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ajorEastAsia" w:hAnsi="Arial" w:cs="Arial"/>
          <w:b/>
          <w:color w:val="0070C0"/>
          <w:sz w:val="28"/>
          <w:szCs w:val="44"/>
          <w:lang w:val="en-US" w:eastAsia="ja-JP"/>
        </w:rPr>
        <w:id w:val="956147221"/>
        <w:docPartObj>
          <w:docPartGallery w:val="Cover Pages"/>
          <w:docPartUnique/>
        </w:docPartObj>
      </w:sdtPr>
      <w:sdtEndPr/>
      <w:sdtContent>
        <w:p w:rsidR="00514A51" w:rsidRDefault="00514A51">
          <w:pPr>
            <w:rPr>
              <w:rFonts w:ascii="Arial" w:eastAsiaTheme="majorEastAsia" w:hAnsi="Arial" w:cs="Arial"/>
              <w:b/>
              <w:color w:val="0070C0"/>
              <w:sz w:val="28"/>
              <w:szCs w:val="44"/>
              <w:lang w:val="en-US" w:eastAsia="ja-JP"/>
            </w:rPr>
          </w:pPr>
          <w:r w:rsidRPr="00514A51">
            <w:rPr>
              <w:rFonts w:ascii="Arial" w:eastAsiaTheme="majorEastAsia" w:hAnsi="Arial" w:cs="Arial"/>
              <w:b/>
              <w:noProof/>
              <w:color w:val="0070C0"/>
              <w:sz w:val="28"/>
              <w:szCs w:val="44"/>
              <w:lang w:eastAsia="en-GB"/>
            </w:rPr>
            <mc:AlternateContent>
              <mc:Choice Requires="wps">
                <w:drawing>
                  <wp:anchor distT="0" distB="0" distL="114300" distR="114300" simplePos="0" relativeHeight="251671552"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6370"/>
                                  <w:gridCol w:w="4806"/>
                                </w:tblGrid>
                                <w:tr w:rsidR="00514A51" w:rsidTr="00514A51">
                                  <w:trPr>
                                    <w:jc w:val="center"/>
                                  </w:trPr>
                                  <w:tc>
                                    <w:tcPr>
                                      <w:tcW w:w="2850" w:type="pct"/>
                                      <w:vAlign w:val="center"/>
                                    </w:tcPr>
                                    <w:p w:rsidR="00514A51" w:rsidRDefault="00514A51">
                                      <w:pPr>
                                        <w:jc w:val="right"/>
                                        <w:rPr>
                                          <w:sz w:val="24"/>
                                          <w:szCs w:val="24"/>
                                        </w:rPr>
                                      </w:pPr>
                                      <w:r w:rsidRPr="00DE242D">
                                        <w:rPr>
                                          <w:rFonts w:asciiTheme="majorHAnsi" w:eastAsiaTheme="majorEastAsia" w:hAnsiTheme="majorHAnsi" w:cstheme="majorBidi"/>
                                          <w:caps/>
                                          <w:noProof/>
                                          <w:lang w:eastAsia="en-GB"/>
                                        </w:rPr>
                                        <w:drawing>
                                          <wp:inline distT="0" distB="0" distL="0" distR="0" wp14:anchorId="4F9AF493" wp14:editId="06A59581">
                                            <wp:extent cx="3686175" cy="1809750"/>
                                            <wp:effectExtent l="0" t="0" r="9525" b="0"/>
                                            <wp:docPr id="12" name="Picture 12" descr="Image result for university of wales trinity saint davi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ba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7766" cy="1825260"/>
                                                    </a:xfrm>
                                                    <a:prstGeom prst="rect">
                                                      <a:avLst/>
                                                    </a:prstGeom>
                                                    <a:noFill/>
                                                    <a:ln>
                                                      <a:noFill/>
                                                    </a:ln>
                                                  </pic:spPr>
                                                </pic:pic>
                                              </a:graphicData>
                                            </a:graphic>
                                          </wp:inline>
                                        </w:drawing>
                                      </w:r>
                                    </w:p>
                                  </w:tc>
                                  <w:tc>
                                    <w:tcPr>
                                      <w:tcW w:w="2150" w:type="pct"/>
                                      <w:vAlign w:val="center"/>
                                    </w:tcPr>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Course: MBA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Module: Dissertation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Module Code: SBMA7123D</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Supervisor:  Dr. Roisin Mullins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Student: Maurice Cahill. </w:t>
                                      </w: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 ID: 1504125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Assessment 1 </w:t>
                                      </w:r>
                                    </w:p>
                                    <w:p w:rsidR="00514A51" w:rsidRPr="003B0800" w:rsidRDefault="00514A51" w:rsidP="00514A51">
                                      <w:pPr>
                                        <w:pStyle w:val="NoSpacing"/>
                                        <w:rPr>
                                          <w:b/>
                                          <w:i/>
                                          <w:color w:val="548DD4" w:themeColor="text2" w:themeTint="99"/>
                                          <w:sz w:val="28"/>
                                        </w:rPr>
                                      </w:pPr>
                                    </w:p>
                                    <w:p w:rsidR="00514A51" w:rsidRDefault="00514A51" w:rsidP="00514A51">
                                      <w:pPr>
                                        <w:pStyle w:val="NoSpacing"/>
                                      </w:pPr>
                                      <w:r w:rsidRPr="003B0800">
                                        <w:rPr>
                                          <w:b/>
                                          <w:i/>
                                          <w:color w:val="548DD4" w:themeColor="text2" w:themeTint="99"/>
                                          <w:sz w:val="28"/>
                                        </w:rPr>
                                        <w:t>Dissertation Proposal</w:t>
                                      </w:r>
                                    </w:p>
                                  </w:tc>
                                </w:tr>
                              </w:tbl>
                              <w:p w:rsidR="00514A51" w:rsidRDefault="00514A5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7155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6370"/>
                            <w:gridCol w:w="4806"/>
                          </w:tblGrid>
                          <w:tr w:rsidR="00514A51" w:rsidTr="00514A51">
                            <w:trPr>
                              <w:jc w:val="center"/>
                            </w:trPr>
                            <w:tc>
                              <w:tcPr>
                                <w:tcW w:w="2850" w:type="pct"/>
                                <w:vAlign w:val="center"/>
                              </w:tcPr>
                              <w:p w:rsidR="00514A51" w:rsidRDefault="00514A51">
                                <w:pPr>
                                  <w:jc w:val="right"/>
                                  <w:rPr>
                                    <w:sz w:val="24"/>
                                    <w:szCs w:val="24"/>
                                  </w:rPr>
                                </w:pPr>
                                <w:r w:rsidRPr="00DE242D">
                                  <w:rPr>
                                    <w:rFonts w:asciiTheme="majorHAnsi" w:eastAsiaTheme="majorEastAsia" w:hAnsiTheme="majorHAnsi" w:cstheme="majorBidi"/>
                                    <w:caps/>
                                    <w:noProof/>
                                    <w:lang w:eastAsia="en-GB"/>
                                  </w:rPr>
                                  <w:drawing>
                                    <wp:inline distT="0" distB="0" distL="0" distR="0" wp14:anchorId="4F9AF493" wp14:editId="06A59581">
                                      <wp:extent cx="3686175" cy="1809750"/>
                                      <wp:effectExtent l="0" t="0" r="9525" b="0"/>
                                      <wp:docPr id="12" name="Picture 12" descr="Image result for university of wales trinity saint davi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bad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7766" cy="1825260"/>
                                              </a:xfrm>
                                              <a:prstGeom prst="rect">
                                                <a:avLst/>
                                              </a:prstGeom>
                                              <a:noFill/>
                                              <a:ln>
                                                <a:noFill/>
                                              </a:ln>
                                            </pic:spPr>
                                          </pic:pic>
                                        </a:graphicData>
                                      </a:graphic>
                                    </wp:inline>
                                  </w:drawing>
                                </w:r>
                              </w:p>
                            </w:tc>
                            <w:tc>
                              <w:tcPr>
                                <w:tcW w:w="2150" w:type="pct"/>
                                <w:vAlign w:val="center"/>
                              </w:tcPr>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Course: MBA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Module: Dissertation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Module Code: SBMA7123D</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Supervisor:  Dr. Roisin Mullins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Student: Maurice Cahill. </w:t>
                                </w: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 ID: 1504125 </w:t>
                                </w: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p>
                              <w:p w:rsidR="00514A51" w:rsidRPr="003B0800" w:rsidRDefault="00514A51" w:rsidP="00514A51">
                                <w:pPr>
                                  <w:pStyle w:val="NoSpacing"/>
                                  <w:rPr>
                                    <w:b/>
                                    <w:i/>
                                    <w:color w:val="548DD4" w:themeColor="text2" w:themeTint="99"/>
                                    <w:sz w:val="28"/>
                                  </w:rPr>
                                </w:pPr>
                                <w:r w:rsidRPr="003B0800">
                                  <w:rPr>
                                    <w:b/>
                                    <w:i/>
                                    <w:color w:val="548DD4" w:themeColor="text2" w:themeTint="99"/>
                                    <w:sz w:val="28"/>
                                  </w:rPr>
                                  <w:t xml:space="preserve">Assessment 1 </w:t>
                                </w:r>
                              </w:p>
                              <w:p w:rsidR="00514A51" w:rsidRPr="003B0800" w:rsidRDefault="00514A51" w:rsidP="00514A51">
                                <w:pPr>
                                  <w:pStyle w:val="NoSpacing"/>
                                  <w:rPr>
                                    <w:b/>
                                    <w:i/>
                                    <w:color w:val="548DD4" w:themeColor="text2" w:themeTint="99"/>
                                    <w:sz w:val="28"/>
                                  </w:rPr>
                                </w:pPr>
                              </w:p>
                              <w:p w:rsidR="00514A51" w:rsidRDefault="00514A51" w:rsidP="00514A51">
                                <w:pPr>
                                  <w:pStyle w:val="NoSpacing"/>
                                </w:pPr>
                                <w:r w:rsidRPr="003B0800">
                                  <w:rPr>
                                    <w:b/>
                                    <w:i/>
                                    <w:color w:val="548DD4" w:themeColor="text2" w:themeTint="99"/>
                                    <w:sz w:val="28"/>
                                  </w:rPr>
                                  <w:t>Dissertation Proposal</w:t>
                                </w:r>
                              </w:p>
                            </w:tc>
                          </w:tr>
                        </w:tbl>
                        <w:p w:rsidR="00514A51" w:rsidRDefault="00514A51"/>
                      </w:txbxContent>
                    </v:textbox>
                    <w10:wrap anchorx="page" anchory="page"/>
                  </v:shape>
                </w:pict>
              </mc:Fallback>
            </mc:AlternateContent>
          </w:r>
          <w:r>
            <w:rPr>
              <w:rFonts w:ascii="Arial" w:eastAsiaTheme="majorEastAsia" w:hAnsi="Arial" w:cs="Arial"/>
              <w:b/>
              <w:color w:val="0070C0"/>
              <w:sz w:val="28"/>
              <w:szCs w:val="44"/>
              <w:lang w:val="en-US" w:eastAsia="ja-JP"/>
            </w:rPr>
            <w:br w:type="page"/>
          </w:r>
        </w:p>
      </w:sdtContent>
    </w:sdt>
    <w:p w:rsidR="00302FAC" w:rsidRDefault="00302FAC" w:rsidP="0034380C">
      <w:pPr>
        <w:rPr>
          <w:b/>
          <w:color w:val="0070C0"/>
          <w:sz w:val="28"/>
        </w:rPr>
        <w:sectPr w:rsidR="00302FAC" w:rsidSect="00302FAC">
          <w:footerReference w:type="default" r:id="rId9"/>
          <w:pgSz w:w="11906" w:h="16838"/>
          <w:pgMar w:top="1440" w:right="1440" w:bottom="1440" w:left="1440" w:header="708" w:footer="708" w:gutter="0"/>
          <w:cols w:space="708"/>
          <w:docGrid w:linePitch="360"/>
        </w:sectPr>
      </w:pPr>
    </w:p>
    <w:p w:rsidR="004D095E" w:rsidRPr="000E42B0" w:rsidRDefault="004D095E" w:rsidP="0034380C">
      <w:pPr>
        <w:rPr>
          <w:b/>
          <w:color w:val="0070C0"/>
          <w:sz w:val="28"/>
        </w:rPr>
      </w:pPr>
      <w:r w:rsidRPr="000E42B0">
        <w:rPr>
          <w:b/>
          <w:color w:val="0070C0"/>
          <w:sz w:val="28"/>
        </w:rPr>
        <w:lastRenderedPageBreak/>
        <w:t>Title</w:t>
      </w:r>
    </w:p>
    <w:p w:rsidR="00EC151B" w:rsidRPr="00345008" w:rsidRDefault="00AD2121" w:rsidP="0034380C">
      <w:pPr>
        <w:rPr>
          <w:sz w:val="24"/>
        </w:rPr>
      </w:pPr>
      <w:r w:rsidRPr="00345008">
        <w:rPr>
          <w:sz w:val="24"/>
        </w:rPr>
        <w:t>F</w:t>
      </w:r>
      <w:r w:rsidR="00EC151B" w:rsidRPr="00345008">
        <w:rPr>
          <w:sz w:val="24"/>
        </w:rPr>
        <w:t xml:space="preserve">actors </w:t>
      </w:r>
      <w:r w:rsidR="00273762" w:rsidRPr="00345008">
        <w:rPr>
          <w:sz w:val="24"/>
        </w:rPr>
        <w:t xml:space="preserve">which </w:t>
      </w:r>
      <w:r w:rsidR="00EC151B" w:rsidRPr="00345008">
        <w:rPr>
          <w:sz w:val="24"/>
        </w:rPr>
        <w:t>influenc</w:t>
      </w:r>
      <w:r w:rsidR="00273762" w:rsidRPr="00345008">
        <w:rPr>
          <w:sz w:val="24"/>
        </w:rPr>
        <w:t>e</w:t>
      </w:r>
      <w:r w:rsidR="00EC151B" w:rsidRPr="00345008">
        <w:rPr>
          <w:sz w:val="24"/>
        </w:rPr>
        <w:t xml:space="preserve"> the adoption of Operational </w:t>
      </w:r>
      <w:r w:rsidR="00B82E2B" w:rsidRPr="00345008">
        <w:rPr>
          <w:sz w:val="24"/>
        </w:rPr>
        <w:t>Excellence in</w:t>
      </w:r>
      <w:r w:rsidR="00EC151B" w:rsidRPr="00345008">
        <w:rPr>
          <w:sz w:val="24"/>
        </w:rPr>
        <w:t xml:space="preserve"> </w:t>
      </w:r>
      <w:r w:rsidR="00582CEA" w:rsidRPr="00345008">
        <w:rPr>
          <w:sz w:val="24"/>
        </w:rPr>
        <w:t xml:space="preserve">the </w:t>
      </w:r>
      <w:r w:rsidR="00EC151B" w:rsidRPr="00345008">
        <w:rPr>
          <w:sz w:val="24"/>
        </w:rPr>
        <w:t xml:space="preserve">Pharmaceutical </w:t>
      </w:r>
      <w:r w:rsidR="00582CEA" w:rsidRPr="00345008">
        <w:rPr>
          <w:sz w:val="24"/>
        </w:rPr>
        <w:t>industry</w:t>
      </w:r>
      <w:r w:rsidR="00CC5C6E" w:rsidRPr="00345008">
        <w:rPr>
          <w:sz w:val="24"/>
        </w:rPr>
        <w:t xml:space="preserve">. </w:t>
      </w:r>
    </w:p>
    <w:p w:rsidR="00D5289A" w:rsidRPr="000E42B0" w:rsidRDefault="00D5289A" w:rsidP="00D5289A">
      <w:pPr>
        <w:rPr>
          <w:b/>
          <w:color w:val="0070C0"/>
          <w:sz w:val="28"/>
        </w:rPr>
      </w:pPr>
      <w:r w:rsidRPr="000E42B0">
        <w:rPr>
          <w:b/>
          <w:color w:val="0070C0"/>
          <w:sz w:val="28"/>
        </w:rPr>
        <w:t>Key Question</w:t>
      </w:r>
    </w:p>
    <w:p w:rsidR="00D5289A" w:rsidRPr="00345008" w:rsidRDefault="00D5289A" w:rsidP="00D5289A">
      <w:pPr>
        <w:rPr>
          <w:sz w:val="24"/>
        </w:rPr>
      </w:pPr>
      <w:r w:rsidRPr="00345008">
        <w:rPr>
          <w:sz w:val="24"/>
        </w:rPr>
        <w:t xml:space="preserve">To determine what is the nature of OE in the Pharmaceutical Industry and what influences its adoption. </w:t>
      </w:r>
    </w:p>
    <w:p w:rsidR="000C4723" w:rsidRPr="000E42B0" w:rsidRDefault="00A74985">
      <w:pPr>
        <w:rPr>
          <w:b/>
          <w:color w:val="0070C0"/>
          <w:sz w:val="28"/>
        </w:rPr>
      </w:pPr>
      <w:r w:rsidRPr="000E42B0">
        <w:rPr>
          <w:b/>
          <w:color w:val="0070C0"/>
          <w:sz w:val="28"/>
        </w:rPr>
        <w:t>Objectives</w:t>
      </w:r>
    </w:p>
    <w:p w:rsidR="00D5289A" w:rsidRPr="00345008" w:rsidRDefault="00D5289A" w:rsidP="00562488">
      <w:pPr>
        <w:pStyle w:val="ListParagraph"/>
        <w:numPr>
          <w:ilvl w:val="0"/>
          <w:numId w:val="11"/>
        </w:numPr>
        <w:rPr>
          <w:sz w:val="24"/>
        </w:rPr>
      </w:pPr>
      <w:r w:rsidRPr="00345008">
        <w:rPr>
          <w:sz w:val="24"/>
        </w:rPr>
        <w:t>Access the nature of Operational Excellence and specifically how it is positioned in the Pharmaceutical Industry</w:t>
      </w:r>
    </w:p>
    <w:p w:rsidR="00D5289A" w:rsidRPr="00345008" w:rsidRDefault="00A74985" w:rsidP="00562488">
      <w:pPr>
        <w:pStyle w:val="ListParagraph"/>
        <w:numPr>
          <w:ilvl w:val="0"/>
          <w:numId w:val="11"/>
        </w:numPr>
        <w:rPr>
          <w:sz w:val="24"/>
        </w:rPr>
      </w:pPr>
      <w:r w:rsidRPr="00345008">
        <w:rPr>
          <w:sz w:val="24"/>
        </w:rPr>
        <w:t>Ex</w:t>
      </w:r>
      <w:r w:rsidR="00D5289A" w:rsidRPr="00345008">
        <w:rPr>
          <w:sz w:val="24"/>
        </w:rPr>
        <w:t xml:space="preserve">plore, describe and categorise the factors that affect the adoption of Operational Excellence in the context of the Pharmaceutical industry. </w:t>
      </w:r>
    </w:p>
    <w:p w:rsidR="00D5289A" w:rsidRPr="00345008" w:rsidRDefault="00D5289A" w:rsidP="00562488">
      <w:pPr>
        <w:pStyle w:val="ListParagraph"/>
        <w:numPr>
          <w:ilvl w:val="0"/>
          <w:numId w:val="11"/>
        </w:numPr>
        <w:rPr>
          <w:sz w:val="24"/>
        </w:rPr>
      </w:pPr>
      <w:r w:rsidRPr="00345008">
        <w:rPr>
          <w:sz w:val="24"/>
        </w:rPr>
        <w:t xml:space="preserve">Propose a conceptual framework </w:t>
      </w:r>
      <w:r w:rsidR="00A74985" w:rsidRPr="00345008">
        <w:rPr>
          <w:sz w:val="24"/>
        </w:rPr>
        <w:t>to identify factors which may influence OE adoption in the pharmaceutical industry</w:t>
      </w:r>
    </w:p>
    <w:p w:rsidR="00925FE7" w:rsidRPr="00345008" w:rsidRDefault="00BA6B1B" w:rsidP="00562488">
      <w:pPr>
        <w:pStyle w:val="ListParagraph"/>
        <w:numPr>
          <w:ilvl w:val="0"/>
          <w:numId w:val="11"/>
        </w:numPr>
        <w:rPr>
          <w:sz w:val="24"/>
        </w:rPr>
      </w:pPr>
      <w:r w:rsidRPr="00345008">
        <w:rPr>
          <w:sz w:val="24"/>
        </w:rPr>
        <w:t>D</w:t>
      </w:r>
      <w:r w:rsidR="00B069FB" w:rsidRPr="00345008">
        <w:rPr>
          <w:sz w:val="24"/>
        </w:rPr>
        <w:t xml:space="preserve">etermine if </w:t>
      </w:r>
      <w:r w:rsidR="004C5D82" w:rsidRPr="00345008">
        <w:rPr>
          <w:sz w:val="24"/>
        </w:rPr>
        <w:t xml:space="preserve">there </w:t>
      </w:r>
      <w:r w:rsidR="0008028D" w:rsidRPr="00345008">
        <w:rPr>
          <w:sz w:val="24"/>
        </w:rPr>
        <w:t xml:space="preserve">are similarities </w:t>
      </w:r>
      <w:r w:rsidR="004C5D82" w:rsidRPr="00345008">
        <w:rPr>
          <w:sz w:val="24"/>
        </w:rPr>
        <w:t xml:space="preserve">between factors </w:t>
      </w:r>
      <w:r w:rsidR="00DD47FB" w:rsidRPr="00345008">
        <w:rPr>
          <w:sz w:val="24"/>
        </w:rPr>
        <w:t>identified in</w:t>
      </w:r>
      <w:r w:rsidR="00562488" w:rsidRPr="00345008">
        <w:rPr>
          <w:sz w:val="24"/>
        </w:rPr>
        <w:t xml:space="preserve"> the conceptual framework an</w:t>
      </w:r>
      <w:r w:rsidR="00DD47FB" w:rsidRPr="00345008">
        <w:rPr>
          <w:sz w:val="24"/>
        </w:rPr>
        <w:t xml:space="preserve">d those </w:t>
      </w:r>
      <w:r w:rsidR="0052622F" w:rsidRPr="00345008">
        <w:rPr>
          <w:sz w:val="24"/>
        </w:rPr>
        <w:t>described by</w:t>
      </w:r>
      <w:r w:rsidR="00925FE7" w:rsidRPr="00345008">
        <w:rPr>
          <w:sz w:val="24"/>
        </w:rPr>
        <w:t xml:space="preserve"> </w:t>
      </w:r>
      <w:r w:rsidR="0052622F" w:rsidRPr="00345008">
        <w:rPr>
          <w:sz w:val="24"/>
        </w:rPr>
        <w:t>experienced OE</w:t>
      </w:r>
      <w:r w:rsidR="00925FE7" w:rsidRPr="00345008">
        <w:rPr>
          <w:sz w:val="24"/>
        </w:rPr>
        <w:t xml:space="preserve"> </w:t>
      </w:r>
      <w:r w:rsidR="00D84AFE" w:rsidRPr="00345008">
        <w:rPr>
          <w:sz w:val="24"/>
        </w:rPr>
        <w:t>senior managers in the pharmaceutical industry</w:t>
      </w:r>
      <w:r w:rsidR="00925FE7" w:rsidRPr="00345008">
        <w:rPr>
          <w:sz w:val="24"/>
        </w:rPr>
        <w:t xml:space="preserve">. </w:t>
      </w:r>
    </w:p>
    <w:p w:rsidR="00D84AFE" w:rsidRPr="000E42B0" w:rsidRDefault="00D84AFE" w:rsidP="00A1506F">
      <w:pPr>
        <w:rPr>
          <w:b/>
          <w:color w:val="0070C0"/>
          <w:sz w:val="28"/>
        </w:rPr>
      </w:pPr>
      <w:r w:rsidRPr="000E42B0">
        <w:rPr>
          <w:b/>
          <w:color w:val="0070C0"/>
          <w:sz w:val="28"/>
        </w:rPr>
        <w:t>Background</w:t>
      </w:r>
    </w:p>
    <w:p w:rsidR="00D44E51" w:rsidRPr="000E42B0" w:rsidRDefault="00D44E51" w:rsidP="00D44E51">
      <w:pPr>
        <w:rPr>
          <w:i/>
          <w:color w:val="0070C0"/>
          <w:sz w:val="24"/>
        </w:rPr>
      </w:pPr>
      <w:r w:rsidRPr="000E42B0">
        <w:rPr>
          <w:i/>
          <w:color w:val="0070C0"/>
          <w:sz w:val="24"/>
        </w:rPr>
        <w:t xml:space="preserve">Current State of Pharma </w:t>
      </w:r>
    </w:p>
    <w:p w:rsidR="00D84AFE" w:rsidRPr="00345008" w:rsidRDefault="00D44E51" w:rsidP="00D44E51">
      <w:pPr>
        <w:rPr>
          <w:sz w:val="24"/>
        </w:rPr>
      </w:pPr>
      <w:r w:rsidRPr="00345008">
        <w:rPr>
          <w:sz w:val="24"/>
        </w:rPr>
        <w:t>Global pharmaceutical sales are forecast to increase from $996b in 201</w:t>
      </w:r>
      <w:r w:rsidR="00E310FE" w:rsidRPr="00345008">
        <w:rPr>
          <w:sz w:val="24"/>
        </w:rPr>
        <w:t>6</w:t>
      </w:r>
      <w:r w:rsidRPr="00345008">
        <w:rPr>
          <w:sz w:val="24"/>
        </w:rPr>
        <w:t xml:space="preserve"> to $1.4 trillion by 2020. (</w:t>
      </w:r>
      <w:r w:rsidR="00E310FE" w:rsidRPr="00345008">
        <w:rPr>
          <w:sz w:val="24"/>
        </w:rPr>
        <w:t>Hardman &amp; Co.</w:t>
      </w:r>
      <w:r w:rsidRPr="00345008">
        <w:rPr>
          <w:sz w:val="24"/>
        </w:rPr>
        <w:t xml:space="preserve"> 201</w:t>
      </w:r>
      <w:r w:rsidR="00E310FE" w:rsidRPr="00345008">
        <w:rPr>
          <w:sz w:val="24"/>
        </w:rPr>
        <w:t>7</w:t>
      </w:r>
      <w:r w:rsidRPr="00345008">
        <w:rPr>
          <w:sz w:val="24"/>
        </w:rPr>
        <w:t xml:space="preserve">).  </w:t>
      </w:r>
      <w:r w:rsidR="00AF6632" w:rsidRPr="00345008">
        <w:rPr>
          <w:sz w:val="24"/>
        </w:rPr>
        <w:t>D</w:t>
      </w:r>
      <w:r w:rsidRPr="00345008">
        <w:rPr>
          <w:sz w:val="24"/>
        </w:rPr>
        <w:t>espite th</w:t>
      </w:r>
      <w:r w:rsidR="00CC5D91" w:rsidRPr="00345008">
        <w:rPr>
          <w:sz w:val="24"/>
        </w:rPr>
        <w:t xml:space="preserve">is </w:t>
      </w:r>
      <w:r w:rsidRPr="00345008">
        <w:rPr>
          <w:sz w:val="24"/>
        </w:rPr>
        <w:t xml:space="preserve">significant growth, the pharmaceutical industry is coming under increasing pressure to improve efficiencies and reduce </w:t>
      </w:r>
      <w:r w:rsidR="00CE3A1D" w:rsidRPr="00345008">
        <w:rPr>
          <w:sz w:val="24"/>
        </w:rPr>
        <w:t>costs (</w:t>
      </w:r>
      <w:r w:rsidR="00085DD9" w:rsidRPr="00345008">
        <w:rPr>
          <w:sz w:val="24"/>
        </w:rPr>
        <w:t>PWC 201</w:t>
      </w:r>
      <w:r w:rsidR="001A37E4" w:rsidRPr="00345008">
        <w:rPr>
          <w:sz w:val="24"/>
        </w:rPr>
        <w:t>7</w:t>
      </w:r>
      <w:r w:rsidR="00085DD9" w:rsidRPr="00345008">
        <w:rPr>
          <w:sz w:val="24"/>
        </w:rPr>
        <w:t>. Reuters 2017</w:t>
      </w:r>
      <w:r w:rsidR="001A37E4" w:rsidRPr="00345008">
        <w:rPr>
          <w:sz w:val="24"/>
        </w:rPr>
        <w:t>).</w:t>
      </w:r>
      <w:r w:rsidR="00097028" w:rsidRPr="00345008">
        <w:rPr>
          <w:sz w:val="24"/>
        </w:rPr>
        <w:t xml:space="preserve"> </w:t>
      </w:r>
      <w:r w:rsidR="002213A9" w:rsidRPr="00345008">
        <w:rPr>
          <w:sz w:val="24"/>
        </w:rPr>
        <w:t>P</w:t>
      </w:r>
      <w:r w:rsidRPr="00345008">
        <w:rPr>
          <w:sz w:val="24"/>
        </w:rPr>
        <w:t xml:space="preserve">harma companies </w:t>
      </w:r>
      <w:r w:rsidR="002213A9" w:rsidRPr="00345008">
        <w:rPr>
          <w:sz w:val="24"/>
        </w:rPr>
        <w:t>are looking to other industries for strategies to address these macro environmental forces.</w:t>
      </w:r>
    </w:p>
    <w:p w:rsidR="00D44E51" w:rsidRPr="000E42B0" w:rsidRDefault="00D44E51" w:rsidP="00A1506F">
      <w:pPr>
        <w:rPr>
          <w:i/>
          <w:color w:val="0070C0"/>
          <w:sz w:val="24"/>
        </w:rPr>
      </w:pPr>
      <w:r w:rsidRPr="000E42B0">
        <w:rPr>
          <w:i/>
          <w:color w:val="0070C0"/>
          <w:sz w:val="24"/>
        </w:rPr>
        <w:t>Operational Excellence</w:t>
      </w:r>
      <w:r w:rsidR="00045A5D" w:rsidRPr="000E42B0">
        <w:rPr>
          <w:i/>
          <w:color w:val="0070C0"/>
          <w:sz w:val="24"/>
        </w:rPr>
        <w:t>(OE)</w:t>
      </w:r>
    </w:p>
    <w:p w:rsidR="00085DD9" w:rsidRPr="00345008" w:rsidRDefault="00114679" w:rsidP="00E83AC2">
      <w:pPr>
        <w:rPr>
          <w:sz w:val="24"/>
        </w:rPr>
      </w:pPr>
      <w:r w:rsidRPr="00345008">
        <w:rPr>
          <w:sz w:val="24"/>
        </w:rPr>
        <w:t>OE</w:t>
      </w:r>
      <w:r w:rsidR="002213A9" w:rsidRPr="00345008">
        <w:rPr>
          <w:sz w:val="24"/>
        </w:rPr>
        <w:t xml:space="preserve"> is a strategy which </w:t>
      </w:r>
      <w:r w:rsidR="00045A5D" w:rsidRPr="00345008">
        <w:rPr>
          <w:sz w:val="24"/>
        </w:rPr>
        <w:t xml:space="preserve">has been </w:t>
      </w:r>
      <w:r w:rsidR="00AD2121" w:rsidRPr="00345008">
        <w:rPr>
          <w:sz w:val="24"/>
        </w:rPr>
        <w:t xml:space="preserve">widely </w:t>
      </w:r>
      <w:r w:rsidR="002213A9" w:rsidRPr="00345008">
        <w:rPr>
          <w:sz w:val="24"/>
        </w:rPr>
        <w:t xml:space="preserve">employed </w:t>
      </w:r>
      <w:r w:rsidR="00045A5D" w:rsidRPr="00345008">
        <w:rPr>
          <w:sz w:val="24"/>
        </w:rPr>
        <w:t xml:space="preserve">by </w:t>
      </w:r>
      <w:r w:rsidR="00AD2121" w:rsidRPr="00345008">
        <w:rPr>
          <w:sz w:val="24"/>
        </w:rPr>
        <w:t xml:space="preserve">other </w:t>
      </w:r>
      <w:r w:rsidR="002213A9" w:rsidRPr="00345008">
        <w:rPr>
          <w:sz w:val="24"/>
        </w:rPr>
        <w:t xml:space="preserve">industries to improve efficiencies and reduce costs, it is increasingly being adopted by pharma companies. (Friedi et al 2010). </w:t>
      </w:r>
      <w:r w:rsidR="0052622F" w:rsidRPr="00345008">
        <w:rPr>
          <w:sz w:val="24"/>
        </w:rPr>
        <w:t>OE has</w:t>
      </w:r>
      <w:r w:rsidR="002213A9" w:rsidRPr="00345008">
        <w:rPr>
          <w:sz w:val="24"/>
        </w:rPr>
        <w:t xml:space="preserve"> been described </w:t>
      </w:r>
      <w:r w:rsidR="00F73884" w:rsidRPr="00345008">
        <w:rPr>
          <w:sz w:val="24"/>
        </w:rPr>
        <w:t>as “</w:t>
      </w:r>
      <w:r w:rsidR="00045A5D" w:rsidRPr="00345008">
        <w:rPr>
          <w:sz w:val="24"/>
        </w:rPr>
        <w:t>focusing strategically on maximising the value that operations deliver to customers</w:t>
      </w:r>
      <w:r w:rsidR="00117C08" w:rsidRPr="00345008">
        <w:rPr>
          <w:sz w:val="24"/>
        </w:rPr>
        <w:t>”</w:t>
      </w:r>
      <w:r w:rsidR="00045A5D" w:rsidRPr="00345008">
        <w:rPr>
          <w:sz w:val="24"/>
        </w:rPr>
        <w:t xml:space="preserve"> </w:t>
      </w:r>
      <w:r w:rsidR="00051801" w:rsidRPr="00345008">
        <w:rPr>
          <w:sz w:val="24"/>
        </w:rPr>
        <w:t>Jaeger et al (2014</w:t>
      </w:r>
      <w:r w:rsidR="00117C08" w:rsidRPr="00345008">
        <w:rPr>
          <w:sz w:val="24"/>
        </w:rPr>
        <w:t xml:space="preserve"> p489</w:t>
      </w:r>
      <w:r w:rsidR="00051801" w:rsidRPr="00345008">
        <w:rPr>
          <w:sz w:val="24"/>
        </w:rPr>
        <w:t>).</w:t>
      </w:r>
    </w:p>
    <w:p w:rsidR="00EE5FBD" w:rsidRPr="00345008" w:rsidRDefault="00E83AC2" w:rsidP="00A1506F">
      <w:pPr>
        <w:rPr>
          <w:sz w:val="24"/>
        </w:rPr>
      </w:pPr>
      <w:r w:rsidRPr="00345008">
        <w:rPr>
          <w:sz w:val="24"/>
        </w:rPr>
        <w:t>There is clear evidence (Accenture 201</w:t>
      </w:r>
      <w:r w:rsidR="00E33BF2" w:rsidRPr="00345008">
        <w:rPr>
          <w:sz w:val="24"/>
        </w:rPr>
        <w:t>1</w:t>
      </w:r>
      <w:r w:rsidRPr="00345008">
        <w:rPr>
          <w:sz w:val="24"/>
        </w:rPr>
        <w:t>, PWC</w:t>
      </w:r>
      <w:r w:rsidR="00E33BF2" w:rsidRPr="00345008">
        <w:rPr>
          <w:sz w:val="24"/>
        </w:rPr>
        <w:t xml:space="preserve"> 2017</w:t>
      </w:r>
      <w:r w:rsidRPr="00345008">
        <w:rPr>
          <w:sz w:val="24"/>
        </w:rPr>
        <w:t>) that OE provide</w:t>
      </w:r>
      <w:r w:rsidR="00085DD9" w:rsidRPr="00345008">
        <w:rPr>
          <w:sz w:val="24"/>
        </w:rPr>
        <w:t>s</w:t>
      </w:r>
      <w:r w:rsidRPr="00345008">
        <w:rPr>
          <w:sz w:val="24"/>
        </w:rPr>
        <w:t xml:space="preserve"> significant benefits to organisation</w:t>
      </w:r>
      <w:r w:rsidR="00085DD9" w:rsidRPr="00345008">
        <w:rPr>
          <w:sz w:val="24"/>
        </w:rPr>
        <w:t>s</w:t>
      </w:r>
      <w:r w:rsidR="00097028" w:rsidRPr="00345008">
        <w:rPr>
          <w:sz w:val="24"/>
        </w:rPr>
        <w:t xml:space="preserve">. </w:t>
      </w:r>
      <w:r w:rsidR="00045A5D" w:rsidRPr="00345008">
        <w:rPr>
          <w:sz w:val="24"/>
        </w:rPr>
        <w:t xml:space="preserve">The </w:t>
      </w:r>
      <w:r w:rsidRPr="00345008">
        <w:rPr>
          <w:sz w:val="24"/>
        </w:rPr>
        <w:t>Institute for Operational Excellence (201</w:t>
      </w:r>
      <w:r w:rsidR="00DD6533" w:rsidRPr="00345008">
        <w:rPr>
          <w:sz w:val="24"/>
        </w:rPr>
        <w:t>8 p3</w:t>
      </w:r>
      <w:r w:rsidRPr="00345008">
        <w:rPr>
          <w:sz w:val="24"/>
        </w:rPr>
        <w:t xml:space="preserve">) </w:t>
      </w:r>
      <w:r w:rsidR="00045A5D" w:rsidRPr="00345008">
        <w:rPr>
          <w:sz w:val="24"/>
        </w:rPr>
        <w:t xml:space="preserve">has </w:t>
      </w:r>
      <w:r w:rsidR="00AF6632" w:rsidRPr="00345008">
        <w:rPr>
          <w:sz w:val="24"/>
        </w:rPr>
        <w:t xml:space="preserve">highlighted </w:t>
      </w:r>
      <w:r w:rsidR="0052622F" w:rsidRPr="00345008">
        <w:rPr>
          <w:sz w:val="24"/>
        </w:rPr>
        <w:t>that,</w:t>
      </w:r>
      <w:r w:rsidRPr="00345008">
        <w:rPr>
          <w:sz w:val="24"/>
        </w:rPr>
        <w:t xml:space="preserve"> </w:t>
      </w:r>
      <w:r w:rsidR="00F73884" w:rsidRPr="00345008">
        <w:rPr>
          <w:sz w:val="24"/>
        </w:rPr>
        <w:t>“</w:t>
      </w:r>
      <w:r w:rsidRPr="00345008">
        <w:rPr>
          <w:sz w:val="24"/>
        </w:rPr>
        <w:t>89% of OE professionals agreed that OE is a business strategy that achieves top line growth</w:t>
      </w:r>
      <w:r w:rsidR="00F73884" w:rsidRPr="00345008">
        <w:rPr>
          <w:sz w:val="24"/>
        </w:rPr>
        <w:t>”</w:t>
      </w:r>
      <w:r w:rsidRPr="00345008">
        <w:rPr>
          <w:sz w:val="24"/>
        </w:rPr>
        <w:t xml:space="preserve">. </w:t>
      </w:r>
      <w:r w:rsidR="00DA3371" w:rsidRPr="00345008">
        <w:rPr>
          <w:sz w:val="24"/>
        </w:rPr>
        <w:t>However, e</w:t>
      </w:r>
      <w:r w:rsidR="00EE5FBD" w:rsidRPr="00345008">
        <w:rPr>
          <w:sz w:val="24"/>
        </w:rPr>
        <w:t xml:space="preserve">vidence </w:t>
      </w:r>
      <w:r w:rsidR="007F02CF" w:rsidRPr="00345008">
        <w:rPr>
          <w:sz w:val="24"/>
        </w:rPr>
        <w:t xml:space="preserve">also </w:t>
      </w:r>
      <w:r w:rsidR="001C7EB2" w:rsidRPr="00345008">
        <w:rPr>
          <w:sz w:val="24"/>
        </w:rPr>
        <w:t>suggests</w:t>
      </w:r>
      <w:r w:rsidR="00EE5FBD" w:rsidRPr="00345008">
        <w:rPr>
          <w:sz w:val="24"/>
        </w:rPr>
        <w:t xml:space="preserve"> that many companies have </w:t>
      </w:r>
      <w:r w:rsidRPr="00345008">
        <w:rPr>
          <w:sz w:val="24"/>
        </w:rPr>
        <w:t xml:space="preserve">OE </w:t>
      </w:r>
      <w:r w:rsidR="00EE5FBD" w:rsidRPr="00345008">
        <w:rPr>
          <w:sz w:val="24"/>
        </w:rPr>
        <w:t xml:space="preserve">adoption challenges, </w:t>
      </w:r>
      <w:r w:rsidR="00EE5FBD" w:rsidRPr="00345008">
        <w:rPr>
          <w:sz w:val="24"/>
        </w:rPr>
        <w:lastRenderedPageBreak/>
        <w:t>Kaufman (2018</w:t>
      </w:r>
      <w:r w:rsidR="00F64D5C" w:rsidRPr="00345008">
        <w:rPr>
          <w:sz w:val="24"/>
        </w:rPr>
        <w:t xml:space="preserve"> p </w:t>
      </w:r>
      <w:r w:rsidR="007F256A" w:rsidRPr="00345008">
        <w:rPr>
          <w:sz w:val="24"/>
        </w:rPr>
        <w:t>7</w:t>
      </w:r>
      <w:r w:rsidR="00EE5FBD" w:rsidRPr="00345008">
        <w:rPr>
          <w:sz w:val="24"/>
        </w:rPr>
        <w:t xml:space="preserve">) reports that </w:t>
      </w:r>
      <w:r w:rsidR="00F73884" w:rsidRPr="00345008">
        <w:rPr>
          <w:sz w:val="24"/>
        </w:rPr>
        <w:t>“</w:t>
      </w:r>
      <w:r w:rsidR="00EE5FBD" w:rsidRPr="00345008">
        <w:rPr>
          <w:sz w:val="24"/>
        </w:rPr>
        <w:t>78% of OE professionals surveyed have seen OE initiatives fail at least once and a staggering 37% at least three times in their careers</w:t>
      </w:r>
      <w:r w:rsidR="00F73884" w:rsidRPr="00345008">
        <w:rPr>
          <w:sz w:val="24"/>
        </w:rPr>
        <w:t>”</w:t>
      </w:r>
      <w:r w:rsidR="00EE5FBD" w:rsidRPr="00345008">
        <w:rPr>
          <w:sz w:val="24"/>
        </w:rPr>
        <w:t>.</w:t>
      </w:r>
      <w:r w:rsidR="00BE4941" w:rsidRPr="00345008">
        <w:rPr>
          <w:sz w:val="24"/>
        </w:rPr>
        <w:t xml:space="preserve"> </w:t>
      </w:r>
    </w:p>
    <w:p w:rsidR="00CC5D91" w:rsidRPr="00345008" w:rsidRDefault="006E4C86" w:rsidP="006E4C86">
      <w:pPr>
        <w:rPr>
          <w:sz w:val="24"/>
        </w:rPr>
      </w:pPr>
      <w:r w:rsidRPr="00345008">
        <w:rPr>
          <w:sz w:val="24"/>
        </w:rPr>
        <w:t xml:space="preserve">Surprisingly, there is very little academic research into this phenomenon. </w:t>
      </w:r>
      <w:r w:rsidR="00CC5D91" w:rsidRPr="00345008">
        <w:rPr>
          <w:sz w:val="24"/>
        </w:rPr>
        <w:t xml:space="preserve">As Operations Director of </w:t>
      </w:r>
      <w:r w:rsidR="00A14A08" w:rsidRPr="00345008">
        <w:rPr>
          <w:sz w:val="24"/>
        </w:rPr>
        <w:t>a pharmaceutical</w:t>
      </w:r>
      <w:r w:rsidR="00CC5D91" w:rsidRPr="00345008">
        <w:rPr>
          <w:sz w:val="24"/>
        </w:rPr>
        <w:t xml:space="preserve"> company, </w:t>
      </w:r>
      <w:r w:rsidR="00045A5D" w:rsidRPr="00345008">
        <w:rPr>
          <w:sz w:val="24"/>
        </w:rPr>
        <w:t xml:space="preserve">which is </w:t>
      </w:r>
      <w:r w:rsidR="00CC5D91" w:rsidRPr="00345008">
        <w:rPr>
          <w:sz w:val="24"/>
        </w:rPr>
        <w:t xml:space="preserve">about to adopt OE, the author has </w:t>
      </w:r>
      <w:r w:rsidR="002D4DCF" w:rsidRPr="00345008">
        <w:rPr>
          <w:sz w:val="24"/>
        </w:rPr>
        <w:t xml:space="preserve">both </w:t>
      </w:r>
      <w:r w:rsidR="00CC5D91" w:rsidRPr="00345008">
        <w:rPr>
          <w:sz w:val="24"/>
        </w:rPr>
        <w:t xml:space="preserve">a professional </w:t>
      </w:r>
      <w:r w:rsidR="002D4DCF" w:rsidRPr="00345008">
        <w:rPr>
          <w:sz w:val="24"/>
        </w:rPr>
        <w:t xml:space="preserve">and academic interest, </w:t>
      </w:r>
      <w:r w:rsidR="00CC5D91" w:rsidRPr="00345008">
        <w:rPr>
          <w:sz w:val="24"/>
        </w:rPr>
        <w:t>in exploring and understanding the factors which affect its adoption</w:t>
      </w:r>
      <w:r w:rsidR="001866F7" w:rsidRPr="00345008">
        <w:rPr>
          <w:sz w:val="24"/>
        </w:rPr>
        <w:t>.</w:t>
      </w:r>
    </w:p>
    <w:p w:rsidR="006E4C86" w:rsidRPr="00345008" w:rsidRDefault="006E4C86" w:rsidP="006E4C86">
      <w:pPr>
        <w:rPr>
          <w:sz w:val="24"/>
        </w:rPr>
      </w:pPr>
      <w:r w:rsidRPr="00345008">
        <w:rPr>
          <w:sz w:val="24"/>
        </w:rPr>
        <w:t xml:space="preserve">The purpose of this exploratory research is to explore, describe and </w:t>
      </w:r>
      <w:r w:rsidR="00AD2121" w:rsidRPr="00345008">
        <w:rPr>
          <w:sz w:val="24"/>
        </w:rPr>
        <w:t>categorise</w:t>
      </w:r>
      <w:r w:rsidRPr="00345008">
        <w:rPr>
          <w:sz w:val="24"/>
        </w:rPr>
        <w:t xml:space="preserve"> th</w:t>
      </w:r>
      <w:r w:rsidR="00AD2121" w:rsidRPr="00345008">
        <w:rPr>
          <w:sz w:val="24"/>
        </w:rPr>
        <w:t>e</w:t>
      </w:r>
      <w:r w:rsidRPr="00345008">
        <w:rPr>
          <w:sz w:val="24"/>
        </w:rPr>
        <w:t xml:space="preserve"> factors that affect the adoption of Operational Excellence in the context</w:t>
      </w:r>
      <w:r w:rsidR="003816EE" w:rsidRPr="00345008">
        <w:rPr>
          <w:sz w:val="24"/>
        </w:rPr>
        <w:t xml:space="preserve"> of the Pharmaceutical industry</w:t>
      </w:r>
      <w:r w:rsidR="001C7EB2" w:rsidRPr="00345008">
        <w:rPr>
          <w:sz w:val="24"/>
        </w:rPr>
        <w:t xml:space="preserve">. </w:t>
      </w:r>
    </w:p>
    <w:p w:rsidR="00971B78" w:rsidRPr="000E42B0" w:rsidRDefault="0098549F" w:rsidP="00A1506F">
      <w:pPr>
        <w:rPr>
          <w:b/>
          <w:color w:val="0070C0"/>
          <w:sz w:val="28"/>
        </w:rPr>
      </w:pPr>
      <w:r w:rsidRPr="000E42B0">
        <w:rPr>
          <w:b/>
          <w:color w:val="0070C0"/>
          <w:sz w:val="28"/>
        </w:rPr>
        <w:t>Background Literature Review.</w:t>
      </w:r>
    </w:p>
    <w:p w:rsidR="009B1CAD" w:rsidRPr="000E42B0" w:rsidRDefault="00E83AC2" w:rsidP="006F2AFB">
      <w:pPr>
        <w:rPr>
          <w:i/>
          <w:color w:val="0070C0"/>
          <w:sz w:val="24"/>
        </w:rPr>
      </w:pPr>
      <w:r w:rsidRPr="000E42B0">
        <w:rPr>
          <w:i/>
          <w:color w:val="0070C0"/>
          <w:sz w:val="24"/>
        </w:rPr>
        <w:t xml:space="preserve">In search of OE </w:t>
      </w:r>
    </w:p>
    <w:p w:rsidR="004E1D6B" w:rsidRPr="00345008" w:rsidRDefault="000C4723" w:rsidP="000C4723">
      <w:pPr>
        <w:rPr>
          <w:sz w:val="24"/>
        </w:rPr>
      </w:pPr>
      <w:r w:rsidRPr="00345008">
        <w:rPr>
          <w:sz w:val="24"/>
        </w:rPr>
        <w:t>Govindsamy (2014</w:t>
      </w:r>
      <w:r w:rsidR="00BE4941" w:rsidRPr="00345008">
        <w:rPr>
          <w:sz w:val="24"/>
        </w:rPr>
        <w:t xml:space="preserve"> p </w:t>
      </w:r>
      <w:r w:rsidR="00AA4569" w:rsidRPr="00345008">
        <w:rPr>
          <w:sz w:val="24"/>
        </w:rPr>
        <w:t>1</w:t>
      </w:r>
      <w:r w:rsidR="00961AC6" w:rsidRPr="00345008">
        <w:rPr>
          <w:sz w:val="24"/>
        </w:rPr>
        <w:t>), bemoans</w:t>
      </w:r>
      <w:r w:rsidRPr="00345008">
        <w:rPr>
          <w:sz w:val="24"/>
        </w:rPr>
        <w:t xml:space="preserve"> the fact that </w:t>
      </w:r>
      <w:r w:rsidR="00F73884" w:rsidRPr="00345008">
        <w:rPr>
          <w:sz w:val="24"/>
        </w:rPr>
        <w:t>“</w:t>
      </w:r>
      <w:r w:rsidRPr="00345008">
        <w:rPr>
          <w:sz w:val="24"/>
        </w:rPr>
        <w:t>there is no single and concise definition of Operational Excel</w:t>
      </w:r>
      <w:r w:rsidR="004E1D6B" w:rsidRPr="00345008">
        <w:rPr>
          <w:sz w:val="24"/>
        </w:rPr>
        <w:t>lence found in the literature</w:t>
      </w:r>
      <w:r w:rsidR="00F73884" w:rsidRPr="00345008">
        <w:rPr>
          <w:sz w:val="24"/>
        </w:rPr>
        <w:t>”</w:t>
      </w:r>
      <w:r w:rsidR="004E1D6B" w:rsidRPr="00345008">
        <w:rPr>
          <w:sz w:val="24"/>
        </w:rPr>
        <w:t xml:space="preserve">, </w:t>
      </w:r>
      <w:r w:rsidR="00114679" w:rsidRPr="00345008">
        <w:rPr>
          <w:sz w:val="24"/>
        </w:rPr>
        <w:t>to address this</w:t>
      </w:r>
      <w:r w:rsidR="0052622F" w:rsidRPr="00345008">
        <w:rPr>
          <w:sz w:val="24"/>
        </w:rPr>
        <w:t>,</w:t>
      </w:r>
      <w:r w:rsidR="00114679" w:rsidRPr="00345008">
        <w:rPr>
          <w:sz w:val="24"/>
        </w:rPr>
        <w:t xml:space="preserve"> </w:t>
      </w:r>
      <w:r w:rsidR="004E1D6B" w:rsidRPr="00345008">
        <w:rPr>
          <w:sz w:val="24"/>
        </w:rPr>
        <w:t>the review will consider descriptions of OE from</w:t>
      </w:r>
      <w:r w:rsidRPr="00345008">
        <w:rPr>
          <w:sz w:val="24"/>
        </w:rPr>
        <w:t xml:space="preserve"> a variety of sources including consultants, corporations and academics. </w:t>
      </w:r>
    </w:p>
    <w:p w:rsidR="006F2AFB" w:rsidRPr="00345008" w:rsidRDefault="006A6AED" w:rsidP="006F2AFB">
      <w:pPr>
        <w:rPr>
          <w:sz w:val="24"/>
        </w:rPr>
      </w:pPr>
      <w:r w:rsidRPr="00345008">
        <w:rPr>
          <w:sz w:val="24"/>
        </w:rPr>
        <w:t xml:space="preserve">The </w:t>
      </w:r>
      <w:r w:rsidR="000C4723" w:rsidRPr="00345008">
        <w:rPr>
          <w:sz w:val="24"/>
        </w:rPr>
        <w:t xml:space="preserve">review </w:t>
      </w:r>
      <w:r w:rsidR="004E1D6B" w:rsidRPr="00345008">
        <w:rPr>
          <w:sz w:val="24"/>
        </w:rPr>
        <w:t xml:space="preserve">shall also consider </w:t>
      </w:r>
      <w:r w:rsidR="000C4723" w:rsidRPr="00345008">
        <w:rPr>
          <w:sz w:val="24"/>
        </w:rPr>
        <w:t>OE’s historical evolution</w:t>
      </w:r>
      <w:r w:rsidR="004E1D6B" w:rsidRPr="00345008">
        <w:rPr>
          <w:sz w:val="24"/>
        </w:rPr>
        <w:t xml:space="preserve">, </w:t>
      </w:r>
      <w:r w:rsidR="00AD2121" w:rsidRPr="00345008">
        <w:rPr>
          <w:sz w:val="24"/>
        </w:rPr>
        <w:t xml:space="preserve">as </w:t>
      </w:r>
      <w:r w:rsidR="00961AC6" w:rsidRPr="00345008">
        <w:rPr>
          <w:sz w:val="24"/>
        </w:rPr>
        <w:t>this will</w:t>
      </w:r>
      <w:r w:rsidR="001E22B0" w:rsidRPr="00345008">
        <w:rPr>
          <w:sz w:val="24"/>
        </w:rPr>
        <w:t xml:space="preserve"> help </w:t>
      </w:r>
      <w:r w:rsidR="000C4723" w:rsidRPr="00345008">
        <w:rPr>
          <w:sz w:val="24"/>
        </w:rPr>
        <w:t xml:space="preserve">provide a useful orientation to better understand the concept.  </w:t>
      </w:r>
      <w:r w:rsidR="00FD40DE" w:rsidRPr="00345008">
        <w:rPr>
          <w:sz w:val="24"/>
        </w:rPr>
        <w:t xml:space="preserve">It </w:t>
      </w:r>
      <w:r w:rsidR="009B1CAD" w:rsidRPr="00345008">
        <w:rPr>
          <w:sz w:val="24"/>
        </w:rPr>
        <w:t>will focus on t</w:t>
      </w:r>
      <w:r w:rsidR="000C4723" w:rsidRPr="00345008">
        <w:rPr>
          <w:sz w:val="24"/>
        </w:rPr>
        <w:t>he origins of OE</w:t>
      </w:r>
      <w:r w:rsidR="004E1D6B" w:rsidRPr="00345008">
        <w:rPr>
          <w:sz w:val="24"/>
        </w:rPr>
        <w:t xml:space="preserve"> </w:t>
      </w:r>
      <w:r w:rsidR="00961AC6" w:rsidRPr="00345008">
        <w:rPr>
          <w:sz w:val="24"/>
        </w:rPr>
        <w:t>which can</w:t>
      </w:r>
      <w:r w:rsidR="000C4723" w:rsidRPr="00345008">
        <w:rPr>
          <w:sz w:val="24"/>
        </w:rPr>
        <w:t xml:space="preserve"> be found in a number of excellence models that </w:t>
      </w:r>
      <w:r w:rsidR="00114679" w:rsidRPr="00345008">
        <w:rPr>
          <w:sz w:val="24"/>
        </w:rPr>
        <w:t xml:space="preserve">have been </w:t>
      </w:r>
      <w:r w:rsidR="000C4723" w:rsidRPr="00345008">
        <w:rPr>
          <w:sz w:val="24"/>
        </w:rPr>
        <w:t xml:space="preserve">developed and </w:t>
      </w:r>
      <w:r w:rsidR="00114679" w:rsidRPr="00345008">
        <w:rPr>
          <w:sz w:val="24"/>
        </w:rPr>
        <w:t xml:space="preserve">adopted </w:t>
      </w:r>
      <w:r w:rsidR="000C4723" w:rsidRPr="00345008">
        <w:rPr>
          <w:sz w:val="24"/>
        </w:rPr>
        <w:t xml:space="preserve">over the last 30 years.  </w:t>
      </w:r>
      <w:r w:rsidR="006F2AFB" w:rsidRPr="00345008">
        <w:rPr>
          <w:sz w:val="24"/>
        </w:rPr>
        <w:t xml:space="preserve"> The most notable OE models shall be explored</w:t>
      </w:r>
      <w:r w:rsidR="00961AC6" w:rsidRPr="00345008">
        <w:rPr>
          <w:sz w:val="24"/>
        </w:rPr>
        <w:t>,</w:t>
      </w:r>
      <w:r w:rsidR="00AD2121" w:rsidRPr="00345008">
        <w:rPr>
          <w:sz w:val="24"/>
        </w:rPr>
        <w:t xml:space="preserve"> </w:t>
      </w:r>
      <w:r w:rsidR="006F2AFB" w:rsidRPr="00345008">
        <w:rPr>
          <w:sz w:val="24"/>
        </w:rPr>
        <w:t>includ</w:t>
      </w:r>
      <w:r w:rsidR="001E3559" w:rsidRPr="00345008">
        <w:rPr>
          <w:sz w:val="24"/>
        </w:rPr>
        <w:t>ing</w:t>
      </w:r>
      <w:r w:rsidR="006F2AFB" w:rsidRPr="00345008">
        <w:rPr>
          <w:sz w:val="24"/>
        </w:rPr>
        <w:t>:</w:t>
      </w:r>
    </w:p>
    <w:p w:rsidR="006F2AFB" w:rsidRPr="00345008" w:rsidRDefault="006F2AFB" w:rsidP="0077758C">
      <w:pPr>
        <w:ind w:firstLine="720"/>
        <w:rPr>
          <w:sz w:val="24"/>
        </w:rPr>
      </w:pPr>
      <w:r w:rsidRPr="00345008">
        <w:rPr>
          <w:sz w:val="24"/>
        </w:rPr>
        <w:t xml:space="preserve">The Toyota Production System (TPS) (Liker 1984), </w:t>
      </w:r>
    </w:p>
    <w:p w:rsidR="006F2AFB" w:rsidRPr="00345008" w:rsidRDefault="006F2AFB" w:rsidP="0077758C">
      <w:pPr>
        <w:ind w:firstLine="720"/>
        <w:rPr>
          <w:sz w:val="24"/>
        </w:rPr>
      </w:pPr>
      <w:r w:rsidRPr="00345008">
        <w:rPr>
          <w:sz w:val="24"/>
        </w:rPr>
        <w:t>The Shingo Model for Operational Excellence (</w:t>
      </w:r>
      <w:r w:rsidR="000020FA" w:rsidRPr="00345008">
        <w:rPr>
          <w:sz w:val="24"/>
        </w:rPr>
        <w:t>2018</w:t>
      </w:r>
      <w:r w:rsidRPr="00345008">
        <w:rPr>
          <w:sz w:val="24"/>
        </w:rPr>
        <w:t xml:space="preserve">), </w:t>
      </w:r>
    </w:p>
    <w:p w:rsidR="006F2AFB" w:rsidRPr="00345008" w:rsidRDefault="006F2AFB" w:rsidP="0077758C">
      <w:pPr>
        <w:ind w:firstLine="720"/>
        <w:rPr>
          <w:sz w:val="24"/>
        </w:rPr>
      </w:pPr>
      <w:r w:rsidRPr="00345008">
        <w:rPr>
          <w:sz w:val="24"/>
        </w:rPr>
        <w:t>The European Foundation of Quality Management (EFQM) Excellence Model</w:t>
      </w:r>
      <w:r w:rsidR="007F02CF" w:rsidRPr="00345008">
        <w:rPr>
          <w:sz w:val="24"/>
        </w:rPr>
        <w:t xml:space="preserve"> (</w:t>
      </w:r>
      <w:r w:rsidR="000020FA" w:rsidRPr="00345008">
        <w:rPr>
          <w:sz w:val="24"/>
        </w:rPr>
        <w:t>2016</w:t>
      </w:r>
      <w:r w:rsidR="007F02CF" w:rsidRPr="00345008">
        <w:rPr>
          <w:sz w:val="24"/>
        </w:rPr>
        <w:t>)</w:t>
      </w:r>
      <w:r w:rsidRPr="00345008">
        <w:rPr>
          <w:sz w:val="24"/>
        </w:rPr>
        <w:t xml:space="preserve"> </w:t>
      </w:r>
    </w:p>
    <w:p w:rsidR="000C4723" w:rsidRPr="00345008" w:rsidRDefault="006F2AFB" w:rsidP="0077758C">
      <w:pPr>
        <w:ind w:firstLine="720"/>
        <w:rPr>
          <w:sz w:val="24"/>
        </w:rPr>
      </w:pPr>
      <w:r w:rsidRPr="00345008">
        <w:rPr>
          <w:sz w:val="24"/>
        </w:rPr>
        <w:t>The St Gallen OPEX Model</w:t>
      </w:r>
      <w:r w:rsidR="007F02CF" w:rsidRPr="00345008">
        <w:rPr>
          <w:sz w:val="24"/>
        </w:rPr>
        <w:t xml:space="preserve"> (</w:t>
      </w:r>
      <w:r w:rsidR="00440200" w:rsidRPr="00345008">
        <w:rPr>
          <w:sz w:val="24"/>
        </w:rPr>
        <w:t>2017)</w:t>
      </w:r>
    </w:p>
    <w:p w:rsidR="00FD40DE" w:rsidRPr="00345008" w:rsidRDefault="00114679" w:rsidP="00FD40DE">
      <w:pPr>
        <w:rPr>
          <w:sz w:val="24"/>
        </w:rPr>
      </w:pPr>
      <w:r w:rsidRPr="00345008">
        <w:rPr>
          <w:sz w:val="24"/>
        </w:rPr>
        <w:t>Lembke (</w:t>
      </w:r>
      <w:r w:rsidR="00604EC0" w:rsidRPr="00345008">
        <w:rPr>
          <w:sz w:val="24"/>
        </w:rPr>
        <w:t>201</w:t>
      </w:r>
      <w:r w:rsidR="003F2E0A" w:rsidRPr="00345008">
        <w:rPr>
          <w:sz w:val="24"/>
        </w:rPr>
        <w:t>7</w:t>
      </w:r>
      <w:r w:rsidR="00277C0F" w:rsidRPr="00345008">
        <w:rPr>
          <w:sz w:val="24"/>
        </w:rPr>
        <w:t xml:space="preserve"> p 49</w:t>
      </w:r>
      <w:r w:rsidRPr="00345008">
        <w:rPr>
          <w:sz w:val="24"/>
        </w:rPr>
        <w:t xml:space="preserve">) identifies that OE </w:t>
      </w:r>
      <w:r w:rsidR="00F73884" w:rsidRPr="00345008">
        <w:rPr>
          <w:sz w:val="24"/>
        </w:rPr>
        <w:t>“</w:t>
      </w:r>
      <w:r w:rsidRPr="00345008">
        <w:rPr>
          <w:sz w:val="24"/>
        </w:rPr>
        <w:t xml:space="preserve">has evolved from </w:t>
      </w:r>
      <w:r w:rsidR="0052622F" w:rsidRPr="00345008">
        <w:rPr>
          <w:sz w:val="24"/>
        </w:rPr>
        <w:t xml:space="preserve">an </w:t>
      </w:r>
      <w:r w:rsidRPr="00345008">
        <w:rPr>
          <w:sz w:val="24"/>
        </w:rPr>
        <w:t xml:space="preserve">understanding of lean </w:t>
      </w:r>
      <w:r w:rsidR="0052622F" w:rsidRPr="00345008">
        <w:rPr>
          <w:sz w:val="24"/>
        </w:rPr>
        <w:t>manufacturing</w:t>
      </w:r>
      <w:r w:rsidRPr="00345008">
        <w:rPr>
          <w:sz w:val="24"/>
        </w:rPr>
        <w:t xml:space="preserve"> and is generally regarded as part of continuous</w:t>
      </w:r>
      <w:r w:rsidR="00B64185" w:rsidRPr="00345008">
        <w:rPr>
          <w:sz w:val="24"/>
        </w:rPr>
        <w:t xml:space="preserve"> </w:t>
      </w:r>
      <w:r w:rsidRPr="00345008">
        <w:rPr>
          <w:sz w:val="24"/>
        </w:rPr>
        <w:t>improvement concepts</w:t>
      </w:r>
      <w:r w:rsidR="00F73884" w:rsidRPr="00345008">
        <w:rPr>
          <w:sz w:val="24"/>
        </w:rPr>
        <w:t>”</w:t>
      </w:r>
      <w:r w:rsidRPr="00345008">
        <w:rPr>
          <w:sz w:val="24"/>
        </w:rPr>
        <w:t xml:space="preserve">. </w:t>
      </w:r>
      <w:r w:rsidR="00961AC6" w:rsidRPr="00345008">
        <w:rPr>
          <w:sz w:val="24"/>
        </w:rPr>
        <w:t>Whilst Marsh</w:t>
      </w:r>
      <w:r w:rsidRPr="00345008">
        <w:rPr>
          <w:sz w:val="24"/>
        </w:rPr>
        <w:t xml:space="preserve"> (2015</w:t>
      </w:r>
      <w:r w:rsidR="00277C0F" w:rsidRPr="00345008">
        <w:rPr>
          <w:sz w:val="24"/>
        </w:rPr>
        <w:t xml:space="preserve"> p</w:t>
      </w:r>
      <w:r w:rsidR="00961AC6" w:rsidRPr="00345008">
        <w:rPr>
          <w:sz w:val="24"/>
        </w:rPr>
        <w:t>1)</w:t>
      </w:r>
      <w:r w:rsidRPr="00345008">
        <w:rPr>
          <w:sz w:val="24"/>
        </w:rPr>
        <w:t xml:space="preserve"> goes as far as to say </w:t>
      </w:r>
      <w:r w:rsidR="00F73884" w:rsidRPr="00345008">
        <w:rPr>
          <w:sz w:val="24"/>
        </w:rPr>
        <w:t>“</w:t>
      </w:r>
      <w:r w:rsidRPr="00345008">
        <w:rPr>
          <w:sz w:val="24"/>
        </w:rPr>
        <w:t>they are in fact the same thing</w:t>
      </w:r>
      <w:r w:rsidR="00F73884" w:rsidRPr="00345008">
        <w:rPr>
          <w:sz w:val="24"/>
        </w:rPr>
        <w:t>”</w:t>
      </w:r>
      <w:r w:rsidRPr="00345008">
        <w:rPr>
          <w:sz w:val="24"/>
        </w:rPr>
        <w:t xml:space="preserve">. </w:t>
      </w:r>
      <w:r w:rsidR="00277C0F" w:rsidRPr="00345008">
        <w:rPr>
          <w:sz w:val="24"/>
        </w:rPr>
        <w:t>T</w:t>
      </w:r>
      <w:r w:rsidR="00EA286A" w:rsidRPr="00345008">
        <w:rPr>
          <w:sz w:val="24"/>
        </w:rPr>
        <w:t>he</w:t>
      </w:r>
      <w:r w:rsidRPr="00345008">
        <w:rPr>
          <w:sz w:val="24"/>
        </w:rPr>
        <w:t xml:space="preserve"> research </w:t>
      </w:r>
      <w:r w:rsidR="007372BF" w:rsidRPr="00345008">
        <w:rPr>
          <w:sz w:val="24"/>
        </w:rPr>
        <w:t xml:space="preserve">will </w:t>
      </w:r>
      <w:r w:rsidR="00277C0F" w:rsidRPr="00345008">
        <w:rPr>
          <w:sz w:val="24"/>
        </w:rPr>
        <w:t xml:space="preserve">therefore </w:t>
      </w:r>
      <w:r w:rsidR="00EA286A" w:rsidRPr="00345008">
        <w:rPr>
          <w:sz w:val="24"/>
        </w:rPr>
        <w:t xml:space="preserve">further </w:t>
      </w:r>
      <w:r w:rsidR="007372BF" w:rsidRPr="00345008">
        <w:rPr>
          <w:sz w:val="24"/>
        </w:rPr>
        <w:t>explore</w:t>
      </w:r>
      <w:r w:rsidR="00BB2A9C" w:rsidRPr="00345008">
        <w:rPr>
          <w:sz w:val="24"/>
        </w:rPr>
        <w:t xml:space="preserve"> </w:t>
      </w:r>
      <w:r w:rsidRPr="00345008">
        <w:rPr>
          <w:sz w:val="24"/>
        </w:rPr>
        <w:t xml:space="preserve">published </w:t>
      </w:r>
      <w:r w:rsidR="007372BF" w:rsidRPr="00345008">
        <w:rPr>
          <w:sz w:val="24"/>
        </w:rPr>
        <w:t>research on</w:t>
      </w:r>
      <w:r w:rsidRPr="00345008">
        <w:rPr>
          <w:sz w:val="24"/>
        </w:rPr>
        <w:t xml:space="preserve"> Lean </w:t>
      </w:r>
      <w:r w:rsidR="00B041E3" w:rsidRPr="00345008">
        <w:rPr>
          <w:sz w:val="24"/>
        </w:rPr>
        <w:t xml:space="preserve">manufacturing </w:t>
      </w:r>
      <w:r w:rsidR="00604EC0" w:rsidRPr="00345008">
        <w:rPr>
          <w:sz w:val="24"/>
        </w:rPr>
        <w:t xml:space="preserve">to help define </w:t>
      </w:r>
      <w:r w:rsidRPr="00345008">
        <w:rPr>
          <w:sz w:val="24"/>
        </w:rPr>
        <w:t>OE</w:t>
      </w:r>
      <w:r w:rsidR="00604EC0" w:rsidRPr="00345008">
        <w:rPr>
          <w:sz w:val="24"/>
        </w:rPr>
        <w:t xml:space="preserve">, this shall include consideration of OE from </w:t>
      </w:r>
      <w:r w:rsidR="007372BF" w:rsidRPr="00345008">
        <w:rPr>
          <w:sz w:val="24"/>
        </w:rPr>
        <w:t>a philosophical</w:t>
      </w:r>
      <w:r w:rsidR="00FD40DE" w:rsidRPr="00345008">
        <w:rPr>
          <w:sz w:val="24"/>
        </w:rPr>
        <w:t xml:space="preserve"> and practical perspective.</w:t>
      </w:r>
    </w:p>
    <w:p w:rsidR="005D06EE" w:rsidRPr="000E42B0" w:rsidRDefault="005D06EE" w:rsidP="005D06EE">
      <w:pPr>
        <w:rPr>
          <w:i/>
          <w:color w:val="0070C0"/>
          <w:sz w:val="24"/>
        </w:rPr>
      </w:pPr>
      <w:r w:rsidRPr="000E42B0">
        <w:rPr>
          <w:i/>
          <w:color w:val="0070C0"/>
          <w:sz w:val="24"/>
        </w:rPr>
        <w:t>Theoretical Relevance</w:t>
      </w:r>
    </w:p>
    <w:p w:rsidR="00C24FED" w:rsidRPr="00345008" w:rsidRDefault="004F2984" w:rsidP="00A1506F">
      <w:pPr>
        <w:rPr>
          <w:sz w:val="24"/>
        </w:rPr>
      </w:pPr>
      <w:r w:rsidRPr="00345008">
        <w:rPr>
          <w:sz w:val="24"/>
        </w:rPr>
        <w:t>The theoretical re</w:t>
      </w:r>
      <w:r w:rsidR="00604EC0" w:rsidRPr="00345008">
        <w:rPr>
          <w:sz w:val="24"/>
        </w:rPr>
        <w:t xml:space="preserve">levance of OE shall be explored, </w:t>
      </w:r>
      <w:r w:rsidR="00C24FED" w:rsidRPr="00345008">
        <w:rPr>
          <w:sz w:val="24"/>
        </w:rPr>
        <w:t xml:space="preserve">starting with </w:t>
      </w:r>
      <w:r w:rsidR="005D06EE" w:rsidRPr="00345008">
        <w:rPr>
          <w:sz w:val="24"/>
        </w:rPr>
        <w:t>Lembke</w:t>
      </w:r>
      <w:r w:rsidRPr="00345008">
        <w:rPr>
          <w:sz w:val="24"/>
        </w:rPr>
        <w:t>’s</w:t>
      </w:r>
      <w:r w:rsidR="005D06EE" w:rsidRPr="00345008">
        <w:rPr>
          <w:sz w:val="24"/>
        </w:rPr>
        <w:t xml:space="preserve"> (2017</w:t>
      </w:r>
      <w:r w:rsidR="00D677D0" w:rsidRPr="00345008">
        <w:rPr>
          <w:sz w:val="24"/>
        </w:rPr>
        <w:t xml:space="preserve"> p 5</w:t>
      </w:r>
      <w:r w:rsidR="005D06EE" w:rsidRPr="00345008">
        <w:rPr>
          <w:sz w:val="24"/>
        </w:rPr>
        <w:t xml:space="preserve">) </w:t>
      </w:r>
      <w:r w:rsidRPr="00345008">
        <w:rPr>
          <w:sz w:val="24"/>
        </w:rPr>
        <w:t>assertion that</w:t>
      </w:r>
      <w:r w:rsidR="00F73884" w:rsidRPr="00345008">
        <w:rPr>
          <w:sz w:val="24"/>
        </w:rPr>
        <w:t xml:space="preserve"> OE research is “</w:t>
      </w:r>
      <w:r w:rsidR="005D06EE" w:rsidRPr="00345008">
        <w:rPr>
          <w:sz w:val="24"/>
        </w:rPr>
        <w:t xml:space="preserve">grounded in the field of Operations </w:t>
      </w:r>
      <w:r w:rsidR="007372BF" w:rsidRPr="00345008">
        <w:rPr>
          <w:sz w:val="24"/>
        </w:rPr>
        <w:t>Management</w:t>
      </w:r>
      <w:r w:rsidR="00F73884" w:rsidRPr="00345008">
        <w:rPr>
          <w:sz w:val="24"/>
        </w:rPr>
        <w:t>”</w:t>
      </w:r>
      <w:r w:rsidR="007372BF" w:rsidRPr="00345008">
        <w:rPr>
          <w:sz w:val="24"/>
        </w:rPr>
        <w:t>.</w:t>
      </w:r>
      <w:r w:rsidR="00C24FED" w:rsidRPr="00345008">
        <w:rPr>
          <w:sz w:val="24"/>
        </w:rPr>
        <w:t xml:space="preserve"> </w:t>
      </w:r>
      <w:r w:rsidR="00B6499D" w:rsidRPr="00345008">
        <w:rPr>
          <w:sz w:val="24"/>
        </w:rPr>
        <w:t xml:space="preserve"> Nieto </w:t>
      </w:r>
      <w:r w:rsidR="00EA286A" w:rsidRPr="00345008">
        <w:rPr>
          <w:sz w:val="24"/>
        </w:rPr>
        <w:t xml:space="preserve">et al </w:t>
      </w:r>
      <w:r w:rsidR="00B6499D" w:rsidRPr="00345008">
        <w:rPr>
          <w:sz w:val="24"/>
        </w:rPr>
        <w:t>(1999</w:t>
      </w:r>
      <w:r w:rsidR="00D677D0" w:rsidRPr="00345008">
        <w:rPr>
          <w:sz w:val="24"/>
        </w:rPr>
        <w:t xml:space="preserve"> p 345</w:t>
      </w:r>
      <w:r w:rsidR="00B6499D" w:rsidRPr="00345008">
        <w:rPr>
          <w:sz w:val="24"/>
        </w:rPr>
        <w:t>) state that O</w:t>
      </w:r>
      <w:r w:rsidR="00B041E3" w:rsidRPr="00345008">
        <w:rPr>
          <w:sz w:val="24"/>
        </w:rPr>
        <w:t xml:space="preserve">perations </w:t>
      </w:r>
      <w:r w:rsidR="00B6499D" w:rsidRPr="00345008">
        <w:rPr>
          <w:sz w:val="24"/>
        </w:rPr>
        <w:t>M</w:t>
      </w:r>
      <w:r w:rsidR="00B041E3" w:rsidRPr="00345008">
        <w:rPr>
          <w:sz w:val="24"/>
        </w:rPr>
        <w:t>anagement (OM)</w:t>
      </w:r>
      <w:r w:rsidR="00B6499D" w:rsidRPr="00345008">
        <w:rPr>
          <w:sz w:val="24"/>
        </w:rPr>
        <w:t xml:space="preserve"> </w:t>
      </w:r>
      <w:r w:rsidR="00F73884" w:rsidRPr="00345008">
        <w:rPr>
          <w:sz w:val="24"/>
        </w:rPr>
        <w:t>is “</w:t>
      </w:r>
      <w:r w:rsidR="007372BF" w:rsidRPr="00345008">
        <w:rPr>
          <w:sz w:val="24"/>
        </w:rPr>
        <w:t>an</w:t>
      </w:r>
      <w:r w:rsidR="00B6499D" w:rsidRPr="00345008">
        <w:rPr>
          <w:sz w:val="24"/>
        </w:rPr>
        <w:t xml:space="preserve"> academic discipline formed by a heterogeneous body of knowledge, experiences, and techniques, all of them have as a </w:t>
      </w:r>
      <w:r w:rsidR="00B6499D" w:rsidRPr="00345008">
        <w:rPr>
          <w:sz w:val="24"/>
        </w:rPr>
        <w:lastRenderedPageBreak/>
        <w:t>common objective, the study of goods and services production management in any kind of organisation</w:t>
      </w:r>
      <w:r w:rsidR="00F73884" w:rsidRPr="00345008">
        <w:rPr>
          <w:sz w:val="24"/>
        </w:rPr>
        <w:t>”</w:t>
      </w:r>
      <w:r w:rsidR="00B6499D" w:rsidRPr="00345008">
        <w:rPr>
          <w:sz w:val="24"/>
        </w:rPr>
        <w:t>.</w:t>
      </w:r>
      <w:r w:rsidR="00961AC6" w:rsidRPr="00345008">
        <w:rPr>
          <w:sz w:val="24"/>
        </w:rPr>
        <w:t xml:space="preserve"> Whilst t</w:t>
      </w:r>
      <w:r w:rsidR="00C24FED" w:rsidRPr="00345008">
        <w:rPr>
          <w:sz w:val="24"/>
        </w:rPr>
        <w:t xml:space="preserve">he importance of </w:t>
      </w:r>
      <w:r w:rsidR="00604EC0" w:rsidRPr="00345008">
        <w:rPr>
          <w:sz w:val="24"/>
        </w:rPr>
        <w:t xml:space="preserve">the </w:t>
      </w:r>
      <w:r w:rsidR="00C24FED" w:rsidRPr="00345008">
        <w:rPr>
          <w:sz w:val="24"/>
        </w:rPr>
        <w:t xml:space="preserve">research is reflected in </w:t>
      </w:r>
      <w:r w:rsidR="003B6816" w:rsidRPr="00345008">
        <w:rPr>
          <w:sz w:val="24"/>
        </w:rPr>
        <w:t>Holweg’s,</w:t>
      </w:r>
      <w:r w:rsidR="00C24FED" w:rsidRPr="00345008">
        <w:rPr>
          <w:sz w:val="24"/>
        </w:rPr>
        <w:t xml:space="preserve"> (2007) assertion </w:t>
      </w:r>
      <w:r w:rsidR="00B041E3" w:rsidRPr="00345008">
        <w:rPr>
          <w:sz w:val="24"/>
        </w:rPr>
        <w:t>that OE</w:t>
      </w:r>
      <w:r w:rsidR="00C24FED" w:rsidRPr="00345008">
        <w:rPr>
          <w:sz w:val="24"/>
        </w:rPr>
        <w:t xml:space="preserve"> (which incorporates continuous improvement, and lean manufacturing), has been among the most influential concepts in operations management since the 1990s.</w:t>
      </w:r>
    </w:p>
    <w:p w:rsidR="0098549F" w:rsidRPr="001550CC" w:rsidRDefault="00163FA9" w:rsidP="00A1506F">
      <w:pPr>
        <w:rPr>
          <w:i/>
          <w:color w:val="0070C0"/>
          <w:sz w:val="24"/>
        </w:rPr>
      </w:pPr>
      <w:r w:rsidRPr="001550CC">
        <w:rPr>
          <w:i/>
          <w:color w:val="0070C0"/>
          <w:sz w:val="24"/>
        </w:rPr>
        <w:t xml:space="preserve">In Search of a Theoretical Framework </w:t>
      </w:r>
    </w:p>
    <w:p w:rsidR="00163FA9" w:rsidRPr="00345008" w:rsidRDefault="003B6816" w:rsidP="00163FA9">
      <w:pPr>
        <w:rPr>
          <w:sz w:val="24"/>
        </w:rPr>
      </w:pPr>
      <w:r w:rsidRPr="00345008">
        <w:rPr>
          <w:sz w:val="24"/>
        </w:rPr>
        <w:t xml:space="preserve">Surprisingly, </w:t>
      </w:r>
      <w:proofErr w:type="gramStart"/>
      <w:r w:rsidR="00B041E3" w:rsidRPr="00345008">
        <w:rPr>
          <w:sz w:val="24"/>
        </w:rPr>
        <w:t>Found</w:t>
      </w:r>
      <w:proofErr w:type="gramEnd"/>
      <w:r w:rsidR="00163FA9" w:rsidRPr="00345008">
        <w:rPr>
          <w:sz w:val="24"/>
        </w:rPr>
        <w:t xml:space="preserve"> et al (2018</w:t>
      </w:r>
      <w:r w:rsidR="00D677D0" w:rsidRPr="00345008">
        <w:rPr>
          <w:sz w:val="24"/>
        </w:rPr>
        <w:t xml:space="preserve"> p 1</w:t>
      </w:r>
      <w:r w:rsidR="00163FA9" w:rsidRPr="00345008">
        <w:rPr>
          <w:sz w:val="24"/>
        </w:rPr>
        <w:t xml:space="preserve">), report that OE has been criticised for </w:t>
      </w:r>
      <w:r w:rsidR="00F73884" w:rsidRPr="00345008">
        <w:rPr>
          <w:sz w:val="24"/>
        </w:rPr>
        <w:t>“</w:t>
      </w:r>
      <w:r w:rsidR="00163FA9" w:rsidRPr="00345008">
        <w:rPr>
          <w:sz w:val="24"/>
        </w:rPr>
        <w:t>its lack of a theoretical foundation</w:t>
      </w:r>
      <w:r w:rsidR="00F73884" w:rsidRPr="00345008">
        <w:rPr>
          <w:sz w:val="24"/>
        </w:rPr>
        <w:t>”</w:t>
      </w:r>
      <w:r w:rsidR="00163FA9" w:rsidRPr="00345008">
        <w:rPr>
          <w:sz w:val="24"/>
        </w:rPr>
        <w:t xml:space="preserve">. </w:t>
      </w:r>
      <w:r w:rsidR="001E3559" w:rsidRPr="00345008">
        <w:rPr>
          <w:sz w:val="24"/>
        </w:rPr>
        <w:t>In light of this, t</w:t>
      </w:r>
      <w:r w:rsidR="007372BF" w:rsidRPr="00345008">
        <w:rPr>
          <w:sz w:val="24"/>
        </w:rPr>
        <w:t xml:space="preserve">he author has </w:t>
      </w:r>
      <w:r w:rsidR="001E3559" w:rsidRPr="00345008">
        <w:rPr>
          <w:sz w:val="24"/>
        </w:rPr>
        <w:t xml:space="preserve">also </w:t>
      </w:r>
      <w:r w:rsidR="007372BF" w:rsidRPr="00345008">
        <w:rPr>
          <w:sz w:val="24"/>
        </w:rPr>
        <w:t xml:space="preserve">explored OM for a theoretical framework, </w:t>
      </w:r>
      <w:r w:rsidR="00163FA9" w:rsidRPr="00345008">
        <w:rPr>
          <w:sz w:val="24"/>
        </w:rPr>
        <w:t>unfortunately however,</w:t>
      </w:r>
      <w:r w:rsidR="00B041E3" w:rsidRPr="00345008">
        <w:rPr>
          <w:sz w:val="24"/>
        </w:rPr>
        <w:t xml:space="preserve"> as with </w:t>
      </w:r>
      <w:r w:rsidR="00B64185" w:rsidRPr="00345008">
        <w:rPr>
          <w:sz w:val="24"/>
        </w:rPr>
        <w:t>OE, Schmenner</w:t>
      </w:r>
      <w:r w:rsidR="00163FA9" w:rsidRPr="00345008">
        <w:rPr>
          <w:sz w:val="24"/>
        </w:rPr>
        <w:t xml:space="preserve"> and Swink (1997</w:t>
      </w:r>
      <w:r w:rsidR="00AA4569" w:rsidRPr="00345008">
        <w:rPr>
          <w:sz w:val="24"/>
        </w:rPr>
        <w:t xml:space="preserve"> p 97</w:t>
      </w:r>
      <w:r w:rsidR="00163FA9" w:rsidRPr="00345008">
        <w:rPr>
          <w:sz w:val="24"/>
        </w:rPr>
        <w:t>) highlight that ‘the field of operations management has been criticized for the inadequacy of its theory</w:t>
      </w:r>
      <w:r w:rsidR="00F73884" w:rsidRPr="00345008">
        <w:rPr>
          <w:sz w:val="24"/>
        </w:rPr>
        <w:t>”</w:t>
      </w:r>
      <w:r w:rsidR="00163FA9" w:rsidRPr="00345008">
        <w:rPr>
          <w:sz w:val="24"/>
        </w:rPr>
        <w:t xml:space="preserve">. </w:t>
      </w:r>
      <w:r w:rsidR="00B64185" w:rsidRPr="00345008">
        <w:rPr>
          <w:sz w:val="24"/>
        </w:rPr>
        <w:t>Therefore,</w:t>
      </w:r>
      <w:r w:rsidR="00163FA9" w:rsidRPr="00345008">
        <w:rPr>
          <w:sz w:val="24"/>
        </w:rPr>
        <w:t xml:space="preserve"> </w:t>
      </w:r>
      <w:r w:rsidR="007F02CF" w:rsidRPr="00345008">
        <w:rPr>
          <w:sz w:val="24"/>
        </w:rPr>
        <w:t xml:space="preserve">the </w:t>
      </w:r>
      <w:r w:rsidR="007372BF" w:rsidRPr="00345008">
        <w:rPr>
          <w:sz w:val="24"/>
        </w:rPr>
        <w:t xml:space="preserve">initial </w:t>
      </w:r>
      <w:r w:rsidR="007F02CF" w:rsidRPr="00345008">
        <w:rPr>
          <w:sz w:val="24"/>
        </w:rPr>
        <w:t xml:space="preserve">literature review </w:t>
      </w:r>
      <w:r w:rsidR="007372BF" w:rsidRPr="00345008">
        <w:rPr>
          <w:sz w:val="24"/>
        </w:rPr>
        <w:t xml:space="preserve">has </w:t>
      </w:r>
      <w:r w:rsidR="00AA4569" w:rsidRPr="00345008">
        <w:rPr>
          <w:sz w:val="24"/>
        </w:rPr>
        <w:t xml:space="preserve">been extended to </w:t>
      </w:r>
      <w:r w:rsidR="00163FA9" w:rsidRPr="00345008">
        <w:rPr>
          <w:sz w:val="24"/>
        </w:rPr>
        <w:t xml:space="preserve">look outside of OE and OM. </w:t>
      </w:r>
    </w:p>
    <w:p w:rsidR="00163FA9" w:rsidRPr="00345008" w:rsidRDefault="00163FA9" w:rsidP="00163FA9">
      <w:pPr>
        <w:rPr>
          <w:sz w:val="24"/>
        </w:rPr>
      </w:pPr>
      <w:r w:rsidRPr="00345008">
        <w:rPr>
          <w:sz w:val="24"/>
        </w:rPr>
        <w:t xml:space="preserve">The University of Nottingham (2017) state that </w:t>
      </w:r>
      <w:r w:rsidR="00F73884" w:rsidRPr="00345008">
        <w:rPr>
          <w:sz w:val="24"/>
        </w:rPr>
        <w:t>“</w:t>
      </w:r>
      <w:r w:rsidRPr="00345008">
        <w:rPr>
          <w:sz w:val="24"/>
        </w:rPr>
        <w:t>Operations Management and Information Systems are closely related fields of study…the two disciplines are natural partners</w:t>
      </w:r>
      <w:r w:rsidR="00F73884" w:rsidRPr="00345008">
        <w:rPr>
          <w:sz w:val="24"/>
        </w:rPr>
        <w:t>”</w:t>
      </w:r>
      <w:r w:rsidRPr="00345008">
        <w:rPr>
          <w:sz w:val="24"/>
        </w:rPr>
        <w:t xml:space="preserve">. </w:t>
      </w:r>
    </w:p>
    <w:p w:rsidR="00163FA9" w:rsidRPr="00345008" w:rsidRDefault="00163FA9" w:rsidP="00163FA9">
      <w:pPr>
        <w:rPr>
          <w:sz w:val="24"/>
        </w:rPr>
      </w:pPr>
      <w:r w:rsidRPr="00345008">
        <w:rPr>
          <w:sz w:val="24"/>
        </w:rPr>
        <w:t xml:space="preserve">It would also appear from </w:t>
      </w:r>
      <w:r w:rsidR="007F02CF" w:rsidRPr="00345008">
        <w:rPr>
          <w:sz w:val="24"/>
        </w:rPr>
        <w:t xml:space="preserve">initial </w:t>
      </w:r>
      <w:r w:rsidRPr="00345008">
        <w:rPr>
          <w:sz w:val="24"/>
        </w:rPr>
        <w:t>research that IS and OE, experience adoption challenges.  Dwivedi</w:t>
      </w:r>
      <w:r w:rsidR="00CF4E95" w:rsidRPr="00345008">
        <w:rPr>
          <w:sz w:val="24"/>
        </w:rPr>
        <w:t xml:space="preserve"> et al </w:t>
      </w:r>
      <w:r w:rsidRPr="00345008">
        <w:rPr>
          <w:sz w:val="24"/>
        </w:rPr>
        <w:t>(2015</w:t>
      </w:r>
      <w:r w:rsidR="00AA4569" w:rsidRPr="00345008">
        <w:rPr>
          <w:sz w:val="24"/>
        </w:rPr>
        <w:t xml:space="preserve"> p 143</w:t>
      </w:r>
      <w:r w:rsidR="00F73884" w:rsidRPr="00345008">
        <w:rPr>
          <w:sz w:val="24"/>
        </w:rPr>
        <w:t>) report that “</w:t>
      </w:r>
      <w:r w:rsidRPr="00345008">
        <w:rPr>
          <w:sz w:val="24"/>
        </w:rPr>
        <w:t>despite the efforts to understand the underlying factors, IS failure rate</w:t>
      </w:r>
      <w:r w:rsidR="00B041E3" w:rsidRPr="00345008">
        <w:rPr>
          <w:sz w:val="24"/>
        </w:rPr>
        <w:t>s</w:t>
      </w:r>
      <w:r w:rsidRPr="00345008">
        <w:rPr>
          <w:sz w:val="24"/>
        </w:rPr>
        <w:t xml:space="preserve"> remains stubbornly high</w:t>
      </w:r>
      <w:r w:rsidR="00F73884" w:rsidRPr="00345008">
        <w:rPr>
          <w:sz w:val="24"/>
        </w:rPr>
        <w:t>”</w:t>
      </w:r>
      <w:r w:rsidRPr="00345008">
        <w:rPr>
          <w:sz w:val="24"/>
        </w:rPr>
        <w:t xml:space="preserve">. </w:t>
      </w:r>
    </w:p>
    <w:p w:rsidR="00163FA9" w:rsidRPr="00345008" w:rsidRDefault="00C01415" w:rsidP="00163FA9">
      <w:pPr>
        <w:rPr>
          <w:sz w:val="24"/>
        </w:rPr>
      </w:pPr>
      <w:r w:rsidRPr="00345008">
        <w:rPr>
          <w:sz w:val="24"/>
        </w:rPr>
        <w:t>U</w:t>
      </w:r>
      <w:r w:rsidR="00163FA9" w:rsidRPr="00345008">
        <w:rPr>
          <w:sz w:val="24"/>
        </w:rPr>
        <w:t>nlike OE and OM, Tsetse’s (2014</w:t>
      </w:r>
      <w:r w:rsidR="00AA4569" w:rsidRPr="00345008">
        <w:rPr>
          <w:sz w:val="24"/>
        </w:rPr>
        <w:t xml:space="preserve"> p4</w:t>
      </w:r>
      <w:r w:rsidR="00163FA9" w:rsidRPr="00345008">
        <w:rPr>
          <w:sz w:val="24"/>
        </w:rPr>
        <w:t xml:space="preserve">) research identifies that </w:t>
      </w:r>
      <w:r w:rsidR="00F73884" w:rsidRPr="00345008">
        <w:rPr>
          <w:sz w:val="24"/>
        </w:rPr>
        <w:t>“</w:t>
      </w:r>
      <w:r w:rsidR="00163FA9" w:rsidRPr="00345008">
        <w:rPr>
          <w:sz w:val="24"/>
        </w:rPr>
        <w:t>multiple theories exist in literature relating to research of IS adoption</w:t>
      </w:r>
      <w:r w:rsidR="00F73884" w:rsidRPr="00345008">
        <w:rPr>
          <w:sz w:val="24"/>
        </w:rPr>
        <w:t>”</w:t>
      </w:r>
      <w:r w:rsidR="00163FA9" w:rsidRPr="00345008">
        <w:rPr>
          <w:sz w:val="24"/>
        </w:rPr>
        <w:t>. This is particularly pertinent to the research at hand: to investigate via a theoretical framework, the challenges to OE adoption.</w:t>
      </w:r>
      <w:r w:rsidR="007372BF" w:rsidRPr="00345008">
        <w:rPr>
          <w:sz w:val="24"/>
        </w:rPr>
        <w:t xml:space="preserve"> </w:t>
      </w:r>
      <w:r w:rsidR="00163FA9" w:rsidRPr="00345008">
        <w:rPr>
          <w:sz w:val="24"/>
        </w:rPr>
        <w:t xml:space="preserve">Of these </w:t>
      </w:r>
      <w:r w:rsidR="007372BF" w:rsidRPr="00345008">
        <w:rPr>
          <w:sz w:val="24"/>
        </w:rPr>
        <w:t>theories, it</w:t>
      </w:r>
      <w:r w:rsidR="00163FA9" w:rsidRPr="00345008">
        <w:rPr>
          <w:sz w:val="24"/>
        </w:rPr>
        <w:t xml:space="preserve"> could be argued that Tornatzky and </w:t>
      </w:r>
      <w:r w:rsidR="00B041E3" w:rsidRPr="00345008">
        <w:rPr>
          <w:sz w:val="24"/>
        </w:rPr>
        <w:t>Fleischer’s (</w:t>
      </w:r>
      <w:r w:rsidR="00163FA9" w:rsidRPr="00345008">
        <w:rPr>
          <w:sz w:val="24"/>
        </w:rPr>
        <w:t>1990</w:t>
      </w:r>
      <w:r w:rsidR="00B041E3" w:rsidRPr="00345008">
        <w:rPr>
          <w:sz w:val="24"/>
        </w:rPr>
        <w:t>), Technology</w:t>
      </w:r>
      <w:r w:rsidR="00163FA9" w:rsidRPr="00345008">
        <w:rPr>
          <w:sz w:val="24"/>
        </w:rPr>
        <w:t xml:space="preserve">, Organisation and Environment (TOE) </w:t>
      </w:r>
      <w:r w:rsidR="00B041E3" w:rsidRPr="00345008">
        <w:rPr>
          <w:sz w:val="24"/>
        </w:rPr>
        <w:t>model is</w:t>
      </w:r>
      <w:r w:rsidR="00163FA9" w:rsidRPr="00345008">
        <w:rPr>
          <w:sz w:val="24"/>
        </w:rPr>
        <w:t xml:space="preserve"> one of the </w:t>
      </w:r>
      <w:r w:rsidR="00B041E3" w:rsidRPr="00345008">
        <w:rPr>
          <w:sz w:val="24"/>
        </w:rPr>
        <w:t>most prominent</w:t>
      </w:r>
      <w:r w:rsidR="00163FA9" w:rsidRPr="00345008">
        <w:rPr>
          <w:sz w:val="24"/>
        </w:rPr>
        <w:t xml:space="preserve"> and widely </w:t>
      </w:r>
      <w:r w:rsidR="00B041E3" w:rsidRPr="00345008">
        <w:rPr>
          <w:sz w:val="24"/>
        </w:rPr>
        <w:t>referenced frameworks</w:t>
      </w:r>
      <w:r w:rsidR="00163FA9" w:rsidRPr="00345008">
        <w:rPr>
          <w:sz w:val="24"/>
        </w:rPr>
        <w:t xml:space="preserve"> employed by researchers </w:t>
      </w:r>
      <w:r w:rsidR="00B041E3" w:rsidRPr="00345008">
        <w:rPr>
          <w:sz w:val="24"/>
        </w:rPr>
        <w:t>into information</w:t>
      </w:r>
      <w:r w:rsidR="00163FA9" w:rsidRPr="00345008">
        <w:rPr>
          <w:sz w:val="24"/>
        </w:rPr>
        <w:t xml:space="preserve"> systems adoption </w:t>
      </w:r>
      <w:r w:rsidR="007F02CF" w:rsidRPr="00345008">
        <w:rPr>
          <w:sz w:val="24"/>
        </w:rPr>
        <w:t>(</w:t>
      </w:r>
      <w:r w:rsidR="00163FA9" w:rsidRPr="00345008">
        <w:rPr>
          <w:sz w:val="24"/>
        </w:rPr>
        <w:t>Kinuthia 2014)</w:t>
      </w:r>
      <w:r w:rsidR="00DD79A6" w:rsidRPr="00345008">
        <w:rPr>
          <w:sz w:val="24"/>
        </w:rPr>
        <w:t>.</w:t>
      </w:r>
      <w:r w:rsidR="00163FA9" w:rsidRPr="00345008">
        <w:rPr>
          <w:sz w:val="24"/>
        </w:rPr>
        <w:t xml:space="preserve"> </w:t>
      </w:r>
    </w:p>
    <w:p w:rsidR="00163FA9" w:rsidRPr="000E42B0" w:rsidRDefault="00163FA9" w:rsidP="00163FA9">
      <w:pPr>
        <w:rPr>
          <w:i/>
          <w:color w:val="0070C0"/>
          <w:sz w:val="24"/>
        </w:rPr>
      </w:pPr>
      <w:r w:rsidRPr="000E42B0">
        <w:rPr>
          <w:i/>
          <w:color w:val="0070C0"/>
          <w:sz w:val="24"/>
        </w:rPr>
        <w:t xml:space="preserve">Technology Organisation Environment (TOE) Framework </w:t>
      </w:r>
    </w:p>
    <w:p w:rsidR="00163FA9" w:rsidRPr="00345008" w:rsidRDefault="00163FA9" w:rsidP="00163FA9">
      <w:pPr>
        <w:rPr>
          <w:sz w:val="24"/>
        </w:rPr>
      </w:pPr>
      <w:r w:rsidRPr="00345008">
        <w:rPr>
          <w:sz w:val="24"/>
        </w:rPr>
        <w:t>Baker (2011</w:t>
      </w:r>
      <w:r w:rsidR="00AA4569" w:rsidRPr="00345008">
        <w:rPr>
          <w:sz w:val="24"/>
        </w:rPr>
        <w:t xml:space="preserve"> p 232</w:t>
      </w:r>
      <w:r w:rsidRPr="00345008">
        <w:rPr>
          <w:sz w:val="24"/>
        </w:rPr>
        <w:t xml:space="preserve">) explains </w:t>
      </w:r>
      <w:r w:rsidR="004250A7" w:rsidRPr="00345008">
        <w:rPr>
          <w:sz w:val="24"/>
        </w:rPr>
        <w:t xml:space="preserve">that </w:t>
      </w:r>
      <w:r w:rsidR="003B57AD" w:rsidRPr="00345008">
        <w:rPr>
          <w:sz w:val="24"/>
        </w:rPr>
        <w:t xml:space="preserve">the </w:t>
      </w:r>
      <w:r w:rsidR="00F73884" w:rsidRPr="00345008">
        <w:rPr>
          <w:sz w:val="24"/>
        </w:rPr>
        <w:t>TOE framework “</w:t>
      </w:r>
      <w:r w:rsidRPr="00345008">
        <w:rPr>
          <w:sz w:val="24"/>
        </w:rPr>
        <w:t>describes the adoption and implementation of IS within the context of a firm</w:t>
      </w:r>
      <w:r w:rsidR="00F73884" w:rsidRPr="00345008">
        <w:rPr>
          <w:sz w:val="24"/>
        </w:rPr>
        <w:t>”</w:t>
      </w:r>
      <w:r w:rsidRPr="00345008">
        <w:rPr>
          <w:sz w:val="24"/>
        </w:rPr>
        <w:t>. The TOE framework</w:t>
      </w:r>
      <w:r w:rsidR="005E3330" w:rsidRPr="00345008">
        <w:rPr>
          <w:sz w:val="24"/>
        </w:rPr>
        <w:t xml:space="preserve"> (Fig 1) </w:t>
      </w:r>
      <w:r w:rsidRPr="00345008">
        <w:rPr>
          <w:sz w:val="24"/>
        </w:rPr>
        <w:t xml:space="preserve">is an organization-level theory which explains that three different elements of a firm’s context influence IS adoption. The three </w:t>
      </w:r>
      <w:r w:rsidR="002B0D41" w:rsidRPr="00345008">
        <w:rPr>
          <w:sz w:val="24"/>
        </w:rPr>
        <w:t>elements</w:t>
      </w:r>
      <w:r w:rsidR="00407DC7" w:rsidRPr="00345008">
        <w:rPr>
          <w:sz w:val="24"/>
        </w:rPr>
        <w:t xml:space="preserve">, or contexts are: </w:t>
      </w:r>
      <w:r w:rsidR="002B0D41" w:rsidRPr="00345008">
        <w:rPr>
          <w:sz w:val="24"/>
        </w:rPr>
        <w:t>technological</w:t>
      </w:r>
      <w:r w:rsidRPr="00345008">
        <w:rPr>
          <w:sz w:val="24"/>
        </w:rPr>
        <w:t xml:space="preserve">, </w:t>
      </w:r>
      <w:r w:rsidR="002B0D41" w:rsidRPr="00345008">
        <w:rPr>
          <w:sz w:val="24"/>
        </w:rPr>
        <w:t>organizational</w:t>
      </w:r>
      <w:r w:rsidRPr="00345008">
        <w:rPr>
          <w:sz w:val="24"/>
        </w:rPr>
        <w:t xml:space="preserve">, and </w:t>
      </w:r>
      <w:r w:rsidR="00407DC7" w:rsidRPr="00345008">
        <w:rPr>
          <w:sz w:val="24"/>
        </w:rPr>
        <w:t>environmental</w:t>
      </w:r>
      <w:r w:rsidR="003B57AD" w:rsidRPr="00345008">
        <w:rPr>
          <w:sz w:val="24"/>
        </w:rPr>
        <w:t xml:space="preserve">. </w:t>
      </w:r>
      <w:r w:rsidRPr="00345008">
        <w:rPr>
          <w:sz w:val="24"/>
        </w:rPr>
        <w:t>Kinuthia (2014</w:t>
      </w:r>
      <w:r w:rsidR="00AA4569" w:rsidRPr="00345008">
        <w:rPr>
          <w:sz w:val="24"/>
        </w:rPr>
        <w:t xml:space="preserve"> p5</w:t>
      </w:r>
      <w:r w:rsidRPr="00345008">
        <w:rPr>
          <w:sz w:val="24"/>
        </w:rPr>
        <w:t xml:space="preserve">)   points out that the </w:t>
      </w:r>
      <w:r w:rsidR="00407DC7" w:rsidRPr="00345008">
        <w:rPr>
          <w:sz w:val="24"/>
        </w:rPr>
        <w:t>framework also</w:t>
      </w:r>
      <w:r w:rsidR="003B6816" w:rsidRPr="00345008">
        <w:rPr>
          <w:sz w:val="24"/>
        </w:rPr>
        <w:t xml:space="preserve"> </w:t>
      </w:r>
      <w:r w:rsidR="00407DC7" w:rsidRPr="00345008">
        <w:rPr>
          <w:sz w:val="24"/>
        </w:rPr>
        <w:t xml:space="preserve">identifies </w:t>
      </w:r>
      <w:r w:rsidR="00F73884" w:rsidRPr="00345008">
        <w:rPr>
          <w:sz w:val="24"/>
        </w:rPr>
        <w:t>“</w:t>
      </w:r>
      <w:r w:rsidR="00407DC7" w:rsidRPr="00345008">
        <w:rPr>
          <w:sz w:val="24"/>
        </w:rPr>
        <w:t>specific</w:t>
      </w:r>
      <w:r w:rsidRPr="00345008">
        <w:rPr>
          <w:sz w:val="24"/>
        </w:rPr>
        <w:t xml:space="preserve"> factors within each context</w:t>
      </w:r>
      <w:r w:rsidR="00F73884" w:rsidRPr="00345008">
        <w:rPr>
          <w:sz w:val="24"/>
        </w:rPr>
        <w:t>”</w:t>
      </w:r>
      <w:r w:rsidRPr="00345008">
        <w:rPr>
          <w:sz w:val="24"/>
        </w:rPr>
        <w:t xml:space="preserve"> which may affect adoption. </w:t>
      </w:r>
    </w:p>
    <w:p w:rsidR="00345008" w:rsidRDefault="00345008" w:rsidP="00163FA9">
      <w:pPr>
        <w:rPr>
          <w:b/>
          <w:sz w:val="24"/>
        </w:rPr>
      </w:pPr>
    </w:p>
    <w:p w:rsidR="00345008" w:rsidRDefault="00345008" w:rsidP="00163FA9">
      <w:pPr>
        <w:rPr>
          <w:b/>
          <w:sz w:val="24"/>
        </w:rPr>
      </w:pPr>
    </w:p>
    <w:p w:rsidR="00345008" w:rsidRDefault="00345008" w:rsidP="00163FA9">
      <w:pPr>
        <w:rPr>
          <w:b/>
          <w:sz w:val="24"/>
        </w:rPr>
      </w:pPr>
    </w:p>
    <w:p w:rsidR="00345008" w:rsidRDefault="00345008" w:rsidP="00163FA9">
      <w:pPr>
        <w:rPr>
          <w:b/>
          <w:sz w:val="24"/>
        </w:rPr>
      </w:pPr>
    </w:p>
    <w:p w:rsidR="001550CC" w:rsidRDefault="001550CC" w:rsidP="00163FA9">
      <w:pPr>
        <w:rPr>
          <w:b/>
          <w:color w:val="0070C0"/>
          <w:sz w:val="24"/>
        </w:rPr>
      </w:pPr>
    </w:p>
    <w:p w:rsidR="001550CC" w:rsidRDefault="001550CC" w:rsidP="00163FA9">
      <w:pPr>
        <w:rPr>
          <w:b/>
          <w:color w:val="0070C0"/>
          <w:sz w:val="24"/>
        </w:rPr>
      </w:pPr>
    </w:p>
    <w:p w:rsidR="00163FA9" w:rsidRPr="000E42B0" w:rsidRDefault="00163FA9" w:rsidP="00163FA9">
      <w:pPr>
        <w:rPr>
          <w:b/>
          <w:color w:val="0070C0"/>
          <w:sz w:val="24"/>
        </w:rPr>
      </w:pPr>
      <w:r w:rsidRPr="000E42B0">
        <w:rPr>
          <w:b/>
          <w:color w:val="0070C0"/>
          <w:sz w:val="24"/>
        </w:rPr>
        <w:t xml:space="preserve">Fig 1. Technology Organisation Environment Model </w:t>
      </w:r>
    </w:p>
    <w:p w:rsidR="00163FA9" w:rsidRPr="00345008" w:rsidRDefault="00163FA9" w:rsidP="00163FA9">
      <w:pPr>
        <w:rPr>
          <w:sz w:val="24"/>
        </w:rPr>
      </w:pPr>
      <w:r w:rsidRPr="00345008">
        <w:rPr>
          <w:sz w:val="24"/>
        </w:rPr>
        <w:t xml:space="preserve"> </w:t>
      </w:r>
      <w:r w:rsidR="009D5781" w:rsidRPr="00345008">
        <w:rPr>
          <w:noProof/>
          <w:sz w:val="24"/>
          <w:lang w:eastAsia="en-GB"/>
        </w:rPr>
        <w:drawing>
          <wp:inline distT="0" distB="0" distL="0" distR="0" wp14:anchorId="003E75D5" wp14:editId="773B18CF">
            <wp:extent cx="5736566" cy="2708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706008"/>
                    </a:xfrm>
                    <a:prstGeom prst="rect">
                      <a:avLst/>
                    </a:prstGeom>
                    <a:noFill/>
                  </pic:spPr>
                </pic:pic>
              </a:graphicData>
            </a:graphic>
          </wp:inline>
        </w:drawing>
      </w:r>
    </w:p>
    <w:p w:rsidR="009D5781" w:rsidRPr="00345008" w:rsidRDefault="009D5781" w:rsidP="00163FA9">
      <w:pPr>
        <w:rPr>
          <w:sz w:val="24"/>
        </w:rPr>
      </w:pPr>
    </w:p>
    <w:p w:rsidR="00163FA9" w:rsidRPr="00345008" w:rsidRDefault="00163FA9" w:rsidP="00163FA9">
      <w:pPr>
        <w:rPr>
          <w:sz w:val="18"/>
        </w:rPr>
      </w:pPr>
      <w:r w:rsidRPr="00345008">
        <w:rPr>
          <w:sz w:val="18"/>
        </w:rPr>
        <w:t>(Source: Technology, Organization, and Environment framework Source: The Process of Technological Innovation (p. 153), by L.G. Tornatzky and M. Fleischer, 1990, Lexington, Massachusetts: Lexington Books</w:t>
      </w:r>
      <w:proofErr w:type="gramStart"/>
      <w:r w:rsidRPr="00345008">
        <w:rPr>
          <w:sz w:val="18"/>
        </w:rPr>
        <w:t>. )</w:t>
      </w:r>
      <w:proofErr w:type="gramEnd"/>
    </w:p>
    <w:p w:rsidR="00163FA9" w:rsidRPr="00345008" w:rsidRDefault="00163FA9" w:rsidP="00163FA9">
      <w:pPr>
        <w:rPr>
          <w:sz w:val="24"/>
        </w:rPr>
      </w:pPr>
      <w:r w:rsidRPr="00345008">
        <w:rPr>
          <w:sz w:val="24"/>
        </w:rPr>
        <w:t xml:space="preserve">Interestingly, </w:t>
      </w:r>
      <w:r w:rsidR="002B0D41" w:rsidRPr="00345008">
        <w:rPr>
          <w:sz w:val="24"/>
        </w:rPr>
        <w:t xml:space="preserve">for the purposes of this research, </w:t>
      </w:r>
      <w:r w:rsidRPr="00345008">
        <w:rPr>
          <w:sz w:val="24"/>
        </w:rPr>
        <w:t>Barker (2011</w:t>
      </w:r>
      <w:r w:rsidR="00AA4569" w:rsidRPr="00345008">
        <w:rPr>
          <w:sz w:val="24"/>
        </w:rPr>
        <w:t xml:space="preserve"> </w:t>
      </w:r>
      <w:r w:rsidR="00407DC7" w:rsidRPr="00345008">
        <w:rPr>
          <w:sz w:val="24"/>
        </w:rPr>
        <w:t>p</w:t>
      </w:r>
      <w:r w:rsidR="00AA4569" w:rsidRPr="00345008">
        <w:rPr>
          <w:sz w:val="24"/>
        </w:rPr>
        <w:t>237</w:t>
      </w:r>
      <w:r w:rsidRPr="00345008">
        <w:rPr>
          <w:sz w:val="24"/>
        </w:rPr>
        <w:t xml:space="preserve">) points out that </w:t>
      </w:r>
      <w:r w:rsidR="00F73884" w:rsidRPr="00345008">
        <w:rPr>
          <w:sz w:val="24"/>
        </w:rPr>
        <w:t>“</w:t>
      </w:r>
      <w:r w:rsidRPr="00345008">
        <w:rPr>
          <w:sz w:val="24"/>
        </w:rPr>
        <w:t>extant research has demonstrated that the TOE model has broad applicability and possesses explanatory power across a number of technological, industrial, and national/ cultural contexts</w:t>
      </w:r>
      <w:r w:rsidR="00F73884" w:rsidRPr="00345008">
        <w:rPr>
          <w:sz w:val="24"/>
        </w:rPr>
        <w:t>”</w:t>
      </w:r>
      <w:r w:rsidRPr="00345008">
        <w:rPr>
          <w:sz w:val="24"/>
        </w:rPr>
        <w:t xml:space="preserve">.  </w:t>
      </w:r>
    </w:p>
    <w:p w:rsidR="00163FA9" w:rsidRPr="000E42B0" w:rsidRDefault="00163FA9" w:rsidP="00163FA9">
      <w:pPr>
        <w:rPr>
          <w:i/>
          <w:color w:val="0070C0"/>
          <w:sz w:val="24"/>
        </w:rPr>
      </w:pPr>
      <w:r w:rsidRPr="000E42B0">
        <w:rPr>
          <w:i/>
          <w:color w:val="0070C0"/>
          <w:sz w:val="24"/>
        </w:rPr>
        <w:t>Development of a Conceptual Framework which can be applied to OE adoption</w:t>
      </w:r>
    </w:p>
    <w:p w:rsidR="00163FA9" w:rsidRPr="00345008" w:rsidRDefault="00163FA9" w:rsidP="00163FA9">
      <w:pPr>
        <w:rPr>
          <w:sz w:val="24"/>
        </w:rPr>
      </w:pPr>
      <w:r w:rsidRPr="00345008">
        <w:rPr>
          <w:sz w:val="24"/>
        </w:rPr>
        <w:t>Maxwell (2005</w:t>
      </w:r>
      <w:r w:rsidR="00BC42AD" w:rsidRPr="00345008">
        <w:rPr>
          <w:sz w:val="24"/>
        </w:rPr>
        <w:t xml:space="preserve"> p 41</w:t>
      </w:r>
      <w:r w:rsidRPr="00345008">
        <w:rPr>
          <w:sz w:val="24"/>
        </w:rPr>
        <w:t xml:space="preserve">) </w:t>
      </w:r>
      <w:r w:rsidR="00444A92" w:rsidRPr="00345008">
        <w:rPr>
          <w:sz w:val="24"/>
        </w:rPr>
        <w:t xml:space="preserve">succinctly describes </w:t>
      </w:r>
      <w:r w:rsidRPr="00345008">
        <w:rPr>
          <w:sz w:val="24"/>
        </w:rPr>
        <w:t xml:space="preserve">a conceptual framework </w:t>
      </w:r>
      <w:r w:rsidR="00444A92" w:rsidRPr="00345008">
        <w:rPr>
          <w:sz w:val="24"/>
        </w:rPr>
        <w:t>as</w:t>
      </w:r>
      <w:r w:rsidR="00F73884" w:rsidRPr="00345008">
        <w:rPr>
          <w:sz w:val="24"/>
        </w:rPr>
        <w:t xml:space="preserve"> “</w:t>
      </w:r>
      <w:r w:rsidRPr="00345008">
        <w:rPr>
          <w:sz w:val="24"/>
        </w:rPr>
        <w:t>a tentative theory of the phenomena that you are investigating… something that is constructed, not found. It incorporates pieces that are borrowed from elsewhere, but the structure, the overall coherence, is something that you build, not something that exists ready-made</w:t>
      </w:r>
      <w:r w:rsidR="00F73884" w:rsidRPr="00345008">
        <w:rPr>
          <w:sz w:val="24"/>
        </w:rPr>
        <w:t>”</w:t>
      </w:r>
      <w:r w:rsidRPr="00345008">
        <w:rPr>
          <w:sz w:val="24"/>
        </w:rPr>
        <w:t xml:space="preserve">. </w:t>
      </w:r>
    </w:p>
    <w:p w:rsidR="00E33083" w:rsidRPr="00345008" w:rsidRDefault="003B57AD" w:rsidP="00163FA9">
      <w:pPr>
        <w:rPr>
          <w:sz w:val="24"/>
        </w:rPr>
      </w:pPr>
      <w:r w:rsidRPr="00345008">
        <w:rPr>
          <w:sz w:val="24"/>
        </w:rPr>
        <w:t xml:space="preserve">In consideration of this, and in the absence of a published OM or OE theoretical model, the TOE model shall be adapted to construct a new conceptual model, with a focus on the adoption of OE rather than IS. This conceptual framework can be employed to explore, describe and </w:t>
      </w:r>
      <w:r w:rsidR="005E3330" w:rsidRPr="00345008">
        <w:rPr>
          <w:sz w:val="24"/>
        </w:rPr>
        <w:t xml:space="preserve">categorise </w:t>
      </w:r>
      <w:r w:rsidRPr="00345008">
        <w:rPr>
          <w:sz w:val="24"/>
        </w:rPr>
        <w:t>the adoption challenges to implementing OE in the pharmaceutical industry.</w:t>
      </w:r>
    </w:p>
    <w:p w:rsidR="003B0800" w:rsidRDefault="003B0800" w:rsidP="00163FA9">
      <w:pPr>
        <w:rPr>
          <w:i/>
          <w:color w:val="0070C0"/>
          <w:sz w:val="24"/>
        </w:rPr>
      </w:pPr>
    </w:p>
    <w:p w:rsidR="003B0800" w:rsidRDefault="003B0800" w:rsidP="00163FA9">
      <w:pPr>
        <w:rPr>
          <w:i/>
          <w:color w:val="0070C0"/>
          <w:sz w:val="24"/>
        </w:rPr>
      </w:pPr>
    </w:p>
    <w:p w:rsidR="00163FA9" w:rsidRPr="000E42B0" w:rsidRDefault="00163FA9" w:rsidP="00163FA9">
      <w:pPr>
        <w:rPr>
          <w:i/>
          <w:color w:val="0070C0"/>
          <w:sz w:val="24"/>
        </w:rPr>
      </w:pPr>
      <w:bookmarkStart w:id="0" w:name="_GoBack"/>
      <w:bookmarkEnd w:id="0"/>
      <w:r w:rsidRPr="000E42B0">
        <w:rPr>
          <w:i/>
          <w:color w:val="0070C0"/>
          <w:sz w:val="24"/>
        </w:rPr>
        <w:lastRenderedPageBreak/>
        <w:t xml:space="preserve">Adapted TOE Framework </w:t>
      </w:r>
    </w:p>
    <w:p w:rsidR="00163FA9" w:rsidRPr="00345008" w:rsidRDefault="00163FA9" w:rsidP="00163FA9">
      <w:pPr>
        <w:rPr>
          <w:sz w:val="24"/>
        </w:rPr>
      </w:pPr>
      <w:r w:rsidRPr="00345008">
        <w:rPr>
          <w:sz w:val="24"/>
        </w:rPr>
        <w:t xml:space="preserve">Whist the Organisational and Environmental elements of the TOE </w:t>
      </w:r>
      <w:r w:rsidR="00344DE0" w:rsidRPr="00345008">
        <w:rPr>
          <w:sz w:val="24"/>
        </w:rPr>
        <w:t>Framework will</w:t>
      </w:r>
      <w:r w:rsidRPr="00345008">
        <w:rPr>
          <w:sz w:val="24"/>
        </w:rPr>
        <w:t xml:space="preserve"> remain unchanged in our conceptual model; the references </w:t>
      </w:r>
      <w:r w:rsidR="00F73884" w:rsidRPr="00345008">
        <w:rPr>
          <w:sz w:val="24"/>
        </w:rPr>
        <w:t>to the</w:t>
      </w:r>
      <w:r w:rsidR="00407DC7" w:rsidRPr="00345008">
        <w:rPr>
          <w:sz w:val="24"/>
        </w:rPr>
        <w:t xml:space="preserve"> t</w:t>
      </w:r>
      <w:r w:rsidRPr="00345008">
        <w:rPr>
          <w:sz w:val="24"/>
        </w:rPr>
        <w:t xml:space="preserve">echnology </w:t>
      </w:r>
      <w:r w:rsidR="00344DE0" w:rsidRPr="00345008">
        <w:rPr>
          <w:sz w:val="24"/>
        </w:rPr>
        <w:t xml:space="preserve">context shall </w:t>
      </w:r>
      <w:r w:rsidRPr="00345008">
        <w:rPr>
          <w:sz w:val="24"/>
        </w:rPr>
        <w:t xml:space="preserve">be </w:t>
      </w:r>
      <w:r w:rsidR="005E3330" w:rsidRPr="00345008">
        <w:rPr>
          <w:sz w:val="24"/>
        </w:rPr>
        <w:t xml:space="preserve">replaced </w:t>
      </w:r>
      <w:r w:rsidR="009149CA" w:rsidRPr="00345008">
        <w:rPr>
          <w:sz w:val="24"/>
        </w:rPr>
        <w:t xml:space="preserve">by </w:t>
      </w:r>
      <w:r w:rsidR="00344DE0" w:rsidRPr="00345008">
        <w:rPr>
          <w:sz w:val="24"/>
        </w:rPr>
        <w:t>a</w:t>
      </w:r>
      <w:r w:rsidR="005E3330" w:rsidRPr="00345008">
        <w:rPr>
          <w:sz w:val="24"/>
        </w:rPr>
        <w:t xml:space="preserve"> ‘</w:t>
      </w:r>
      <w:r w:rsidRPr="00345008">
        <w:rPr>
          <w:sz w:val="24"/>
        </w:rPr>
        <w:t>Tools</w:t>
      </w:r>
      <w:r w:rsidR="005E3330" w:rsidRPr="00345008">
        <w:rPr>
          <w:sz w:val="24"/>
        </w:rPr>
        <w:t>’</w:t>
      </w:r>
      <w:r w:rsidRPr="00345008">
        <w:rPr>
          <w:sz w:val="24"/>
        </w:rPr>
        <w:t xml:space="preserve"> </w:t>
      </w:r>
      <w:r w:rsidR="00344DE0" w:rsidRPr="00345008">
        <w:rPr>
          <w:sz w:val="24"/>
        </w:rPr>
        <w:t xml:space="preserve">context </w:t>
      </w:r>
      <w:r w:rsidRPr="00345008">
        <w:rPr>
          <w:sz w:val="24"/>
        </w:rPr>
        <w:t>(</w:t>
      </w:r>
      <w:r w:rsidR="00344DE0" w:rsidRPr="00345008">
        <w:rPr>
          <w:sz w:val="24"/>
        </w:rPr>
        <w:t xml:space="preserve">this new context </w:t>
      </w:r>
      <w:r w:rsidR="005E3330" w:rsidRPr="00345008">
        <w:rPr>
          <w:sz w:val="24"/>
        </w:rPr>
        <w:t xml:space="preserve">will </w:t>
      </w:r>
      <w:r w:rsidRPr="00345008">
        <w:rPr>
          <w:sz w:val="24"/>
        </w:rPr>
        <w:t xml:space="preserve">include </w:t>
      </w:r>
      <w:r w:rsidR="009149CA" w:rsidRPr="00345008">
        <w:rPr>
          <w:sz w:val="24"/>
        </w:rPr>
        <w:t xml:space="preserve">OE </w:t>
      </w:r>
      <w:r w:rsidRPr="00345008">
        <w:rPr>
          <w:sz w:val="24"/>
        </w:rPr>
        <w:t xml:space="preserve">techniques and </w:t>
      </w:r>
      <w:r w:rsidR="00F73884" w:rsidRPr="00345008">
        <w:rPr>
          <w:sz w:val="24"/>
        </w:rPr>
        <w:t>processes)</w:t>
      </w:r>
      <w:r w:rsidRPr="00345008">
        <w:rPr>
          <w:sz w:val="24"/>
        </w:rPr>
        <w:t xml:space="preserve"> </w:t>
      </w:r>
    </w:p>
    <w:p w:rsidR="00E33083" w:rsidRPr="00345008" w:rsidRDefault="00E33083" w:rsidP="00163FA9">
      <w:pPr>
        <w:rPr>
          <w:sz w:val="24"/>
        </w:rPr>
      </w:pPr>
      <w:r w:rsidRPr="00345008">
        <w:rPr>
          <w:sz w:val="24"/>
        </w:rPr>
        <w:t xml:space="preserve">The Tools context can be considered to refer to how organizations make OE adoption decisions based on the availability of OE tools and how they fit with the firm’s current tools. (Other factors within this </w:t>
      </w:r>
      <w:r w:rsidR="009149CA" w:rsidRPr="00345008">
        <w:rPr>
          <w:sz w:val="24"/>
        </w:rPr>
        <w:t xml:space="preserve">and the organisation and environment contexts </w:t>
      </w:r>
      <w:r w:rsidR="005E3330" w:rsidRPr="00345008">
        <w:rPr>
          <w:sz w:val="24"/>
        </w:rPr>
        <w:t xml:space="preserve">will </w:t>
      </w:r>
      <w:r w:rsidRPr="00345008">
        <w:rPr>
          <w:sz w:val="24"/>
        </w:rPr>
        <w:t xml:space="preserve">be developed </w:t>
      </w:r>
      <w:r w:rsidR="009149CA" w:rsidRPr="00345008">
        <w:rPr>
          <w:sz w:val="24"/>
        </w:rPr>
        <w:t xml:space="preserve">in the </w:t>
      </w:r>
      <w:r w:rsidRPr="00345008">
        <w:rPr>
          <w:sz w:val="24"/>
        </w:rPr>
        <w:t>literature review)</w:t>
      </w:r>
    </w:p>
    <w:p w:rsidR="00163FA9" w:rsidRPr="00345008" w:rsidRDefault="003B57AD" w:rsidP="00163FA9">
      <w:pPr>
        <w:rPr>
          <w:sz w:val="24"/>
        </w:rPr>
      </w:pPr>
      <w:r w:rsidRPr="00345008">
        <w:rPr>
          <w:sz w:val="24"/>
        </w:rPr>
        <w:t>A</w:t>
      </w:r>
      <w:r w:rsidR="00163FA9" w:rsidRPr="00345008">
        <w:rPr>
          <w:sz w:val="24"/>
        </w:rPr>
        <w:t>dapting the model is not new, Baker (2011</w:t>
      </w:r>
      <w:r w:rsidR="00344DE0" w:rsidRPr="00345008">
        <w:rPr>
          <w:sz w:val="24"/>
        </w:rPr>
        <w:t xml:space="preserve"> p 22</w:t>
      </w:r>
      <w:r w:rsidR="00F73884" w:rsidRPr="00345008">
        <w:rPr>
          <w:sz w:val="24"/>
        </w:rPr>
        <w:t>) stresses that “</w:t>
      </w:r>
      <w:r w:rsidR="00163FA9" w:rsidRPr="00345008">
        <w:rPr>
          <w:sz w:val="24"/>
        </w:rPr>
        <w:t>in each of the empirical studies that test the TOE framework, researchers have used slightly different factors for the technological, organizational, and environmental contexts</w:t>
      </w:r>
      <w:r w:rsidR="00F73884" w:rsidRPr="00345008">
        <w:rPr>
          <w:sz w:val="24"/>
        </w:rPr>
        <w:t>”</w:t>
      </w:r>
      <w:r w:rsidR="00163FA9" w:rsidRPr="00345008">
        <w:rPr>
          <w:sz w:val="24"/>
        </w:rPr>
        <w:t xml:space="preserve"> perceptively he goes on to point out that ‘no new constructs have been added to the framework, …thus the TOE framework has evolved very little since its original development’.</w:t>
      </w:r>
      <w:r w:rsidRPr="00345008">
        <w:rPr>
          <w:sz w:val="24"/>
        </w:rPr>
        <w:t xml:space="preserve"> It could </w:t>
      </w:r>
      <w:r w:rsidR="009149CA" w:rsidRPr="00345008">
        <w:rPr>
          <w:sz w:val="24"/>
        </w:rPr>
        <w:t xml:space="preserve">also </w:t>
      </w:r>
      <w:r w:rsidRPr="00345008">
        <w:rPr>
          <w:sz w:val="24"/>
        </w:rPr>
        <w:t xml:space="preserve">be argued that Bill </w:t>
      </w:r>
      <w:r w:rsidR="005E3330" w:rsidRPr="00345008">
        <w:rPr>
          <w:sz w:val="24"/>
        </w:rPr>
        <w:t>Gates’s (</w:t>
      </w:r>
      <w:r w:rsidRPr="00345008">
        <w:rPr>
          <w:sz w:val="24"/>
        </w:rPr>
        <w:t xml:space="preserve">2013) statement </w:t>
      </w:r>
      <w:r w:rsidR="00F73884" w:rsidRPr="00345008">
        <w:rPr>
          <w:sz w:val="24"/>
        </w:rPr>
        <w:t>“</w:t>
      </w:r>
      <w:r w:rsidRPr="00345008">
        <w:rPr>
          <w:sz w:val="24"/>
        </w:rPr>
        <w:t>technology is just a tool</w:t>
      </w:r>
      <w:r w:rsidR="00F73884" w:rsidRPr="00345008">
        <w:rPr>
          <w:sz w:val="24"/>
        </w:rPr>
        <w:t>”</w:t>
      </w:r>
      <w:r w:rsidRPr="00345008">
        <w:rPr>
          <w:sz w:val="24"/>
        </w:rPr>
        <w:t>, also facilitates its adaptation.</w:t>
      </w:r>
    </w:p>
    <w:p w:rsidR="004846DB" w:rsidRPr="000E42B0" w:rsidRDefault="004846DB" w:rsidP="004846DB">
      <w:pPr>
        <w:rPr>
          <w:i/>
          <w:color w:val="0070C0"/>
          <w:sz w:val="24"/>
        </w:rPr>
      </w:pPr>
      <w:r w:rsidRPr="000E42B0">
        <w:rPr>
          <w:i/>
          <w:color w:val="0070C0"/>
          <w:sz w:val="24"/>
        </w:rPr>
        <w:t>Tools Context</w:t>
      </w:r>
    </w:p>
    <w:p w:rsidR="004846DB" w:rsidRPr="00345008" w:rsidRDefault="004846DB" w:rsidP="004846DB">
      <w:pPr>
        <w:rPr>
          <w:sz w:val="24"/>
        </w:rPr>
      </w:pPr>
      <w:r w:rsidRPr="00345008">
        <w:rPr>
          <w:sz w:val="24"/>
        </w:rPr>
        <w:t xml:space="preserve">The significance of </w:t>
      </w:r>
      <w:r w:rsidR="009149CA" w:rsidRPr="00345008">
        <w:rPr>
          <w:sz w:val="24"/>
        </w:rPr>
        <w:t xml:space="preserve">the </w:t>
      </w:r>
      <w:r w:rsidRPr="00345008">
        <w:rPr>
          <w:sz w:val="24"/>
        </w:rPr>
        <w:t xml:space="preserve">tools &amp; techniques </w:t>
      </w:r>
      <w:r w:rsidR="009149CA" w:rsidRPr="00345008">
        <w:rPr>
          <w:sz w:val="24"/>
        </w:rPr>
        <w:t xml:space="preserve">employed in </w:t>
      </w:r>
      <w:r w:rsidRPr="00345008">
        <w:rPr>
          <w:sz w:val="24"/>
        </w:rPr>
        <w:t>OE is highlighted by Mouaky</w:t>
      </w:r>
      <w:r w:rsidR="007C317C" w:rsidRPr="00345008">
        <w:rPr>
          <w:sz w:val="24"/>
        </w:rPr>
        <w:t xml:space="preserve"> et </w:t>
      </w:r>
      <w:r w:rsidR="00F73884" w:rsidRPr="00345008">
        <w:rPr>
          <w:sz w:val="24"/>
        </w:rPr>
        <w:t>al (</w:t>
      </w:r>
      <w:r w:rsidRPr="00345008">
        <w:rPr>
          <w:sz w:val="24"/>
        </w:rPr>
        <w:t>2017</w:t>
      </w:r>
      <w:r w:rsidR="00344DE0" w:rsidRPr="00345008">
        <w:rPr>
          <w:sz w:val="24"/>
        </w:rPr>
        <w:t xml:space="preserve"> p 2389</w:t>
      </w:r>
      <w:r w:rsidRPr="00345008">
        <w:rPr>
          <w:sz w:val="24"/>
        </w:rPr>
        <w:t xml:space="preserve">) when </w:t>
      </w:r>
      <w:r w:rsidR="007C317C" w:rsidRPr="00345008">
        <w:rPr>
          <w:sz w:val="24"/>
        </w:rPr>
        <w:t>t</w:t>
      </w:r>
      <w:r w:rsidRPr="00345008">
        <w:rPr>
          <w:sz w:val="24"/>
        </w:rPr>
        <w:t>he</w:t>
      </w:r>
      <w:r w:rsidR="007C317C" w:rsidRPr="00345008">
        <w:rPr>
          <w:sz w:val="24"/>
        </w:rPr>
        <w:t>y</w:t>
      </w:r>
      <w:r w:rsidRPr="00345008">
        <w:rPr>
          <w:sz w:val="24"/>
        </w:rPr>
        <w:t xml:space="preserve"> argue that, </w:t>
      </w:r>
      <w:r w:rsidR="00F73884" w:rsidRPr="00345008">
        <w:rPr>
          <w:sz w:val="24"/>
        </w:rPr>
        <w:t>“</w:t>
      </w:r>
      <w:r w:rsidRPr="00345008">
        <w:rPr>
          <w:sz w:val="24"/>
        </w:rPr>
        <w:t>all improvement programs, including OE, rely on tools and techniques</w:t>
      </w:r>
      <w:r w:rsidR="009149CA" w:rsidRPr="00345008">
        <w:rPr>
          <w:sz w:val="24"/>
        </w:rPr>
        <w:t>, t</w:t>
      </w:r>
      <w:r w:rsidRPr="00345008">
        <w:rPr>
          <w:sz w:val="24"/>
        </w:rPr>
        <w:t xml:space="preserve">o achieve different targets and waste </w:t>
      </w:r>
      <w:r w:rsidR="00B82E2B" w:rsidRPr="00345008">
        <w:rPr>
          <w:sz w:val="24"/>
        </w:rPr>
        <w:t>elimination, a</w:t>
      </w:r>
      <w:r w:rsidRPr="00345008">
        <w:rPr>
          <w:sz w:val="24"/>
        </w:rPr>
        <w:t xml:space="preserve"> plethora of different tools and techniques has been developed</w:t>
      </w:r>
      <w:r w:rsidR="00F73884" w:rsidRPr="00345008">
        <w:rPr>
          <w:sz w:val="24"/>
        </w:rPr>
        <w:t>”</w:t>
      </w:r>
      <w:r w:rsidRPr="00345008">
        <w:rPr>
          <w:sz w:val="24"/>
        </w:rPr>
        <w:t xml:space="preserve">.  </w:t>
      </w:r>
    </w:p>
    <w:p w:rsidR="004846DB" w:rsidRPr="00345008" w:rsidRDefault="004846DB" w:rsidP="004846DB">
      <w:pPr>
        <w:rPr>
          <w:sz w:val="24"/>
        </w:rPr>
      </w:pPr>
      <w:r w:rsidRPr="00345008">
        <w:rPr>
          <w:sz w:val="24"/>
        </w:rPr>
        <w:t xml:space="preserve">Interestingly there exists in the literature, evidence which points to an on-going debate regarding the adoption of tools in OE and its earlier incarnation Lean. This may portend to adoption challenges </w:t>
      </w:r>
      <w:r w:rsidR="009149CA" w:rsidRPr="00345008">
        <w:rPr>
          <w:sz w:val="24"/>
        </w:rPr>
        <w:t xml:space="preserve">which further justifies its </w:t>
      </w:r>
      <w:r w:rsidRPr="00345008">
        <w:rPr>
          <w:sz w:val="24"/>
        </w:rPr>
        <w:t>inclusion in the conceptual framework.</w:t>
      </w:r>
    </w:p>
    <w:p w:rsidR="009D5781" w:rsidRPr="00345008" w:rsidRDefault="004846DB" w:rsidP="004846DB">
      <w:pPr>
        <w:rPr>
          <w:sz w:val="24"/>
        </w:rPr>
      </w:pPr>
      <w:r w:rsidRPr="00345008">
        <w:rPr>
          <w:sz w:val="24"/>
        </w:rPr>
        <w:t>Pearce and Pons (2013</w:t>
      </w:r>
      <w:r w:rsidR="00455551" w:rsidRPr="00345008">
        <w:rPr>
          <w:sz w:val="24"/>
        </w:rPr>
        <w:t xml:space="preserve"> p 2</w:t>
      </w:r>
      <w:r w:rsidR="00F73884" w:rsidRPr="00345008">
        <w:rPr>
          <w:sz w:val="24"/>
        </w:rPr>
        <w:t>) report that: “</w:t>
      </w:r>
      <w:r w:rsidRPr="00345008">
        <w:rPr>
          <w:sz w:val="24"/>
        </w:rPr>
        <w:t>Lean implementation involves selecting appropriate tools to achieve process excellence but one of the difficulties is deciding which of the many tools to apply and when to apply them</w:t>
      </w:r>
      <w:r w:rsidR="00F73884" w:rsidRPr="00345008">
        <w:rPr>
          <w:sz w:val="24"/>
        </w:rPr>
        <w:t>”</w:t>
      </w:r>
      <w:r w:rsidRPr="00345008">
        <w:rPr>
          <w:sz w:val="24"/>
        </w:rPr>
        <w:t xml:space="preserve">. They go on to point out that </w:t>
      </w:r>
      <w:r w:rsidR="00F73884" w:rsidRPr="00345008">
        <w:rPr>
          <w:sz w:val="24"/>
        </w:rPr>
        <w:t>“</w:t>
      </w:r>
      <w:r w:rsidRPr="00345008">
        <w:rPr>
          <w:sz w:val="24"/>
        </w:rPr>
        <w:t>there is a danger of focusing overly on the tools in striving for process excellence</w:t>
      </w:r>
      <w:r w:rsidR="00F73884" w:rsidRPr="00345008">
        <w:rPr>
          <w:sz w:val="24"/>
        </w:rPr>
        <w:t>”</w:t>
      </w:r>
      <w:r w:rsidRPr="00345008">
        <w:rPr>
          <w:sz w:val="24"/>
        </w:rPr>
        <w:t>. More recently Rosenthal &amp; Stritar (2017</w:t>
      </w:r>
      <w:r w:rsidR="00455551" w:rsidRPr="00345008">
        <w:rPr>
          <w:sz w:val="24"/>
        </w:rPr>
        <w:t xml:space="preserve"> p1</w:t>
      </w:r>
      <w:r w:rsidR="00F73884" w:rsidRPr="00345008">
        <w:rPr>
          <w:sz w:val="24"/>
        </w:rPr>
        <w:t>) highlight that “</w:t>
      </w:r>
      <w:r w:rsidRPr="00345008">
        <w:rPr>
          <w:sz w:val="24"/>
        </w:rPr>
        <w:t>in recent years, the lean community has been shifting the conversation away from tool implementation</w:t>
      </w:r>
      <w:r w:rsidR="00F73884" w:rsidRPr="00345008">
        <w:rPr>
          <w:sz w:val="24"/>
        </w:rPr>
        <w:t>”</w:t>
      </w:r>
      <w:r w:rsidRPr="00345008">
        <w:rPr>
          <w:sz w:val="24"/>
        </w:rPr>
        <w:t>.  Whilst Balle (2018</w:t>
      </w:r>
      <w:r w:rsidR="00455551" w:rsidRPr="00345008">
        <w:rPr>
          <w:sz w:val="24"/>
        </w:rPr>
        <w:t xml:space="preserve"> p1</w:t>
      </w:r>
      <w:r w:rsidR="00F73884" w:rsidRPr="00345008">
        <w:rPr>
          <w:sz w:val="24"/>
        </w:rPr>
        <w:t>) argues that “</w:t>
      </w:r>
      <w:r w:rsidRPr="00345008">
        <w:rPr>
          <w:sz w:val="24"/>
        </w:rPr>
        <w:t>there’s nothing wrong with tools – the d</w:t>
      </w:r>
      <w:r w:rsidR="00F73884" w:rsidRPr="00345008">
        <w:rPr>
          <w:sz w:val="24"/>
        </w:rPr>
        <w:t>ebate is how the tools are used”</w:t>
      </w:r>
    </w:p>
    <w:p w:rsidR="00345008" w:rsidRDefault="00345008">
      <w:pPr>
        <w:rPr>
          <w:b/>
          <w:color w:val="548DD4" w:themeColor="text2" w:themeTint="99"/>
          <w:sz w:val="24"/>
        </w:rPr>
      </w:pPr>
      <w:r>
        <w:rPr>
          <w:b/>
          <w:color w:val="548DD4" w:themeColor="text2" w:themeTint="99"/>
          <w:sz w:val="24"/>
        </w:rPr>
        <w:br w:type="page"/>
      </w:r>
    </w:p>
    <w:p w:rsidR="009D5781" w:rsidRPr="000E42B0" w:rsidRDefault="009D5781" w:rsidP="00632648">
      <w:pPr>
        <w:rPr>
          <w:noProof/>
          <w:color w:val="0070C0"/>
          <w:sz w:val="24"/>
          <w:lang w:eastAsia="en-GB"/>
        </w:rPr>
      </w:pPr>
      <w:r w:rsidRPr="000E42B0">
        <w:rPr>
          <w:b/>
          <w:color w:val="0070C0"/>
          <w:sz w:val="24"/>
        </w:rPr>
        <w:lastRenderedPageBreak/>
        <w:t>Fig 2</w:t>
      </w:r>
      <w:r w:rsidR="004846DB" w:rsidRPr="000E42B0">
        <w:rPr>
          <w:b/>
          <w:color w:val="0070C0"/>
          <w:sz w:val="24"/>
        </w:rPr>
        <w:t>.</w:t>
      </w:r>
      <w:r w:rsidRPr="000E42B0">
        <w:rPr>
          <w:b/>
          <w:color w:val="0070C0"/>
          <w:sz w:val="24"/>
        </w:rPr>
        <w:t xml:space="preserve">  A Conceptual Model for OE Implementation</w:t>
      </w:r>
      <w:r w:rsidR="00B91AA0" w:rsidRPr="000E42B0">
        <w:rPr>
          <w:b/>
          <w:color w:val="0070C0"/>
          <w:sz w:val="24"/>
        </w:rPr>
        <w:t>.</w:t>
      </w:r>
      <w:r w:rsidRPr="000E42B0">
        <w:rPr>
          <w:b/>
          <w:color w:val="0070C0"/>
          <w:sz w:val="24"/>
        </w:rPr>
        <w:t xml:space="preserve">   </w:t>
      </w:r>
      <w:r w:rsidR="004846DB" w:rsidRPr="000E42B0">
        <w:rPr>
          <w:b/>
          <w:color w:val="0070C0"/>
          <w:sz w:val="24"/>
        </w:rPr>
        <w:t>(</w:t>
      </w:r>
      <w:r w:rsidRPr="000E42B0">
        <w:rPr>
          <w:b/>
          <w:color w:val="0070C0"/>
          <w:sz w:val="24"/>
        </w:rPr>
        <w:t>Tools – Organisation- Environment</w:t>
      </w:r>
      <w:r w:rsidR="004846DB" w:rsidRPr="000E42B0">
        <w:rPr>
          <w:color w:val="0070C0"/>
          <w:sz w:val="24"/>
        </w:rPr>
        <w:t>)</w:t>
      </w:r>
    </w:p>
    <w:p w:rsidR="00BE127B" w:rsidRPr="00345008" w:rsidRDefault="002C398F" w:rsidP="00BE127B">
      <w:pPr>
        <w:spacing w:line="360" w:lineRule="auto"/>
        <w:rPr>
          <w:sz w:val="24"/>
        </w:rPr>
      </w:pPr>
      <w:r w:rsidRPr="00345008">
        <w:rPr>
          <w:noProof/>
          <w:sz w:val="24"/>
          <w:lang w:eastAsia="en-GB"/>
        </w:rPr>
        <mc:AlternateContent>
          <mc:Choice Requires="wpg">
            <w:drawing>
              <wp:anchor distT="0" distB="0" distL="114300" distR="114300" simplePos="0" relativeHeight="251668480" behindDoc="0" locked="0" layoutInCell="1" allowOverlap="1" wp14:anchorId="3133B264" wp14:editId="274F6B7D">
                <wp:simplePos x="0" y="0"/>
                <wp:positionH relativeFrom="margin">
                  <wp:align>left</wp:align>
                </wp:positionH>
                <wp:positionV relativeFrom="paragraph">
                  <wp:posOffset>67310</wp:posOffset>
                </wp:positionV>
                <wp:extent cx="4962525" cy="3209925"/>
                <wp:effectExtent l="0" t="0" r="28575" b="28575"/>
                <wp:wrapNone/>
                <wp:docPr id="7" name="Group 7"/>
                <wp:cNvGraphicFramePr/>
                <a:graphic xmlns:a="http://schemas.openxmlformats.org/drawingml/2006/main">
                  <a:graphicData uri="http://schemas.microsoft.com/office/word/2010/wordprocessingGroup">
                    <wpg:wgp>
                      <wpg:cNvGrpSpPr/>
                      <wpg:grpSpPr>
                        <a:xfrm>
                          <a:off x="0" y="0"/>
                          <a:ext cx="4962525" cy="3209925"/>
                          <a:chOff x="0" y="0"/>
                          <a:chExt cx="6082030" cy="4307840"/>
                        </a:xfrm>
                      </wpg:grpSpPr>
                      <wps:wsp>
                        <wps:cNvPr id="307" name="Text Box 2"/>
                        <wps:cNvSpPr txBox="1">
                          <a:spLocks noChangeArrowheads="1"/>
                        </wps:cNvSpPr>
                        <wps:spPr bwMode="auto">
                          <a:xfrm>
                            <a:off x="0" y="0"/>
                            <a:ext cx="1873885" cy="2237009"/>
                          </a:xfrm>
                          <a:prstGeom prst="rect">
                            <a:avLst/>
                          </a:prstGeom>
                          <a:solidFill>
                            <a:srgbClr val="FFFFFF"/>
                          </a:solidFill>
                          <a:ln w="9525">
                            <a:solidFill>
                              <a:srgbClr val="000000"/>
                            </a:solidFill>
                            <a:miter lim="800000"/>
                            <a:headEnd/>
                            <a:tailEnd/>
                          </a:ln>
                        </wps:spPr>
                        <wps:txbx>
                          <w:txbxContent>
                            <w:p w:rsidR="00BE127B" w:rsidRPr="00B15BD6" w:rsidRDefault="00BE127B" w:rsidP="00BE127B">
                              <w:pPr>
                                <w:jc w:val="center"/>
                                <w:rPr>
                                  <w:b/>
                                </w:rPr>
                              </w:pPr>
                              <w:r w:rsidRPr="00B15BD6">
                                <w:rPr>
                                  <w:b/>
                                </w:rPr>
                                <w:t>External Task Environment</w:t>
                              </w:r>
                            </w:p>
                            <w:p w:rsidR="00BE127B" w:rsidRDefault="00BE127B" w:rsidP="00BE127B">
                              <w:pPr>
                                <w:jc w:val="center"/>
                              </w:pPr>
                              <w:r>
                                <w:t>Industry Characteristics and Market Structure</w:t>
                              </w:r>
                            </w:p>
                            <w:p w:rsidR="00BE127B" w:rsidRDefault="00BE127B" w:rsidP="00BE127B">
                              <w:pPr>
                                <w:jc w:val="center"/>
                              </w:pPr>
                              <w:r>
                                <w:t>Tools &amp; Techniques Support Infrastructure</w:t>
                              </w:r>
                            </w:p>
                            <w:p w:rsidR="00BE127B" w:rsidRDefault="00BE127B" w:rsidP="00BE127B">
                              <w:pPr>
                                <w:jc w:val="center"/>
                              </w:pPr>
                              <w:r>
                                <w:t>Government Regulation</w:t>
                              </w:r>
                            </w:p>
                          </w:txbxContent>
                        </wps:txbx>
                        <wps:bodyPr rot="0" vert="horz" wrap="square" lIns="91440" tIns="45720" rIns="91440" bIns="45720" anchor="t" anchorCtr="0">
                          <a:noAutofit/>
                        </wps:bodyPr>
                      </wps:wsp>
                      <wps:wsp>
                        <wps:cNvPr id="2" name="Text Box 2"/>
                        <wps:cNvSpPr txBox="1">
                          <a:spLocks noChangeArrowheads="1"/>
                        </wps:cNvSpPr>
                        <wps:spPr bwMode="auto">
                          <a:xfrm>
                            <a:off x="4305300" y="0"/>
                            <a:ext cx="1776730" cy="1889125"/>
                          </a:xfrm>
                          <a:prstGeom prst="rect">
                            <a:avLst/>
                          </a:prstGeom>
                          <a:solidFill>
                            <a:srgbClr val="FFFFFF"/>
                          </a:solidFill>
                          <a:ln w="9525">
                            <a:solidFill>
                              <a:srgbClr val="000000"/>
                            </a:solidFill>
                            <a:miter lim="800000"/>
                            <a:headEnd/>
                            <a:tailEnd/>
                          </a:ln>
                        </wps:spPr>
                        <wps:txbx>
                          <w:txbxContent>
                            <w:p w:rsidR="00BE127B" w:rsidRPr="00CF5D4D" w:rsidRDefault="00BE127B" w:rsidP="00BE127B">
                              <w:pPr>
                                <w:jc w:val="center"/>
                                <w:rPr>
                                  <w:b/>
                                </w:rPr>
                              </w:pPr>
                              <w:r w:rsidRPr="00CF5D4D">
                                <w:rPr>
                                  <w:b/>
                                </w:rPr>
                                <w:t>Organisation</w:t>
                              </w:r>
                            </w:p>
                            <w:p w:rsidR="00BE127B" w:rsidRDefault="00BE127B" w:rsidP="00BE127B">
                              <w:pPr>
                                <w:jc w:val="center"/>
                              </w:pPr>
                              <w:r>
                                <w:t>Formal and Informal Structures</w:t>
                              </w:r>
                            </w:p>
                            <w:p w:rsidR="00BE127B" w:rsidRDefault="00BE127B" w:rsidP="00BE127B">
                              <w:pPr>
                                <w:jc w:val="center"/>
                              </w:pPr>
                              <w:r>
                                <w:t>Communication Processes</w:t>
                              </w:r>
                            </w:p>
                            <w:p w:rsidR="00BE127B" w:rsidRDefault="00BE127B" w:rsidP="00BE127B">
                              <w:pPr>
                                <w:jc w:val="center"/>
                              </w:pPr>
                              <w:r>
                                <w:t>Size</w:t>
                              </w:r>
                            </w:p>
                            <w:p w:rsidR="00BE127B" w:rsidRDefault="00BE127B" w:rsidP="00BE127B">
                              <w:pPr>
                                <w:jc w:val="center"/>
                              </w:pPr>
                              <w:r>
                                <w:t>Slack</w:t>
                              </w:r>
                            </w:p>
                          </w:txbxContent>
                        </wps:txbx>
                        <wps:bodyPr rot="0" vert="horz" wrap="square" lIns="91440" tIns="45720" rIns="91440" bIns="45720" anchor="t" anchorCtr="0">
                          <a:noAutofit/>
                        </wps:bodyPr>
                      </wps:wsp>
                      <wps:wsp>
                        <wps:cNvPr id="3" name="Text Box 2"/>
                        <wps:cNvSpPr txBox="1">
                          <a:spLocks noChangeArrowheads="1"/>
                        </wps:cNvSpPr>
                        <wps:spPr bwMode="auto">
                          <a:xfrm>
                            <a:off x="1866900" y="3238500"/>
                            <a:ext cx="2279650" cy="1069340"/>
                          </a:xfrm>
                          <a:prstGeom prst="rect">
                            <a:avLst/>
                          </a:prstGeom>
                          <a:solidFill>
                            <a:srgbClr val="FFFFFF"/>
                          </a:solidFill>
                          <a:ln w="9525">
                            <a:solidFill>
                              <a:srgbClr val="000000"/>
                            </a:solidFill>
                            <a:miter lim="800000"/>
                            <a:headEnd/>
                            <a:tailEnd/>
                          </a:ln>
                        </wps:spPr>
                        <wps:txbx>
                          <w:txbxContent>
                            <w:p w:rsidR="00BE127B" w:rsidRPr="00CF5D4D" w:rsidRDefault="00BE127B" w:rsidP="00BE127B">
                              <w:pPr>
                                <w:jc w:val="center"/>
                                <w:rPr>
                                  <w:b/>
                                </w:rPr>
                              </w:pPr>
                              <w:r w:rsidRPr="00CF5D4D">
                                <w:rPr>
                                  <w:b/>
                                </w:rPr>
                                <w:t>Tools and Techniques</w:t>
                              </w:r>
                            </w:p>
                            <w:p w:rsidR="00BE127B" w:rsidRDefault="00BE127B" w:rsidP="00BE127B">
                              <w:pPr>
                                <w:jc w:val="center"/>
                              </w:pPr>
                              <w:r>
                                <w:t>Availability</w:t>
                              </w:r>
                            </w:p>
                            <w:p w:rsidR="00BE127B" w:rsidRDefault="00BE127B" w:rsidP="00BE127B">
                              <w:pPr>
                                <w:jc w:val="center"/>
                              </w:pPr>
                              <w:r>
                                <w:t>Characteristics</w:t>
                              </w:r>
                            </w:p>
                          </w:txbxContent>
                        </wps:txbx>
                        <wps:bodyPr rot="0" vert="horz" wrap="square" lIns="91440" tIns="45720" rIns="91440" bIns="45720" anchor="t" anchorCtr="0">
                          <a:noAutofit/>
                        </wps:bodyPr>
                      </wps:wsp>
                      <wps:wsp>
                        <wps:cNvPr id="4" name="Text Box 2"/>
                        <wps:cNvSpPr txBox="1">
                          <a:spLocks noChangeArrowheads="1"/>
                        </wps:cNvSpPr>
                        <wps:spPr bwMode="auto">
                          <a:xfrm>
                            <a:off x="2270725" y="1481399"/>
                            <a:ext cx="1682150" cy="1062400"/>
                          </a:xfrm>
                          <a:prstGeom prst="rect">
                            <a:avLst/>
                          </a:prstGeom>
                          <a:solidFill>
                            <a:srgbClr val="FFFFFF"/>
                          </a:solidFill>
                          <a:ln w="9525">
                            <a:solidFill>
                              <a:srgbClr val="000000"/>
                            </a:solidFill>
                            <a:miter lim="800000"/>
                            <a:headEnd/>
                            <a:tailEnd/>
                          </a:ln>
                        </wps:spPr>
                        <wps:txbx>
                          <w:txbxContent>
                            <w:p w:rsidR="00BE127B" w:rsidRPr="00CF5D4D" w:rsidRDefault="00BE127B" w:rsidP="00BE127B">
                              <w:pPr>
                                <w:jc w:val="center"/>
                                <w:rPr>
                                  <w:b/>
                                </w:rPr>
                              </w:pPr>
                              <w:r w:rsidRPr="00CF5D4D">
                                <w:rPr>
                                  <w:b/>
                                </w:rPr>
                                <w:t xml:space="preserve">Operational </w:t>
                              </w:r>
                              <w:r>
                                <w:rPr>
                                  <w:b/>
                                </w:rPr>
                                <w:t xml:space="preserve">Excellence </w:t>
                              </w:r>
                              <w:r w:rsidRPr="00CF5D4D">
                                <w:rPr>
                                  <w:b/>
                                </w:rPr>
                                <w:t>Decision Making</w:t>
                              </w:r>
                            </w:p>
                          </w:txbxContent>
                        </wps:txbx>
                        <wps:bodyPr rot="0" vert="horz" wrap="square" lIns="91440" tIns="45720" rIns="91440" bIns="45720" anchor="t" anchorCtr="0">
                          <a:noAutofit/>
                        </wps:bodyPr>
                      </wps:wsp>
                      <wps:wsp>
                        <wps:cNvPr id="5" name="Straight Arrow Connector 5"/>
                        <wps:cNvCnPr/>
                        <wps:spPr>
                          <a:xfrm flipV="1">
                            <a:off x="1866900" y="381000"/>
                            <a:ext cx="2432649" cy="8256"/>
                          </a:xfrm>
                          <a:prstGeom prst="straightConnector1">
                            <a:avLst/>
                          </a:prstGeom>
                          <a:noFill/>
                          <a:ln w="19050" cap="flat" cmpd="sng" algn="ctr">
                            <a:solidFill>
                              <a:sysClr val="windowText" lastClr="000000"/>
                            </a:solidFill>
                            <a:prstDash val="solid"/>
                            <a:headEnd type="arrow"/>
                            <a:tailEnd type="arrow"/>
                          </a:ln>
                          <a:effectLst/>
                        </wps:spPr>
                        <wps:bodyPr/>
                      </wps:wsp>
                      <wps:wsp>
                        <wps:cNvPr id="10" name="Straight Arrow Connector 10"/>
                        <wps:cNvCnPr/>
                        <wps:spPr>
                          <a:xfrm flipV="1">
                            <a:off x="4152900" y="1914525"/>
                            <a:ext cx="1127580" cy="1699404"/>
                          </a:xfrm>
                          <a:prstGeom prst="straightConnector1">
                            <a:avLst/>
                          </a:prstGeom>
                          <a:noFill/>
                          <a:ln w="19050" cap="flat" cmpd="sng" algn="ctr">
                            <a:solidFill>
                              <a:sysClr val="windowText" lastClr="000000"/>
                            </a:solidFill>
                            <a:prstDash val="solid"/>
                            <a:headEnd type="arrow"/>
                            <a:tailEnd type="arrow"/>
                          </a:ln>
                          <a:effectLst/>
                        </wps:spPr>
                        <wps:bodyPr/>
                      </wps:wsp>
                      <wps:wsp>
                        <wps:cNvPr id="11" name="Straight Arrow Connector 11"/>
                        <wps:cNvCnPr>
                          <a:stCxn id="307" idx="2"/>
                        </wps:cNvCnPr>
                        <wps:spPr>
                          <a:xfrm>
                            <a:off x="936943" y="2237009"/>
                            <a:ext cx="930592" cy="1455516"/>
                          </a:xfrm>
                          <a:prstGeom prst="straightConnector1">
                            <a:avLst/>
                          </a:prstGeom>
                          <a:noFill/>
                          <a:ln w="19050" cap="flat" cmpd="sng" algn="ctr">
                            <a:solidFill>
                              <a:sysClr val="windowText" lastClr="000000"/>
                            </a:solidFill>
                            <a:prstDash val="solid"/>
                            <a:headEnd type="arrow"/>
                            <a:tailEnd type="arrow"/>
                          </a:ln>
                          <a:effectLst/>
                        </wps:spPr>
                        <wps:bodyPr/>
                      </wps:wsp>
                      <wps:wsp>
                        <wps:cNvPr id="13" name="Straight Arrow Connector 13"/>
                        <wps:cNvCnPr/>
                        <wps:spPr>
                          <a:xfrm>
                            <a:off x="1866900" y="1600200"/>
                            <a:ext cx="396456" cy="319405"/>
                          </a:xfrm>
                          <a:prstGeom prst="straightConnector1">
                            <a:avLst/>
                          </a:prstGeom>
                          <a:noFill/>
                          <a:ln w="19050" cap="flat" cmpd="sng" algn="ctr">
                            <a:solidFill>
                              <a:sysClr val="windowText" lastClr="000000"/>
                            </a:solidFill>
                            <a:prstDash val="solid"/>
                            <a:tailEnd type="arrow"/>
                          </a:ln>
                          <a:effectLst/>
                        </wps:spPr>
                        <wps:bodyPr/>
                      </wps:wsp>
                      <wps:wsp>
                        <wps:cNvPr id="14" name="Straight Arrow Connector 14"/>
                        <wps:cNvCnPr/>
                        <wps:spPr>
                          <a:xfrm flipH="1">
                            <a:off x="3952875" y="1562100"/>
                            <a:ext cx="353683" cy="319837"/>
                          </a:xfrm>
                          <a:prstGeom prst="straightConnector1">
                            <a:avLst/>
                          </a:prstGeom>
                          <a:noFill/>
                          <a:ln w="19050" cap="flat" cmpd="sng" algn="ctr">
                            <a:solidFill>
                              <a:sysClr val="windowText" lastClr="000000"/>
                            </a:solidFill>
                            <a:prstDash val="solid"/>
                            <a:tailEnd type="arrow"/>
                          </a:ln>
                          <a:effectLst/>
                        </wps:spPr>
                        <wps:bodyPr/>
                      </wps:wsp>
                    </wpg:wgp>
                  </a:graphicData>
                </a:graphic>
                <wp14:sizeRelH relativeFrom="margin">
                  <wp14:pctWidth>0</wp14:pctWidth>
                </wp14:sizeRelH>
                <wp14:sizeRelV relativeFrom="margin">
                  <wp14:pctHeight>0</wp14:pctHeight>
                </wp14:sizeRelV>
              </wp:anchor>
            </w:drawing>
          </mc:Choice>
          <mc:Fallback>
            <w:pict>
              <v:group w14:anchorId="3133B264" id="Group 7" o:spid="_x0000_s1027" style="position:absolute;margin-left:0;margin-top:5.3pt;width:390.75pt;height:252.75pt;z-index:251668480;mso-position-horizontal:left;mso-position-horizontal-relative:margin;mso-width-relative:margin;mso-height-relative:margin" coordsize="60820,43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">
                <v:shape id="Text Box 2" o:spid="_x0000_s1028" type="#_x0000_t202" style="position:absolute;width:18738;height:2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rsidR="00BE127B" w:rsidRPr="00B15BD6" w:rsidRDefault="00BE127B" w:rsidP="00BE127B">
                        <w:pPr>
                          <w:jc w:val="center"/>
                          <w:rPr>
                            <w:b/>
                          </w:rPr>
                        </w:pPr>
                        <w:r w:rsidRPr="00B15BD6">
                          <w:rPr>
                            <w:b/>
                          </w:rPr>
                          <w:t>External Task Environment</w:t>
                        </w:r>
                      </w:p>
                      <w:p w:rsidR="00BE127B" w:rsidRDefault="00BE127B" w:rsidP="00BE127B">
                        <w:pPr>
                          <w:jc w:val="center"/>
                        </w:pPr>
                        <w:r>
                          <w:t>Industry Characteristics and Market Structure</w:t>
                        </w:r>
                      </w:p>
                      <w:p w:rsidR="00BE127B" w:rsidRDefault="00BE127B" w:rsidP="00BE127B">
                        <w:pPr>
                          <w:jc w:val="center"/>
                        </w:pPr>
                        <w:r>
                          <w:t>Tools &amp; Techniques Support Infrastructure</w:t>
                        </w:r>
                      </w:p>
                      <w:p w:rsidR="00BE127B" w:rsidRDefault="00BE127B" w:rsidP="00BE127B">
                        <w:pPr>
                          <w:jc w:val="center"/>
                        </w:pPr>
                        <w:r>
                          <w:t>Government Regulation</w:t>
                        </w:r>
                      </w:p>
                    </w:txbxContent>
                  </v:textbox>
                </v:shape>
                <v:shape id="Text Box 2" o:spid="_x0000_s1029" type="#_x0000_t202" style="position:absolute;left:43053;width:17767;height:18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BE127B" w:rsidRPr="00CF5D4D" w:rsidRDefault="00BE127B" w:rsidP="00BE127B">
                        <w:pPr>
                          <w:jc w:val="center"/>
                          <w:rPr>
                            <w:b/>
                          </w:rPr>
                        </w:pPr>
                        <w:r w:rsidRPr="00CF5D4D">
                          <w:rPr>
                            <w:b/>
                          </w:rPr>
                          <w:t>Organisation</w:t>
                        </w:r>
                      </w:p>
                      <w:p w:rsidR="00BE127B" w:rsidRDefault="00BE127B" w:rsidP="00BE127B">
                        <w:pPr>
                          <w:jc w:val="center"/>
                        </w:pPr>
                        <w:r>
                          <w:t>Formal and Informal Structures</w:t>
                        </w:r>
                      </w:p>
                      <w:p w:rsidR="00BE127B" w:rsidRDefault="00BE127B" w:rsidP="00BE127B">
                        <w:pPr>
                          <w:jc w:val="center"/>
                        </w:pPr>
                        <w:r>
                          <w:t>Communication Processes</w:t>
                        </w:r>
                      </w:p>
                      <w:p w:rsidR="00BE127B" w:rsidRDefault="00BE127B" w:rsidP="00BE127B">
                        <w:pPr>
                          <w:jc w:val="center"/>
                        </w:pPr>
                        <w:r>
                          <w:t>Size</w:t>
                        </w:r>
                      </w:p>
                      <w:p w:rsidR="00BE127B" w:rsidRDefault="00BE127B" w:rsidP="00BE127B">
                        <w:pPr>
                          <w:jc w:val="center"/>
                        </w:pPr>
                        <w:r>
                          <w:t>Slack</w:t>
                        </w:r>
                      </w:p>
                    </w:txbxContent>
                  </v:textbox>
                </v:shape>
                <v:shape id="Text Box 2" o:spid="_x0000_s1030" type="#_x0000_t202" style="position:absolute;left:18669;top:32385;width:22796;height:10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BE127B" w:rsidRPr="00CF5D4D" w:rsidRDefault="00BE127B" w:rsidP="00BE127B">
                        <w:pPr>
                          <w:jc w:val="center"/>
                          <w:rPr>
                            <w:b/>
                          </w:rPr>
                        </w:pPr>
                        <w:r w:rsidRPr="00CF5D4D">
                          <w:rPr>
                            <w:b/>
                          </w:rPr>
                          <w:t>Tools and Techniques</w:t>
                        </w:r>
                      </w:p>
                      <w:p w:rsidR="00BE127B" w:rsidRDefault="00BE127B" w:rsidP="00BE127B">
                        <w:pPr>
                          <w:jc w:val="center"/>
                        </w:pPr>
                        <w:r>
                          <w:t>Availability</w:t>
                        </w:r>
                      </w:p>
                      <w:p w:rsidR="00BE127B" w:rsidRDefault="00BE127B" w:rsidP="00BE127B">
                        <w:pPr>
                          <w:jc w:val="center"/>
                        </w:pPr>
                        <w:r>
                          <w:t>Characteristics</w:t>
                        </w:r>
                      </w:p>
                    </w:txbxContent>
                  </v:textbox>
                </v:shape>
                <v:shape id="Text Box 2" o:spid="_x0000_s1031" type="#_x0000_t202" style="position:absolute;left:22707;top:14813;width:16821;height:10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BE127B" w:rsidRPr="00CF5D4D" w:rsidRDefault="00BE127B" w:rsidP="00BE127B">
                        <w:pPr>
                          <w:jc w:val="center"/>
                          <w:rPr>
                            <w:b/>
                          </w:rPr>
                        </w:pPr>
                        <w:r w:rsidRPr="00CF5D4D">
                          <w:rPr>
                            <w:b/>
                          </w:rPr>
                          <w:t xml:space="preserve">Operational </w:t>
                        </w:r>
                        <w:r>
                          <w:rPr>
                            <w:b/>
                          </w:rPr>
                          <w:t xml:space="preserve">Excellence </w:t>
                        </w:r>
                        <w:r w:rsidRPr="00CF5D4D">
                          <w:rPr>
                            <w:b/>
                          </w:rPr>
                          <w:t>Decision Making</w:t>
                        </w:r>
                      </w:p>
                    </w:txbxContent>
                  </v:textbox>
                </v:shape>
                <v:shapetype id="_x0000_t32" coordsize="21600,21600" o:spt="32" o:oned="t" path="m,l21600,21600e" filled="f">
                  <v:path arrowok="t" fillok="f" o:connecttype="none"/>
                  <o:lock v:ext="edit" shapetype="t"/>
                </v:shapetype>
                <v:shape id="Straight Arrow Connector 5" o:spid="_x0000_s1032" type="#_x0000_t32" style="position:absolute;left:18669;top:3810;width:24326;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" strokecolor="windowText" strokeweight="1.5pt">
                  <v:stroke startarrow="open" endarrow="open"/>
                </v:shape>
                <v:shape id="Straight Arrow Connector 10" o:spid="_x0000_s1033" type="#_x0000_t32" style="position:absolute;left:41529;top:19145;width:11275;height:169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" strokecolor="windowText" strokeweight="1.5pt">
                  <v:stroke startarrow="open" endarrow="open"/>
                </v:shape>
                <v:shape id="Straight Arrow Connector 11" o:spid="_x0000_s1034" type="#_x0000_t32" style="position:absolute;left:9369;top:22370;width:9306;height:14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" strokecolor="windowText" strokeweight="1.5pt">
                  <v:stroke startarrow="open" endarrow="open"/>
                </v:shape>
                <v:shape id="Straight Arrow Connector 13" o:spid="_x0000_s1035" type="#_x0000_t32" style="position:absolute;left:18669;top:16002;width:3964;height:3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" strokecolor="windowText" strokeweight="1.5pt">
                  <v:stroke endarrow="open"/>
                </v:shape>
                <v:shape id="Straight Arrow Connector 14" o:spid="_x0000_s1036" type="#_x0000_t32" style="position:absolute;left:39528;top:15621;width:3537;height:31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" strokecolor="windowText" strokeweight="1.5pt">
                  <v:stroke endarrow="open"/>
                </v:shape>
                <w10:wrap anchorx="margin"/>
              </v:group>
            </w:pict>
          </mc:Fallback>
        </mc:AlternateContent>
      </w:r>
    </w:p>
    <w:p w:rsidR="00BE127B" w:rsidRPr="00345008" w:rsidRDefault="00BE127B" w:rsidP="00BE127B">
      <w:pPr>
        <w:spacing w:line="360" w:lineRule="auto"/>
        <w:rPr>
          <w:sz w:val="24"/>
        </w:rPr>
      </w:pPr>
    </w:p>
    <w:p w:rsidR="00BE127B" w:rsidRPr="00345008" w:rsidRDefault="00BE127B" w:rsidP="00BE127B">
      <w:pPr>
        <w:spacing w:line="360" w:lineRule="auto"/>
        <w:rPr>
          <w:sz w:val="24"/>
        </w:rPr>
      </w:pPr>
    </w:p>
    <w:p w:rsidR="00BE127B" w:rsidRPr="00345008" w:rsidRDefault="00BE127B" w:rsidP="00BE127B">
      <w:pPr>
        <w:spacing w:line="360" w:lineRule="auto"/>
        <w:rPr>
          <w:sz w:val="24"/>
        </w:rPr>
      </w:pPr>
    </w:p>
    <w:p w:rsidR="00BE127B" w:rsidRPr="00345008" w:rsidRDefault="001550CC" w:rsidP="00BE127B">
      <w:pPr>
        <w:spacing w:line="360" w:lineRule="auto"/>
        <w:rPr>
          <w:sz w:val="24"/>
        </w:rPr>
      </w:pPr>
      <w:r w:rsidRPr="00345008">
        <w:rPr>
          <w:noProof/>
          <w:sz w:val="24"/>
          <w:lang w:eastAsia="en-GB"/>
        </w:rPr>
        <mc:AlternateContent>
          <mc:Choice Requires="wps">
            <w:drawing>
              <wp:anchor distT="0" distB="0" distL="114300" distR="114300" simplePos="0" relativeHeight="251669504" behindDoc="0" locked="0" layoutInCell="1" allowOverlap="1" wp14:anchorId="55433CFB" wp14:editId="0F875575">
                <wp:simplePos x="0" y="0"/>
                <wp:positionH relativeFrom="column">
                  <wp:posOffset>2514600</wp:posOffset>
                </wp:positionH>
                <wp:positionV relativeFrom="paragraph">
                  <wp:posOffset>314447</wp:posOffset>
                </wp:positionV>
                <wp:extent cx="0" cy="542925"/>
                <wp:effectExtent l="57150" t="38100" r="57150" b="9525"/>
                <wp:wrapNone/>
                <wp:docPr id="6" name="Straight Arrow Connector 6"/>
                <wp:cNvGraphicFramePr/>
                <a:graphic xmlns:a="http://schemas.openxmlformats.org/drawingml/2006/main">
                  <a:graphicData uri="http://schemas.microsoft.com/office/word/2010/wordprocessingShape">
                    <wps:wsp>
                      <wps:cNvCnPr/>
                      <wps:spPr>
                        <a:xfrm flipV="1">
                          <a:off x="0" y="0"/>
                          <a:ext cx="0" cy="54292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99CA27" id="Straight Arrow Connector 6" o:spid="_x0000_s1026" type="#_x0000_t32" style="position:absolute;margin-left:198pt;margin-top:24.75pt;width:0;height:42.7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" strokecolor="black [3040]" strokeweight="2.25pt">
                <v:stroke endarrow="block"/>
              </v:shape>
            </w:pict>
          </mc:Fallback>
        </mc:AlternateContent>
      </w:r>
    </w:p>
    <w:p w:rsidR="00BE127B" w:rsidRPr="00345008" w:rsidRDefault="00BE127B" w:rsidP="00BE127B">
      <w:pPr>
        <w:spacing w:line="360" w:lineRule="auto"/>
        <w:rPr>
          <w:sz w:val="24"/>
        </w:rPr>
      </w:pPr>
    </w:p>
    <w:p w:rsidR="00BE127B" w:rsidRPr="00345008" w:rsidRDefault="00BE127B" w:rsidP="00BE127B">
      <w:pPr>
        <w:spacing w:line="360" w:lineRule="auto"/>
        <w:rPr>
          <w:sz w:val="24"/>
        </w:rPr>
      </w:pPr>
    </w:p>
    <w:p w:rsidR="00BE127B" w:rsidRPr="00345008" w:rsidRDefault="00BE127B" w:rsidP="00BE127B">
      <w:pPr>
        <w:spacing w:line="360" w:lineRule="auto"/>
        <w:rPr>
          <w:sz w:val="24"/>
        </w:rPr>
      </w:pPr>
    </w:p>
    <w:p w:rsidR="00BE127B" w:rsidRPr="00345008" w:rsidRDefault="00BE127B" w:rsidP="00BE127B">
      <w:pPr>
        <w:spacing w:line="360" w:lineRule="auto"/>
        <w:rPr>
          <w:sz w:val="24"/>
        </w:rPr>
      </w:pPr>
    </w:p>
    <w:p w:rsidR="00D4285D" w:rsidRPr="00345008" w:rsidRDefault="00D4285D" w:rsidP="00163FA9">
      <w:r w:rsidRPr="00345008">
        <w:t>Adapted from L.G. Tornatzky and M. Fleischer, 1990, The Process of Tec</w:t>
      </w:r>
      <w:r w:rsidR="005B0505" w:rsidRPr="00345008">
        <w:t>hnological Innovation (p. 153).</w:t>
      </w:r>
      <w:r w:rsidRPr="00345008">
        <w:t xml:space="preserve"> Lexington, Massachusetts: Lexington Books. (Technology, Organization, and Environment framework</w:t>
      </w:r>
      <w:r w:rsidR="005B0505" w:rsidRPr="00345008">
        <w:t>)</w:t>
      </w:r>
      <w:r w:rsidRPr="00345008">
        <w:t xml:space="preserve">  </w:t>
      </w:r>
    </w:p>
    <w:p w:rsidR="008C7C7A" w:rsidRPr="000E42B0" w:rsidRDefault="00D4285D" w:rsidP="00343D91">
      <w:pPr>
        <w:rPr>
          <w:b/>
          <w:color w:val="0070C0"/>
          <w:sz w:val="28"/>
        </w:rPr>
      </w:pPr>
      <w:r w:rsidRPr="000E42B0">
        <w:rPr>
          <w:b/>
          <w:color w:val="0070C0"/>
          <w:sz w:val="28"/>
        </w:rPr>
        <w:t xml:space="preserve"> </w:t>
      </w:r>
      <w:r w:rsidR="00842507" w:rsidRPr="000E42B0">
        <w:rPr>
          <w:b/>
          <w:color w:val="0070C0"/>
          <w:sz w:val="28"/>
        </w:rPr>
        <w:t xml:space="preserve">Research </w:t>
      </w:r>
      <w:r w:rsidR="008C7C7A" w:rsidRPr="000E42B0">
        <w:rPr>
          <w:b/>
          <w:color w:val="0070C0"/>
          <w:sz w:val="28"/>
        </w:rPr>
        <w:t>Methodology</w:t>
      </w:r>
      <w:r w:rsidR="004646A9" w:rsidRPr="000E42B0">
        <w:rPr>
          <w:b/>
          <w:color w:val="0070C0"/>
          <w:sz w:val="28"/>
        </w:rPr>
        <w:t>.</w:t>
      </w:r>
    </w:p>
    <w:p w:rsidR="008564CC" w:rsidRPr="000E42B0" w:rsidRDefault="008564CC" w:rsidP="00AB341A">
      <w:pPr>
        <w:ind w:left="45"/>
        <w:rPr>
          <w:i/>
          <w:color w:val="0070C0"/>
          <w:sz w:val="24"/>
        </w:rPr>
      </w:pPr>
      <w:r w:rsidRPr="000E42B0">
        <w:rPr>
          <w:i/>
          <w:color w:val="0070C0"/>
          <w:sz w:val="24"/>
        </w:rPr>
        <w:t>Qualitative Methodology</w:t>
      </w:r>
    </w:p>
    <w:p w:rsidR="00F158A3" w:rsidRPr="00345008" w:rsidRDefault="003B57AD" w:rsidP="00F47C59">
      <w:pPr>
        <w:ind w:left="45"/>
        <w:rPr>
          <w:sz w:val="24"/>
        </w:rPr>
      </w:pPr>
      <w:r w:rsidRPr="00345008">
        <w:rPr>
          <w:sz w:val="24"/>
        </w:rPr>
        <w:t xml:space="preserve">A </w:t>
      </w:r>
      <w:r w:rsidR="00ED7FC8" w:rsidRPr="00345008">
        <w:rPr>
          <w:sz w:val="24"/>
        </w:rPr>
        <w:t xml:space="preserve">qualitative </w:t>
      </w:r>
      <w:r w:rsidR="00AB341A" w:rsidRPr="00345008">
        <w:rPr>
          <w:sz w:val="24"/>
        </w:rPr>
        <w:t xml:space="preserve">methodology </w:t>
      </w:r>
      <w:r w:rsidR="00ED7FC8" w:rsidRPr="00345008">
        <w:rPr>
          <w:sz w:val="24"/>
        </w:rPr>
        <w:t>will be adopted</w:t>
      </w:r>
      <w:r w:rsidR="00A51FC4" w:rsidRPr="00345008">
        <w:rPr>
          <w:sz w:val="24"/>
        </w:rPr>
        <w:t xml:space="preserve"> to collate </w:t>
      </w:r>
      <w:r w:rsidR="00680820" w:rsidRPr="00345008">
        <w:rPr>
          <w:sz w:val="24"/>
        </w:rPr>
        <w:t>via semi structured interviews</w:t>
      </w:r>
      <w:r w:rsidR="000C2023" w:rsidRPr="00345008">
        <w:rPr>
          <w:sz w:val="24"/>
        </w:rPr>
        <w:t>,</w:t>
      </w:r>
      <w:r w:rsidR="00680820" w:rsidRPr="00345008">
        <w:rPr>
          <w:sz w:val="24"/>
        </w:rPr>
        <w:t xml:space="preserve"> </w:t>
      </w:r>
      <w:r w:rsidR="00A51FC4" w:rsidRPr="00345008">
        <w:rPr>
          <w:sz w:val="24"/>
        </w:rPr>
        <w:t>the perceived challenges to adoption from expert and experienced OE professionals</w:t>
      </w:r>
      <w:r w:rsidR="00AB341A" w:rsidRPr="00345008">
        <w:rPr>
          <w:sz w:val="24"/>
        </w:rPr>
        <w:t xml:space="preserve">. </w:t>
      </w:r>
      <w:r w:rsidR="0098539F" w:rsidRPr="00345008">
        <w:rPr>
          <w:sz w:val="24"/>
        </w:rPr>
        <w:t>Q</w:t>
      </w:r>
      <w:r w:rsidR="00AB341A" w:rsidRPr="00345008">
        <w:rPr>
          <w:sz w:val="24"/>
        </w:rPr>
        <w:t xml:space="preserve">ualitative methodology </w:t>
      </w:r>
      <w:r w:rsidR="00F73884" w:rsidRPr="00345008">
        <w:rPr>
          <w:sz w:val="24"/>
        </w:rPr>
        <w:t>“</w:t>
      </w:r>
      <w:r w:rsidR="00AB341A" w:rsidRPr="00345008">
        <w:rPr>
          <w:sz w:val="24"/>
        </w:rPr>
        <w:t xml:space="preserve">aims to develop a complete, accurate, clear and articulate description and understanding of a particular </w:t>
      </w:r>
      <w:r w:rsidR="006673AB" w:rsidRPr="00345008">
        <w:rPr>
          <w:sz w:val="24"/>
        </w:rPr>
        <w:t>phenomenon</w:t>
      </w:r>
      <w:r w:rsidR="00F73884" w:rsidRPr="00345008">
        <w:rPr>
          <w:sz w:val="24"/>
        </w:rPr>
        <w:t>”</w:t>
      </w:r>
      <w:r w:rsidR="001E0D45" w:rsidRPr="00345008">
        <w:rPr>
          <w:sz w:val="24"/>
        </w:rPr>
        <w:t xml:space="preserve"> (Brown </w:t>
      </w:r>
      <w:r w:rsidR="00131225" w:rsidRPr="00345008">
        <w:rPr>
          <w:sz w:val="24"/>
        </w:rPr>
        <w:t>2011</w:t>
      </w:r>
      <w:r w:rsidR="00D44C4A" w:rsidRPr="00345008">
        <w:rPr>
          <w:sz w:val="24"/>
        </w:rPr>
        <w:t xml:space="preserve"> p 2</w:t>
      </w:r>
      <w:r w:rsidR="00131225" w:rsidRPr="00345008">
        <w:rPr>
          <w:sz w:val="24"/>
        </w:rPr>
        <w:t>)</w:t>
      </w:r>
      <w:r w:rsidR="00AB341A" w:rsidRPr="00345008">
        <w:rPr>
          <w:sz w:val="24"/>
        </w:rPr>
        <w:t>.</w:t>
      </w:r>
      <w:r w:rsidR="00D31631" w:rsidRPr="00345008">
        <w:rPr>
          <w:sz w:val="24"/>
        </w:rPr>
        <w:t xml:space="preserve"> </w:t>
      </w:r>
      <w:r w:rsidR="000A1220" w:rsidRPr="00345008">
        <w:rPr>
          <w:sz w:val="24"/>
        </w:rPr>
        <w:t xml:space="preserve">The </w:t>
      </w:r>
      <w:r w:rsidR="00ED7FC8" w:rsidRPr="00345008">
        <w:rPr>
          <w:sz w:val="24"/>
        </w:rPr>
        <w:t xml:space="preserve">semi-structured format </w:t>
      </w:r>
      <w:r w:rsidR="00F73884" w:rsidRPr="00345008">
        <w:rPr>
          <w:sz w:val="24"/>
        </w:rPr>
        <w:t>“</w:t>
      </w:r>
      <w:r w:rsidR="00ED7FC8" w:rsidRPr="00345008">
        <w:rPr>
          <w:sz w:val="24"/>
        </w:rPr>
        <w:t xml:space="preserve">helps develop </w:t>
      </w:r>
      <w:r w:rsidR="00876F3D" w:rsidRPr="00345008">
        <w:rPr>
          <w:sz w:val="24"/>
        </w:rPr>
        <w:t xml:space="preserve">an </w:t>
      </w:r>
      <w:r w:rsidR="00ED7FC8" w:rsidRPr="00345008">
        <w:rPr>
          <w:sz w:val="24"/>
        </w:rPr>
        <w:t>understanding of the ways in which managers make sense of</w:t>
      </w:r>
      <w:r w:rsidR="00876F3D" w:rsidRPr="00345008">
        <w:rPr>
          <w:sz w:val="24"/>
        </w:rPr>
        <w:t>,</w:t>
      </w:r>
      <w:r w:rsidR="00ED7FC8" w:rsidRPr="00345008">
        <w:rPr>
          <w:sz w:val="24"/>
        </w:rPr>
        <w:t xml:space="preserve"> and create meanings about their jobs and their environment</w:t>
      </w:r>
      <w:r w:rsidR="00F73884" w:rsidRPr="00345008">
        <w:rPr>
          <w:sz w:val="24"/>
        </w:rPr>
        <w:t>”</w:t>
      </w:r>
      <w:r w:rsidR="00ED7FC8" w:rsidRPr="00345008">
        <w:rPr>
          <w:sz w:val="24"/>
        </w:rPr>
        <w:t xml:space="preserve"> (Dumay 2011</w:t>
      </w:r>
      <w:r w:rsidR="00D44C4A" w:rsidRPr="00345008">
        <w:rPr>
          <w:sz w:val="24"/>
        </w:rPr>
        <w:t xml:space="preserve"> p 240</w:t>
      </w:r>
      <w:r w:rsidR="00ED7FC8" w:rsidRPr="00345008">
        <w:rPr>
          <w:sz w:val="24"/>
        </w:rPr>
        <w:t>). It will consist of several key questions (Appendix</w:t>
      </w:r>
      <w:r w:rsidR="00FC7C1E" w:rsidRPr="00345008">
        <w:rPr>
          <w:sz w:val="24"/>
        </w:rPr>
        <w:t xml:space="preserve"> </w:t>
      </w:r>
      <w:r w:rsidR="008564CC" w:rsidRPr="00345008">
        <w:rPr>
          <w:sz w:val="24"/>
        </w:rPr>
        <w:t>1</w:t>
      </w:r>
      <w:r w:rsidR="006A3476" w:rsidRPr="00345008">
        <w:rPr>
          <w:sz w:val="24"/>
        </w:rPr>
        <w:t>) that</w:t>
      </w:r>
      <w:r w:rsidR="00ED7FC8" w:rsidRPr="00345008">
        <w:rPr>
          <w:sz w:val="24"/>
        </w:rPr>
        <w:t xml:space="preserve"> will help to define the topics to be explored, but also allows both the interviewer and interviewee to diverge in order to pursue an idea or respon</w:t>
      </w:r>
      <w:r w:rsidR="008564CC" w:rsidRPr="00345008">
        <w:rPr>
          <w:sz w:val="24"/>
        </w:rPr>
        <w:t xml:space="preserve">se in more detail. (Gill 2008). </w:t>
      </w:r>
      <w:r w:rsidR="00FB54A0" w:rsidRPr="00345008">
        <w:rPr>
          <w:sz w:val="24"/>
        </w:rPr>
        <w:t xml:space="preserve">The interview focuses on the </w:t>
      </w:r>
      <w:r w:rsidR="005B0505" w:rsidRPr="00345008">
        <w:rPr>
          <w:sz w:val="24"/>
        </w:rPr>
        <w:t>respondent’s</w:t>
      </w:r>
      <w:r w:rsidR="00FB54A0" w:rsidRPr="00345008">
        <w:rPr>
          <w:sz w:val="24"/>
        </w:rPr>
        <w:t xml:space="preserve"> subjective responses to a known phenomenon which they have been involved</w:t>
      </w:r>
      <w:r w:rsidR="00CA2A72" w:rsidRPr="00345008">
        <w:rPr>
          <w:sz w:val="24"/>
        </w:rPr>
        <w:t xml:space="preserve"> in</w:t>
      </w:r>
      <w:r w:rsidR="00FB54A0" w:rsidRPr="00345008">
        <w:rPr>
          <w:sz w:val="24"/>
        </w:rPr>
        <w:t>.  (Cohen, et al. 2011).</w:t>
      </w:r>
      <w:r w:rsidR="00876F3D" w:rsidRPr="00345008">
        <w:rPr>
          <w:sz w:val="24"/>
        </w:rPr>
        <w:t xml:space="preserve"> </w:t>
      </w:r>
      <w:r w:rsidR="008460CD" w:rsidRPr="00345008">
        <w:rPr>
          <w:sz w:val="24"/>
        </w:rPr>
        <w:t>I</w:t>
      </w:r>
      <w:r w:rsidR="00F158A3" w:rsidRPr="00345008">
        <w:rPr>
          <w:sz w:val="24"/>
        </w:rPr>
        <w:t xml:space="preserve">nterviewing </w:t>
      </w:r>
      <w:r w:rsidR="00515865" w:rsidRPr="00345008">
        <w:rPr>
          <w:sz w:val="24"/>
        </w:rPr>
        <w:t xml:space="preserve">experienced </w:t>
      </w:r>
      <w:r w:rsidR="00F158A3" w:rsidRPr="00345008">
        <w:rPr>
          <w:sz w:val="24"/>
        </w:rPr>
        <w:t xml:space="preserve">OE leaders </w:t>
      </w:r>
      <w:r w:rsidR="00733F7D" w:rsidRPr="00345008">
        <w:rPr>
          <w:sz w:val="24"/>
        </w:rPr>
        <w:t xml:space="preserve">from a number of </w:t>
      </w:r>
      <w:r w:rsidR="00AA0251" w:rsidRPr="00345008">
        <w:rPr>
          <w:sz w:val="24"/>
        </w:rPr>
        <w:t xml:space="preserve">pharmaceutical companies </w:t>
      </w:r>
      <w:r w:rsidR="008460CD" w:rsidRPr="00345008">
        <w:rPr>
          <w:sz w:val="24"/>
        </w:rPr>
        <w:t xml:space="preserve">will provide </w:t>
      </w:r>
      <w:r w:rsidR="00F158A3" w:rsidRPr="00345008">
        <w:rPr>
          <w:sz w:val="24"/>
        </w:rPr>
        <w:t>a unique insight not currently available</w:t>
      </w:r>
      <w:r w:rsidR="00876F3D" w:rsidRPr="00345008">
        <w:rPr>
          <w:sz w:val="24"/>
        </w:rPr>
        <w:t xml:space="preserve"> in the literature</w:t>
      </w:r>
      <w:r w:rsidR="00F158A3" w:rsidRPr="00345008">
        <w:rPr>
          <w:sz w:val="24"/>
        </w:rPr>
        <w:t xml:space="preserve">. </w:t>
      </w:r>
    </w:p>
    <w:p w:rsidR="00345008" w:rsidRDefault="00345008" w:rsidP="00581784">
      <w:pPr>
        <w:rPr>
          <w:i/>
          <w:sz w:val="24"/>
        </w:rPr>
      </w:pPr>
    </w:p>
    <w:p w:rsidR="0068759B" w:rsidRPr="000E42B0" w:rsidRDefault="0068759B" w:rsidP="00581784">
      <w:pPr>
        <w:rPr>
          <w:i/>
          <w:color w:val="0070C0"/>
          <w:sz w:val="24"/>
        </w:rPr>
      </w:pPr>
      <w:r w:rsidRPr="000E42B0">
        <w:rPr>
          <w:i/>
          <w:color w:val="0070C0"/>
          <w:sz w:val="24"/>
        </w:rPr>
        <w:lastRenderedPageBreak/>
        <w:t xml:space="preserve">Sample Size </w:t>
      </w:r>
    </w:p>
    <w:p w:rsidR="00131225" w:rsidRPr="00345008" w:rsidRDefault="0068759B" w:rsidP="00581784">
      <w:pPr>
        <w:rPr>
          <w:sz w:val="24"/>
        </w:rPr>
      </w:pPr>
      <w:r w:rsidRPr="00345008">
        <w:rPr>
          <w:sz w:val="24"/>
        </w:rPr>
        <w:t xml:space="preserve">Much has been written regarding sample size </w:t>
      </w:r>
      <w:r w:rsidR="00011443" w:rsidRPr="00345008">
        <w:rPr>
          <w:sz w:val="24"/>
        </w:rPr>
        <w:t>in research</w:t>
      </w:r>
      <w:r w:rsidR="00830E5E" w:rsidRPr="00345008">
        <w:rPr>
          <w:sz w:val="24"/>
        </w:rPr>
        <w:t xml:space="preserve">, </w:t>
      </w:r>
      <w:r w:rsidR="00A33E61" w:rsidRPr="00345008">
        <w:rPr>
          <w:sz w:val="24"/>
        </w:rPr>
        <w:t xml:space="preserve">however, </w:t>
      </w:r>
      <w:r w:rsidRPr="00345008">
        <w:rPr>
          <w:sz w:val="24"/>
        </w:rPr>
        <w:t xml:space="preserve">the reoccurring answer appears to be ‘it depends’. </w:t>
      </w:r>
      <w:r w:rsidR="00131225" w:rsidRPr="00345008">
        <w:rPr>
          <w:sz w:val="24"/>
        </w:rPr>
        <w:t>(Baker &amp;</w:t>
      </w:r>
      <w:r w:rsidR="00AA0251" w:rsidRPr="00345008">
        <w:rPr>
          <w:sz w:val="24"/>
        </w:rPr>
        <w:t xml:space="preserve"> Edwards 2016</w:t>
      </w:r>
      <w:r w:rsidR="00D44C4A" w:rsidRPr="00345008">
        <w:rPr>
          <w:sz w:val="24"/>
        </w:rPr>
        <w:t xml:space="preserve"> p3</w:t>
      </w:r>
      <w:r w:rsidR="00AA0251" w:rsidRPr="00345008">
        <w:rPr>
          <w:sz w:val="24"/>
        </w:rPr>
        <w:t xml:space="preserve">). </w:t>
      </w:r>
      <w:r w:rsidR="00011443" w:rsidRPr="00345008">
        <w:rPr>
          <w:sz w:val="24"/>
        </w:rPr>
        <w:t xml:space="preserve">In terms of qualitative methods </w:t>
      </w:r>
      <w:r w:rsidRPr="00345008">
        <w:rPr>
          <w:sz w:val="24"/>
        </w:rPr>
        <w:t xml:space="preserve">Boyd (2001) regards two to </w:t>
      </w:r>
      <w:r w:rsidR="00733F7D" w:rsidRPr="00345008">
        <w:rPr>
          <w:sz w:val="24"/>
        </w:rPr>
        <w:t>ten</w:t>
      </w:r>
      <w:r w:rsidR="006673AB" w:rsidRPr="00345008">
        <w:rPr>
          <w:sz w:val="24"/>
        </w:rPr>
        <w:t xml:space="preserve"> </w:t>
      </w:r>
      <w:r w:rsidRPr="00345008">
        <w:rPr>
          <w:sz w:val="24"/>
        </w:rPr>
        <w:t>participants to be</w:t>
      </w:r>
      <w:r w:rsidR="00680820" w:rsidRPr="00345008">
        <w:rPr>
          <w:sz w:val="24"/>
        </w:rPr>
        <w:t xml:space="preserve"> sufficient to reach saturation. </w:t>
      </w:r>
      <w:r w:rsidR="00A33E61" w:rsidRPr="00345008">
        <w:rPr>
          <w:sz w:val="24"/>
        </w:rPr>
        <w:t>Lincoln &amp; Guba, (1985), emphasise that t</w:t>
      </w:r>
      <w:r w:rsidRPr="00345008">
        <w:rPr>
          <w:sz w:val="24"/>
        </w:rPr>
        <w:t xml:space="preserve">he key element in a phenomenological study is to </w:t>
      </w:r>
      <w:r w:rsidR="00FA2F1F" w:rsidRPr="00345008">
        <w:rPr>
          <w:sz w:val="24"/>
        </w:rPr>
        <w:t xml:space="preserve">select and </w:t>
      </w:r>
      <w:r w:rsidR="00680820" w:rsidRPr="00345008">
        <w:rPr>
          <w:sz w:val="24"/>
        </w:rPr>
        <w:t xml:space="preserve">engage </w:t>
      </w:r>
      <w:r w:rsidRPr="00345008">
        <w:rPr>
          <w:sz w:val="24"/>
        </w:rPr>
        <w:t>with individuals who will give strong qualitative feedback to t</w:t>
      </w:r>
      <w:r w:rsidR="00FA2F1F" w:rsidRPr="00345008">
        <w:rPr>
          <w:sz w:val="24"/>
        </w:rPr>
        <w:t xml:space="preserve">he study this is echoed by </w:t>
      </w:r>
      <w:r w:rsidR="006A3476" w:rsidRPr="00345008">
        <w:rPr>
          <w:sz w:val="24"/>
        </w:rPr>
        <w:t xml:space="preserve">Collis &amp; Hussey, </w:t>
      </w:r>
      <w:r w:rsidR="009149CA" w:rsidRPr="00345008">
        <w:rPr>
          <w:sz w:val="24"/>
        </w:rPr>
        <w:t>(</w:t>
      </w:r>
      <w:r w:rsidR="006A3476" w:rsidRPr="00345008">
        <w:rPr>
          <w:sz w:val="24"/>
        </w:rPr>
        <w:t>2009, p. 213</w:t>
      </w:r>
      <w:r w:rsidR="00794CF9" w:rsidRPr="00345008">
        <w:rPr>
          <w:sz w:val="24"/>
        </w:rPr>
        <w:t>)</w:t>
      </w:r>
      <w:r w:rsidR="00FA2F1F" w:rsidRPr="00345008">
        <w:rPr>
          <w:sz w:val="24"/>
        </w:rPr>
        <w:t xml:space="preserve"> who recommend </w:t>
      </w:r>
      <w:r w:rsidR="009149CA" w:rsidRPr="00345008">
        <w:rPr>
          <w:sz w:val="24"/>
        </w:rPr>
        <w:t>selection based</w:t>
      </w:r>
      <w:r w:rsidR="006A3476" w:rsidRPr="00345008">
        <w:rPr>
          <w:sz w:val="24"/>
        </w:rPr>
        <w:t xml:space="preserve"> </w:t>
      </w:r>
      <w:r w:rsidR="00011443" w:rsidRPr="00345008">
        <w:rPr>
          <w:sz w:val="24"/>
        </w:rPr>
        <w:t xml:space="preserve">on </w:t>
      </w:r>
      <w:r w:rsidR="00F73884" w:rsidRPr="00345008">
        <w:rPr>
          <w:sz w:val="24"/>
        </w:rPr>
        <w:t>“</w:t>
      </w:r>
      <w:r w:rsidR="00011443" w:rsidRPr="00345008">
        <w:rPr>
          <w:sz w:val="24"/>
        </w:rPr>
        <w:t>the strength of their experience of the phenomena under study</w:t>
      </w:r>
      <w:r w:rsidR="00F73884" w:rsidRPr="00345008">
        <w:rPr>
          <w:sz w:val="24"/>
        </w:rPr>
        <w:t>”</w:t>
      </w:r>
      <w:r w:rsidR="009149CA" w:rsidRPr="00345008">
        <w:rPr>
          <w:sz w:val="24"/>
        </w:rPr>
        <w:t>.</w:t>
      </w:r>
      <w:r w:rsidR="00011443" w:rsidRPr="00345008">
        <w:rPr>
          <w:sz w:val="24"/>
        </w:rPr>
        <w:t xml:space="preserve"> </w:t>
      </w:r>
    </w:p>
    <w:p w:rsidR="00011443" w:rsidRPr="00345008" w:rsidRDefault="00830E5E" w:rsidP="00581784">
      <w:pPr>
        <w:rPr>
          <w:sz w:val="24"/>
        </w:rPr>
      </w:pPr>
      <w:r w:rsidRPr="00345008">
        <w:rPr>
          <w:sz w:val="24"/>
        </w:rPr>
        <w:t xml:space="preserve">For the purposes of this research </w:t>
      </w:r>
      <w:r w:rsidR="009149CA" w:rsidRPr="00345008">
        <w:rPr>
          <w:sz w:val="24"/>
        </w:rPr>
        <w:t>a group</w:t>
      </w:r>
      <w:r w:rsidRPr="00345008">
        <w:rPr>
          <w:sz w:val="24"/>
        </w:rPr>
        <w:t xml:space="preserve"> of </w:t>
      </w:r>
      <w:r w:rsidR="00AB29F6" w:rsidRPr="00345008">
        <w:rPr>
          <w:sz w:val="24"/>
        </w:rPr>
        <w:t xml:space="preserve">five </w:t>
      </w:r>
      <w:r w:rsidRPr="00345008">
        <w:rPr>
          <w:sz w:val="24"/>
        </w:rPr>
        <w:t>experts ha</w:t>
      </w:r>
      <w:r w:rsidR="007F4BA0" w:rsidRPr="00345008">
        <w:rPr>
          <w:sz w:val="24"/>
        </w:rPr>
        <w:t xml:space="preserve">s </w:t>
      </w:r>
      <w:r w:rsidRPr="00345008">
        <w:rPr>
          <w:sz w:val="24"/>
        </w:rPr>
        <w:t xml:space="preserve">been identified, this represents </w:t>
      </w:r>
      <w:r w:rsidR="00A33E61" w:rsidRPr="00345008">
        <w:rPr>
          <w:sz w:val="24"/>
        </w:rPr>
        <w:t xml:space="preserve">a number </w:t>
      </w:r>
      <w:r w:rsidR="009149CA" w:rsidRPr="00345008">
        <w:rPr>
          <w:sz w:val="24"/>
        </w:rPr>
        <w:t>of OE</w:t>
      </w:r>
      <w:r w:rsidRPr="00345008">
        <w:rPr>
          <w:sz w:val="24"/>
        </w:rPr>
        <w:t xml:space="preserve"> </w:t>
      </w:r>
      <w:r w:rsidR="00733F7D" w:rsidRPr="00345008">
        <w:rPr>
          <w:sz w:val="24"/>
        </w:rPr>
        <w:t xml:space="preserve">senior managers </w:t>
      </w:r>
      <w:r w:rsidR="009149CA" w:rsidRPr="00345008">
        <w:rPr>
          <w:sz w:val="24"/>
        </w:rPr>
        <w:t>from a</w:t>
      </w:r>
      <w:r w:rsidR="00A33E61" w:rsidRPr="00345008">
        <w:rPr>
          <w:sz w:val="24"/>
        </w:rPr>
        <w:t xml:space="preserve"> </w:t>
      </w:r>
      <w:r w:rsidR="00D44C4A" w:rsidRPr="00345008">
        <w:rPr>
          <w:sz w:val="24"/>
        </w:rPr>
        <w:t xml:space="preserve">selection </w:t>
      </w:r>
      <w:r w:rsidR="00A33E61" w:rsidRPr="00345008">
        <w:rPr>
          <w:sz w:val="24"/>
        </w:rPr>
        <w:t>of pharmaceutical companies</w:t>
      </w:r>
      <w:r w:rsidR="009149CA" w:rsidRPr="00345008">
        <w:rPr>
          <w:sz w:val="24"/>
        </w:rPr>
        <w:t xml:space="preserve"> across Europe</w:t>
      </w:r>
      <w:r w:rsidRPr="00345008">
        <w:rPr>
          <w:sz w:val="24"/>
        </w:rPr>
        <w:t>.</w:t>
      </w:r>
    </w:p>
    <w:p w:rsidR="005B0505" w:rsidRPr="000E42B0" w:rsidRDefault="005B0505" w:rsidP="005B0505">
      <w:pPr>
        <w:rPr>
          <w:i/>
          <w:color w:val="0070C0"/>
          <w:sz w:val="24"/>
        </w:rPr>
      </w:pPr>
      <w:r w:rsidRPr="000E42B0">
        <w:rPr>
          <w:i/>
          <w:color w:val="0070C0"/>
          <w:sz w:val="24"/>
        </w:rPr>
        <w:t>Ethics, bias, reliability and validity</w:t>
      </w:r>
    </w:p>
    <w:p w:rsidR="005B0505" w:rsidRPr="00345008" w:rsidRDefault="005B0505" w:rsidP="00DB53C2">
      <w:pPr>
        <w:rPr>
          <w:sz w:val="24"/>
        </w:rPr>
      </w:pPr>
      <w:r w:rsidRPr="00345008">
        <w:rPr>
          <w:sz w:val="24"/>
        </w:rPr>
        <w:t>The “major principles associated with ethical conduct” in qualitative research, identified by Mauthner et al (2002 p 54) shall be utilised. Whilst Collis &amp; Hussey (2009) highlight the importance of researcher’s biases, those identified by Norris (1997) will be considered. In addition, the work of Lincoln and Guba cited in Noble and Smith (2015 p 35) offer criteria for demonstrating “reliability and validity”, shall also be taken into account.  Finally, the methodological strategies proposed by Noble and Smith (2015 p34) to ensure “trustworthiness’ of the findings” will be applied to the research.</w:t>
      </w:r>
    </w:p>
    <w:p w:rsidR="009149CA" w:rsidRPr="000E42B0" w:rsidRDefault="00473E97" w:rsidP="00DB53C2">
      <w:pPr>
        <w:rPr>
          <w:b/>
          <w:color w:val="0070C0"/>
          <w:sz w:val="28"/>
        </w:rPr>
      </w:pPr>
      <w:r w:rsidRPr="000E42B0">
        <w:rPr>
          <w:b/>
          <w:color w:val="0070C0"/>
          <w:sz w:val="28"/>
        </w:rPr>
        <w:t xml:space="preserve">Outcomes </w:t>
      </w:r>
    </w:p>
    <w:p w:rsidR="004B38AA" w:rsidRPr="00345008" w:rsidRDefault="004B38AA" w:rsidP="004B38AA">
      <w:pPr>
        <w:rPr>
          <w:sz w:val="24"/>
        </w:rPr>
      </w:pPr>
      <w:r w:rsidRPr="00345008">
        <w:rPr>
          <w:sz w:val="24"/>
        </w:rPr>
        <w:t xml:space="preserve">From a theoretical framework perspective, the study will employ a modified TOE model (Tornatzky et al., 1990). To test the conceptual model, selected OE senior managers and experts from a number of pharmaceutical companies, will, via semi structured interviews, as described </w:t>
      </w:r>
      <w:r w:rsidR="002C398F" w:rsidRPr="00345008">
        <w:rPr>
          <w:sz w:val="24"/>
        </w:rPr>
        <w:t>above, discuss</w:t>
      </w:r>
      <w:r w:rsidRPr="00345008">
        <w:rPr>
          <w:sz w:val="24"/>
        </w:rPr>
        <w:t xml:space="preserve"> in depth what they consider are the factors which affect OE adoption. These shall be coded and grouped thematically, and compared with those factors identified in the conceptual model developed and presented in the research. This </w:t>
      </w:r>
      <w:r w:rsidR="00473E97" w:rsidRPr="00345008">
        <w:rPr>
          <w:sz w:val="24"/>
        </w:rPr>
        <w:t xml:space="preserve">exercise </w:t>
      </w:r>
      <w:r w:rsidRPr="00345008">
        <w:rPr>
          <w:sz w:val="24"/>
        </w:rPr>
        <w:t>may result in further adaption of the conceptual model.</w:t>
      </w:r>
    </w:p>
    <w:p w:rsidR="004B38AA" w:rsidRPr="00345008" w:rsidRDefault="004B38AA" w:rsidP="004B38AA">
      <w:pPr>
        <w:rPr>
          <w:sz w:val="24"/>
        </w:rPr>
      </w:pPr>
      <w:r w:rsidRPr="00345008">
        <w:rPr>
          <w:sz w:val="24"/>
        </w:rPr>
        <w:t>This exploratory research will provide beneficial insights from those involved in and responsible for the implementation of OE in the pharmaceutical industry. It will provide a framework of factors that may be considered by decision makers and OE professionals prior to OE adoption.</w:t>
      </w:r>
    </w:p>
    <w:p w:rsidR="004B38AA" w:rsidRPr="00345008" w:rsidRDefault="004B38AA" w:rsidP="004B38AA">
      <w:pPr>
        <w:rPr>
          <w:sz w:val="24"/>
        </w:rPr>
      </w:pPr>
      <w:r w:rsidRPr="00345008">
        <w:rPr>
          <w:sz w:val="24"/>
        </w:rPr>
        <w:t xml:space="preserve">From an academic perspective, the research will contribute to the small but growing body of research into OE by providing a framework which identifies the factors which affect adoption. It will also serve as a useful reference to support further study in the area. </w:t>
      </w:r>
    </w:p>
    <w:p w:rsidR="009149CA" w:rsidRPr="00345008" w:rsidRDefault="009149CA" w:rsidP="00DB53C2">
      <w:pPr>
        <w:rPr>
          <w:b/>
          <w:sz w:val="24"/>
        </w:rPr>
        <w:sectPr w:rsidR="009149CA" w:rsidRPr="00345008">
          <w:pgSz w:w="11906" w:h="16838"/>
          <w:pgMar w:top="1440" w:right="1440" w:bottom="1440" w:left="1440" w:header="708" w:footer="708" w:gutter="0"/>
          <w:cols w:space="708"/>
          <w:docGrid w:linePitch="360"/>
        </w:sectPr>
      </w:pPr>
    </w:p>
    <w:p w:rsidR="00D837EF" w:rsidRPr="000E42B0" w:rsidRDefault="00D837EF" w:rsidP="007F56F5">
      <w:pPr>
        <w:rPr>
          <w:b/>
          <w:color w:val="0070C0"/>
          <w:sz w:val="24"/>
        </w:rPr>
      </w:pPr>
      <w:r w:rsidRPr="000E42B0">
        <w:rPr>
          <w:b/>
          <w:color w:val="0070C0"/>
          <w:sz w:val="24"/>
        </w:rPr>
        <w:lastRenderedPageBreak/>
        <w:t>References</w:t>
      </w:r>
    </w:p>
    <w:p w:rsidR="008A0187" w:rsidRPr="00AC3435" w:rsidRDefault="008A0187" w:rsidP="008A0187">
      <w:pPr>
        <w:rPr>
          <w:sz w:val="20"/>
        </w:rPr>
      </w:pPr>
      <w:r>
        <w:t xml:space="preserve">Accenture. (2011). </w:t>
      </w:r>
      <w:r w:rsidRPr="001C3F8F">
        <w:t>Toth</w:t>
      </w:r>
      <w:r>
        <w:t xml:space="preserve">, D S., and </w:t>
      </w:r>
      <w:r w:rsidRPr="001C3F8F">
        <w:t xml:space="preserve">Elliott </w:t>
      </w:r>
      <w:r>
        <w:t xml:space="preserve">H M, </w:t>
      </w:r>
      <w:r w:rsidRPr="00415993">
        <w:rPr>
          <w:i/>
        </w:rPr>
        <w:t>Why operational excellence matters</w:t>
      </w:r>
      <w:r>
        <w:t>. [On line]. Available at:</w:t>
      </w:r>
      <w:r w:rsidR="00AC3435">
        <w:t xml:space="preserve"> </w:t>
      </w:r>
      <w:hyperlink r:id="rId11" w:history="1">
        <w:r w:rsidR="00AC3435" w:rsidRPr="00C77FBA">
          <w:rPr>
            <w:rStyle w:val="Hyperlink"/>
            <w:sz w:val="20"/>
          </w:rPr>
          <w:t>https://www.eiseverywhere.com/file_uploads/88d90f901edee6f7267679d91e337756_operationalmatters.pdf</w:t>
        </w:r>
      </w:hyperlink>
    </w:p>
    <w:p w:rsidR="008A0187" w:rsidRDefault="008A0187" w:rsidP="008A0187">
      <w:r>
        <w:t>[Accessed 5</w:t>
      </w:r>
      <w:r w:rsidRPr="00EA15A7">
        <w:rPr>
          <w:vertAlign w:val="superscript"/>
        </w:rPr>
        <w:t>th</w:t>
      </w:r>
      <w:r>
        <w:t xml:space="preserve"> August 2018]</w:t>
      </w:r>
    </w:p>
    <w:p w:rsidR="008A0187" w:rsidRDefault="008A0187" w:rsidP="008A0187">
      <w:r w:rsidRPr="00221BC0">
        <w:t>Balle (2018)</w:t>
      </w:r>
      <w:r>
        <w:t xml:space="preserve"> [On line] Available at:</w:t>
      </w:r>
      <w:r w:rsidR="00AC3435">
        <w:t xml:space="preserve"> </w:t>
      </w:r>
      <w:hyperlink r:id="rId12" w:history="1">
        <w:r w:rsidRPr="00AC3435">
          <w:rPr>
            <w:rStyle w:val="Hyperlink"/>
            <w:sz w:val="20"/>
          </w:rPr>
          <w:t>https://www.lean.org/balle/DisplayObject.cfm?o=4664</w:t>
        </w:r>
      </w:hyperlink>
      <w:r w:rsidR="00AC3435">
        <w:rPr>
          <w:rStyle w:val="Hyperlink"/>
          <w:sz w:val="20"/>
        </w:rPr>
        <w:t xml:space="preserve">   </w:t>
      </w:r>
      <w:r>
        <w:t>[Accessed 20</w:t>
      </w:r>
      <w:r w:rsidRPr="009A3CAD">
        <w:rPr>
          <w:vertAlign w:val="superscript"/>
        </w:rPr>
        <w:t>th</w:t>
      </w:r>
      <w:r>
        <w:t xml:space="preserve"> July 2018]</w:t>
      </w:r>
    </w:p>
    <w:p w:rsidR="008A0187" w:rsidRDefault="008A0187" w:rsidP="008A0187">
      <w:r>
        <w:t xml:space="preserve">Baker, J., (2011). ‘The technology-organization-environment framework’., cited in Dwivedi, Y. Wade, M. and Schneberger, S. (Eds), </w:t>
      </w:r>
      <w:r w:rsidRPr="008C0208">
        <w:rPr>
          <w:i/>
        </w:rPr>
        <w:t>Information Systems Theory: Explaining and Predicting Our Digital Society</w:t>
      </w:r>
      <w:r>
        <w:t xml:space="preserve">, Springer, New York, NY, pp. 231-246. </w:t>
      </w:r>
      <w:r w:rsidRPr="00B63335">
        <w:t>(Vol. 1, p. 28).</w:t>
      </w:r>
      <w:r>
        <w:t xml:space="preserve">  </w:t>
      </w:r>
    </w:p>
    <w:p w:rsidR="005E0D95" w:rsidRDefault="005E0D95" w:rsidP="005E0D95">
      <w:r>
        <w:t xml:space="preserve">Baker, S E and Edwards, R. (2012). </w:t>
      </w:r>
      <w:r w:rsidRPr="00A0619E">
        <w:rPr>
          <w:i/>
        </w:rPr>
        <w:t>How many qualitative interviews is enough?</w:t>
      </w:r>
      <w:r>
        <w:t xml:space="preserve">  </w:t>
      </w:r>
      <w:r w:rsidRPr="0057651F">
        <w:t>National Centre for Research Methods Review</w:t>
      </w:r>
      <w:r>
        <w:t>. Economic and Social Research Council</w:t>
      </w:r>
    </w:p>
    <w:p w:rsidR="008A0187" w:rsidRDefault="008A0187" w:rsidP="008A0187">
      <w:r>
        <w:t xml:space="preserve">Brown (2011) </w:t>
      </w:r>
      <w:r w:rsidRPr="00C57D84">
        <w:rPr>
          <w:i/>
        </w:rPr>
        <w:t>Qualitative methodologies: ethnography, phenomenology, and grounded theory</w:t>
      </w:r>
      <w:r>
        <w:t>. [On line] Available at:</w:t>
      </w:r>
      <w:r w:rsidR="00AC3435">
        <w:t xml:space="preserve">  </w:t>
      </w:r>
      <w:hyperlink r:id="rId13" w:history="1">
        <w:r w:rsidRPr="00AC3435">
          <w:rPr>
            <w:rStyle w:val="Hyperlink"/>
            <w:sz w:val="20"/>
          </w:rPr>
          <w:t>http://www.brown.uk.com/teaching/qualitativepostgrad/handout.pdf</w:t>
        </w:r>
      </w:hyperlink>
      <w:r w:rsidRPr="00AC3435">
        <w:rPr>
          <w:sz w:val="20"/>
        </w:rPr>
        <w:t xml:space="preserve"> </w:t>
      </w:r>
      <w:r w:rsidR="00AC3435">
        <w:rPr>
          <w:sz w:val="20"/>
        </w:rPr>
        <w:t xml:space="preserve"> </w:t>
      </w:r>
      <w:r>
        <w:t>[Accessed 28</w:t>
      </w:r>
      <w:r w:rsidRPr="00EA15A7">
        <w:rPr>
          <w:vertAlign w:val="superscript"/>
        </w:rPr>
        <w:t>th</w:t>
      </w:r>
      <w:r>
        <w:t xml:space="preserve"> June 2018]</w:t>
      </w:r>
    </w:p>
    <w:p w:rsidR="008A0187" w:rsidRDefault="008A0187" w:rsidP="008A0187">
      <w:r w:rsidRPr="0057651F">
        <w:t xml:space="preserve">Boyd, C. O., </w:t>
      </w:r>
      <w:r>
        <w:t>(</w:t>
      </w:r>
      <w:r w:rsidRPr="0057651F">
        <w:t>2001</w:t>
      </w:r>
      <w:r>
        <w:t>)</w:t>
      </w:r>
      <w:r w:rsidRPr="0057651F">
        <w:t xml:space="preserve">. </w:t>
      </w:r>
      <w:r w:rsidRPr="00A0619E">
        <w:rPr>
          <w:i/>
        </w:rPr>
        <w:t>Phenomenology the method</w:t>
      </w:r>
      <w:r w:rsidRPr="0057651F">
        <w:t xml:space="preserve">. In: Nursing research: A qualitative perspective. </w:t>
      </w:r>
      <w:r w:rsidR="00AC3435">
        <w:t>3</w:t>
      </w:r>
      <w:r w:rsidR="00AC3435" w:rsidRPr="00AC3435">
        <w:rPr>
          <w:vertAlign w:val="superscript"/>
        </w:rPr>
        <w:t>rd</w:t>
      </w:r>
      <w:r w:rsidR="00AC3435">
        <w:t xml:space="preserve"> </w:t>
      </w:r>
      <w:r w:rsidR="00AC3435" w:rsidRPr="0057651F">
        <w:t>ed.</w:t>
      </w:r>
      <w:r w:rsidRPr="0057651F">
        <w:t xml:space="preserve"> Sudbury: Jones &amp; Barlett, pp. 93-122.</w:t>
      </w:r>
    </w:p>
    <w:p w:rsidR="008A0187" w:rsidRDefault="008A0187" w:rsidP="008A0187">
      <w:r w:rsidRPr="0057651F">
        <w:t xml:space="preserve">Cohen, L., Manion, L., &amp; Morison, K. </w:t>
      </w:r>
      <w:r>
        <w:t>(</w:t>
      </w:r>
      <w:r w:rsidRPr="0057651F">
        <w:t>2007</w:t>
      </w:r>
      <w:r>
        <w:t>)</w:t>
      </w:r>
      <w:r w:rsidRPr="0057651F">
        <w:t>. Research Methods in Education. (6th ed.). London: Routledge</w:t>
      </w:r>
    </w:p>
    <w:p w:rsidR="008A0187" w:rsidRDefault="008A0187" w:rsidP="008A0187">
      <w:r w:rsidRPr="003471C1">
        <w:t xml:space="preserve">Collis, J. &amp; Hussey, R., </w:t>
      </w:r>
      <w:r>
        <w:t>(</w:t>
      </w:r>
      <w:r w:rsidRPr="003471C1">
        <w:t>2009</w:t>
      </w:r>
      <w:r>
        <w:t>)</w:t>
      </w:r>
      <w:r w:rsidRPr="003471C1">
        <w:t>. Business Research. Third ed. Basingstoke: Palgrave McMillan.</w:t>
      </w:r>
    </w:p>
    <w:p w:rsidR="008A0187" w:rsidRDefault="008A0187" w:rsidP="008A0187">
      <w:r>
        <w:t xml:space="preserve">Dumay, J and </w:t>
      </w:r>
      <w:r w:rsidRPr="00D3440B">
        <w:t>Qu, S Q</w:t>
      </w:r>
      <w:r>
        <w:t>, (2011).</w:t>
      </w:r>
      <w:r w:rsidRPr="00C57D84">
        <w:t xml:space="preserve"> </w:t>
      </w:r>
      <w:r w:rsidRPr="00C57D84">
        <w:rPr>
          <w:i/>
        </w:rPr>
        <w:t>The qualitative research interview</w:t>
      </w:r>
      <w:r>
        <w:t xml:space="preserve">. Qualitative Research in Accounting and Management; Bradford. Vol. 8, Issue 3, (2011): 238-264. </w:t>
      </w:r>
    </w:p>
    <w:p w:rsidR="008A0187" w:rsidRDefault="008A0187" w:rsidP="008A0187">
      <w:r>
        <w:t>Found. P, Leahy A, Williams S, Hu, Q and Mason, R. (2018)</w:t>
      </w:r>
      <w:r w:rsidRPr="00415993">
        <w:t xml:space="preserve"> </w:t>
      </w:r>
      <w:r w:rsidRPr="00415993">
        <w:rPr>
          <w:i/>
        </w:rPr>
        <w:t>Towards a theory of operational excellence.</w:t>
      </w:r>
      <w:r>
        <w:t xml:space="preserve">  Journal of Total Quality Management &amp; Business Excellence. </w:t>
      </w:r>
    </w:p>
    <w:p w:rsidR="008A0187" w:rsidRDefault="008A0187" w:rsidP="008A0187">
      <w:r>
        <w:t>Gates. W., (2013). The Telegraph [On line] Available at:</w:t>
      </w:r>
      <w:r w:rsidR="00AC3435">
        <w:t xml:space="preserve"> </w:t>
      </w:r>
      <w:hyperlink r:id="rId14" w:history="1">
        <w:r w:rsidRPr="00AC3435">
          <w:rPr>
            <w:rStyle w:val="Hyperlink"/>
            <w:sz w:val="20"/>
          </w:rPr>
          <w:t>https://www.telegraph.co.uk/technology/0/bill-gates-quotes-words-wisdom-microsoft-mogul/</w:t>
        </w:r>
      </w:hyperlink>
      <w:r w:rsidR="00AC3435">
        <w:rPr>
          <w:rStyle w:val="Hyperlink"/>
          <w:sz w:val="20"/>
        </w:rPr>
        <w:t xml:space="preserve">    </w:t>
      </w:r>
      <w:r>
        <w:t>[Accessed 20</w:t>
      </w:r>
      <w:r w:rsidRPr="009A3CAD">
        <w:rPr>
          <w:vertAlign w:val="superscript"/>
        </w:rPr>
        <w:t>th</w:t>
      </w:r>
      <w:r>
        <w:t xml:space="preserve"> July 2018]</w:t>
      </w:r>
    </w:p>
    <w:p w:rsidR="008A0187" w:rsidRDefault="008A0187" w:rsidP="008A0187">
      <w:r w:rsidRPr="00056AEA">
        <w:t xml:space="preserve">Gill, P., </w:t>
      </w:r>
      <w:r>
        <w:t>(</w:t>
      </w:r>
      <w:r w:rsidRPr="00056AEA">
        <w:t>2008</w:t>
      </w:r>
      <w:r>
        <w:t>)</w:t>
      </w:r>
      <w:r w:rsidRPr="00056AEA">
        <w:t xml:space="preserve">. </w:t>
      </w:r>
      <w:r w:rsidRPr="00C57D84">
        <w:rPr>
          <w:i/>
        </w:rPr>
        <w:t>Methods of data collection in qualitative research: interviews and focus groups</w:t>
      </w:r>
      <w:r w:rsidRPr="00056AEA">
        <w:t>. Br</w:t>
      </w:r>
      <w:r>
        <w:t>itish Dental Journal</w:t>
      </w:r>
      <w:r w:rsidRPr="00056AEA">
        <w:t xml:space="preserve"> 204(6), pp.291–295.</w:t>
      </w:r>
      <w:r>
        <w:t xml:space="preserve"> </w:t>
      </w:r>
    </w:p>
    <w:p w:rsidR="008A0187" w:rsidRDefault="008A0187" w:rsidP="008A0187">
      <w:r w:rsidRPr="004B2197">
        <w:rPr>
          <w:sz w:val="24"/>
        </w:rPr>
        <w:t>Govindsamy. N</w:t>
      </w:r>
      <w:r>
        <w:rPr>
          <w:sz w:val="24"/>
        </w:rPr>
        <w:t>., (</w:t>
      </w:r>
      <w:r w:rsidRPr="004B2197">
        <w:rPr>
          <w:sz w:val="24"/>
        </w:rPr>
        <w:t>2014</w:t>
      </w:r>
      <w:r>
        <w:rPr>
          <w:sz w:val="24"/>
        </w:rPr>
        <w:t>)</w:t>
      </w:r>
      <w:r w:rsidRPr="004B2197">
        <w:rPr>
          <w:sz w:val="24"/>
        </w:rPr>
        <w:t xml:space="preserve">.  </w:t>
      </w:r>
      <w:r w:rsidRPr="00415993">
        <w:rPr>
          <w:i/>
          <w:sz w:val="24"/>
        </w:rPr>
        <w:t>A critical review of Operations Excellence programs: A petrochemical company as case study</w:t>
      </w:r>
      <w:r w:rsidRPr="004B2197">
        <w:rPr>
          <w:sz w:val="24"/>
        </w:rPr>
        <w:t xml:space="preserve">. </w:t>
      </w:r>
      <w:r>
        <w:rPr>
          <w:sz w:val="24"/>
        </w:rPr>
        <w:t>North West University, South Africa.</w:t>
      </w:r>
      <w:r w:rsidRPr="004B2197">
        <w:rPr>
          <w:sz w:val="24"/>
        </w:rPr>
        <w:t xml:space="preserve"> [On line] Available at:</w:t>
      </w:r>
      <w:r w:rsidR="00AC3435">
        <w:rPr>
          <w:sz w:val="24"/>
        </w:rPr>
        <w:t xml:space="preserve"> </w:t>
      </w:r>
      <w:hyperlink r:id="rId15" w:history="1">
        <w:r w:rsidRPr="00AC3435">
          <w:rPr>
            <w:rStyle w:val="Hyperlink"/>
            <w:sz w:val="20"/>
          </w:rPr>
          <w:t>http://dspace.nwu.ac.za/bitstream/handle/10394/11551/govindsamy_n.pdf;jsessionid=AB8B29D014C2B414763C857B50941327?sequence=1</w:t>
        </w:r>
      </w:hyperlink>
      <w:r w:rsidR="00AC3435">
        <w:rPr>
          <w:rStyle w:val="Hyperlink"/>
          <w:sz w:val="20"/>
        </w:rPr>
        <w:t xml:space="preserve"> </w:t>
      </w:r>
      <w:r w:rsidR="0025733C">
        <w:rPr>
          <w:rStyle w:val="Hyperlink"/>
          <w:sz w:val="20"/>
          <w:u w:val="none"/>
        </w:rPr>
        <w:t xml:space="preserve">  </w:t>
      </w:r>
      <w:r>
        <w:t>[Accessed 29</w:t>
      </w:r>
      <w:r w:rsidRPr="00EA15A7">
        <w:rPr>
          <w:vertAlign w:val="superscript"/>
        </w:rPr>
        <w:t>th</w:t>
      </w:r>
      <w:r>
        <w:t xml:space="preserve"> July 2018]</w:t>
      </w:r>
    </w:p>
    <w:p w:rsidR="009A3CAD" w:rsidRDefault="00E310FE">
      <w:r>
        <w:lastRenderedPageBreak/>
        <w:t>Hardman &amp; Co</w:t>
      </w:r>
      <w:r w:rsidR="00160493">
        <w:t xml:space="preserve"> </w:t>
      </w:r>
      <w:r w:rsidR="00415993">
        <w:t>(</w:t>
      </w:r>
      <w:r>
        <w:t>2018</w:t>
      </w:r>
      <w:r w:rsidR="00415993">
        <w:t>)</w:t>
      </w:r>
      <w:r w:rsidR="00160493">
        <w:t>.</w:t>
      </w:r>
      <w:r>
        <w:t xml:space="preserve"> </w:t>
      </w:r>
      <w:r w:rsidRPr="00415993">
        <w:rPr>
          <w:i/>
        </w:rPr>
        <w:t xml:space="preserve">Global Pharmaceuticals 2017 </w:t>
      </w:r>
      <w:r w:rsidR="009A3CAD" w:rsidRPr="00415993">
        <w:rPr>
          <w:i/>
        </w:rPr>
        <w:t>I</w:t>
      </w:r>
      <w:r w:rsidRPr="00415993">
        <w:rPr>
          <w:i/>
        </w:rPr>
        <w:t xml:space="preserve">ndustry </w:t>
      </w:r>
      <w:r w:rsidR="009A3CAD" w:rsidRPr="00415993">
        <w:rPr>
          <w:i/>
        </w:rPr>
        <w:t xml:space="preserve">Statistics. </w:t>
      </w:r>
      <w:r w:rsidR="009A3CAD">
        <w:t xml:space="preserve">[On line]  Available at: </w:t>
      </w:r>
      <w:hyperlink r:id="rId16" w:history="1">
        <w:r w:rsidR="004364C3" w:rsidRPr="00AC3435">
          <w:rPr>
            <w:rStyle w:val="Hyperlink"/>
            <w:sz w:val="20"/>
          </w:rPr>
          <w:t>http://www.hardmanandco.com/docs/default-source/sector-docs/life-sciences-documents/02.03.17-global-pharmaceutical-industry-2016-statistics.pdf</w:t>
        </w:r>
      </w:hyperlink>
      <w:r w:rsidR="00AC3435">
        <w:rPr>
          <w:rStyle w:val="Hyperlink"/>
          <w:sz w:val="20"/>
        </w:rPr>
        <w:t xml:space="preserve"> </w:t>
      </w:r>
      <w:r w:rsidR="0025733C">
        <w:rPr>
          <w:rStyle w:val="Hyperlink"/>
          <w:sz w:val="20"/>
          <w:u w:val="none"/>
        </w:rPr>
        <w:t xml:space="preserve">   </w:t>
      </w:r>
      <w:r w:rsidR="009A3CAD">
        <w:t>[Accessed 20</w:t>
      </w:r>
      <w:r w:rsidR="009A3CAD" w:rsidRPr="009A3CAD">
        <w:rPr>
          <w:vertAlign w:val="superscript"/>
        </w:rPr>
        <w:t>th</w:t>
      </w:r>
      <w:r w:rsidR="009A3CAD">
        <w:t xml:space="preserve"> July 2018]</w:t>
      </w:r>
    </w:p>
    <w:p w:rsidR="0012540B" w:rsidRPr="00415993" w:rsidRDefault="0012540B" w:rsidP="0012540B">
      <w:pPr>
        <w:rPr>
          <w:i/>
        </w:rPr>
      </w:pPr>
      <w:r>
        <w:t xml:space="preserve">Howleg. M, 2009.  </w:t>
      </w:r>
      <w:r w:rsidRPr="00415993">
        <w:rPr>
          <w:i/>
        </w:rPr>
        <w:t>The genealogy of lean production. Journal of Operations Management. March 200</w:t>
      </w:r>
      <w:r>
        <w:rPr>
          <w:i/>
        </w:rPr>
        <w:t>9</w:t>
      </w:r>
      <w:r w:rsidRPr="00415993">
        <w:rPr>
          <w:i/>
        </w:rPr>
        <w:t xml:space="preserve">. </w:t>
      </w:r>
    </w:p>
    <w:p w:rsidR="00FE7596" w:rsidRDefault="00FE7596" w:rsidP="00FE7596">
      <w:r>
        <w:t xml:space="preserve">Jaeger. A, Matyasb K, Sihn, W. (2014). </w:t>
      </w:r>
      <w:r w:rsidRPr="00415993">
        <w:rPr>
          <w:i/>
        </w:rPr>
        <w:t>Development of an assessment framework for Operational Excellence. Variety Management in Manufacturing</w:t>
      </w:r>
      <w:r>
        <w:t xml:space="preserve">. Proceedings of the 47th CIRP Conference on Manufacturing Systems. </w:t>
      </w:r>
      <w:r w:rsidRPr="00051801">
        <w:t>Procedia CIRP 17 (2014) 487 – 492</w:t>
      </w:r>
      <w:r>
        <w:t xml:space="preserve">. </w:t>
      </w:r>
    </w:p>
    <w:p w:rsidR="00AC3435" w:rsidRDefault="00FE7596" w:rsidP="00AC3435">
      <w:r>
        <w:t xml:space="preserve">Kaufman Global </w:t>
      </w:r>
      <w:r w:rsidRPr="00415993">
        <w:rPr>
          <w:i/>
        </w:rPr>
        <w:t>2018 OpEx Survey Report</w:t>
      </w:r>
      <w:r>
        <w:t xml:space="preserve">. [On line] Available at:  </w:t>
      </w:r>
      <w:r w:rsidR="00AC3435">
        <w:t xml:space="preserve">  </w:t>
      </w:r>
      <w:hyperlink r:id="rId17" w:history="1">
        <w:r w:rsidR="00AC3435" w:rsidRPr="00C77FBA">
          <w:rPr>
            <w:rStyle w:val="Hyperlink"/>
            <w:sz w:val="20"/>
          </w:rPr>
          <w:t>https://www.kaufmanglobal.com/tag/operational-excellence/</w:t>
        </w:r>
      </w:hyperlink>
      <w:r w:rsidR="00AC3435">
        <w:rPr>
          <w:rStyle w:val="Hyperlink"/>
          <w:sz w:val="20"/>
        </w:rPr>
        <w:t xml:space="preserve">  </w:t>
      </w:r>
      <w:r w:rsidR="00AC3435">
        <w:rPr>
          <w:rStyle w:val="Hyperlink"/>
          <w:sz w:val="20"/>
          <w:u w:val="none"/>
        </w:rPr>
        <w:t xml:space="preserve"> </w:t>
      </w:r>
      <w:r w:rsidR="00AC3435">
        <w:t>[Accessed 9</w:t>
      </w:r>
      <w:r w:rsidR="00AC3435" w:rsidRPr="00EA15A7">
        <w:rPr>
          <w:vertAlign w:val="superscript"/>
        </w:rPr>
        <w:t>th</w:t>
      </w:r>
      <w:r w:rsidR="00AC3435">
        <w:t xml:space="preserve"> June 2018]</w:t>
      </w:r>
    </w:p>
    <w:p w:rsidR="0012540B" w:rsidRDefault="0012540B" w:rsidP="0012540B">
      <w:r w:rsidRPr="00AC3C40">
        <w:t xml:space="preserve">Kinuthia </w:t>
      </w:r>
      <w:r>
        <w:t>J., (</w:t>
      </w:r>
      <w:r w:rsidRPr="00AC3C40">
        <w:t>201</w:t>
      </w:r>
      <w:r>
        <w:t>5)</w:t>
      </w:r>
      <w:r w:rsidRPr="00AC3C40">
        <w:t>.</w:t>
      </w:r>
      <w:r>
        <w:t xml:space="preserve">  </w:t>
      </w:r>
      <w:r w:rsidRPr="008C0208">
        <w:rPr>
          <w:i/>
        </w:rPr>
        <w:t>Technological, Organizational, and Environmental Factors Affecting the Adoption of Cloud Enterprise Resource Planning Systems</w:t>
      </w:r>
      <w:r>
        <w:t xml:space="preserve">. </w:t>
      </w:r>
      <w:r w:rsidRPr="00AC3C40">
        <w:t>School of Management, Nazareth College of Rochester, NY</w:t>
      </w:r>
      <w:r>
        <w:t xml:space="preserve">. </w:t>
      </w:r>
      <w:r w:rsidRPr="00AC3C40">
        <w:t>Twenty-first Americas Conference on Information Systems, Puerto Rico, 2015</w:t>
      </w:r>
    </w:p>
    <w:p w:rsidR="0012540B" w:rsidRDefault="0012540B" w:rsidP="0012540B">
      <w:r>
        <w:t xml:space="preserve">Lembke. N. (2017). </w:t>
      </w:r>
      <w:r w:rsidRPr="00415993">
        <w:rPr>
          <w:i/>
        </w:rPr>
        <w:t>Unlocking the potential of Operational Excellence</w:t>
      </w:r>
      <w:r>
        <w:t xml:space="preserve">. University of St. Gallen, School of Management, Economics, Law, Social Sciences and International </w:t>
      </w:r>
    </w:p>
    <w:p w:rsidR="000020FA" w:rsidRDefault="000020FA" w:rsidP="001A37E4">
      <w:r w:rsidRPr="000020FA">
        <w:t>Liker</w:t>
      </w:r>
      <w:r>
        <w:t>.</w:t>
      </w:r>
      <w:r w:rsidRPr="000020FA">
        <w:t xml:space="preserve"> </w:t>
      </w:r>
      <w:r>
        <w:t>J</w:t>
      </w:r>
      <w:r w:rsidR="00160493">
        <w:t>.</w:t>
      </w:r>
      <w:r w:rsidR="00415993">
        <w:t xml:space="preserve"> (</w:t>
      </w:r>
      <w:r>
        <w:t>2004</w:t>
      </w:r>
      <w:r w:rsidR="00415993">
        <w:t>)</w:t>
      </w:r>
      <w:r>
        <w:t xml:space="preserve"> </w:t>
      </w:r>
      <w:r w:rsidRPr="00415993">
        <w:rPr>
          <w:i/>
        </w:rPr>
        <w:t>The Toyota Way: 14 Management Principles from the World's Greatest Manufacturer</w:t>
      </w:r>
      <w:r>
        <w:t xml:space="preserve">. </w:t>
      </w:r>
      <w:r w:rsidRPr="000020FA">
        <w:t>McGraw-</w:t>
      </w:r>
      <w:r>
        <w:t>Hill Education; New York</w:t>
      </w:r>
    </w:p>
    <w:p w:rsidR="0012540B" w:rsidRDefault="0012540B" w:rsidP="0012540B">
      <w:r w:rsidRPr="003471C1">
        <w:t>Lincoln, Y. S. &amp; Guba, E. G.,</w:t>
      </w:r>
      <w:r>
        <w:t xml:space="preserve"> (</w:t>
      </w:r>
      <w:r w:rsidRPr="003471C1">
        <w:t>1985</w:t>
      </w:r>
      <w:r>
        <w:t>)</w:t>
      </w:r>
      <w:r w:rsidRPr="003471C1">
        <w:t xml:space="preserve">. </w:t>
      </w:r>
      <w:r w:rsidRPr="00A0619E">
        <w:rPr>
          <w:i/>
        </w:rPr>
        <w:t>Naturalistic Inquiry</w:t>
      </w:r>
      <w:r w:rsidRPr="003471C1">
        <w:t xml:space="preserve">. </w:t>
      </w:r>
      <w:r>
        <w:t xml:space="preserve">SAGE Publishing, </w:t>
      </w:r>
      <w:r w:rsidRPr="003471C1">
        <w:t>California</w:t>
      </w:r>
      <w:r>
        <w:t>.</w:t>
      </w:r>
    </w:p>
    <w:p w:rsidR="00EA286A" w:rsidRPr="00415993" w:rsidRDefault="00160493" w:rsidP="00007537">
      <w:pPr>
        <w:rPr>
          <w:i/>
        </w:rPr>
      </w:pPr>
      <w:r>
        <w:t xml:space="preserve">Marsh. A., </w:t>
      </w:r>
      <w:r w:rsidR="00415993">
        <w:t>(</w:t>
      </w:r>
      <w:r w:rsidR="006D01E9">
        <w:t>2015</w:t>
      </w:r>
      <w:r w:rsidR="00415993">
        <w:t>)</w:t>
      </w:r>
      <w:r>
        <w:t>.</w:t>
      </w:r>
      <w:r w:rsidR="006D01E9">
        <w:t xml:space="preserve"> </w:t>
      </w:r>
      <w:r w:rsidR="00EA286A">
        <w:t>The Lean Management Journal ‘</w:t>
      </w:r>
      <w:r w:rsidR="00EA286A" w:rsidRPr="00415993">
        <w:rPr>
          <w:i/>
        </w:rPr>
        <w:t xml:space="preserve">What does Operational Excellence really mean’ </w:t>
      </w:r>
    </w:p>
    <w:p w:rsidR="00EF0B91" w:rsidRDefault="00EF0B91" w:rsidP="00007537">
      <w:r w:rsidRPr="00EF0B91">
        <w:t>Mauthner, M., Birch, M., Jessop, J &amp; Miller, T. (2002) Ethics in Qualitative Research Sage Publishing London</w:t>
      </w:r>
    </w:p>
    <w:p w:rsidR="0080520F" w:rsidRDefault="0080520F" w:rsidP="00007537">
      <w:r>
        <w:t xml:space="preserve">Maxwell J </w:t>
      </w:r>
      <w:r w:rsidR="004B2197">
        <w:t>A.,</w:t>
      </w:r>
      <w:r w:rsidR="00160493">
        <w:t xml:space="preserve"> </w:t>
      </w:r>
      <w:r w:rsidR="008C0208">
        <w:t>(</w:t>
      </w:r>
      <w:r>
        <w:t>2005</w:t>
      </w:r>
      <w:r w:rsidR="008C0208">
        <w:t>)</w:t>
      </w:r>
      <w:r w:rsidR="00EA15A7">
        <w:t>.</w:t>
      </w:r>
      <w:r w:rsidR="008C0208" w:rsidRPr="008C0208">
        <w:t xml:space="preserve"> </w:t>
      </w:r>
      <w:r w:rsidR="008C0208" w:rsidRPr="008C0208">
        <w:rPr>
          <w:i/>
        </w:rPr>
        <w:t>Conceptual Framework What Do You Think Is Going On?</w:t>
      </w:r>
      <w:r w:rsidR="008C0208">
        <w:rPr>
          <w:i/>
        </w:rPr>
        <w:t xml:space="preserve"> </w:t>
      </w:r>
      <w:r w:rsidR="008C0208" w:rsidRPr="008C0208">
        <w:rPr>
          <w:i/>
        </w:rPr>
        <w:t xml:space="preserve"> </w:t>
      </w:r>
      <w:r w:rsidR="008C0208" w:rsidRPr="008C0208">
        <w:t>Chapter 3</w:t>
      </w:r>
      <w:r w:rsidR="008C0208">
        <w:rPr>
          <w:i/>
        </w:rPr>
        <w:t xml:space="preserve">. </w:t>
      </w:r>
      <w:r>
        <w:t xml:space="preserve"> </w:t>
      </w:r>
      <w:r w:rsidRPr="0080520F">
        <w:t>The SAGE Handbook of Applied Social Research Methods</w:t>
      </w:r>
      <w:r w:rsidR="00F942BA">
        <w:t>.</w:t>
      </w:r>
      <w:r>
        <w:t xml:space="preserve"> </w:t>
      </w:r>
    </w:p>
    <w:p w:rsidR="005E0D95" w:rsidRDefault="001559FF" w:rsidP="00C57D84">
      <w:r w:rsidRPr="001559FF">
        <w:t>Mouaky</w:t>
      </w:r>
      <w:r>
        <w:t xml:space="preserve">. M, </w:t>
      </w:r>
      <w:r w:rsidRPr="001559FF">
        <w:t>Berrado</w:t>
      </w:r>
      <w:r w:rsidR="00AC3435">
        <w:t>,</w:t>
      </w:r>
      <w:r>
        <w:t xml:space="preserve"> A, and </w:t>
      </w:r>
      <w:r w:rsidRPr="001559FF">
        <w:t>Benabbou</w:t>
      </w:r>
      <w:r w:rsidR="00C57D84">
        <w:t>,</w:t>
      </w:r>
      <w:r w:rsidR="007C317C">
        <w:t xml:space="preserve"> L</w:t>
      </w:r>
      <w:r w:rsidR="00C57D84">
        <w:t>.</w:t>
      </w:r>
      <w:r w:rsidR="007C317C">
        <w:t xml:space="preserve"> (2017)</w:t>
      </w:r>
      <w:r w:rsidR="00C57D84">
        <w:t xml:space="preserve"> </w:t>
      </w:r>
      <w:r w:rsidR="00C57D84" w:rsidRPr="00C57D84">
        <w:rPr>
          <w:i/>
        </w:rPr>
        <w:t>Guidelines to choose Operational Excellence techniques/tools for inventory management: the case of pharmaceuticals supply chain</w:t>
      </w:r>
      <w:r w:rsidR="00C57D84">
        <w:rPr>
          <w:i/>
        </w:rPr>
        <w:t xml:space="preserve">. </w:t>
      </w:r>
      <w:r w:rsidR="007C317C">
        <w:t xml:space="preserve"> International Journal of Industrial Engineering and Operations </w:t>
      </w:r>
      <w:r w:rsidR="00B63335">
        <w:t>Management</w:t>
      </w:r>
      <w:r w:rsidR="007C317C">
        <w:t xml:space="preserve">. Industrial Engineering and </w:t>
      </w:r>
    </w:p>
    <w:p w:rsidR="00EF0B91" w:rsidRDefault="00EF0B91" w:rsidP="00EF0B91">
      <w:r>
        <w:t>Noble, H, and Smith, J., (2015).  Issues of validity and reliability in qualitative research. Evidence Based Nursing.  April 2015 volume 18 number 2 School of Human and Health Sciences, University of Huddersfield, Huddersfield, UK</w:t>
      </w:r>
    </w:p>
    <w:p w:rsidR="00EF0B91" w:rsidRDefault="00EF0B91" w:rsidP="005E0D95">
      <w:r w:rsidRPr="00EF0B91">
        <w:t>Norris, N.  (1997) Error, bias and validity in qualitative research, Educational Action Research, 5:1, 172-176, DOI: 10.1080/09650799700200020</w:t>
      </w:r>
    </w:p>
    <w:p w:rsidR="005E0D95" w:rsidRDefault="005E0D95" w:rsidP="005E0D95">
      <w:r>
        <w:t xml:space="preserve">Nieto. M., (2014). </w:t>
      </w:r>
      <w:r w:rsidRPr="00415993">
        <w:rPr>
          <w:i/>
        </w:rPr>
        <w:t>The evolution of operations management contents: an analysis of the most relevant textbooks</w:t>
      </w:r>
      <w:r>
        <w:t xml:space="preserve">.  </w:t>
      </w:r>
      <w:r w:rsidRPr="00EA286A">
        <w:t>Industrial Management &amp;</w:t>
      </w:r>
      <w:r>
        <w:t xml:space="preserve"> </w:t>
      </w:r>
      <w:r w:rsidRPr="00EA286A">
        <w:t>Data Systems</w:t>
      </w:r>
      <w:r>
        <w:t>.</w:t>
      </w:r>
    </w:p>
    <w:p w:rsidR="007C317C" w:rsidRPr="00C57D84" w:rsidRDefault="007C317C" w:rsidP="00C57D84">
      <w:r>
        <w:t>Operations Management Society</w:t>
      </w:r>
      <w:r w:rsidR="00C57D84">
        <w:t xml:space="preserve">. </w:t>
      </w:r>
      <w:r w:rsidR="00C57D84" w:rsidRPr="00C57D84">
        <w:t>Proceedings of the International Conference on Industrial Engineering and Operations Management Rabat, Morocco, April 11-13, 2017</w:t>
      </w:r>
    </w:p>
    <w:p w:rsidR="007C317C" w:rsidRDefault="007C317C" w:rsidP="007C317C">
      <w:r w:rsidRPr="007C317C">
        <w:lastRenderedPageBreak/>
        <w:t xml:space="preserve">Pearce </w:t>
      </w:r>
      <w:r>
        <w:t xml:space="preserve">A </w:t>
      </w:r>
      <w:r w:rsidRPr="007C317C">
        <w:t>and Pons</w:t>
      </w:r>
      <w:r>
        <w:t xml:space="preserve"> D (2013) </w:t>
      </w:r>
      <w:r w:rsidR="00221BC0" w:rsidRPr="00C57D84">
        <w:rPr>
          <w:i/>
        </w:rPr>
        <w:t>Implementing Lean Practices: Managing the Transformation Risks.</w:t>
      </w:r>
      <w:r w:rsidR="00221BC0" w:rsidRPr="00221BC0">
        <w:t xml:space="preserve"> Department of Mechanical Enginee</w:t>
      </w:r>
      <w:r w:rsidR="00221BC0">
        <w:t>ring, University of Canterbury.</w:t>
      </w:r>
      <w:r w:rsidR="00344DE0">
        <w:t xml:space="preserve"> </w:t>
      </w:r>
      <w:r>
        <w:t>Journal of Industrial Engineering V</w:t>
      </w:r>
      <w:r w:rsidR="00F942BA">
        <w:t>olume 2013</w:t>
      </w:r>
      <w:r w:rsidR="00007537">
        <w:t>.</w:t>
      </w:r>
    </w:p>
    <w:p w:rsidR="005E0D95" w:rsidRDefault="005E0D95" w:rsidP="005E0D95">
      <w:r>
        <w:t xml:space="preserve">PWC. (2017). </w:t>
      </w:r>
      <w:r w:rsidRPr="00415993">
        <w:rPr>
          <w:i/>
        </w:rPr>
        <w:t>How can Operational Excellence help your business?</w:t>
      </w:r>
      <w:r w:rsidRPr="00E33BF2">
        <w:t xml:space="preserve"> </w:t>
      </w:r>
      <w:r>
        <w:t>[On line]. Available at:</w:t>
      </w:r>
      <w:r w:rsidR="00AC3435">
        <w:t xml:space="preserve"> </w:t>
      </w:r>
      <w:hyperlink r:id="rId18" w:history="1">
        <w:r w:rsidRPr="00AC3435">
          <w:rPr>
            <w:rStyle w:val="Hyperlink"/>
            <w:sz w:val="20"/>
          </w:rPr>
          <w:t>https://www.pwc.co.uk/services/consulting/operations/operational-excellence.html</w:t>
        </w:r>
      </w:hyperlink>
      <w:r w:rsidR="00AC3435">
        <w:rPr>
          <w:rStyle w:val="Hyperlink"/>
          <w:sz w:val="20"/>
        </w:rPr>
        <w:t xml:space="preserve"> </w:t>
      </w:r>
      <w:r w:rsidR="00AC3435">
        <w:rPr>
          <w:rStyle w:val="Hyperlink"/>
          <w:sz w:val="20"/>
          <w:u w:val="none"/>
        </w:rPr>
        <w:t xml:space="preserve"> </w:t>
      </w:r>
      <w:r>
        <w:t>[Accessed 2</w:t>
      </w:r>
      <w:r w:rsidRPr="00EA15A7">
        <w:rPr>
          <w:vertAlign w:val="superscript"/>
        </w:rPr>
        <w:t>nd</w:t>
      </w:r>
      <w:r>
        <w:t xml:space="preserve"> June 2018]</w:t>
      </w:r>
    </w:p>
    <w:p w:rsidR="005E0D95" w:rsidRPr="004364C3" w:rsidRDefault="005E0D95" w:rsidP="005E0D95">
      <w:r>
        <w:t xml:space="preserve">PWC (2017). </w:t>
      </w:r>
      <w:r w:rsidRPr="00415993">
        <w:rPr>
          <w:i/>
        </w:rPr>
        <w:t>Pharma 2020: Pricing pressures and shrinking margins</w:t>
      </w:r>
      <w:r>
        <w:t>.  [On line]. Available at:</w:t>
      </w:r>
    </w:p>
    <w:p w:rsidR="005E0D95" w:rsidRPr="00AC3435" w:rsidRDefault="00B26D4D" w:rsidP="005E0D95">
      <w:pPr>
        <w:rPr>
          <w:rStyle w:val="Hyperlink"/>
          <w:sz w:val="20"/>
        </w:rPr>
      </w:pPr>
      <w:hyperlink r:id="rId19" w:history="1">
        <w:r w:rsidR="005E0D95" w:rsidRPr="00AC3435">
          <w:rPr>
            <w:rStyle w:val="Hyperlink"/>
            <w:sz w:val="20"/>
          </w:rPr>
          <w:t>https://www.pwc.com/il/en/pharmaceuticals/pricing-pressures-shrinking-margins.html</w:t>
        </w:r>
      </w:hyperlink>
      <w:r w:rsidR="005E0D95" w:rsidRPr="00AC3435">
        <w:rPr>
          <w:rStyle w:val="Hyperlink"/>
          <w:sz w:val="20"/>
        </w:rPr>
        <w:t xml:space="preserve"> </w:t>
      </w:r>
    </w:p>
    <w:p w:rsidR="005E0D95" w:rsidRDefault="005E0D95" w:rsidP="005E0D95">
      <w:r>
        <w:t>[Accessed 22</w:t>
      </w:r>
      <w:r w:rsidRPr="009A3CAD">
        <w:rPr>
          <w:vertAlign w:val="superscript"/>
        </w:rPr>
        <w:t>th</w:t>
      </w:r>
      <w:r>
        <w:t xml:space="preserve"> July 2018]</w:t>
      </w:r>
    </w:p>
    <w:p w:rsidR="005E0D95" w:rsidRDefault="005E0D95" w:rsidP="005E0D95">
      <w:r>
        <w:t xml:space="preserve">Reuters (2017). </w:t>
      </w:r>
      <w:r w:rsidRPr="00415993">
        <w:rPr>
          <w:i/>
        </w:rPr>
        <w:t>Worldwide drug pricing pressures mount</w:t>
      </w:r>
      <w:r>
        <w:t xml:space="preserve">.   [On line] Available at:  </w:t>
      </w:r>
      <w:hyperlink r:id="rId20" w:history="1">
        <w:r w:rsidRPr="00AC3435">
          <w:rPr>
            <w:rStyle w:val="Hyperlink"/>
            <w:sz w:val="20"/>
          </w:rPr>
          <w:t>https://www.reuters.com/article/us-pharmaceuticals-sales/worldwide-drug-sale-forecasts-fall-as-pricing-pressures-mount-idUSKBN19B1Y0</w:t>
        </w:r>
      </w:hyperlink>
      <w:r w:rsidR="00AC3435">
        <w:rPr>
          <w:rStyle w:val="Hyperlink"/>
          <w:sz w:val="20"/>
        </w:rPr>
        <w:t xml:space="preserve"> </w:t>
      </w:r>
      <w:r w:rsidR="00AC3435">
        <w:rPr>
          <w:rStyle w:val="Hyperlink"/>
          <w:sz w:val="20"/>
          <w:u w:val="none"/>
        </w:rPr>
        <w:t xml:space="preserve"> </w:t>
      </w:r>
      <w:r>
        <w:t>[Accessed 20</w:t>
      </w:r>
      <w:r w:rsidRPr="009A3CAD">
        <w:rPr>
          <w:vertAlign w:val="superscript"/>
        </w:rPr>
        <w:t>th</w:t>
      </w:r>
      <w:r>
        <w:t xml:space="preserve"> June 2018]</w:t>
      </w:r>
    </w:p>
    <w:p w:rsidR="00160493" w:rsidRDefault="00221BC0" w:rsidP="00160493">
      <w:r w:rsidRPr="00221BC0">
        <w:t>Rosenthal &amp; Stritar (2017)</w:t>
      </w:r>
      <w:r w:rsidR="004B2197">
        <w:t>.</w:t>
      </w:r>
      <w:r w:rsidRPr="00221BC0">
        <w:t xml:space="preserve"> </w:t>
      </w:r>
      <w:r w:rsidRPr="00C57D84">
        <w:rPr>
          <w:i/>
        </w:rPr>
        <w:t>Don't Start with Tools!</w:t>
      </w:r>
      <w:r>
        <w:t xml:space="preserve"> </w:t>
      </w:r>
      <w:r w:rsidR="009A3CAD">
        <w:t xml:space="preserve">[On </w:t>
      </w:r>
      <w:r w:rsidR="004B2197">
        <w:t>line] Available</w:t>
      </w:r>
      <w:r w:rsidR="00007537">
        <w:t xml:space="preserve"> at:</w:t>
      </w:r>
      <w:r w:rsidR="00AC3435">
        <w:t xml:space="preserve"> </w:t>
      </w:r>
      <w:hyperlink r:id="rId21" w:history="1">
        <w:r w:rsidRPr="00AC3435">
          <w:rPr>
            <w:rStyle w:val="Hyperlink"/>
            <w:sz w:val="20"/>
          </w:rPr>
          <w:t>https://www.lean.org/LeanPost/Posting.cfm?LeanPostId=798</w:t>
        </w:r>
      </w:hyperlink>
      <w:r w:rsidR="00AC3435">
        <w:rPr>
          <w:rStyle w:val="Hyperlink"/>
          <w:sz w:val="20"/>
        </w:rPr>
        <w:t xml:space="preserve">  </w:t>
      </w:r>
      <w:r w:rsidR="00AC3435">
        <w:rPr>
          <w:rStyle w:val="Hyperlink"/>
          <w:sz w:val="20"/>
          <w:u w:val="none"/>
        </w:rPr>
        <w:t xml:space="preserve"> </w:t>
      </w:r>
      <w:r w:rsidR="00160493">
        <w:t>[Accessed 2</w:t>
      </w:r>
      <w:r w:rsidR="00EA15A7" w:rsidRPr="00EA15A7">
        <w:rPr>
          <w:vertAlign w:val="superscript"/>
        </w:rPr>
        <w:t>nd</w:t>
      </w:r>
      <w:r w:rsidR="00EA15A7">
        <w:t xml:space="preserve"> August</w:t>
      </w:r>
      <w:r w:rsidR="00160493">
        <w:t xml:space="preserve"> 2018]</w:t>
      </w:r>
    </w:p>
    <w:p w:rsidR="005E0D95" w:rsidRDefault="005E0D95" w:rsidP="005E0D95">
      <w:r w:rsidRPr="00F402AF">
        <w:t>Schmenner</w:t>
      </w:r>
      <w:r>
        <w:t xml:space="preserve">, R W.  </w:t>
      </w:r>
      <w:r w:rsidRPr="00F402AF">
        <w:t>Swink</w:t>
      </w:r>
      <w:r>
        <w:t xml:space="preserve"> M L, 1998. </w:t>
      </w:r>
      <w:r w:rsidRPr="00415993">
        <w:rPr>
          <w:i/>
        </w:rPr>
        <w:t>On theory in operations management</w:t>
      </w:r>
      <w:r>
        <w:t xml:space="preserve">. Journal of Operations Management Volume 17, Issue 1, December 1998, Pages 97-113. </w:t>
      </w:r>
    </w:p>
    <w:p w:rsidR="00221BC0" w:rsidRDefault="005002BE" w:rsidP="001559FF">
      <w:r w:rsidRPr="005002BE">
        <w:t>Simuforosa, M</w:t>
      </w:r>
      <w:r>
        <w:t xml:space="preserve"> </w:t>
      </w:r>
      <w:r w:rsidR="00D44C4A">
        <w:t xml:space="preserve">and </w:t>
      </w:r>
      <w:r w:rsidR="00D44C4A" w:rsidRPr="005002BE">
        <w:t>Wiseman</w:t>
      </w:r>
      <w:r>
        <w:t xml:space="preserve">, </w:t>
      </w:r>
      <w:r w:rsidR="00D44C4A">
        <w:t>M (</w:t>
      </w:r>
      <w:r>
        <w:t xml:space="preserve">2015) </w:t>
      </w:r>
      <w:r w:rsidRPr="00C57D84">
        <w:rPr>
          <w:i/>
        </w:rPr>
        <w:t>A Guide to conducting research</w:t>
      </w:r>
      <w:r w:rsidRPr="005002BE">
        <w:t xml:space="preserve"> A </w:t>
      </w:r>
      <w:r w:rsidR="00D44C4A" w:rsidRPr="005002BE">
        <w:t>Students</w:t>
      </w:r>
      <w:r w:rsidRPr="005002BE">
        <w:t xml:space="preserve"> Handbook</w:t>
      </w:r>
      <w:r>
        <w:t xml:space="preserve"> Strategic Book Publishing New York</w:t>
      </w:r>
      <w:r w:rsidR="00D44C4A">
        <w:t xml:space="preserve">. </w:t>
      </w:r>
    </w:p>
    <w:p w:rsidR="005E0D95" w:rsidRDefault="005E0D95" w:rsidP="005E0D95">
      <w:r w:rsidRPr="000020FA">
        <w:t>The European Foundation of Quality Management (EFQM) Excellence Model</w:t>
      </w:r>
      <w:r>
        <w:t xml:space="preserve"> (2016) [On line] Available at:</w:t>
      </w:r>
      <w:r w:rsidR="00AC3435">
        <w:t xml:space="preserve"> </w:t>
      </w:r>
      <w:hyperlink r:id="rId22" w:history="1">
        <w:r w:rsidRPr="00AC3435">
          <w:rPr>
            <w:rStyle w:val="Hyperlink"/>
            <w:sz w:val="20"/>
          </w:rPr>
          <w:t>http://www.efqm.org/the-efqm-excellence-model</w:t>
        </w:r>
      </w:hyperlink>
      <w:r w:rsidR="00AC3435">
        <w:rPr>
          <w:rStyle w:val="Hyperlink"/>
          <w:sz w:val="20"/>
        </w:rPr>
        <w:t xml:space="preserve"> </w:t>
      </w:r>
      <w:r w:rsidR="00AC3435">
        <w:rPr>
          <w:rStyle w:val="Hyperlink"/>
          <w:sz w:val="20"/>
          <w:u w:val="none"/>
        </w:rPr>
        <w:t xml:space="preserve">  </w:t>
      </w:r>
      <w:r>
        <w:t>[Accessed 2</w:t>
      </w:r>
      <w:r w:rsidRPr="00EA15A7">
        <w:rPr>
          <w:vertAlign w:val="superscript"/>
        </w:rPr>
        <w:t>nd</w:t>
      </w:r>
      <w:r>
        <w:t xml:space="preserve"> August 2018]</w:t>
      </w:r>
    </w:p>
    <w:p w:rsidR="005E0D95" w:rsidRDefault="005E0D95" w:rsidP="005E0D95">
      <w:r>
        <w:t>The Institute for Operational Excellence. (2018). Global OpEx Trends [On line] Available at:</w:t>
      </w:r>
    </w:p>
    <w:p w:rsidR="005E0D95" w:rsidRDefault="00B26D4D" w:rsidP="005E0D95">
      <w:hyperlink r:id="rId23" w:history="1">
        <w:r w:rsidR="005E0D95" w:rsidRPr="00AC3435">
          <w:rPr>
            <w:rStyle w:val="Hyperlink"/>
            <w:sz w:val="20"/>
          </w:rPr>
          <w:t>www.operationscenter.eu/aimages/2018-Global-OpEx-Trends.pdf</w:t>
        </w:r>
      </w:hyperlink>
      <w:r w:rsidR="00AC3435">
        <w:rPr>
          <w:rStyle w:val="Hyperlink"/>
          <w:sz w:val="20"/>
        </w:rPr>
        <w:t xml:space="preserve"> </w:t>
      </w:r>
      <w:r w:rsidR="00AC3435">
        <w:rPr>
          <w:rStyle w:val="Hyperlink"/>
          <w:sz w:val="20"/>
          <w:u w:val="none"/>
        </w:rPr>
        <w:t xml:space="preserve">  </w:t>
      </w:r>
      <w:r w:rsidR="005E0D95">
        <w:t>[Accessed 14</w:t>
      </w:r>
      <w:r w:rsidR="005E0D95" w:rsidRPr="00EA15A7">
        <w:rPr>
          <w:vertAlign w:val="superscript"/>
        </w:rPr>
        <w:t>th</w:t>
      </w:r>
      <w:r w:rsidR="005E0D95">
        <w:t xml:space="preserve"> July 2018]</w:t>
      </w:r>
    </w:p>
    <w:p w:rsidR="0012540B" w:rsidRDefault="0012540B" w:rsidP="0012540B">
      <w:r w:rsidRPr="000020FA">
        <w:t>The Shingo Model for Operational Excellence</w:t>
      </w:r>
      <w:r>
        <w:t>. (2018)</w:t>
      </w:r>
      <w:r w:rsidRPr="000020FA">
        <w:t xml:space="preserve"> </w:t>
      </w:r>
      <w:r w:rsidRPr="003F2E0A">
        <w:t xml:space="preserve">The Huntsman School of </w:t>
      </w:r>
      <w:r>
        <w:t>B</w:t>
      </w:r>
      <w:r w:rsidRPr="003F2E0A">
        <w:t xml:space="preserve">usiness. Utah State University </w:t>
      </w:r>
      <w:r>
        <w:t>[On line] Available at:</w:t>
      </w:r>
      <w:r w:rsidR="00AC3435">
        <w:t xml:space="preserve"> </w:t>
      </w:r>
      <w:hyperlink r:id="rId24" w:history="1">
        <w:r w:rsidRPr="00AC3435">
          <w:rPr>
            <w:rStyle w:val="Hyperlink"/>
            <w:sz w:val="20"/>
          </w:rPr>
          <w:t>http://www.shingoprize.org/model</w:t>
        </w:r>
      </w:hyperlink>
      <w:r w:rsidR="00AC3435">
        <w:rPr>
          <w:rStyle w:val="Hyperlink"/>
          <w:sz w:val="20"/>
        </w:rPr>
        <w:t xml:space="preserve"> </w:t>
      </w:r>
      <w:r w:rsidR="00AC3435">
        <w:rPr>
          <w:rStyle w:val="Hyperlink"/>
          <w:sz w:val="20"/>
          <w:u w:val="none"/>
        </w:rPr>
        <w:t xml:space="preserve">  </w:t>
      </w:r>
      <w:r>
        <w:t>[Accessed 2</w:t>
      </w:r>
      <w:r w:rsidRPr="00EA15A7">
        <w:rPr>
          <w:vertAlign w:val="superscript"/>
        </w:rPr>
        <w:t>nd</w:t>
      </w:r>
      <w:r>
        <w:t xml:space="preserve"> August2018]</w:t>
      </w:r>
    </w:p>
    <w:p w:rsidR="005E0D95" w:rsidRDefault="005E0D95" w:rsidP="005E0D95">
      <w:r>
        <w:t xml:space="preserve">The University of Nottingham (2018) </w:t>
      </w:r>
      <w:r w:rsidRPr="00F402AF">
        <w:t xml:space="preserve">PhD subject group - </w:t>
      </w:r>
      <w:r w:rsidRPr="00415993">
        <w:rPr>
          <w:i/>
        </w:rPr>
        <w:t>Operations Management &amp; Information Systems</w:t>
      </w:r>
      <w:r>
        <w:t xml:space="preserve"> [On line].  Available at:</w:t>
      </w:r>
      <w:r w:rsidR="00AC3435">
        <w:t xml:space="preserve"> </w:t>
      </w:r>
      <w:hyperlink r:id="rId25" w:history="1">
        <w:r w:rsidRPr="00AC3435">
          <w:rPr>
            <w:rStyle w:val="Hyperlink"/>
            <w:sz w:val="20"/>
          </w:rPr>
          <w:t>https://www.nottingham.ac.uk/business/programmes/phd/subject-group-operations-management-is.aspx</w:t>
        </w:r>
      </w:hyperlink>
      <w:r w:rsidR="00AC3435">
        <w:rPr>
          <w:rStyle w:val="Hyperlink"/>
          <w:sz w:val="20"/>
        </w:rPr>
        <w:t xml:space="preserve"> </w:t>
      </w:r>
      <w:r w:rsidR="00AC3435">
        <w:rPr>
          <w:rStyle w:val="Hyperlink"/>
          <w:sz w:val="20"/>
          <w:u w:val="none"/>
        </w:rPr>
        <w:t xml:space="preserve">  </w:t>
      </w:r>
      <w:r>
        <w:t>[Accessed 10</w:t>
      </w:r>
      <w:r w:rsidRPr="00EA15A7">
        <w:rPr>
          <w:vertAlign w:val="superscript"/>
        </w:rPr>
        <w:t>th</w:t>
      </w:r>
      <w:r>
        <w:t xml:space="preserve"> June 2018]</w:t>
      </w:r>
    </w:p>
    <w:p w:rsidR="005E0D95" w:rsidRDefault="005E0D95" w:rsidP="005E0D95">
      <w:r>
        <w:t>The University of St Gallen OPEX Model (2017) [On line] Available at:</w:t>
      </w:r>
      <w:r w:rsidR="00AC3435">
        <w:t xml:space="preserve"> </w:t>
      </w:r>
      <w:hyperlink r:id="rId26" w:history="1">
        <w:r w:rsidRPr="00AC3435">
          <w:rPr>
            <w:rStyle w:val="Hyperlink"/>
            <w:sz w:val="20"/>
          </w:rPr>
          <w:t>http://www.tectem.ch/institute/opex/overview</w:t>
        </w:r>
      </w:hyperlink>
      <w:r w:rsidR="00AC3435">
        <w:rPr>
          <w:rStyle w:val="Hyperlink"/>
          <w:sz w:val="20"/>
        </w:rPr>
        <w:t xml:space="preserve">  </w:t>
      </w:r>
      <w:r w:rsidR="00AC3435">
        <w:rPr>
          <w:rStyle w:val="Hyperlink"/>
          <w:sz w:val="20"/>
          <w:u w:val="none"/>
        </w:rPr>
        <w:t xml:space="preserve">  </w:t>
      </w:r>
      <w:r>
        <w:t>[Accessed 2</w:t>
      </w:r>
      <w:r w:rsidRPr="00EA15A7">
        <w:rPr>
          <w:vertAlign w:val="superscript"/>
        </w:rPr>
        <w:t>nd</w:t>
      </w:r>
      <w:r>
        <w:t xml:space="preserve"> August 2018]</w:t>
      </w:r>
    </w:p>
    <w:p w:rsidR="005E0D95" w:rsidRDefault="005E0D95" w:rsidP="005E0D95">
      <w:r w:rsidRPr="002F7C36">
        <w:rPr>
          <w:sz w:val="24"/>
        </w:rPr>
        <w:t>Tornatzky L.G. and. Fleischer</w:t>
      </w:r>
      <w:r>
        <w:rPr>
          <w:sz w:val="24"/>
        </w:rPr>
        <w:t xml:space="preserve"> </w:t>
      </w:r>
      <w:r w:rsidRPr="002F7C36">
        <w:rPr>
          <w:sz w:val="24"/>
        </w:rPr>
        <w:t xml:space="preserve">M, </w:t>
      </w:r>
      <w:r>
        <w:rPr>
          <w:sz w:val="24"/>
        </w:rPr>
        <w:t>(</w:t>
      </w:r>
      <w:r w:rsidRPr="002F7C36">
        <w:rPr>
          <w:sz w:val="24"/>
        </w:rPr>
        <w:t>1990</w:t>
      </w:r>
      <w:r>
        <w:rPr>
          <w:sz w:val="24"/>
        </w:rPr>
        <w:t xml:space="preserve">). </w:t>
      </w:r>
      <w:r w:rsidRPr="00415993">
        <w:rPr>
          <w:i/>
          <w:sz w:val="24"/>
        </w:rPr>
        <w:t>The Process of Technological Innovation. Technology, Organization, and Environment framework</w:t>
      </w:r>
      <w:r w:rsidRPr="002F7C36">
        <w:rPr>
          <w:sz w:val="24"/>
        </w:rPr>
        <w:t>: Lexington, Massachusetts: Lexington Books</w:t>
      </w:r>
      <w:r w:rsidRPr="002F7C36">
        <w:t>.</w:t>
      </w:r>
    </w:p>
    <w:p w:rsidR="008A0187" w:rsidRDefault="008A0187" w:rsidP="008A0187">
      <w:r w:rsidRPr="000225BC">
        <w:t>Tsetse</w:t>
      </w:r>
      <w:r>
        <w:t>,</w:t>
      </w:r>
      <w:r w:rsidRPr="000225BC">
        <w:t xml:space="preserve"> </w:t>
      </w:r>
      <w:r>
        <w:t>A., (</w:t>
      </w:r>
      <w:r w:rsidRPr="000225BC">
        <w:t>2014</w:t>
      </w:r>
      <w:r>
        <w:t>)</w:t>
      </w:r>
      <w:r w:rsidRPr="000225BC">
        <w:t>.</w:t>
      </w:r>
      <w:r>
        <w:t xml:space="preserve"> </w:t>
      </w:r>
      <w:r w:rsidRPr="00415993">
        <w:rPr>
          <w:i/>
        </w:rPr>
        <w:t>Barriers to Government cloud adoption</w:t>
      </w:r>
      <w:r>
        <w:t xml:space="preserve">. </w:t>
      </w:r>
      <w:r w:rsidRPr="000225BC">
        <w:t>Northern Kentucky University</w:t>
      </w:r>
      <w:r>
        <w:t xml:space="preserve">.   </w:t>
      </w:r>
    </w:p>
    <w:p w:rsidR="005E0D95" w:rsidRDefault="005E0D95" w:rsidP="005E0D95">
      <w:r w:rsidRPr="00ED065B">
        <w:lastRenderedPageBreak/>
        <w:t>Yogesh K.</w:t>
      </w:r>
      <w:r>
        <w:t>,</w:t>
      </w:r>
      <w:r w:rsidRPr="00ED065B">
        <w:t xml:space="preserve"> Dwivedi</w:t>
      </w:r>
      <w:r>
        <w:t xml:space="preserve">. Y K, </w:t>
      </w:r>
      <w:r w:rsidRPr="00ED065B">
        <w:t>Wastell</w:t>
      </w:r>
      <w:r>
        <w:t xml:space="preserve"> D., </w:t>
      </w:r>
      <w:r w:rsidRPr="00ED065B">
        <w:t>Laumer</w:t>
      </w:r>
      <w:r>
        <w:t xml:space="preserve"> S., </w:t>
      </w:r>
      <w:r w:rsidRPr="00ED065B">
        <w:t>Henriksen</w:t>
      </w:r>
      <w:r>
        <w:t xml:space="preserve"> H Z</w:t>
      </w:r>
      <w:r w:rsidRPr="00ED065B">
        <w:t>. Myers</w:t>
      </w:r>
      <w:r>
        <w:t xml:space="preserve">, M D, </w:t>
      </w:r>
      <w:r w:rsidRPr="00ED065B">
        <w:t>Bunker</w:t>
      </w:r>
      <w:r>
        <w:t xml:space="preserve"> D, and </w:t>
      </w:r>
      <w:r w:rsidRPr="00ED065B">
        <w:t>Srivastava</w:t>
      </w:r>
      <w:r>
        <w:t xml:space="preserve"> C. (2015).  </w:t>
      </w:r>
      <w:r w:rsidRPr="00415993">
        <w:rPr>
          <w:i/>
        </w:rPr>
        <w:t>Information Systems Frontiers. Research on information systems failures and successes: Status update and future directions</w:t>
      </w:r>
      <w:r>
        <w:t xml:space="preserve">.  February 2015, Volume 17, Issue 1, pp 143–157. </w:t>
      </w:r>
    </w:p>
    <w:p w:rsidR="008A0187" w:rsidRDefault="008A0187" w:rsidP="00B07640"/>
    <w:p w:rsidR="008A0187" w:rsidRDefault="008A0187">
      <w:pPr>
        <w:rPr>
          <w:b/>
        </w:rPr>
      </w:pPr>
      <w:r>
        <w:rPr>
          <w:b/>
        </w:rPr>
        <w:br w:type="page"/>
      </w:r>
    </w:p>
    <w:p w:rsidR="003842AF" w:rsidRDefault="003842AF">
      <w:pPr>
        <w:rPr>
          <w:b/>
        </w:rPr>
      </w:pPr>
    </w:p>
    <w:p w:rsidR="003842AF" w:rsidRPr="000E42B0" w:rsidRDefault="003842AF" w:rsidP="003842AF">
      <w:pPr>
        <w:rPr>
          <w:b/>
          <w:i/>
          <w:color w:val="0070C0"/>
          <w:sz w:val="24"/>
        </w:rPr>
      </w:pPr>
      <w:r w:rsidRPr="000E42B0">
        <w:rPr>
          <w:b/>
          <w:i/>
          <w:color w:val="0070C0"/>
          <w:sz w:val="24"/>
        </w:rPr>
        <w:t xml:space="preserve">Appendix 1.  Qualitative methodology. Semi Structured interview </w:t>
      </w:r>
    </w:p>
    <w:p w:rsidR="003842AF" w:rsidRDefault="003842AF" w:rsidP="003842AF">
      <w:r>
        <w:t xml:space="preserve">Q1 Experience </w:t>
      </w:r>
      <w:proofErr w:type="gramStart"/>
      <w:r>
        <w:t>of  OE</w:t>
      </w:r>
      <w:proofErr w:type="gramEnd"/>
      <w:r>
        <w:t xml:space="preserve">, background </w:t>
      </w:r>
    </w:p>
    <w:p w:rsidR="003842AF" w:rsidRDefault="003842AF" w:rsidP="003842AF"/>
    <w:p w:rsidR="00645B8F" w:rsidRDefault="00645B8F" w:rsidP="003842AF"/>
    <w:p w:rsidR="003842AF" w:rsidRDefault="003842AF" w:rsidP="003842AF">
      <w:r>
        <w:t xml:space="preserve">Q2. What do you understand as the main drivers to implement </w:t>
      </w:r>
      <w:r w:rsidR="002767CB">
        <w:t>OE?</w:t>
      </w:r>
      <w:r>
        <w:t xml:space="preserve"> </w:t>
      </w:r>
    </w:p>
    <w:p w:rsidR="003842AF" w:rsidRDefault="003842AF" w:rsidP="003842AF">
      <w:pPr>
        <w:ind w:left="720"/>
      </w:pPr>
      <w:r>
        <w:t xml:space="preserve">Topics </w:t>
      </w:r>
      <w:r w:rsidR="00B82E2B">
        <w:t>e.g.</w:t>
      </w:r>
      <w:r>
        <w:t xml:space="preserve"> reduce costs, improved quality, improved customer service, flexible agile, improve time to market, stay competitive, threat of new competition etc. </w:t>
      </w:r>
    </w:p>
    <w:p w:rsidR="003842AF" w:rsidRDefault="003842AF" w:rsidP="003842AF"/>
    <w:p w:rsidR="00645B8F" w:rsidRDefault="00645B8F" w:rsidP="003842AF"/>
    <w:p w:rsidR="003842AF" w:rsidRDefault="003842AF" w:rsidP="003842AF">
      <w:r>
        <w:t xml:space="preserve">Q3. From your experience, what do you think are the challenges to OE </w:t>
      </w:r>
      <w:r w:rsidR="002767CB">
        <w:t>adoption?</w:t>
      </w:r>
      <w:r>
        <w:t xml:space="preserve"> </w:t>
      </w:r>
    </w:p>
    <w:p w:rsidR="003842AF" w:rsidRDefault="003842AF" w:rsidP="003842AF">
      <w:pPr>
        <w:ind w:left="720" w:firstLine="45"/>
      </w:pPr>
      <w:r>
        <w:t xml:space="preserve">Topics:  </w:t>
      </w:r>
      <w:r w:rsidR="00F942BA">
        <w:t xml:space="preserve">Tools, Environment, Organisation, </w:t>
      </w:r>
      <w:r>
        <w:t xml:space="preserve">resistance to change (cultural), lack of clarity /definition and direction, lack of </w:t>
      </w:r>
      <w:r w:rsidR="00B82E2B">
        <w:t>resources, lack</w:t>
      </w:r>
      <w:r>
        <w:t xml:space="preserve"> of employee </w:t>
      </w:r>
      <w:r w:rsidR="00B82E2B">
        <w:t>engagement, no</w:t>
      </w:r>
      <w:r>
        <w:t xml:space="preserve"> support from upper management, etc.</w:t>
      </w:r>
    </w:p>
    <w:p w:rsidR="00645B8F" w:rsidRDefault="00645B8F" w:rsidP="003842AF"/>
    <w:p w:rsidR="00645B8F" w:rsidRDefault="00645B8F" w:rsidP="003842AF"/>
    <w:p w:rsidR="003842AF" w:rsidRDefault="003842AF" w:rsidP="003842AF">
      <w:r>
        <w:t>Q4</w:t>
      </w:r>
      <w:r w:rsidR="00B82E2B">
        <w:t>.</w:t>
      </w:r>
      <w:r>
        <w:t xml:space="preserve"> From your experience what do you think are the challenges to sustaining </w:t>
      </w:r>
      <w:r w:rsidR="00B82E2B">
        <w:t>it?</w:t>
      </w:r>
      <w:r>
        <w:t xml:space="preserve"> </w:t>
      </w:r>
    </w:p>
    <w:p w:rsidR="003842AF" w:rsidRDefault="00B82E2B" w:rsidP="003842AF">
      <w:pPr>
        <w:ind w:left="720"/>
      </w:pPr>
      <w:r>
        <w:t>Topics:</w:t>
      </w:r>
      <w:r w:rsidR="003842AF">
        <w:t xml:space="preserve"> Education and </w:t>
      </w:r>
      <w:r>
        <w:t>training,</w:t>
      </w:r>
      <w:r w:rsidR="003842AF">
        <w:t xml:space="preserve"> Definition of </w:t>
      </w:r>
      <w:r>
        <w:t>OE,</w:t>
      </w:r>
      <w:r w:rsidR="003842AF">
        <w:t xml:space="preserve"> Culture of business, Employee engagement &amp; </w:t>
      </w:r>
      <w:r w:rsidR="00F942BA">
        <w:t>enablement,</w:t>
      </w:r>
      <w:r w:rsidR="003842AF">
        <w:t xml:space="preserve"> Maintaining OE as a key priority and focus, Improving relations between departments </w:t>
      </w:r>
    </w:p>
    <w:p w:rsidR="00645B8F" w:rsidRDefault="00645B8F" w:rsidP="003842AF"/>
    <w:p w:rsidR="00645B8F" w:rsidRDefault="00645B8F" w:rsidP="003842AF"/>
    <w:p w:rsidR="003842AF" w:rsidRDefault="003842AF" w:rsidP="003842AF">
      <w:r>
        <w:t xml:space="preserve">Q5. From your experience can you describe what you consider the biggest mistakes companies make when </w:t>
      </w:r>
      <w:r w:rsidR="000B1C42">
        <w:t>adopt</w:t>
      </w:r>
      <w:r w:rsidR="00645B8F">
        <w:t>ing</w:t>
      </w:r>
      <w:r w:rsidR="000B1C42">
        <w:t xml:space="preserve"> OE?</w:t>
      </w:r>
    </w:p>
    <w:p w:rsidR="003842AF" w:rsidRDefault="003842AF" w:rsidP="003842AF"/>
    <w:p w:rsidR="003842AF" w:rsidRDefault="003842AF" w:rsidP="003842AF">
      <w:r>
        <w:t xml:space="preserve">Q6 What are your primary measure of success with OE and does this have an effect on </w:t>
      </w:r>
      <w:r w:rsidR="000B1C42">
        <w:t>adoption</w:t>
      </w:r>
    </w:p>
    <w:p w:rsidR="003842AF" w:rsidRDefault="003842AF" w:rsidP="003842AF"/>
    <w:p w:rsidR="00645B8F" w:rsidRDefault="00645B8F" w:rsidP="003842AF"/>
    <w:p w:rsidR="003842AF" w:rsidRDefault="003842AF" w:rsidP="003842AF">
      <w:r>
        <w:t>Q7 Do you think the pharmaceutical industry faces specific or unique challenges in implementing an OE program.</w:t>
      </w:r>
    </w:p>
    <w:p w:rsidR="003842AF" w:rsidRPr="000E42B0" w:rsidRDefault="00880457" w:rsidP="00B07640">
      <w:pPr>
        <w:rPr>
          <w:b/>
          <w:i/>
          <w:color w:val="0070C0"/>
          <w:sz w:val="24"/>
        </w:rPr>
      </w:pPr>
      <w:r w:rsidRPr="000E42B0">
        <w:rPr>
          <w:b/>
          <w:i/>
          <w:color w:val="0070C0"/>
          <w:sz w:val="24"/>
        </w:rPr>
        <w:lastRenderedPageBreak/>
        <w:t xml:space="preserve">Appendix 2.  Research Project </w:t>
      </w:r>
      <w:r w:rsidR="00CF4134" w:rsidRPr="000E42B0">
        <w:rPr>
          <w:b/>
          <w:i/>
          <w:color w:val="0070C0"/>
          <w:sz w:val="24"/>
        </w:rPr>
        <w:t>Gantt Chart</w:t>
      </w:r>
    </w:p>
    <w:tbl>
      <w:tblPr>
        <w:tblStyle w:val="TableGrid"/>
        <w:tblW w:w="0" w:type="auto"/>
        <w:tblLook w:val="04A0" w:firstRow="1" w:lastRow="0" w:firstColumn="1" w:lastColumn="0" w:noHBand="0" w:noVBand="1"/>
      </w:tblPr>
      <w:tblGrid>
        <w:gridCol w:w="2091"/>
        <w:gridCol w:w="739"/>
        <w:gridCol w:w="677"/>
        <w:gridCol w:w="901"/>
        <w:gridCol w:w="901"/>
        <w:gridCol w:w="901"/>
        <w:gridCol w:w="901"/>
        <w:gridCol w:w="901"/>
        <w:gridCol w:w="901"/>
      </w:tblGrid>
      <w:tr w:rsidR="00EF3BD1" w:rsidTr="00EF3BD1">
        <w:tc>
          <w:tcPr>
            <w:tcW w:w="2091" w:type="dxa"/>
          </w:tcPr>
          <w:p w:rsidR="00EF3BD1" w:rsidRDefault="00EF3BD1" w:rsidP="00B07640">
            <w:pPr>
              <w:rPr>
                <w:b/>
              </w:rPr>
            </w:pPr>
            <w:r>
              <w:rPr>
                <w:b/>
              </w:rPr>
              <w:t xml:space="preserve">Activity </w:t>
            </w:r>
          </w:p>
        </w:tc>
        <w:tc>
          <w:tcPr>
            <w:tcW w:w="739" w:type="dxa"/>
          </w:tcPr>
          <w:p w:rsidR="00EF3BD1" w:rsidRDefault="00EF3BD1" w:rsidP="00B07640">
            <w:pPr>
              <w:rPr>
                <w:b/>
              </w:rPr>
            </w:pPr>
            <w:r>
              <w:rPr>
                <w:b/>
              </w:rPr>
              <w:t>Jan</w:t>
            </w:r>
          </w:p>
        </w:tc>
        <w:tc>
          <w:tcPr>
            <w:tcW w:w="677" w:type="dxa"/>
          </w:tcPr>
          <w:p w:rsidR="00EF3BD1" w:rsidRDefault="00EF3BD1" w:rsidP="00B07640">
            <w:pPr>
              <w:rPr>
                <w:b/>
              </w:rPr>
            </w:pPr>
            <w:r>
              <w:rPr>
                <w:b/>
              </w:rPr>
              <w:t>Feb</w:t>
            </w:r>
          </w:p>
        </w:tc>
        <w:tc>
          <w:tcPr>
            <w:tcW w:w="901" w:type="dxa"/>
          </w:tcPr>
          <w:p w:rsidR="00EF3BD1" w:rsidRDefault="00EF3BD1" w:rsidP="00B07640">
            <w:pPr>
              <w:rPr>
                <w:b/>
              </w:rPr>
            </w:pPr>
            <w:r>
              <w:rPr>
                <w:b/>
              </w:rPr>
              <w:t>March</w:t>
            </w:r>
          </w:p>
        </w:tc>
        <w:tc>
          <w:tcPr>
            <w:tcW w:w="901" w:type="dxa"/>
          </w:tcPr>
          <w:p w:rsidR="00EF3BD1" w:rsidRDefault="00EF3BD1" w:rsidP="00B07640">
            <w:pPr>
              <w:rPr>
                <w:b/>
              </w:rPr>
            </w:pPr>
            <w:r>
              <w:rPr>
                <w:b/>
              </w:rPr>
              <w:t xml:space="preserve">April </w:t>
            </w:r>
          </w:p>
        </w:tc>
        <w:tc>
          <w:tcPr>
            <w:tcW w:w="901" w:type="dxa"/>
          </w:tcPr>
          <w:p w:rsidR="00EF3BD1" w:rsidRDefault="00EF3BD1" w:rsidP="00B07640">
            <w:pPr>
              <w:rPr>
                <w:b/>
              </w:rPr>
            </w:pPr>
            <w:r>
              <w:rPr>
                <w:b/>
              </w:rPr>
              <w:t xml:space="preserve">May </w:t>
            </w:r>
          </w:p>
        </w:tc>
        <w:tc>
          <w:tcPr>
            <w:tcW w:w="901" w:type="dxa"/>
          </w:tcPr>
          <w:p w:rsidR="00EF3BD1" w:rsidRDefault="00EF3BD1" w:rsidP="00B07640">
            <w:pPr>
              <w:rPr>
                <w:b/>
              </w:rPr>
            </w:pPr>
            <w:r>
              <w:rPr>
                <w:b/>
              </w:rPr>
              <w:t>June</w:t>
            </w:r>
          </w:p>
        </w:tc>
        <w:tc>
          <w:tcPr>
            <w:tcW w:w="901" w:type="dxa"/>
          </w:tcPr>
          <w:p w:rsidR="00EF3BD1" w:rsidRDefault="00EF3BD1" w:rsidP="00B07640">
            <w:pPr>
              <w:rPr>
                <w:b/>
              </w:rPr>
            </w:pPr>
            <w:r>
              <w:rPr>
                <w:b/>
              </w:rPr>
              <w:t xml:space="preserve">July </w:t>
            </w:r>
          </w:p>
        </w:tc>
        <w:tc>
          <w:tcPr>
            <w:tcW w:w="901" w:type="dxa"/>
          </w:tcPr>
          <w:p w:rsidR="00EF3BD1" w:rsidRDefault="00EF3BD1" w:rsidP="00B07640">
            <w:pPr>
              <w:rPr>
                <w:b/>
              </w:rPr>
            </w:pPr>
            <w:r>
              <w:rPr>
                <w:b/>
              </w:rPr>
              <w:t>Aug</w:t>
            </w:r>
          </w:p>
        </w:tc>
      </w:tr>
      <w:tr w:rsidR="00EF3BD1" w:rsidTr="007014A4">
        <w:tc>
          <w:tcPr>
            <w:tcW w:w="2091" w:type="dxa"/>
          </w:tcPr>
          <w:p w:rsidR="00EF3BD1" w:rsidRPr="007014A4" w:rsidRDefault="00EF3BD1" w:rsidP="00B07640">
            <w:r w:rsidRPr="007014A4">
              <w:t>Interview</w:t>
            </w:r>
            <w:r w:rsidR="00CF4134">
              <w:t>s</w:t>
            </w:r>
            <w:r w:rsidRPr="007014A4">
              <w:t xml:space="preserve"> 1 &amp; 2 incl. transcription</w:t>
            </w:r>
          </w:p>
          <w:p w:rsidR="00EF3BD1" w:rsidRPr="007014A4" w:rsidRDefault="00EF3BD1" w:rsidP="00B07640"/>
        </w:tc>
        <w:tc>
          <w:tcPr>
            <w:tcW w:w="739" w:type="dxa"/>
            <w:shd w:val="clear" w:color="auto" w:fill="8DB3E2" w:themeFill="text2" w:themeFillTint="66"/>
          </w:tcPr>
          <w:p w:rsidR="00EF3BD1" w:rsidRPr="007014A4" w:rsidRDefault="00EF3BD1" w:rsidP="00B07640"/>
        </w:tc>
        <w:tc>
          <w:tcPr>
            <w:tcW w:w="677"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EF3BD1" w:rsidTr="007014A4">
        <w:tc>
          <w:tcPr>
            <w:tcW w:w="2091" w:type="dxa"/>
          </w:tcPr>
          <w:p w:rsidR="00EF3BD1" w:rsidRPr="007014A4" w:rsidRDefault="00EF3BD1" w:rsidP="00B07640">
            <w:r w:rsidRPr="007014A4">
              <w:t>Interview</w:t>
            </w:r>
            <w:r w:rsidR="00CF4134">
              <w:t>s</w:t>
            </w:r>
            <w:r w:rsidRPr="007014A4">
              <w:t xml:space="preserve"> 3 &amp; 4 incl. transcription</w:t>
            </w:r>
          </w:p>
          <w:p w:rsidR="00EF3BD1" w:rsidRPr="007014A4" w:rsidRDefault="00EF3BD1" w:rsidP="00B07640"/>
        </w:tc>
        <w:tc>
          <w:tcPr>
            <w:tcW w:w="739" w:type="dxa"/>
          </w:tcPr>
          <w:p w:rsidR="00EF3BD1" w:rsidRPr="007014A4" w:rsidRDefault="00EF3BD1" w:rsidP="00B07640"/>
        </w:tc>
        <w:tc>
          <w:tcPr>
            <w:tcW w:w="677" w:type="dxa"/>
            <w:shd w:val="clear" w:color="auto" w:fill="8DB3E2" w:themeFill="text2" w:themeFillTint="66"/>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EF3BD1" w:rsidTr="007014A4">
        <w:tc>
          <w:tcPr>
            <w:tcW w:w="2091" w:type="dxa"/>
          </w:tcPr>
          <w:p w:rsidR="00EF3BD1" w:rsidRPr="007014A4" w:rsidRDefault="00EF3BD1" w:rsidP="00B07640">
            <w:r w:rsidRPr="007014A4">
              <w:t>Interview 5 incl. transcription</w:t>
            </w:r>
          </w:p>
          <w:p w:rsidR="00EF3BD1" w:rsidRPr="007014A4" w:rsidRDefault="00EF3BD1" w:rsidP="00B07640"/>
        </w:tc>
        <w:tc>
          <w:tcPr>
            <w:tcW w:w="739" w:type="dxa"/>
          </w:tcPr>
          <w:p w:rsidR="00EF3BD1" w:rsidRPr="007014A4" w:rsidRDefault="00EF3BD1" w:rsidP="00B07640"/>
        </w:tc>
        <w:tc>
          <w:tcPr>
            <w:tcW w:w="677" w:type="dxa"/>
          </w:tcPr>
          <w:p w:rsidR="00EF3BD1" w:rsidRPr="007014A4" w:rsidRDefault="00EF3BD1" w:rsidP="00B07640"/>
        </w:tc>
        <w:tc>
          <w:tcPr>
            <w:tcW w:w="901" w:type="dxa"/>
            <w:shd w:val="clear" w:color="auto" w:fill="8DB3E2" w:themeFill="text2" w:themeFillTint="66"/>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EF3BD1" w:rsidTr="007014A4">
        <w:tc>
          <w:tcPr>
            <w:tcW w:w="2091" w:type="dxa"/>
          </w:tcPr>
          <w:p w:rsidR="00EF3BD1" w:rsidRPr="007014A4" w:rsidRDefault="00EF3BD1" w:rsidP="00EF3BD1">
            <w:r w:rsidRPr="007014A4">
              <w:t xml:space="preserve">Analysis of interviews , coding , topics , correlation </w:t>
            </w:r>
            <w:proofErr w:type="spellStart"/>
            <w:r w:rsidRPr="007014A4">
              <w:t>etc</w:t>
            </w:r>
            <w:proofErr w:type="spellEnd"/>
            <w:r w:rsidRPr="007014A4">
              <w:t xml:space="preserve"> </w:t>
            </w:r>
          </w:p>
        </w:tc>
        <w:tc>
          <w:tcPr>
            <w:tcW w:w="739" w:type="dxa"/>
          </w:tcPr>
          <w:p w:rsidR="00EF3BD1" w:rsidRPr="007014A4" w:rsidRDefault="00EF3BD1" w:rsidP="00B07640"/>
        </w:tc>
        <w:tc>
          <w:tcPr>
            <w:tcW w:w="677" w:type="dxa"/>
            <w:shd w:val="clear" w:color="auto" w:fill="E5B8B7" w:themeFill="accent2" w:themeFillTint="66"/>
          </w:tcPr>
          <w:p w:rsidR="00EF3BD1" w:rsidRPr="007014A4" w:rsidRDefault="00EF3BD1" w:rsidP="00B07640"/>
        </w:tc>
        <w:tc>
          <w:tcPr>
            <w:tcW w:w="901" w:type="dxa"/>
            <w:shd w:val="clear" w:color="auto" w:fill="E5B8B7" w:themeFill="accent2" w:themeFillTint="66"/>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EF3BD1" w:rsidTr="007014A4">
        <w:tc>
          <w:tcPr>
            <w:tcW w:w="2091" w:type="dxa"/>
          </w:tcPr>
          <w:p w:rsidR="00EF3BD1" w:rsidRPr="007014A4" w:rsidRDefault="00EF3BD1" w:rsidP="00B07640">
            <w:r w:rsidRPr="007014A4">
              <w:t>Literature Review</w:t>
            </w:r>
          </w:p>
          <w:p w:rsidR="00EF3BD1" w:rsidRPr="007014A4" w:rsidRDefault="00EF3BD1" w:rsidP="00B07640"/>
        </w:tc>
        <w:tc>
          <w:tcPr>
            <w:tcW w:w="739" w:type="dxa"/>
            <w:shd w:val="clear" w:color="auto" w:fill="C2D69B" w:themeFill="accent3" w:themeFillTint="99"/>
          </w:tcPr>
          <w:p w:rsidR="00EF3BD1" w:rsidRPr="007014A4" w:rsidRDefault="00EF3BD1" w:rsidP="00B07640"/>
        </w:tc>
        <w:tc>
          <w:tcPr>
            <w:tcW w:w="677" w:type="dxa"/>
            <w:shd w:val="clear" w:color="auto" w:fill="C2D69B" w:themeFill="accent3" w:themeFillTint="99"/>
          </w:tcPr>
          <w:p w:rsidR="00EF3BD1" w:rsidRPr="007014A4" w:rsidRDefault="00EF3BD1" w:rsidP="00B07640"/>
        </w:tc>
        <w:tc>
          <w:tcPr>
            <w:tcW w:w="901" w:type="dxa"/>
            <w:shd w:val="clear" w:color="auto" w:fill="C2D69B" w:themeFill="accent3" w:themeFillTint="99"/>
          </w:tcPr>
          <w:p w:rsidR="00EF3BD1" w:rsidRPr="007014A4" w:rsidRDefault="00EF3BD1" w:rsidP="00B07640"/>
        </w:tc>
        <w:tc>
          <w:tcPr>
            <w:tcW w:w="901" w:type="dxa"/>
            <w:shd w:val="clear" w:color="auto" w:fill="FFFFFF" w:themeFill="background1"/>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EF3BD1" w:rsidTr="007014A4">
        <w:tc>
          <w:tcPr>
            <w:tcW w:w="2091" w:type="dxa"/>
          </w:tcPr>
          <w:p w:rsidR="00EF3BD1" w:rsidRDefault="007014A4" w:rsidP="00B07640">
            <w:r>
              <w:t xml:space="preserve">Write Up </w:t>
            </w:r>
          </w:p>
          <w:p w:rsidR="007014A4" w:rsidRPr="007014A4" w:rsidRDefault="007014A4" w:rsidP="00B07640"/>
        </w:tc>
        <w:tc>
          <w:tcPr>
            <w:tcW w:w="739" w:type="dxa"/>
          </w:tcPr>
          <w:p w:rsidR="00EF3BD1" w:rsidRPr="007014A4" w:rsidRDefault="00EF3BD1" w:rsidP="00B07640"/>
        </w:tc>
        <w:tc>
          <w:tcPr>
            <w:tcW w:w="677" w:type="dxa"/>
          </w:tcPr>
          <w:p w:rsidR="00EF3BD1" w:rsidRPr="007014A4" w:rsidRDefault="00EF3BD1" w:rsidP="00B07640"/>
        </w:tc>
        <w:tc>
          <w:tcPr>
            <w:tcW w:w="901" w:type="dxa"/>
            <w:shd w:val="clear" w:color="auto" w:fill="B2A1C7" w:themeFill="accent4" w:themeFillTint="99"/>
          </w:tcPr>
          <w:p w:rsidR="00EF3BD1" w:rsidRPr="007014A4" w:rsidRDefault="00EF3BD1" w:rsidP="00B07640"/>
        </w:tc>
        <w:tc>
          <w:tcPr>
            <w:tcW w:w="901" w:type="dxa"/>
            <w:shd w:val="clear" w:color="auto" w:fill="B2A1C7" w:themeFill="accent4" w:themeFillTint="99"/>
          </w:tcPr>
          <w:p w:rsidR="00EF3BD1" w:rsidRPr="007014A4" w:rsidRDefault="00EF3BD1" w:rsidP="00B07640"/>
        </w:tc>
        <w:tc>
          <w:tcPr>
            <w:tcW w:w="901" w:type="dxa"/>
            <w:shd w:val="clear" w:color="auto" w:fill="B2A1C7" w:themeFill="accent4" w:themeFillTint="99"/>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c>
          <w:tcPr>
            <w:tcW w:w="901" w:type="dxa"/>
          </w:tcPr>
          <w:p w:rsidR="00EF3BD1" w:rsidRPr="007014A4" w:rsidRDefault="00EF3BD1" w:rsidP="00B07640"/>
        </w:tc>
      </w:tr>
      <w:tr w:rsidR="007014A4" w:rsidTr="007014A4">
        <w:tc>
          <w:tcPr>
            <w:tcW w:w="2091" w:type="dxa"/>
          </w:tcPr>
          <w:p w:rsidR="007014A4" w:rsidRDefault="007014A4" w:rsidP="007014A4">
            <w:r>
              <w:t xml:space="preserve">Draft Submission </w:t>
            </w:r>
          </w:p>
          <w:p w:rsidR="007014A4" w:rsidRPr="007014A4" w:rsidRDefault="007014A4" w:rsidP="007014A4"/>
        </w:tc>
        <w:tc>
          <w:tcPr>
            <w:tcW w:w="739" w:type="dxa"/>
          </w:tcPr>
          <w:p w:rsidR="007014A4" w:rsidRPr="007014A4" w:rsidRDefault="007014A4" w:rsidP="007014A4"/>
        </w:tc>
        <w:tc>
          <w:tcPr>
            <w:tcW w:w="677"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shd w:val="clear" w:color="auto" w:fill="FFFF00"/>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r>
      <w:tr w:rsidR="007014A4" w:rsidTr="007014A4">
        <w:tc>
          <w:tcPr>
            <w:tcW w:w="2091" w:type="dxa"/>
          </w:tcPr>
          <w:p w:rsidR="007014A4" w:rsidRDefault="007014A4" w:rsidP="007014A4">
            <w:r>
              <w:t xml:space="preserve">Rework </w:t>
            </w:r>
          </w:p>
          <w:p w:rsidR="007014A4" w:rsidRPr="007014A4" w:rsidRDefault="007014A4" w:rsidP="007014A4"/>
        </w:tc>
        <w:tc>
          <w:tcPr>
            <w:tcW w:w="739" w:type="dxa"/>
          </w:tcPr>
          <w:p w:rsidR="007014A4" w:rsidRPr="007014A4" w:rsidRDefault="007014A4" w:rsidP="007014A4"/>
        </w:tc>
        <w:tc>
          <w:tcPr>
            <w:tcW w:w="677"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shd w:val="clear" w:color="auto" w:fill="00B050"/>
          </w:tcPr>
          <w:p w:rsidR="007014A4" w:rsidRPr="007014A4" w:rsidRDefault="007014A4" w:rsidP="007014A4"/>
        </w:tc>
        <w:tc>
          <w:tcPr>
            <w:tcW w:w="901" w:type="dxa"/>
          </w:tcPr>
          <w:p w:rsidR="007014A4" w:rsidRPr="007014A4" w:rsidRDefault="007014A4" w:rsidP="007014A4"/>
        </w:tc>
      </w:tr>
      <w:tr w:rsidR="007014A4" w:rsidTr="007014A4">
        <w:tc>
          <w:tcPr>
            <w:tcW w:w="2091" w:type="dxa"/>
          </w:tcPr>
          <w:p w:rsidR="007014A4" w:rsidRDefault="007014A4" w:rsidP="007014A4">
            <w:r w:rsidRPr="007014A4">
              <w:t>Final Submission</w:t>
            </w:r>
          </w:p>
          <w:p w:rsidR="007014A4" w:rsidRPr="007014A4" w:rsidRDefault="007014A4" w:rsidP="007014A4"/>
        </w:tc>
        <w:tc>
          <w:tcPr>
            <w:tcW w:w="739" w:type="dxa"/>
          </w:tcPr>
          <w:p w:rsidR="007014A4" w:rsidRPr="007014A4" w:rsidRDefault="007014A4" w:rsidP="007014A4"/>
        </w:tc>
        <w:tc>
          <w:tcPr>
            <w:tcW w:w="677"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tcPr>
          <w:p w:rsidR="007014A4" w:rsidRPr="007014A4" w:rsidRDefault="007014A4" w:rsidP="007014A4"/>
        </w:tc>
        <w:tc>
          <w:tcPr>
            <w:tcW w:w="901" w:type="dxa"/>
            <w:shd w:val="clear" w:color="auto" w:fill="FF0000"/>
          </w:tcPr>
          <w:p w:rsidR="007014A4" w:rsidRPr="007014A4" w:rsidRDefault="007014A4" w:rsidP="007014A4"/>
        </w:tc>
      </w:tr>
    </w:tbl>
    <w:p w:rsidR="00880457" w:rsidRPr="003842AF" w:rsidRDefault="00880457" w:rsidP="00B07640">
      <w:pPr>
        <w:rPr>
          <w:b/>
        </w:rPr>
      </w:pPr>
    </w:p>
    <w:sectPr w:rsidR="00880457" w:rsidRPr="003842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D4D" w:rsidRDefault="00B26D4D" w:rsidP="001550CC">
      <w:pPr>
        <w:spacing w:after="0" w:line="240" w:lineRule="auto"/>
      </w:pPr>
      <w:r>
        <w:separator/>
      </w:r>
    </w:p>
  </w:endnote>
  <w:endnote w:type="continuationSeparator" w:id="0">
    <w:p w:rsidR="00B26D4D" w:rsidRDefault="00B26D4D" w:rsidP="00155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FAC" w:rsidRDefault="00302FAC">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3B0800">
      <w:rPr>
        <w:noProof/>
        <w:color w:val="17365D" w:themeColor="text2" w:themeShade="BF"/>
        <w:sz w:val="24"/>
        <w:szCs w:val="24"/>
      </w:rPr>
      <w:t>14</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sidR="003B0800">
      <w:rPr>
        <w:noProof/>
        <w:color w:val="17365D" w:themeColor="text2" w:themeShade="BF"/>
        <w:sz w:val="24"/>
        <w:szCs w:val="24"/>
      </w:rPr>
      <w:t>14</w:t>
    </w:r>
    <w:r>
      <w:rPr>
        <w:color w:val="17365D" w:themeColor="text2" w:themeShade="BF"/>
        <w:sz w:val="24"/>
        <w:szCs w:val="24"/>
      </w:rPr>
      <w:fldChar w:fldCharType="end"/>
    </w:r>
  </w:p>
  <w:p w:rsidR="00302FAC" w:rsidRDefault="00302F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D4D" w:rsidRDefault="00B26D4D" w:rsidP="001550CC">
      <w:pPr>
        <w:spacing w:after="0" w:line="240" w:lineRule="auto"/>
      </w:pPr>
      <w:r>
        <w:separator/>
      </w:r>
    </w:p>
  </w:footnote>
  <w:footnote w:type="continuationSeparator" w:id="0">
    <w:p w:rsidR="00B26D4D" w:rsidRDefault="00B26D4D" w:rsidP="001550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723D4"/>
    <w:multiLevelType w:val="hybridMultilevel"/>
    <w:tmpl w:val="8ADEFFC2"/>
    <w:lvl w:ilvl="0" w:tplc="0809000F">
      <w:start w:val="1"/>
      <w:numFmt w:val="decimal"/>
      <w:lvlText w:val="%1."/>
      <w:lvlJc w:val="left"/>
      <w:pPr>
        <w:ind w:left="720" w:hanging="360"/>
      </w:pPr>
    </w:lvl>
    <w:lvl w:ilvl="1" w:tplc="71621DFC">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64B1B"/>
    <w:multiLevelType w:val="hybridMultilevel"/>
    <w:tmpl w:val="2F9C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65F7E"/>
    <w:multiLevelType w:val="hybridMultilevel"/>
    <w:tmpl w:val="4ECAE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2414A"/>
    <w:multiLevelType w:val="hybridMultilevel"/>
    <w:tmpl w:val="A0B4994E"/>
    <w:lvl w:ilvl="0" w:tplc="89FAB008">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3FD52042"/>
    <w:multiLevelType w:val="hybridMultilevel"/>
    <w:tmpl w:val="526C6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341AD"/>
    <w:multiLevelType w:val="hybridMultilevel"/>
    <w:tmpl w:val="86029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E50F8D"/>
    <w:multiLevelType w:val="hybridMultilevel"/>
    <w:tmpl w:val="843C9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021BE3"/>
    <w:multiLevelType w:val="hybridMultilevel"/>
    <w:tmpl w:val="1214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773C1C"/>
    <w:multiLevelType w:val="hybridMultilevel"/>
    <w:tmpl w:val="3A66E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9C0AB3"/>
    <w:multiLevelType w:val="hybridMultilevel"/>
    <w:tmpl w:val="61BC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66CC9"/>
    <w:multiLevelType w:val="hybridMultilevel"/>
    <w:tmpl w:val="2DF2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2"/>
  </w:num>
  <w:num w:numId="4">
    <w:abstractNumId w:val="4"/>
  </w:num>
  <w:num w:numId="5">
    <w:abstractNumId w:val="0"/>
  </w:num>
  <w:num w:numId="6">
    <w:abstractNumId w:val="6"/>
  </w:num>
  <w:num w:numId="7">
    <w:abstractNumId w:val="9"/>
  </w:num>
  <w:num w:numId="8">
    <w:abstractNumId w:val="3"/>
  </w:num>
  <w:num w:numId="9">
    <w:abstractNumId w:val="8"/>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D91"/>
    <w:rsid w:val="00001325"/>
    <w:rsid w:val="000020FA"/>
    <w:rsid w:val="00007537"/>
    <w:rsid w:val="00011443"/>
    <w:rsid w:val="00017C55"/>
    <w:rsid w:val="00021EAA"/>
    <w:rsid w:val="000225BC"/>
    <w:rsid w:val="00027242"/>
    <w:rsid w:val="00033D52"/>
    <w:rsid w:val="000355A7"/>
    <w:rsid w:val="000432C2"/>
    <w:rsid w:val="00045A5D"/>
    <w:rsid w:val="0005017C"/>
    <w:rsid w:val="00051801"/>
    <w:rsid w:val="000547C1"/>
    <w:rsid w:val="00056AEA"/>
    <w:rsid w:val="00063244"/>
    <w:rsid w:val="0006541E"/>
    <w:rsid w:val="000674FF"/>
    <w:rsid w:val="0007620D"/>
    <w:rsid w:val="0007622D"/>
    <w:rsid w:val="0008028D"/>
    <w:rsid w:val="00085DD9"/>
    <w:rsid w:val="00090CEF"/>
    <w:rsid w:val="0009121B"/>
    <w:rsid w:val="00092D49"/>
    <w:rsid w:val="00095841"/>
    <w:rsid w:val="00097028"/>
    <w:rsid w:val="000A1220"/>
    <w:rsid w:val="000A692D"/>
    <w:rsid w:val="000B1C42"/>
    <w:rsid w:val="000B54D9"/>
    <w:rsid w:val="000B6AE9"/>
    <w:rsid w:val="000C2023"/>
    <w:rsid w:val="000C2F89"/>
    <w:rsid w:val="000C4723"/>
    <w:rsid w:val="000E42B0"/>
    <w:rsid w:val="000E5A49"/>
    <w:rsid w:val="000F74D9"/>
    <w:rsid w:val="000F7E98"/>
    <w:rsid w:val="00110AE0"/>
    <w:rsid w:val="00111AF8"/>
    <w:rsid w:val="00114679"/>
    <w:rsid w:val="00116F1D"/>
    <w:rsid w:val="00117C08"/>
    <w:rsid w:val="00117CDF"/>
    <w:rsid w:val="0012540B"/>
    <w:rsid w:val="0012715F"/>
    <w:rsid w:val="00127C75"/>
    <w:rsid w:val="00131225"/>
    <w:rsid w:val="00145CAF"/>
    <w:rsid w:val="00150F06"/>
    <w:rsid w:val="00153E01"/>
    <w:rsid w:val="001550CC"/>
    <w:rsid w:val="001559FF"/>
    <w:rsid w:val="00155B1A"/>
    <w:rsid w:val="00160493"/>
    <w:rsid w:val="00160A9C"/>
    <w:rsid w:val="00163FA9"/>
    <w:rsid w:val="001663FD"/>
    <w:rsid w:val="00170DEB"/>
    <w:rsid w:val="001866F7"/>
    <w:rsid w:val="0019093E"/>
    <w:rsid w:val="001A37E4"/>
    <w:rsid w:val="001B5401"/>
    <w:rsid w:val="001C04D1"/>
    <w:rsid w:val="001C1D47"/>
    <w:rsid w:val="001C3F8F"/>
    <w:rsid w:val="001C7EB2"/>
    <w:rsid w:val="001D2953"/>
    <w:rsid w:val="001D6765"/>
    <w:rsid w:val="001D6C3C"/>
    <w:rsid w:val="001E0D45"/>
    <w:rsid w:val="001E22B0"/>
    <w:rsid w:val="001E3559"/>
    <w:rsid w:val="001F5A8C"/>
    <w:rsid w:val="002044B8"/>
    <w:rsid w:val="00212370"/>
    <w:rsid w:val="00214360"/>
    <w:rsid w:val="00220356"/>
    <w:rsid w:val="002213A9"/>
    <w:rsid w:val="00221BC0"/>
    <w:rsid w:val="00225822"/>
    <w:rsid w:val="00233CF4"/>
    <w:rsid w:val="00234103"/>
    <w:rsid w:val="00244618"/>
    <w:rsid w:val="0025733C"/>
    <w:rsid w:val="00262022"/>
    <w:rsid w:val="00273762"/>
    <w:rsid w:val="002767CB"/>
    <w:rsid w:val="00277C0F"/>
    <w:rsid w:val="00280618"/>
    <w:rsid w:val="00295D60"/>
    <w:rsid w:val="00296B98"/>
    <w:rsid w:val="002B0D41"/>
    <w:rsid w:val="002C398F"/>
    <w:rsid w:val="002C5381"/>
    <w:rsid w:val="002D17F3"/>
    <w:rsid w:val="002D4DCF"/>
    <w:rsid w:val="002D7128"/>
    <w:rsid w:val="002E253C"/>
    <w:rsid w:val="002E441E"/>
    <w:rsid w:val="002E6F38"/>
    <w:rsid w:val="002F4E8E"/>
    <w:rsid w:val="002F7C36"/>
    <w:rsid w:val="00302FAC"/>
    <w:rsid w:val="00307777"/>
    <w:rsid w:val="00320333"/>
    <w:rsid w:val="00337B96"/>
    <w:rsid w:val="00340EC7"/>
    <w:rsid w:val="0034380C"/>
    <w:rsid w:val="00343D91"/>
    <w:rsid w:val="00344A27"/>
    <w:rsid w:val="00344DE0"/>
    <w:rsid w:val="00345008"/>
    <w:rsid w:val="0034548E"/>
    <w:rsid w:val="0034686C"/>
    <w:rsid w:val="003471C1"/>
    <w:rsid w:val="00355822"/>
    <w:rsid w:val="00357D6B"/>
    <w:rsid w:val="003631F9"/>
    <w:rsid w:val="003651C6"/>
    <w:rsid w:val="00370D20"/>
    <w:rsid w:val="003728F4"/>
    <w:rsid w:val="0037612D"/>
    <w:rsid w:val="0037647F"/>
    <w:rsid w:val="003816EE"/>
    <w:rsid w:val="003842AF"/>
    <w:rsid w:val="003968A3"/>
    <w:rsid w:val="0039733E"/>
    <w:rsid w:val="003A5BE9"/>
    <w:rsid w:val="003A77E8"/>
    <w:rsid w:val="003B0800"/>
    <w:rsid w:val="003B57AD"/>
    <w:rsid w:val="003B6816"/>
    <w:rsid w:val="003B7401"/>
    <w:rsid w:val="003C21AA"/>
    <w:rsid w:val="003C2AA4"/>
    <w:rsid w:val="003C5FD3"/>
    <w:rsid w:val="003D5D6D"/>
    <w:rsid w:val="003E5AE7"/>
    <w:rsid w:val="003F07AA"/>
    <w:rsid w:val="003F094A"/>
    <w:rsid w:val="003F2656"/>
    <w:rsid w:val="003F2A1D"/>
    <w:rsid w:val="003F2E0A"/>
    <w:rsid w:val="003F3BB9"/>
    <w:rsid w:val="003F6869"/>
    <w:rsid w:val="00407DC7"/>
    <w:rsid w:val="00415993"/>
    <w:rsid w:val="004250A7"/>
    <w:rsid w:val="00425E71"/>
    <w:rsid w:val="0043455E"/>
    <w:rsid w:val="00436133"/>
    <w:rsid w:val="004364C3"/>
    <w:rsid w:val="00440200"/>
    <w:rsid w:val="00444A92"/>
    <w:rsid w:val="00447B43"/>
    <w:rsid w:val="00455551"/>
    <w:rsid w:val="004646A9"/>
    <w:rsid w:val="00473E97"/>
    <w:rsid w:val="004846DB"/>
    <w:rsid w:val="0048591E"/>
    <w:rsid w:val="004A5B5E"/>
    <w:rsid w:val="004A6E8E"/>
    <w:rsid w:val="004B2197"/>
    <w:rsid w:val="004B38AA"/>
    <w:rsid w:val="004C1E53"/>
    <w:rsid w:val="004C5D82"/>
    <w:rsid w:val="004C6295"/>
    <w:rsid w:val="004C7530"/>
    <w:rsid w:val="004D095E"/>
    <w:rsid w:val="004D2BF2"/>
    <w:rsid w:val="004E051D"/>
    <w:rsid w:val="004E125D"/>
    <w:rsid w:val="004E1D6B"/>
    <w:rsid w:val="004F2984"/>
    <w:rsid w:val="004F48C6"/>
    <w:rsid w:val="00500047"/>
    <w:rsid w:val="005002BE"/>
    <w:rsid w:val="00514A51"/>
    <w:rsid w:val="00515865"/>
    <w:rsid w:val="00515908"/>
    <w:rsid w:val="0052346A"/>
    <w:rsid w:val="005259E1"/>
    <w:rsid w:val="0052622F"/>
    <w:rsid w:val="0052675A"/>
    <w:rsid w:val="00526B72"/>
    <w:rsid w:val="00530BD7"/>
    <w:rsid w:val="0054177A"/>
    <w:rsid w:val="00542C6A"/>
    <w:rsid w:val="00544AED"/>
    <w:rsid w:val="00562488"/>
    <w:rsid w:val="00563D21"/>
    <w:rsid w:val="00565517"/>
    <w:rsid w:val="00566B4F"/>
    <w:rsid w:val="0057651F"/>
    <w:rsid w:val="005810F7"/>
    <w:rsid w:val="00581784"/>
    <w:rsid w:val="00582CEA"/>
    <w:rsid w:val="005867BA"/>
    <w:rsid w:val="0059242B"/>
    <w:rsid w:val="005A562D"/>
    <w:rsid w:val="005B0505"/>
    <w:rsid w:val="005B0B96"/>
    <w:rsid w:val="005B3605"/>
    <w:rsid w:val="005B5D73"/>
    <w:rsid w:val="005B6FFE"/>
    <w:rsid w:val="005C54AB"/>
    <w:rsid w:val="005C7B77"/>
    <w:rsid w:val="005D06EE"/>
    <w:rsid w:val="005D726B"/>
    <w:rsid w:val="005E0D95"/>
    <w:rsid w:val="005E3330"/>
    <w:rsid w:val="005E3C3F"/>
    <w:rsid w:val="005F6286"/>
    <w:rsid w:val="005F6E7B"/>
    <w:rsid w:val="006006E2"/>
    <w:rsid w:val="006019A5"/>
    <w:rsid w:val="00604EC0"/>
    <w:rsid w:val="006141CD"/>
    <w:rsid w:val="00620164"/>
    <w:rsid w:val="00620C53"/>
    <w:rsid w:val="006265F6"/>
    <w:rsid w:val="00627437"/>
    <w:rsid w:val="00630598"/>
    <w:rsid w:val="00632648"/>
    <w:rsid w:val="00636EB5"/>
    <w:rsid w:val="00645B8F"/>
    <w:rsid w:val="006519EF"/>
    <w:rsid w:val="0066599F"/>
    <w:rsid w:val="006673AB"/>
    <w:rsid w:val="00675ED6"/>
    <w:rsid w:val="00680820"/>
    <w:rsid w:val="00680EF6"/>
    <w:rsid w:val="0068759B"/>
    <w:rsid w:val="006912BE"/>
    <w:rsid w:val="006A3476"/>
    <w:rsid w:val="006A49DB"/>
    <w:rsid w:val="006A4C33"/>
    <w:rsid w:val="006A6AED"/>
    <w:rsid w:val="006B0B12"/>
    <w:rsid w:val="006B3142"/>
    <w:rsid w:val="006C370B"/>
    <w:rsid w:val="006D0171"/>
    <w:rsid w:val="006D01E9"/>
    <w:rsid w:val="006D3CA9"/>
    <w:rsid w:val="006E4C86"/>
    <w:rsid w:val="006F2AFB"/>
    <w:rsid w:val="006F418D"/>
    <w:rsid w:val="006F52C8"/>
    <w:rsid w:val="007014A4"/>
    <w:rsid w:val="00701964"/>
    <w:rsid w:val="00710E63"/>
    <w:rsid w:val="00720B3A"/>
    <w:rsid w:val="00733F7D"/>
    <w:rsid w:val="007372BF"/>
    <w:rsid w:val="007373ED"/>
    <w:rsid w:val="007415B8"/>
    <w:rsid w:val="00743426"/>
    <w:rsid w:val="00773A4B"/>
    <w:rsid w:val="0077758C"/>
    <w:rsid w:val="00780F90"/>
    <w:rsid w:val="007875CF"/>
    <w:rsid w:val="00793CF0"/>
    <w:rsid w:val="00794CF9"/>
    <w:rsid w:val="00795A0A"/>
    <w:rsid w:val="007B1E48"/>
    <w:rsid w:val="007B4578"/>
    <w:rsid w:val="007C317C"/>
    <w:rsid w:val="007C3A81"/>
    <w:rsid w:val="007C418C"/>
    <w:rsid w:val="007D0CFC"/>
    <w:rsid w:val="007D274F"/>
    <w:rsid w:val="007E0A8C"/>
    <w:rsid w:val="007F02CF"/>
    <w:rsid w:val="007F256A"/>
    <w:rsid w:val="007F4BA0"/>
    <w:rsid w:val="007F56F4"/>
    <w:rsid w:val="007F56F5"/>
    <w:rsid w:val="0080520F"/>
    <w:rsid w:val="00807113"/>
    <w:rsid w:val="0080731C"/>
    <w:rsid w:val="00813A99"/>
    <w:rsid w:val="00817851"/>
    <w:rsid w:val="00825AB4"/>
    <w:rsid w:val="00827941"/>
    <w:rsid w:val="00830E5E"/>
    <w:rsid w:val="008411F7"/>
    <w:rsid w:val="00842507"/>
    <w:rsid w:val="008460CD"/>
    <w:rsid w:val="008564CC"/>
    <w:rsid w:val="00863A6A"/>
    <w:rsid w:val="00871119"/>
    <w:rsid w:val="0087371C"/>
    <w:rsid w:val="00873939"/>
    <w:rsid w:val="00873D13"/>
    <w:rsid w:val="00876F3D"/>
    <w:rsid w:val="00880457"/>
    <w:rsid w:val="00882D2A"/>
    <w:rsid w:val="008908C5"/>
    <w:rsid w:val="008968F6"/>
    <w:rsid w:val="008A0181"/>
    <w:rsid w:val="008A0187"/>
    <w:rsid w:val="008A67BB"/>
    <w:rsid w:val="008B0AEE"/>
    <w:rsid w:val="008B58F9"/>
    <w:rsid w:val="008C0208"/>
    <w:rsid w:val="008C6038"/>
    <w:rsid w:val="008C61EF"/>
    <w:rsid w:val="008C7C7A"/>
    <w:rsid w:val="008E7333"/>
    <w:rsid w:val="008F4C1B"/>
    <w:rsid w:val="009149CA"/>
    <w:rsid w:val="00923917"/>
    <w:rsid w:val="00925FE7"/>
    <w:rsid w:val="00932460"/>
    <w:rsid w:val="00940843"/>
    <w:rsid w:val="009429FE"/>
    <w:rsid w:val="00961AC6"/>
    <w:rsid w:val="00962077"/>
    <w:rsid w:val="0096343E"/>
    <w:rsid w:val="00971B78"/>
    <w:rsid w:val="0098539F"/>
    <w:rsid w:val="0098549F"/>
    <w:rsid w:val="00985DEF"/>
    <w:rsid w:val="00991244"/>
    <w:rsid w:val="009A3CAD"/>
    <w:rsid w:val="009A6421"/>
    <w:rsid w:val="009B1CAD"/>
    <w:rsid w:val="009B6620"/>
    <w:rsid w:val="009D26BE"/>
    <w:rsid w:val="009D5781"/>
    <w:rsid w:val="009D5A3C"/>
    <w:rsid w:val="009D7FB9"/>
    <w:rsid w:val="009F0285"/>
    <w:rsid w:val="00A0619E"/>
    <w:rsid w:val="00A14A08"/>
    <w:rsid w:val="00A1506F"/>
    <w:rsid w:val="00A24D78"/>
    <w:rsid w:val="00A261AB"/>
    <w:rsid w:val="00A32125"/>
    <w:rsid w:val="00A32287"/>
    <w:rsid w:val="00A33E61"/>
    <w:rsid w:val="00A51FC4"/>
    <w:rsid w:val="00A74985"/>
    <w:rsid w:val="00A75536"/>
    <w:rsid w:val="00A81690"/>
    <w:rsid w:val="00A82A6C"/>
    <w:rsid w:val="00A84AF3"/>
    <w:rsid w:val="00A86FA9"/>
    <w:rsid w:val="00A9002B"/>
    <w:rsid w:val="00A96D68"/>
    <w:rsid w:val="00AA0251"/>
    <w:rsid w:val="00AA25BA"/>
    <w:rsid w:val="00AA4569"/>
    <w:rsid w:val="00AB0EBA"/>
    <w:rsid w:val="00AB14FE"/>
    <w:rsid w:val="00AB29F6"/>
    <w:rsid w:val="00AB341A"/>
    <w:rsid w:val="00AB5377"/>
    <w:rsid w:val="00AC3435"/>
    <w:rsid w:val="00AC3C40"/>
    <w:rsid w:val="00AC4BFD"/>
    <w:rsid w:val="00AD2121"/>
    <w:rsid w:val="00AD2177"/>
    <w:rsid w:val="00AD65F9"/>
    <w:rsid w:val="00AE64BC"/>
    <w:rsid w:val="00AF181B"/>
    <w:rsid w:val="00AF6632"/>
    <w:rsid w:val="00AF720D"/>
    <w:rsid w:val="00B041E3"/>
    <w:rsid w:val="00B069FB"/>
    <w:rsid w:val="00B07640"/>
    <w:rsid w:val="00B26D4D"/>
    <w:rsid w:val="00B30082"/>
    <w:rsid w:val="00B3349E"/>
    <w:rsid w:val="00B571E8"/>
    <w:rsid w:val="00B63335"/>
    <w:rsid w:val="00B64185"/>
    <w:rsid w:val="00B6499D"/>
    <w:rsid w:val="00B65E0E"/>
    <w:rsid w:val="00B70858"/>
    <w:rsid w:val="00B7694B"/>
    <w:rsid w:val="00B82E2B"/>
    <w:rsid w:val="00B8719C"/>
    <w:rsid w:val="00B91AA0"/>
    <w:rsid w:val="00BA1B4C"/>
    <w:rsid w:val="00BA69E3"/>
    <w:rsid w:val="00BA6B1B"/>
    <w:rsid w:val="00BB06D9"/>
    <w:rsid w:val="00BB1C49"/>
    <w:rsid w:val="00BB2A9C"/>
    <w:rsid w:val="00BC42AD"/>
    <w:rsid w:val="00BD1B0F"/>
    <w:rsid w:val="00BE00EF"/>
    <w:rsid w:val="00BE127B"/>
    <w:rsid w:val="00BE4941"/>
    <w:rsid w:val="00BE5829"/>
    <w:rsid w:val="00BF3A04"/>
    <w:rsid w:val="00C01415"/>
    <w:rsid w:val="00C11311"/>
    <w:rsid w:val="00C1683F"/>
    <w:rsid w:val="00C204CD"/>
    <w:rsid w:val="00C24FED"/>
    <w:rsid w:val="00C25198"/>
    <w:rsid w:val="00C319BC"/>
    <w:rsid w:val="00C33352"/>
    <w:rsid w:val="00C37DE4"/>
    <w:rsid w:val="00C5262B"/>
    <w:rsid w:val="00C57D84"/>
    <w:rsid w:val="00C60AD1"/>
    <w:rsid w:val="00C64310"/>
    <w:rsid w:val="00C71710"/>
    <w:rsid w:val="00C80400"/>
    <w:rsid w:val="00C9154B"/>
    <w:rsid w:val="00C97643"/>
    <w:rsid w:val="00CA2A72"/>
    <w:rsid w:val="00CA31F8"/>
    <w:rsid w:val="00CA3919"/>
    <w:rsid w:val="00CA58C7"/>
    <w:rsid w:val="00CA6318"/>
    <w:rsid w:val="00CA7ACD"/>
    <w:rsid w:val="00CB0018"/>
    <w:rsid w:val="00CB1630"/>
    <w:rsid w:val="00CB3899"/>
    <w:rsid w:val="00CC5C6E"/>
    <w:rsid w:val="00CC5D91"/>
    <w:rsid w:val="00CC62B3"/>
    <w:rsid w:val="00CD19FC"/>
    <w:rsid w:val="00CE3A1D"/>
    <w:rsid w:val="00CE6C94"/>
    <w:rsid w:val="00CE6D67"/>
    <w:rsid w:val="00CF1956"/>
    <w:rsid w:val="00CF3FE6"/>
    <w:rsid w:val="00CF4134"/>
    <w:rsid w:val="00CF4E95"/>
    <w:rsid w:val="00D05E1B"/>
    <w:rsid w:val="00D06BEA"/>
    <w:rsid w:val="00D07633"/>
    <w:rsid w:val="00D14A76"/>
    <w:rsid w:val="00D14EE7"/>
    <w:rsid w:val="00D17052"/>
    <w:rsid w:val="00D31631"/>
    <w:rsid w:val="00D3440B"/>
    <w:rsid w:val="00D40F33"/>
    <w:rsid w:val="00D4285D"/>
    <w:rsid w:val="00D44C4A"/>
    <w:rsid w:val="00D44E51"/>
    <w:rsid w:val="00D5289A"/>
    <w:rsid w:val="00D677D0"/>
    <w:rsid w:val="00D70ABE"/>
    <w:rsid w:val="00D70BE6"/>
    <w:rsid w:val="00D73957"/>
    <w:rsid w:val="00D74295"/>
    <w:rsid w:val="00D77C37"/>
    <w:rsid w:val="00D80B19"/>
    <w:rsid w:val="00D837EF"/>
    <w:rsid w:val="00D84AFE"/>
    <w:rsid w:val="00D9731A"/>
    <w:rsid w:val="00DA3371"/>
    <w:rsid w:val="00DA5799"/>
    <w:rsid w:val="00DA630F"/>
    <w:rsid w:val="00DB1DC9"/>
    <w:rsid w:val="00DB53C2"/>
    <w:rsid w:val="00DB5919"/>
    <w:rsid w:val="00DC3A01"/>
    <w:rsid w:val="00DD47FB"/>
    <w:rsid w:val="00DD6533"/>
    <w:rsid w:val="00DD79A6"/>
    <w:rsid w:val="00DE2DC6"/>
    <w:rsid w:val="00E03D0A"/>
    <w:rsid w:val="00E10CE9"/>
    <w:rsid w:val="00E10ECB"/>
    <w:rsid w:val="00E221F5"/>
    <w:rsid w:val="00E310FE"/>
    <w:rsid w:val="00E316B6"/>
    <w:rsid w:val="00E33083"/>
    <w:rsid w:val="00E33BF2"/>
    <w:rsid w:val="00E362BA"/>
    <w:rsid w:val="00E60EFA"/>
    <w:rsid w:val="00E61780"/>
    <w:rsid w:val="00E70D42"/>
    <w:rsid w:val="00E83AC2"/>
    <w:rsid w:val="00E85A13"/>
    <w:rsid w:val="00E91F46"/>
    <w:rsid w:val="00E92677"/>
    <w:rsid w:val="00E95F2B"/>
    <w:rsid w:val="00EA14FF"/>
    <w:rsid w:val="00EA15A7"/>
    <w:rsid w:val="00EA286A"/>
    <w:rsid w:val="00EA3987"/>
    <w:rsid w:val="00EC151B"/>
    <w:rsid w:val="00EC4A7F"/>
    <w:rsid w:val="00ED0009"/>
    <w:rsid w:val="00ED065B"/>
    <w:rsid w:val="00ED084B"/>
    <w:rsid w:val="00ED3B13"/>
    <w:rsid w:val="00ED6C02"/>
    <w:rsid w:val="00ED7FC8"/>
    <w:rsid w:val="00EE5FBD"/>
    <w:rsid w:val="00EF0B91"/>
    <w:rsid w:val="00EF31B5"/>
    <w:rsid w:val="00EF3BD1"/>
    <w:rsid w:val="00EF69F1"/>
    <w:rsid w:val="00EF6F43"/>
    <w:rsid w:val="00F028E1"/>
    <w:rsid w:val="00F158A3"/>
    <w:rsid w:val="00F15F2C"/>
    <w:rsid w:val="00F402AF"/>
    <w:rsid w:val="00F47C59"/>
    <w:rsid w:val="00F521DE"/>
    <w:rsid w:val="00F53CCE"/>
    <w:rsid w:val="00F54731"/>
    <w:rsid w:val="00F54FA9"/>
    <w:rsid w:val="00F64D5C"/>
    <w:rsid w:val="00F71277"/>
    <w:rsid w:val="00F71D7A"/>
    <w:rsid w:val="00F73884"/>
    <w:rsid w:val="00F777AB"/>
    <w:rsid w:val="00F801CE"/>
    <w:rsid w:val="00F942BA"/>
    <w:rsid w:val="00F942E2"/>
    <w:rsid w:val="00FA2F1F"/>
    <w:rsid w:val="00FA74D5"/>
    <w:rsid w:val="00FB1957"/>
    <w:rsid w:val="00FB1D33"/>
    <w:rsid w:val="00FB54A0"/>
    <w:rsid w:val="00FC4DA1"/>
    <w:rsid w:val="00FC7C1E"/>
    <w:rsid w:val="00FC7F1D"/>
    <w:rsid w:val="00FD0BB8"/>
    <w:rsid w:val="00FD1A19"/>
    <w:rsid w:val="00FD40DE"/>
    <w:rsid w:val="00FE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1AF840"/>
  <w15:docId w15:val="{5E567F28-2D99-4F66-A84D-8B584D331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12D"/>
    <w:pPr>
      <w:ind w:left="720"/>
      <w:contextualSpacing/>
    </w:pPr>
  </w:style>
  <w:style w:type="character" w:styleId="Hyperlink">
    <w:name w:val="Hyperlink"/>
    <w:basedOn w:val="DefaultParagraphFont"/>
    <w:uiPriority w:val="99"/>
    <w:unhideWhenUsed/>
    <w:rsid w:val="001663FD"/>
    <w:rPr>
      <w:color w:val="0000FF" w:themeColor="hyperlink"/>
      <w:u w:val="single"/>
    </w:rPr>
  </w:style>
  <w:style w:type="paragraph" w:styleId="BalloonText">
    <w:name w:val="Balloon Text"/>
    <w:basedOn w:val="Normal"/>
    <w:link w:val="BalloonTextChar"/>
    <w:uiPriority w:val="99"/>
    <w:semiHidden/>
    <w:unhideWhenUsed/>
    <w:rsid w:val="00AB0E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EBA"/>
    <w:rPr>
      <w:rFonts w:ascii="Tahoma" w:hAnsi="Tahoma" w:cs="Tahoma"/>
      <w:sz w:val="16"/>
      <w:szCs w:val="16"/>
    </w:rPr>
  </w:style>
  <w:style w:type="table" w:styleId="TableGrid">
    <w:name w:val="Table Grid"/>
    <w:basedOn w:val="TableNormal"/>
    <w:uiPriority w:val="59"/>
    <w:rsid w:val="000F7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F48C6"/>
    <w:rPr>
      <w:color w:val="800080" w:themeColor="followedHyperlink"/>
      <w:u w:val="single"/>
    </w:rPr>
  </w:style>
  <w:style w:type="paragraph" w:styleId="NoSpacing">
    <w:name w:val="No Spacing"/>
    <w:link w:val="NoSpacingChar"/>
    <w:uiPriority w:val="1"/>
    <w:qFormat/>
    <w:rsid w:val="00526B7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26B72"/>
    <w:rPr>
      <w:rFonts w:eastAsiaTheme="minorEastAsia"/>
      <w:lang w:val="en-US" w:eastAsia="ja-JP"/>
    </w:rPr>
  </w:style>
  <w:style w:type="paragraph" w:styleId="Header">
    <w:name w:val="header"/>
    <w:basedOn w:val="Normal"/>
    <w:link w:val="HeaderChar"/>
    <w:uiPriority w:val="99"/>
    <w:unhideWhenUsed/>
    <w:rsid w:val="00155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0CC"/>
  </w:style>
  <w:style w:type="paragraph" w:styleId="Footer">
    <w:name w:val="footer"/>
    <w:basedOn w:val="Normal"/>
    <w:link w:val="FooterChar"/>
    <w:uiPriority w:val="99"/>
    <w:unhideWhenUsed/>
    <w:rsid w:val="00155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rown.uk.com/teaching/qualitativepostgrad/handout.pdf" TargetMode="External"/><Relationship Id="rId18" Type="http://schemas.openxmlformats.org/officeDocument/2006/relationships/hyperlink" Target="https://www.pwc.co.uk/services/consulting/operations/operational-excellence.html" TargetMode="External"/><Relationship Id="rId26" Type="http://schemas.openxmlformats.org/officeDocument/2006/relationships/hyperlink" Target="http://www.tectem.ch/institute/opex/overview" TargetMode="External"/><Relationship Id="rId3" Type="http://schemas.openxmlformats.org/officeDocument/2006/relationships/styles" Target="styles.xml"/><Relationship Id="rId21" Type="http://schemas.openxmlformats.org/officeDocument/2006/relationships/hyperlink" Target="https://www.lean.org/LeanPost/Posting.cfm?LeanPostId=798" TargetMode="External"/><Relationship Id="rId7" Type="http://schemas.openxmlformats.org/officeDocument/2006/relationships/endnotes" Target="endnotes.xml"/><Relationship Id="rId12" Type="http://schemas.openxmlformats.org/officeDocument/2006/relationships/hyperlink" Target="https://www.lean.org/balle/DisplayObject.cfm?o=4664" TargetMode="External"/><Relationship Id="rId17" Type="http://schemas.openxmlformats.org/officeDocument/2006/relationships/hyperlink" Target="https://www.kaufmanglobal.com/tag/operational-excellence/" TargetMode="External"/><Relationship Id="rId25" Type="http://schemas.openxmlformats.org/officeDocument/2006/relationships/hyperlink" Target="https://www.nottingham.ac.uk/business/programmes/phd/subject-group-operations-management-is.aspx" TargetMode="External"/><Relationship Id="rId2" Type="http://schemas.openxmlformats.org/officeDocument/2006/relationships/numbering" Target="numbering.xml"/><Relationship Id="rId16" Type="http://schemas.openxmlformats.org/officeDocument/2006/relationships/hyperlink" Target="http://www.hardmanandco.com/docs/default-source/sector-docs/life-sciences-documents/02.03.17-global-pharmaceutical-industry-2016-statistics.pdf" TargetMode="External"/><Relationship Id="rId20" Type="http://schemas.openxmlformats.org/officeDocument/2006/relationships/hyperlink" Target="https://www.reuters.com/article/us-pharmaceuticals-sales/worldwide-drug-sale-forecasts-fall-as-pricing-pressures-mount-idUSKBN19B1Y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everywhere.com/file_uploads/88d90f901edee6f7267679d91e337756_operationalmatters.pdf" TargetMode="External"/><Relationship Id="rId24" Type="http://schemas.openxmlformats.org/officeDocument/2006/relationships/hyperlink" Target="http://www.shingoprize.org/model" TargetMode="External"/><Relationship Id="rId5" Type="http://schemas.openxmlformats.org/officeDocument/2006/relationships/webSettings" Target="webSettings.xml"/><Relationship Id="rId15" Type="http://schemas.openxmlformats.org/officeDocument/2006/relationships/hyperlink" Target="http://dspace.nwu.ac.za/bitstream/handle/10394/11551/govindsamy_n.pdf;jsessionid=AB8B29D014C2B414763C857B50941327?sequence=1" TargetMode="External"/><Relationship Id="rId23" Type="http://schemas.openxmlformats.org/officeDocument/2006/relationships/hyperlink" Target="http://www.operationscenter.eu/aimages/2018-Global-OpEx-Trends.pdf"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pwc.com/il/en/pharmaceuticals/pricing-pressures-shrinking-margin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elegraph.co.uk/technology/0/bill-gates-quotes-words-wisdom-microsoft-mogul/" TargetMode="External"/><Relationship Id="rId22" Type="http://schemas.openxmlformats.org/officeDocument/2006/relationships/hyperlink" Target="http://www.efqm.org/the-efqm-excellence-mode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Col0910</b:Tag>
    <b:SourceType>Book</b:SourceType>
    <b:Guid>{8902FEB3-2F92-F847-B1E2-43342A4E8DFA}</b:Guid>
    <b:Title>Business Research</b:Title>
    <b:City>Basingstoke</b:City>
    <b:CountryRegion>UK</b:CountryRegion>
    <b:Publisher>Palgrave McMillan</b:Publisher>
    <b:Year>2009</b:Year>
    <b:Edition>Third</b:Edition>
    <b:Author>
      <b:Author>
        <b:NameList>
          <b:Person>
            <b:Last>Collis</b:Last>
            <b:First>Jill</b:First>
          </b:Person>
          <b:Person>
            <b:Last>Hussey</b:Last>
            <b:First>Roger</b:First>
          </b:Person>
        </b:NameList>
      </b:Author>
    </b:Author>
    <b:RefOrder>93</b:RefOrder>
  </b:Source>
</b:Sources>
</file>

<file path=customXml/itemProps1.xml><?xml version="1.0" encoding="utf-8"?>
<ds:datastoreItem xmlns:ds="http://schemas.openxmlformats.org/officeDocument/2006/customXml" ds:itemID="{FEA5AB85-F24E-4B28-AB61-5342920E9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3764</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Teva</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 :Maurice Cahill</dc:creator>
  <cp:lastModifiedBy>User</cp:lastModifiedBy>
  <cp:revision>8</cp:revision>
  <dcterms:created xsi:type="dcterms:W3CDTF">2018-09-15T15:24:00Z</dcterms:created>
  <dcterms:modified xsi:type="dcterms:W3CDTF">2018-09-23T19:49:00Z</dcterms:modified>
</cp:coreProperties>
</file>