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53E7FA" w14:textId="77777777" w:rsidR="00A25D3D" w:rsidRPr="000C5A8F" w:rsidRDefault="00A25D3D" w:rsidP="00A25D3D">
      <w:pPr>
        <w:pStyle w:val="Heading1"/>
        <w:rPr>
          <w:sz w:val="24"/>
          <w:szCs w:val="24"/>
        </w:rPr>
      </w:pPr>
      <w:r w:rsidRPr="000C5A8F">
        <w:rPr>
          <w:sz w:val="24"/>
          <w:szCs w:val="24"/>
        </w:rPr>
        <w:t xml:space="preserve">University of Wales Trinity Saint David </w:t>
      </w:r>
    </w:p>
    <w:p w14:paraId="77F738CF" w14:textId="77777777" w:rsidR="000C5A8F" w:rsidRPr="000C5A8F" w:rsidRDefault="000C5A8F" w:rsidP="000C5A8F">
      <w:pPr>
        <w:jc w:val="both"/>
      </w:pPr>
      <w:r w:rsidRPr="000C5A8F">
        <w:rPr>
          <w:rStyle w:val="Heading1Char"/>
          <w:u w:val="single"/>
        </w:rPr>
        <w:t>Research Proposal</w:t>
      </w:r>
      <w:r w:rsidRPr="000C5A8F">
        <w:t xml:space="preserve"> </w:t>
      </w:r>
    </w:p>
    <w:p w14:paraId="624B58FB" w14:textId="77777777" w:rsidR="000C5A8F" w:rsidRDefault="000C5A8F" w:rsidP="000C5A8F">
      <w:pPr>
        <w:jc w:val="both"/>
      </w:pPr>
    </w:p>
    <w:p w14:paraId="7FA171B7" w14:textId="77777777" w:rsidR="000C5A8F" w:rsidRPr="000C5A8F" w:rsidRDefault="001218D4" w:rsidP="000C5A8F">
      <w:pPr>
        <w:pStyle w:val="Heading2"/>
        <w:jc w:val="center"/>
        <w:rPr>
          <w:b/>
          <w:u w:val="single"/>
        </w:rPr>
      </w:pPr>
      <w:r>
        <w:rPr>
          <w:b/>
          <w:u w:val="single"/>
        </w:rPr>
        <w:t>E</w:t>
      </w:r>
      <w:r w:rsidR="000C5A8F" w:rsidRPr="000C5A8F">
        <w:rPr>
          <w:b/>
          <w:u w:val="single"/>
        </w:rPr>
        <w:t xml:space="preserve">ffects of making tax </w:t>
      </w:r>
      <w:r>
        <w:rPr>
          <w:b/>
          <w:u w:val="single"/>
        </w:rPr>
        <w:t>digital on small/medium companies &amp; accountancy practices in South Wales</w:t>
      </w:r>
    </w:p>
    <w:p w14:paraId="6F948631" w14:textId="77777777" w:rsidR="000C5A8F" w:rsidRPr="000C5A8F" w:rsidRDefault="000C5A8F" w:rsidP="000C5A8F"/>
    <w:p w14:paraId="2FED0ACD" w14:textId="77777777" w:rsidR="000C5A8F" w:rsidRPr="000C5A8F" w:rsidRDefault="000C5A8F" w:rsidP="000C5A8F"/>
    <w:p w14:paraId="33C41DD6" w14:textId="77777777" w:rsidR="00A25D3D" w:rsidRDefault="00A25D3D" w:rsidP="00A25D3D"/>
    <w:p w14:paraId="05B95989" w14:textId="77777777" w:rsidR="00A25D3D" w:rsidRDefault="00A25D3D" w:rsidP="00A25D3D"/>
    <w:p w14:paraId="32AC987D" w14:textId="77777777" w:rsidR="00A25D3D" w:rsidRDefault="00A25D3D" w:rsidP="00A25D3D"/>
    <w:p w14:paraId="2262C456" w14:textId="77777777" w:rsidR="00A25D3D" w:rsidRDefault="00A25D3D" w:rsidP="00A25D3D"/>
    <w:p w14:paraId="4212D150" w14:textId="77777777" w:rsidR="00A25D3D" w:rsidRDefault="00A25D3D" w:rsidP="00A25D3D"/>
    <w:p w14:paraId="66F4BB22" w14:textId="77777777" w:rsidR="00A25D3D" w:rsidRDefault="00A25D3D" w:rsidP="00A25D3D"/>
    <w:p w14:paraId="55BBF5B8" w14:textId="77777777" w:rsidR="00A25D3D" w:rsidRDefault="00A25D3D" w:rsidP="00A25D3D"/>
    <w:p w14:paraId="26CE830A" w14:textId="77777777" w:rsidR="00A25D3D" w:rsidRDefault="00A25D3D" w:rsidP="00A25D3D"/>
    <w:p w14:paraId="5B85DF63" w14:textId="77777777" w:rsidR="00A25D3D" w:rsidRDefault="00A25D3D" w:rsidP="00A25D3D"/>
    <w:p w14:paraId="39D7C11E" w14:textId="77777777" w:rsidR="00A25D3D" w:rsidRDefault="00A25D3D" w:rsidP="00A25D3D"/>
    <w:p w14:paraId="251861CF" w14:textId="77777777" w:rsidR="00A25D3D" w:rsidRDefault="00A25D3D" w:rsidP="00A25D3D"/>
    <w:p w14:paraId="336D07BC" w14:textId="77777777" w:rsidR="00A25D3D" w:rsidRDefault="00A25D3D" w:rsidP="00A25D3D"/>
    <w:p w14:paraId="78CE8059" w14:textId="77777777" w:rsidR="00A25D3D" w:rsidRDefault="00A25D3D" w:rsidP="00A25D3D"/>
    <w:p w14:paraId="251EDA5C" w14:textId="77777777" w:rsidR="00A25D3D" w:rsidRDefault="00A25D3D" w:rsidP="00A25D3D"/>
    <w:p w14:paraId="2BABB0FF" w14:textId="77777777" w:rsidR="00A25D3D" w:rsidRDefault="00A25D3D" w:rsidP="00A25D3D"/>
    <w:p w14:paraId="74B1FB9A" w14:textId="77777777" w:rsidR="00A25D3D" w:rsidRDefault="00A25D3D" w:rsidP="00A25D3D"/>
    <w:p w14:paraId="6B0E4265" w14:textId="77777777" w:rsidR="00A25D3D" w:rsidRDefault="00A25D3D" w:rsidP="00A25D3D"/>
    <w:p w14:paraId="1D161BD9" w14:textId="77777777" w:rsidR="00A25D3D" w:rsidRDefault="00A25D3D" w:rsidP="00A25D3D"/>
    <w:p w14:paraId="743710BF" w14:textId="77777777" w:rsidR="00A25D3D" w:rsidRDefault="00A25D3D" w:rsidP="00A25D3D"/>
    <w:p w14:paraId="7F8A6313" w14:textId="77777777" w:rsidR="00A25D3D" w:rsidRDefault="00A25D3D" w:rsidP="00A25D3D"/>
    <w:p w14:paraId="7B07BB1F" w14:textId="77777777" w:rsidR="00A25D3D" w:rsidRDefault="00A25D3D" w:rsidP="00A25D3D"/>
    <w:p w14:paraId="72A291C4" w14:textId="77777777" w:rsidR="00A25D3D" w:rsidRDefault="00A25D3D" w:rsidP="00A25D3D"/>
    <w:p w14:paraId="61BEEFA2" w14:textId="77777777" w:rsidR="00A25D3D" w:rsidRDefault="00A25D3D" w:rsidP="00A25D3D">
      <w:r>
        <w:t xml:space="preserve">By </w:t>
      </w:r>
      <w:proofErr w:type="spellStart"/>
      <w:r>
        <w:t>Jakir</w:t>
      </w:r>
      <w:proofErr w:type="spellEnd"/>
      <w:r>
        <w:t xml:space="preserve"> Hussein</w:t>
      </w:r>
    </w:p>
    <w:p w14:paraId="74FBF530" w14:textId="77777777" w:rsidR="000C5A8F" w:rsidRPr="000C5A8F" w:rsidRDefault="001E323D" w:rsidP="000C5A8F">
      <w:r>
        <w:t>19/10/2018</w:t>
      </w:r>
      <w:r w:rsidR="000C5A8F">
        <w:tab/>
      </w:r>
      <w:r w:rsidR="00E65547">
        <w:tab/>
      </w:r>
    </w:p>
    <w:tbl>
      <w:tblPr>
        <w:tblStyle w:val="TableGrid"/>
        <w:tblW w:w="8926" w:type="dxa"/>
        <w:tblLook w:val="04A0" w:firstRow="1" w:lastRow="0" w:firstColumn="1" w:lastColumn="0" w:noHBand="0" w:noVBand="1"/>
      </w:tblPr>
      <w:tblGrid>
        <w:gridCol w:w="8926"/>
      </w:tblGrid>
      <w:tr w:rsidR="00A25D3D" w14:paraId="61EA795F" w14:textId="77777777" w:rsidTr="000C5A8F">
        <w:trPr>
          <w:trHeight w:val="11566"/>
        </w:trPr>
        <w:tc>
          <w:tcPr>
            <w:tcW w:w="8926" w:type="dxa"/>
          </w:tcPr>
          <w:p w14:paraId="00FA1C64" w14:textId="77777777" w:rsidR="00A25D3D" w:rsidRDefault="000C5A8F" w:rsidP="00A25D3D">
            <w:pPr>
              <w:pStyle w:val="Heading1"/>
              <w:outlineLvl w:val="0"/>
              <w:rPr>
                <w:sz w:val="24"/>
                <w:szCs w:val="24"/>
              </w:rPr>
            </w:pPr>
            <w:r>
              <w:rPr>
                <w:sz w:val="24"/>
                <w:szCs w:val="24"/>
              </w:rPr>
              <w:lastRenderedPageBreak/>
              <w:t>Table of Contents</w:t>
            </w:r>
          </w:p>
          <w:p w14:paraId="161FD5D0" w14:textId="77777777" w:rsidR="00A25D3D" w:rsidRDefault="00A25D3D" w:rsidP="00A25D3D">
            <w:r>
              <w:t>Introduction ………………………………………………………………………………………………………………………………</w:t>
            </w:r>
            <w:r w:rsidR="00E65547">
              <w:t>.</w:t>
            </w:r>
            <w:r>
              <w:t>.3</w:t>
            </w:r>
          </w:p>
          <w:p w14:paraId="5E5A49DA" w14:textId="77777777" w:rsidR="000C5A8F" w:rsidRDefault="000C5A8F" w:rsidP="000C5A8F">
            <w:pPr>
              <w:pStyle w:val="ListParagraph"/>
              <w:numPr>
                <w:ilvl w:val="1"/>
                <w:numId w:val="1"/>
              </w:numPr>
            </w:pPr>
            <w:r>
              <w:t>Rationale…………………………………………………………………………………………………</w:t>
            </w:r>
            <w:r w:rsidR="00E65547">
              <w:t>.</w:t>
            </w:r>
            <w:r>
              <w:t>………………</w:t>
            </w:r>
            <w:r w:rsidR="00E65547">
              <w:t>.</w:t>
            </w:r>
            <w:r>
              <w:t>3</w:t>
            </w:r>
          </w:p>
          <w:p w14:paraId="48D02BDD" w14:textId="6F65F7F9" w:rsidR="000C5A8F" w:rsidRDefault="00E65547" w:rsidP="000C5A8F">
            <w:pPr>
              <w:pStyle w:val="ListParagraph"/>
              <w:numPr>
                <w:ilvl w:val="1"/>
                <w:numId w:val="1"/>
              </w:numPr>
            </w:pPr>
            <w:r>
              <w:t>Background &amp; Literature review…………………………………………………………………………….</w:t>
            </w:r>
            <w:r w:rsidR="00C34CC7">
              <w:t>3,4</w:t>
            </w:r>
          </w:p>
          <w:p w14:paraId="752FA296" w14:textId="7A9A90DE" w:rsidR="00E65547" w:rsidRDefault="00E65547" w:rsidP="00E65547">
            <w:pPr>
              <w:pStyle w:val="ListParagraph"/>
              <w:numPr>
                <w:ilvl w:val="1"/>
                <w:numId w:val="1"/>
              </w:numPr>
            </w:pPr>
            <w:r>
              <w:t>Aims &amp; Objectives…………………………………………………………………………………………………</w:t>
            </w:r>
            <w:proofErr w:type="gramStart"/>
            <w:r>
              <w:t>…..</w:t>
            </w:r>
            <w:proofErr w:type="gramEnd"/>
            <w:r w:rsidR="00C34CC7">
              <w:t>4</w:t>
            </w:r>
          </w:p>
          <w:p w14:paraId="3F7D4483" w14:textId="0C7CCD15" w:rsidR="00E65547" w:rsidRDefault="00E65547" w:rsidP="00E65547">
            <w:pPr>
              <w:pStyle w:val="ListParagraph"/>
              <w:numPr>
                <w:ilvl w:val="0"/>
                <w:numId w:val="1"/>
              </w:numPr>
            </w:pPr>
            <w:r>
              <w:t>Research Design…………………………………………………………………………………………………………………….</w:t>
            </w:r>
            <w:r w:rsidR="00AF34A3">
              <w:t>5</w:t>
            </w:r>
          </w:p>
          <w:p w14:paraId="5F170A81" w14:textId="4B0EE579" w:rsidR="00285625" w:rsidRDefault="00E65547" w:rsidP="00285625">
            <w:pPr>
              <w:pStyle w:val="ListParagraph"/>
              <w:numPr>
                <w:ilvl w:val="1"/>
                <w:numId w:val="1"/>
              </w:numPr>
            </w:pPr>
            <w:r>
              <w:t>Methodology…………………………………………………………………………………………………………....</w:t>
            </w:r>
            <w:r w:rsidR="00AF34A3">
              <w:t>5</w:t>
            </w:r>
          </w:p>
          <w:p w14:paraId="15862D2C" w14:textId="3E96CC00" w:rsidR="00285625" w:rsidRDefault="00285625" w:rsidP="00285625">
            <w:pPr>
              <w:pStyle w:val="ListParagraph"/>
              <w:numPr>
                <w:ilvl w:val="1"/>
                <w:numId w:val="1"/>
              </w:numPr>
            </w:pPr>
            <w:r>
              <w:t xml:space="preserve">Research Philosophies </w:t>
            </w:r>
            <w:r w:rsidR="00071D67">
              <w:t>………………………………………………………………………………………………5</w:t>
            </w:r>
          </w:p>
          <w:p w14:paraId="13DB9546" w14:textId="7508E96D" w:rsidR="00285625" w:rsidRDefault="00285625" w:rsidP="00285625">
            <w:pPr>
              <w:pStyle w:val="ListParagraph"/>
              <w:numPr>
                <w:ilvl w:val="1"/>
                <w:numId w:val="1"/>
              </w:numPr>
            </w:pPr>
            <w:r>
              <w:t xml:space="preserve">Research approaches </w:t>
            </w:r>
            <w:r w:rsidR="00071D67">
              <w:t>………………………………………………………………………………………………5</w:t>
            </w:r>
          </w:p>
          <w:p w14:paraId="2C4304B3" w14:textId="1C4221AA" w:rsidR="00285625" w:rsidRDefault="00285625" w:rsidP="00285625">
            <w:pPr>
              <w:pStyle w:val="ListParagraph"/>
              <w:numPr>
                <w:ilvl w:val="1"/>
                <w:numId w:val="1"/>
              </w:numPr>
            </w:pPr>
            <w:r>
              <w:t xml:space="preserve">Research Strategies </w:t>
            </w:r>
            <w:r w:rsidR="00071D67">
              <w:t>…………………………………………………………………………………………………6</w:t>
            </w:r>
          </w:p>
          <w:p w14:paraId="0C920AE9" w14:textId="40532B29" w:rsidR="00285625" w:rsidRDefault="00285625" w:rsidP="00285625">
            <w:pPr>
              <w:pStyle w:val="ListParagraph"/>
              <w:numPr>
                <w:ilvl w:val="1"/>
                <w:numId w:val="1"/>
              </w:numPr>
            </w:pPr>
            <w:r>
              <w:t xml:space="preserve">Research choices </w:t>
            </w:r>
            <w:r w:rsidR="00071D67">
              <w:t>…………………………………………………………………………………………………</w:t>
            </w:r>
            <w:proofErr w:type="gramStart"/>
            <w:r w:rsidR="00071D67">
              <w:t>…..</w:t>
            </w:r>
            <w:proofErr w:type="gramEnd"/>
            <w:r w:rsidR="00071D67">
              <w:t>6</w:t>
            </w:r>
          </w:p>
          <w:p w14:paraId="36E61D8F" w14:textId="00778016" w:rsidR="00285625" w:rsidRDefault="00285625" w:rsidP="00285625">
            <w:pPr>
              <w:pStyle w:val="ListParagraph"/>
              <w:numPr>
                <w:ilvl w:val="1"/>
                <w:numId w:val="1"/>
              </w:numPr>
            </w:pPr>
            <w:r>
              <w:t xml:space="preserve">Sample </w:t>
            </w:r>
            <w:r w:rsidR="00071D67">
              <w:t>……………………………………………………………………………………………………………………6</w:t>
            </w:r>
          </w:p>
          <w:p w14:paraId="7EF4FB2E" w14:textId="0EF5FC4C" w:rsidR="00285625" w:rsidRDefault="00285625" w:rsidP="00285625">
            <w:pPr>
              <w:pStyle w:val="ListParagraph"/>
              <w:numPr>
                <w:ilvl w:val="1"/>
                <w:numId w:val="1"/>
              </w:numPr>
            </w:pPr>
            <w:r>
              <w:t xml:space="preserve">Limitation &amp; ethical consideration </w:t>
            </w:r>
            <w:r w:rsidR="00071D67">
              <w:t>………………………………………………………………………</w:t>
            </w:r>
            <w:proofErr w:type="gramStart"/>
            <w:r w:rsidR="00071D67">
              <w:t>…..</w:t>
            </w:r>
            <w:proofErr w:type="gramEnd"/>
            <w:r w:rsidR="00071D67">
              <w:t>6</w:t>
            </w:r>
          </w:p>
          <w:p w14:paraId="5C60CAC9" w14:textId="2C68419D" w:rsidR="00071D67" w:rsidRDefault="00285625" w:rsidP="00071D67">
            <w:pPr>
              <w:pStyle w:val="ListParagraph"/>
              <w:numPr>
                <w:ilvl w:val="0"/>
                <w:numId w:val="1"/>
              </w:numPr>
            </w:pPr>
            <w:r>
              <w:t>Reliability &amp;Validity</w:t>
            </w:r>
            <w:r w:rsidR="00E65547">
              <w:t xml:space="preserve"> </w:t>
            </w:r>
            <w:r w:rsidR="00071D67">
              <w:t>…………………………………………………………………………………………………………….6</w:t>
            </w:r>
          </w:p>
          <w:p w14:paraId="02B52836" w14:textId="77777777" w:rsidR="00071D67" w:rsidRDefault="00071D67" w:rsidP="00071D67">
            <w:pPr>
              <w:pStyle w:val="ListParagraph"/>
              <w:numPr>
                <w:ilvl w:val="0"/>
                <w:numId w:val="1"/>
              </w:numPr>
            </w:pPr>
            <w:r>
              <w:t>Resources &amp; Gant Chart …………………………………………………………………………………………………</w:t>
            </w:r>
            <w:proofErr w:type="gramStart"/>
            <w:r>
              <w:t>…..</w:t>
            </w:r>
            <w:proofErr w:type="gramEnd"/>
            <w:r>
              <w:t>6</w:t>
            </w:r>
          </w:p>
          <w:sdt>
            <w:sdtPr>
              <w:id w:val="1698887285"/>
              <w:docPartObj>
                <w:docPartGallery w:val="Bibliographies"/>
                <w:docPartUnique/>
              </w:docPartObj>
            </w:sdtPr>
            <w:sdtEndPr>
              <w:rPr>
                <w:rFonts w:asciiTheme="minorHAnsi" w:eastAsiaTheme="minorHAnsi" w:hAnsiTheme="minorHAnsi" w:cstheme="minorBidi"/>
                <w:color w:val="auto"/>
                <w:sz w:val="22"/>
                <w:szCs w:val="22"/>
              </w:rPr>
            </w:sdtEndPr>
            <w:sdtContent>
              <w:p w14:paraId="7AD44BBF" w14:textId="7A4E8DC4" w:rsidR="00071D67" w:rsidRDefault="00071D67">
                <w:pPr>
                  <w:pStyle w:val="Heading1"/>
                  <w:outlineLvl w:val="0"/>
                </w:pPr>
                <w:r>
                  <w:t>References</w:t>
                </w:r>
              </w:p>
              <w:sdt>
                <w:sdtPr>
                  <w:id w:val="-573587230"/>
                  <w:bibliography/>
                </w:sdtPr>
                <w:sdtContent>
                  <w:p w14:paraId="273FC175" w14:textId="77777777" w:rsidR="00071D67" w:rsidRDefault="00071D67" w:rsidP="00071D67">
                    <w:pPr>
                      <w:pStyle w:val="Bibliography"/>
                      <w:ind w:left="720" w:hanging="720"/>
                      <w:rPr>
                        <w:noProof/>
                        <w:sz w:val="24"/>
                        <w:szCs w:val="24"/>
                      </w:rPr>
                    </w:pPr>
                    <w:r>
                      <w:fldChar w:fldCharType="begin"/>
                    </w:r>
                    <w:r>
                      <w:instrText xml:space="preserve"> BIBLIOGRAPHY </w:instrText>
                    </w:r>
                    <w:r>
                      <w:fldChar w:fldCharType="separate"/>
                    </w:r>
                    <w:r>
                      <w:rPr>
                        <w:noProof/>
                      </w:rPr>
                      <w:t xml:space="preserve">ACCA. (2018). </w:t>
                    </w:r>
                    <w:r>
                      <w:rPr>
                        <w:i/>
                        <w:iCs/>
                        <w:noProof/>
                      </w:rPr>
                      <w:t>Comments from ACCA on HMRC VAT MTD regulations draft.</w:t>
                    </w:r>
                    <w:r>
                      <w:rPr>
                        <w:noProof/>
                      </w:rPr>
                      <w:t xml:space="preserve"> Retrieved from https://graduate.accaglobal.com/gb/en/technical-activities/technical-resources-search/2018/february/comments-from-acca-on-hmrc-vat-mtd-regulations-draft.html</w:t>
                    </w:r>
                  </w:p>
                  <w:p w14:paraId="53ED63EB" w14:textId="77777777" w:rsidR="00071D67" w:rsidRDefault="00071D67" w:rsidP="00071D67">
                    <w:pPr>
                      <w:pStyle w:val="Bibliography"/>
                      <w:ind w:left="720" w:hanging="720"/>
                      <w:rPr>
                        <w:noProof/>
                      </w:rPr>
                    </w:pPr>
                    <w:r>
                      <w:rPr>
                        <w:noProof/>
                      </w:rPr>
                      <w:t xml:space="preserve">Accounts, M. D. (2018). </w:t>
                    </w:r>
                    <w:r>
                      <w:rPr>
                        <w:i/>
                        <w:iCs/>
                        <w:noProof/>
                      </w:rPr>
                      <w:t>MTD Is A Challenge For Software Providers NOT For Accountants.</w:t>
                    </w:r>
                    <w:r>
                      <w:rPr>
                        <w:noProof/>
                      </w:rPr>
                      <w:t xml:space="preserve"> Retrieved from http://www.fcsa.org.uk/mtd-is-a-challenge-for-software-providers-not-for-accountants/</w:t>
                    </w:r>
                  </w:p>
                  <w:p w14:paraId="551F13F9" w14:textId="77777777" w:rsidR="00071D67" w:rsidRDefault="00071D67" w:rsidP="00071D67">
                    <w:pPr>
                      <w:pStyle w:val="Bibliography"/>
                      <w:ind w:left="720" w:hanging="720"/>
                      <w:rPr>
                        <w:noProof/>
                      </w:rPr>
                    </w:pPr>
                    <w:r>
                      <w:rPr>
                        <w:noProof/>
                      </w:rPr>
                      <w:t xml:space="preserve">HMRC. (2018). </w:t>
                    </w:r>
                    <w:r>
                      <w:rPr>
                        <w:i/>
                        <w:iCs/>
                        <w:noProof/>
                      </w:rPr>
                      <w:t>Overview of Making Tax Digital.</w:t>
                    </w:r>
                    <w:r>
                      <w:rPr>
                        <w:noProof/>
                      </w:rPr>
                      <w:t xml:space="preserve"> HMRC.</w:t>
                    </w:r>
                  </w:p>
                  <w:p w14:paraId="244E1CFD" w14:textId="77777777" w:rsidR="00071D67" w:rsidRDefault="00071D67" w:rsidP="00071D67">
                    <w:pPr>
                      <w:pStyle w:val="Bibliography"/>
                      <w:ind w:left="720" w:hanging="720"/>
                      <w:rPr>
                        <w:noProof/>
                      </w:rPr>
                    </w:pPr>
                    <w:r>
                      <w:rPr>
                        <w:noProof/>
                      </w:rPr>
                      <w:t xml:space="preserve">McLoughlin, E. (2018). </w:t>
                    </w:r>
                    <w:r>
                      <w:rPr>
                        <w:i/>
                        <w:iCs/>
                        <w:noProof/>
                      </w:rPr>
                      <w:t>Xero is preparing for Making Tax Digital.</w:t>
                    </w:r>
                    <w:r>
                      <w:rPr>
                        <w:noProof/>
                      </w:rPr>
                      <w:t xml:space="preserve"> Accountancy Age. Retrieved from https://www.accountancyage.com/2018/11/15/xero-is-preparing-for-making-tax-digital/</w:t>
                    </w:r>
                  </w:p>
                  <w:p w14:paraId="63BACE1B" w14:textId="77777777" w:rsidR="00071D67" w:rsidRDefault="00071D67" w:rsidP="00071D67">
                    <w:pPr>
                      <w:pStyle w:val="Bibliography"/>
                      <w:ind w:left="720" w:hanging="720"/>
                      <w:rPr>
                        <w:noProof/>
                      </w:rPr>
                    </w:pPr>
                    <w:r>
                      <w:rPr>
                        <w:noProof/>
                      </w:rPr>
                      <w:t xml:space="preserve">Saunders, M., Lewis, P., &amp; Thornhill, A. (2016). </w:t>
                    </w:r>
                    <w:r>
                      <w:rPr>
                        <w:i/>
                        <w:iCs/>
                        <w:noProof/>
                      </w:rPr>
                      <w:t>Research Methods For Business Students</w:t>
                    </w:r>
                    <w:r>
                      <w:rPr>
                        <w:noProof/>
                      </w:rPr>
                      <w:t xml:space="preserve"> (7 ed.). Harlow: Pearson Education Limited.</w:t>
                    </w:r>
                  </w:p>
                  <w:p w14:paraId="1081C47E" w14:textId="77777777" w:rsidR="00071D67" w:rsidRDefault="00071D67" w:rsidP="00071D67">
                    <w:pPr>
                      <w:pStyle w:val="Bibliography"/>
                      <w:ind w:left="720" w:hanging="720"/>
                      <w:rPr>
                        <w:noProof/>
                      </w:rPr>
                    </w:pPr>
                    <w:r>
                      <w:rPr>
                        <w:noProof/>
                      </w:rPr>
                      <w:t xml:space="preserve">Skoulding, L. (2018). </w:t>
                    </w:r>
                    <w:r>
                      <w:rPr>
                        <w:i/>
                        <w:iCs/>
                        <w:noProof/>
                      </w:rPr>
                      <w:t>How unprepared are businesses for Making Tax Digital?</w:t>
                    </w:r>
                    <w:r>
                      <w:rPr>
                        <w:noProof/>
                      </w:rPr>
                      <w:t xml:space="preserve"> Accountacy Age. Retrieved from https://www.accountancyage.com/2018/10/03/what-if-your-business-is-not-yet-prepared-for-making-tax-digital/</w:t>
                    </w:r>
                  </w:p>
                  <w:p w14:paraId="3D6ADE11" w14:textId="26893F4F" w:rsidR="00071D67" w:rsidRDefault="00071D67" w:rsidP="00071D67">
                    <w:r>
                      <w:rPr>
                        <w:b/>
                        <w:bCs/>
                        <w:noProof/>
                      </w:rPr>
                      <w:fldChar w:fldCharType="end"/>
                    </w:r>
                  </w:p>
                </w:sdtContent>
              </w:sdt>
            </w:sdtContent>
          </w:sdt>
          <w:p w14:paraId="4A63B12B" w14:textId="77777777" w:rsidR="00A25D3D" w:rsidRDefault="00A25D3D" w:rsidP="00071D67">
            <w:pPr>
              <w:pStyle w:val="ListParagraph"/>
              <w:ind w:left="360"/>
            </w:pPr>
          </w:p>
          <w:p w14:paraId="6D90AA84" w14:textId="77777777" w:rsidR="00A25D3D" w:rsidRPr="00A25D3D" w:rsidRDefault="00A25D3D" w:rsidP="00A25D3D"/>
        </w:tc>
      </w:tr>
    </w:tbl>
    <w:p w14:paraId="7B3F0F3E" w14:textId="77777777" w:rsidR="00A25D3D" w:rsidRDefault="00A25D3D" w:rsidP="00A25D3D">
      <w:pPr>
        <w:jc w:val="both"/>
        <w:rPr>
          <w:u w:val="single"/>
        </w:rPr>
      </w:pPr>
    </w:p>
    <w:p w14:paraId="3D38C6A5" w14:textId="77777777" w:rsidR="008D49AB" w:rsidRDefault="008D49AB" w:rsidP="00A25D3D">
      <w:pPr>
        <w:jc w:val="both"/>
        <w:rPr>
          <w:u w:val="single"/>
        </w:rPr>
      </w:pPr>
    </w:p>
    <w:p w14:paraId="46296B01" w14:textId="77777777" w:rsidR="008D49AB" w:rsidRDefault="008D49AB" w:rsidP="00A25D3D">
      <w:pPr>
        <w:jc w:val="both"/>
        <w:rPr>
          <w:u w:val="single"/>
        </w:rPr>
      </w:pPr>
    </w:p>
    <w:p w14:paraId="3DFACEA5" w14:textId="77777777" w:rsidR="008D49AB" w:rsidRDefault="008D49AB" w:rsidP="00A25D3D">
      <w:pPr>
        <w:jc w:val="both"/>
        <w:rPr>
          <w:u w:val="single"/>
        </w:rPr>
      </w:pPr>
    </w:p>
    <w:p w14:paraId="59D65C24" w14:textId="77777777" w:rsidR="008D49AB" w:rsidRDefault="008D49AB" w:rsidP="00A25D3D">
      <w:pPr>
        <w:jc w:val="both"/>
        <w:rPr>
          <w:u w:val="single"/>
        </w:rPr>
      </w:pPr>
    </w:p>
    <w:p w14:paraId="0F99C6DE" w14:textId="43057CB0" w:rsidR="008D49AB" w:rsidRPr="00151A06" w:rsidRDefault="008D49AB" w:rsidP="00151A06">
      <w:pPr>
        <w:pStyle w:val="ListParagraph"/>
        <w:numPr>
          <w:ilvl w:val="0"/>
          <w:numId w:val="9"/>
        </w:numPr>
        <w:jc w:val="both"/>
        <w:rPr>
          <w:b/>
          <w:sz w:val="24"/>
          <w:szCs w:val="24"/>
          <w:u w:val="single"/>
        </w:rPr>
      </w:pPr>
      <w:r w:rsidRPr="00151A06">
        <w:rPr>
          <w:b/>
          <w:sz w:val="24"/>
          <w:szCs w:val="24"/>
          <w:u w:val="single"/>
        </w:rPr>
        <w:lastRenderedPageBreak/>
        <w:t xml:space="preserve">Introduction </w:t>
      </w:r>
    </w:p>
    <w:p w14:paraId="196EFACF" w14:textId="77777777" w:rsidR="00E35C7B" w:rsidRDefault="00EC42C9" w:rsidP="00A25D3D">
      <w:pPr>
        <w:jc w:val="both"/>
      </w:pPr>
      <w:r>
        <w:t xml:space="preserve">This </w:t>
      </w:r>
      <w:r w:rsidR="00712658">
        <w:t>investigation has been formed</w:t>
      </w:r>
      <w:r w:rsidR="003E30C6">
        <w:t xml:space="preserve"> with the intent to deliver the</w:t>
      </w:r>
      <w:r>
        <w:t xml:space="preserve"> understanding</w:t>
      </w:r>
      <w:r w:rsidR="003E30C6">
        <w:t xml:space="preserve"> &amp; knowledge</w:t>
      </w:r>
      <w:r>
        <w:t xml:space="preserve"> </w:t>
      </w:r>
      <w:r w:rsidR="00712658">
        <w:t>into a</w:t>
      </w:r>
      <w:r w:rsidR="00FA0D31">
        <w:t xml:space="preserve"> recent tax regulation</w:t>
      </w:r>
      <w:r w:rsidR="003E30C6">
        <w:t>. The legislation of making tax digital will pro</w:t>
      </w:r>
      <w:r w:rsidR="009941E6">
        <w:t xml:space="preserve">ceed to commence in </w:t>
      </w:r>
      <w:r w:rsidR="00DE63B6">
        <w:t>full by the end of 2020</w:t>
      </w:r>
      <w:r w:rsidR="009941E6">
        <w:t xml:space="preserve">. </w:t>
      </w:r>
      <w:r w:rsidR="003E30C6">
        <w:t>This p</w:t>
      </w:r>
      <w:r w:rsidR="006966FF">
        <w:t>roject will disclose the implications</w:t>
      </w:r>
      <w:r w:rsidR="003E30C6">
        <w:t xml:space="preserve"> in whole, of making tax digital (MTD) in the region of South Wales. The result of this study</w:t>
      </w:r>
      <w:r w:rsidR="00614750">
        <w:t xml:space="preserve"> will show an understanding of, in what way developed small &amp; medium enterprises will ada</w:t>
      </w:r>
      <w:r w:rsidR="00E35C7B">
        <w:t xml:space="preserve">pt to new taxation regulations, furthermore by what method the concerned matter will be tackled by accountancy practices. </w:t>
      </w:r>
    </w:p>
    <w:p w14:paraId="5198879A" w14:textId="77777777" w:rsidR="00DE63B6" w:rsidRPr="00DE63B6" w:rsidRDefault="006E4B61" w:rsidP="006E4B61">
      <w:pPr>
        <w:pStyle w:val="ListParagraph"/>
        <w:numPr>
          <w:ilvl w:val="1"/>
          <w:numId w:val="7"/>
        </w:numPr>
        <w:jc w:val="both"/>
      </w:pPr>
      <w:r w:rsidRPr="006E4B61">
        <w:rPr>
          <w:sz w:val="24"/>
          <w:szCs w:val="24"/>
          <w:u w:val="single"/>
        </w:rPr>
        <w:t>Rationale</w:t>
      </w:r>
      <w:r w:rsidR="00DE63B6">
        <w:rPr>
          <w:sz w:val="24"/>
          <w:szCs w:val="24"/>
          <w:u w:val="single"/>
        </w:rPr>
        <w:t xml:space="preserve"> </w:t>
      </w:r>
    </w:p>
    <w:p w14:paraId="0DAF3CE7" w14:textId="5DDBE838" w:rsidR="00CA533F" w:rsidRDefault="003C429D" w:rsidP="00DE63B6">
      <w:pPr>
        <w:jc w:val="both"/>
      </w:pPr>
      <w:r>
        <w:t xml:space="preserve">HMRC introduces MTD in 2016, with the intentions to lay out the </w:t>
      </w:r>
      <w:r w:rsidR="00A44290">
        <w:t xml:space="preserve">new regulations, to make it easier for individuals as well as businesses to get their records of tax correct and stay on head of their affairs. The regulations of laying out the new laws will have a great impact on accountancy practises and small/medium enterprises (SME). HMRC is intending to achieve certain criteria’s set by themselves, such as being the most digitally advanced tax administration in the world. Eventually the aim is to make the system more effective, efficient, and easier for tax payers to get their tax right. The goal of HMRC is not </w:t>
      </w:r>
      <w:r w:rsidR="00CA533F">
        <w:t>just</w:t>
      </w:r>
      <w:r w:rsidR="00A44290">
        <w:t xml:space="preserve"> beneficial for organisation </w:t>
      </w:r>
      <w:r w:rsidR="00CA533F">
        <w:t>but also tax payers. (HMRC 2018)</w:t>
      </w:r>
    </w:p>
    <w:p w14:paraId="44A3EB2E" w14:textId="23D2FA87" w:rsidR="007978B6" w:rsidRDefault="005F0F1D" w:rsidP="00DE63B6">
      <w:pPr>
        <w:jc w:val="both"/>
      </w:pPr>
      <w:r>
        <w:t xml:space="preserve">Emily Mcloughlin the mention that only 20 percent of small businesses do report their accounting online. Furthermore, results from a survey gave results showing that many businesses are looking for new accountants. This also is not going to affect only taxpayers, accountants will be facing challenges, as practices will have to prepare for the impact the regulation will commence. Xero has been working on new </w:t>
      </w:r>
      <w:r w:rsidR="007978B6">
        <w:t xml:space="preserve">software’s which are cloud based accounts that connects clients and accountants to UK compliance bodies. </w:t>
      </w:r>
      <w:sdt>
        <w:sdtPr>
          <w:id w:val="-2113280093"/>
          <w:citation/>
        </w:sdtPr>
        <w:sdtContent>
          <w:r w:rsidR="007978B6">
            <w:fldChar w:fldCharType="begin"/>
          </w:r>
          <w:r w:rsidR="007978B6">
            <w:instrText xml:space="preserve"> CITATION McL18 \l 2057 </w:instrText>
          </w:r>
          <w:r w:rsidR="007978B6">
            <w:fldChar w:fldCharType="separate"/>
          </w:r>
          <w:r w:rsidR="007978B6">
            <w:rPr>
              <w:noProof/>
            </w:rPr>
            <w:t>(McLoughlin, 2018)</w:t>
          </w:r>
          <w:r w:rsidR="007978B6">
            <w:fldChar w:fldCharType="end"/>
          </w:r>
        </w:sdtContent>
      </w:sdt>
    </w:p>
    <w:p w14:paraId="6FE1D007" w14:textId="20D58CDA" w:rsidR="007978B6" w:rsidRDefault="00F44A87" w:rsidP="00DE63B6">
      <w:pPr>
        <w:jc w:val="both"/>
      </w:pPr>
      <w:r>
        <w:t xml:space="preserve">National Statistics show that there are over two million VAT registered businesses in the United Kingdom. There could be up to 900,000 of those companies which are unprepared of (MTD). Businesses affected will need to ensure that they are going to use software’s to file their returns, the software’s must be MTD compatible. If this in not taken in consideration penalties can be filed by the HMRC. </w:t>
      </w:r>
      <w:r w:rsidR="00C54260">
        <w:t xml:space="preserve">Accountants have been affected by the new regulations on how they will comply the implication’s of MTD to their clients. </w:t>
      </w:r>
      <w:sdt>
        <w:sdtPr>
          <w:id w:val="-1216352374"/>
          <w:citation/>
        </w:sdtPr>
        <w:sdtContent>
          <w:r w:rsidR="00C54260">
            <w:fldChar w:fldCharType="begin"/>
          </w:r>
          <w:r w:rsidR="00C54260">
            <w:instrText xml:space="preserve"> CITATION Sko18 \l 2057 </w:instrText>
          </w:r>
          <w:r w:rsidR="00C54260">
            <w:fldChar w:fldCharType="separate"/>
          </w:r>
          <w:r w:rsidR="00C54260">
            <w:rPr>
              <w:noProof/>
            </w:rPr>
            <w:t>(Skoulding, 2018)</w:t>
          </w:r>
          <w:r w:rsidR="00C54260">
            <w:fldChar w:fldCharType="end"/>
          </w:r>
        </w:sdtContent>
      </w:sdt>
      <w:r w:rsidR="00C54260">
        <w:t xml:space="preserve">. The relationship between clients and accountants will have be investigated by the individuals in order to make sure that the accountancy practices as well the clients follow according to the new implications. </w:t>
      </w:r>
    </w:p>
    <w:p w14:paraId="3B89574B" w14:textId="6B2B8BA6" w:rsidR="00C54260" w:rsidRDefault="00C54260" w:rsidP="00DE63B6">
      <w:pPr>
        <w:jc w:val="both"/>
      </w:pPr>
      <w:r>
        <w:t>This investigation</w:t>
      </w:r>
      <w:r w:rsidR="00DA5A4D">
        <w:t xml:space="preserve"> will focus on intensely to go through the new tax regulation</w:t>
      </w:r>
      <w:r w:rsidR="00EB1DC8">
        <w:t xml:space="preserve"> and the reason to why these implications will take place. The affects of accountants and small/medium business will have to face because of the government’s new laws, additionally discovering how the challenges will be tackled in depth by businesses and accountancy practices. </w:t>
      </w:r>
    </w:p>
    <w:p w14:paraId="378FE383" w14:textId="2617F175" w:rsidR="00EB1DC8" w:rsidRPr="00EB1DC8" w:rsidRDefault="00EB1DC8" w:rsidP="00EB1DC8">
      <w:pPr>
        <w:pStyle w:val="ListParagraph"/>
        <w:numPr>
          <w:ilvl w:val="1"/>
          <w:numId w:val="7"/>
        </w:numPr>
        <w:jc w:val="both"/>
        <w:rPr>
          <w:sz w:val="24"/>
          <w:szCs w:val="24"/>
          <w:u w:val="single"/>
        </w:rPr>
      </w:pPr>
      <w:r w:rsidRPr="00EB1DC8">
        <w:rPr>
          <w:sz w:val="24"/>
          <w:szCs w:val="24"/>
          <w:u w:val="single"/>
        </w:rPr>
        <w:t>Background &amp; Literature Review</w:t>
      </w:r>
    </w:p>
    <w:p w14:paraId="269479FB" w14:textId="0217F3DE" w:rsidR="00C34CC7" w:rsidRDefault="00EB1DC8" w:rsidP="00EB1DC8">
      <w:pPr>
        <w:jc w:val="both"/>
      </w:pPr>
      <w:r>
        <w:t xml:space="preserve">The Introduction of MTD </w:t>
      </w:r>
      <w:r w:rsidR="00170B26">
        <w:t>was announced by the government at the end of 2016. There can be a lack of information on the result of the regulation, this is due to the regulations affect is to be working and launched at its full capacity by 2020. The effects and changes that are needed to be made by business’s and accountancy practices will be explained. The HMRC reasoning to the new regulations will also be looked at in depth. A reliable foundation of information for the literature resource of this investigation is going to be HMRC. The reliability of the information is very important, the reason to the choice of HMRC is because the organisation is the originator of the regulations</w:t>
      </w:r>
      <w:r w:rsidR="00C34CC7">
        <w:t xml:space="preserve">, also they have produced data on how the accountants and businesses will change in order to work with HMRC. The timeframe of the whole procedure taking place </w:t>
      </w:r>
      <w:proofErr w:type="gramStart"/>
      <w:r w:rsidR="00C34CC7">
        <w:t>and also</w:t>
      </w:r>
      <w:proofErr w:type="gramEnd"/>
      <w:r w:rsidR="00C34CC7">
        <w:t xml:space="preserve"> compliances that will have to be taken into effect. </w:t>
      </w:r>
    </w:p>
    <w:p w14:paraId="513BCCDD" w14:textId="792094D8" w:rsidR="00C34CC7" w:rsidRDefault="00C34CC7" w:rsidP="00EB1DC8">
      <w:pPr>
        <w:jc w:val="both"/>
      </w:pPr>
      <w:r>
        <w:lastRenderedPageBreak/>
        <w:t>HMRC has been engaging with accountancy practices such a</w:t>
      </w:r>
      <w:r w:rsidR="00F04BAC">
        <w:t>s</w:t>
      </w:r>
      <w:r>
        <w:t xml:space="preserve"> ACCA</w:t>
      </w:r>
      <w:r w:rsidR="00F04BAC">
        <w:t xml:space="preserve">. ACCA have been working on proposals from the HMRC and have commented that the introductions of MTD will create difficulties for many sectors if correct procedures and not implied. The company believes that the effect of the implications can have a positive effect as they believe in digital tools for many reasons that are beneficial for the company it self and the it can be beneficial to businesses. The benefits that can be achieved include administrative efficiency and underlying economic performance. Furthermore, ACCA believe that if the digital tools are not properly introduced it can have an effect to the whole situation. </w:t>
      </w:r>
      <w:sdt>
        <w:sdtPr>
          <w:id w:val="-1363675839"/>
          <w:citation/>
        </w:sdtPr>
        <w:sdtContent>
          <w:r w:rsidR="00F04BAC">
            <w:fldChar w:fldCharType="begin"/>
          </w:r>
          <w:r w:rsidR="00F04BAC">
            <w:instrText xml:space="preserve"> CITATION ACC18 \l 2057 </w:instrText>
          </w:r>
          <w:r w:rsidR="00F04BAC">
            <w:fldChar w:fldCharType="separate"/>
          </w:r>
          <w:r w:rsidR="00F04BAC">
            <w:rPr>
              <w:noProof/>
            </w:rPr>
            <w:t>(ACCA, 2018)</w:t>
          </w:r>
          <w:r w:rsidR="00F04BAC">
            <w:fldChar w:fldCharType="end"/>
          </w:r>
        </w:sdtContent>
      </w:sdt>
      <w:r w:rsidR="00F04BAC">
        <w:t>.</w:t>
      </w:r>
    </w:p>
    <w:p w14:paraId="71FB1C00" w14:textId="4E53BCA4" w:rsidR="00F04BAC" w:rsidRDefault="006109D6" w:rsidP="00EB1DC8">
      <w:pPr>
        <w:jc w:val="both"/>
      </w:pPr>
      <w:r>
        <w:t>A report from the FCSA have also mentioned that software providers will also be affected. Providers will have to produce software’s that will be compliable to MTD. As HMRC wants the submission of tax and regulations to be conducted through 3</w:t>
      </w:r>
      <w:r w:rsidRPr="006109D6">
        <w:rPr>
          <w:vertAlign w:val="superscript"/>
        </w:rPr>
        <w:t>rd</w:t>
      </w:r>
      <w:r>
        <w:t xml:space="preserve"> party software’s. HMRC believe by using these platforms it will save money for accountants, taxpayers and themselves. </w:t>
      </w:r>
      <w:sdt>
        <w:sdtPr>
          <w:id w:val="-877163783"/>
          <w:citation/>
        </w:sdtPr>
        <w:sdtContent>
          <w:r>
            <w:fldChar w:fldCharType="begin"/>
          </w:r>
          <w:r>
            <w:instrText xml:space="preserve"> CITATION Acc18 \l 2057 </w:instrText>
          </w:r>
          <w:r>
            <w:fldChar w:fldCharType="separate"/>
          </w:r>
          <w:r>
            <w:rPr>
              <w:noProof/>
            </w:rPr>
            <w:t>(Accounts, 2018)</w:t>
          </w:r>
          <w:r>
            <w:fldChar w:fldCharType="end"/>
          </w:r>
        </w:sdtContent>
      </w:sdt>
      <w:r>
        <w:t>.</w:t>
      </w:r>
    </w:p>
    <w:p w14:paraId="7D78BD63" w14:textId="290263D5" w:rsidR="006109D6" w:rsidRPr="006109D6" w:rsidRDefault="006109D6" w:rsidP="006109D6">
      <w:pPr>
        <w:pStyle w:val="ListParagraph"/>
        <w:numPr>
          <w:ilvl w:val="1"/>
          <w:numId w:val="7"/>
        </w:numPr>
        <w:jc w:val="both"/>
        <w:rPr>
          <w:sz w:val="24"/>
          <w:szCs w:val="24"/>
          <w:u w:val="single"/>
        </w:rPr>
      </w:pPr>
      <w:r w:rsidRPr="006109D6">
        <w:rPr>
          <w:sz w:val="24"/>
          <w:szCs w:val="24"/>
          <w:u w:val="single"/>
        </w:rPr>
        <w:t>Aims &amp; Objectives</w:t>
      </w:r>
    </w:p>
    <w:p w14:paraId="73BCB1EA" w14:textId="3D3C40B9" w:rsidR="006109D6" w:rsidRDefault="006109D6" w:rsidP="006109D6">
      <w:pPr>
        <w:jc w:val="both"/>
      </w:pPr>
      <w:r>
        <w:t xml:space="preserve">The initial aim of this report is to explain the effects of making tax digital </w:t>
      </w:r>
      <w:r w:rsidR="00AF34A3">
        <w:t>on small/medium businesses &amp; accountancy practices in the region of South Wales.</w:t>
      </w:r>
    </w:p>
    <w:p w14:paraId="4B8BDB66" w14:textId="66A64391" w:rsidR="00AF34A3" w:rsidRDefault="00AF34A3" w:rsidP="00AF34A3">
      <w:pPr>
        <w:pStyle w:val="ListParagraph"/>
        <w:numPr>
          <w:ilvl w:val="0"/>
          <w:numId w:val="8"/>
        </w:numPr>
        <w:jc w:val="both"/>
      </w:pPr>
      <w:r>
        <w:t>Analyse the reason to MTD &amp; procedures taken place by HMRC to achieve this.</w:t>
      </w:r>
    </w:p>
    <w:p w14:paraId="137AF40F" w14:textId="6EF1A9E1" w:rsidR="00AF34A3" w:rsidRDefault="00AF34A3" w:rsidP="00AF34A3">
      <w:pPr>
        <w:pStyle w:val="ListParagraph"/>
        <w:jc w:val="both"/>
      </w:pPr>
    </w:p>
    <w:p w14:paraId="480F130D" w14:textId="14DAD0C5" w:rsidR="00AF34A3" w:rsidRDefault="00AF34A3" w:rsidP="00AF34A3">
      <w:pPr>
        <w:pStyle w:val="ListParagraph"/>
        <w:numPr>
          <w:ilvl w:val="0"/>
          <w:numId w:val="8"/>
        </w:numPr>
        <w:jc w:val="both"/>
      </w:pPr>
      <w:r>
        <w:t xml:space="preserve">To research and identify the changes, challenges, affects and opportunities the new tax system will have on small/medium businesses in South Wales </w:t>
      </w:r>
    </w:p>
    <w:p w14:paraId="57DF8C30" w14:textId="77777777" w:rsidR="00AF34A3" w:rsidRDefault="00AF34A3" w:rsidP="00AF34A3">
      <w:pPr>
        <w:pStyle w:val="ListParagraph"/>
      </w:pPr>
    </w:p>
    <w:p w14:paraId="2987C00D" w14:textId="2EA7A1A5" w:rsidR="00AF34A3" w:rsidRPr="006109D6" w:rsidRDefault="00AF34A3" w:rsidP="00AF34A3">
      <w:pPr>
        <w:pStyle w:val="ListParagraph"/>
        <w:numPr>
          <w:ilvl w:val="0"/>
          <w:numId w:val="8"/>
        </w:numPr>
        <w:jc w:val="both"/>
      </w:pPr>
      <w:r>
        <w:t xml:space="preserve">To understand the effect and changes accountancy practices will have due to the new tax regulations. </w:t>
      </w:r>
    </w:p>
    <w:p w14:paraId="33C73231" w14:textId="511A9BAC" w:rsidR="006E4B61" w:rsidRDefault="00C34CC7" w:rsidP="00151A06">
      <w:pPr>
        <w:jc w:val="both"/>
      </w:pPr>
      <w:r>
        <w:t xml:space="preserve"> </w:t>
      </w:r>
      <w:r w:rsidR="00170B26">
        <w:t xml:space="preserve">    </w:t>
      </w:r>
    </w:p>
    <w:p w14:paraId="04D2EC1B" w14:textId="2AB87A63" w:rsidR="00151A06" w:rsidRDefault="00151A06" w:rsidP="00151A06">
      <w:pPr>
        <w:jc w:val="both"/>
      </w:pPr>
    </w:p>
    <w:p w14:paraId="023BF2BF" w14:textId="50DC4780" w:rsidR="00151A06" w:rsidRDefault="00151A06" w:rsidP="00151A06">
      <w:pPr>
        <w:jc w:val="both"/>
      </w:pPr>
    </w:p>
    <w:p w14:paraId="2DAFE999" w14:textId="50A152DF" w:rsidR="00151A06" w:rsidRDefault="00151A06" w:rsidP="00151A06">
      <w:pPr>
        <w:jc w:val="both"/>
      </w:pPr>
    </w:p>
    <w:p w14:paraId="57F50901" w14:textId="6E675CF4" w:rsidR="00151A06" w:rsidRDefault="00151A06" w:rsidP="00151A06">
      <w:pPr>
        <w:jc w:val="both"/>
      </w:pPr>
    </w:p>
    <w:p w14:paraId="0E65E492" w14:textId="75FE661D" w:rsidR="00151A06" w:rsidRDefault="00151A06" w:rsidP="00151A06">
      <w:pPr>
        <w:jc w:val="both"/>
      </w:pPr>
    </w:p>
    <w:p w14:paraId="3BA065C4" w14:textId="136CD42B" w:rsidR="00151A06" w:rsidRDefault="00151A06" w:rsidP="00151A06">
      <w:pPr>
        <w:jc w:val="both"/>
      </w:pPr>
    </w:p>
    <w:p w14:paraId="51141F6E" w14:textId="0C06A671" w:rsidR="00151A06" w:rsidRDefault="00151A06" w:rsidP="00151A06">
      <w:pPr>
        <w:jc w:val="both"/>
      </w:pPr>
    </w:p>
    <w:p w14:paraId="762BEA9B" w14:textId="0DD426EF" w:rsidR="00151A06" w:rsidRDefault="00151A06" w:rsidP="00151A06">
      <w:pPr>
        <w:jc w:val="both"/>
      </w:pPr>
    </w:p>
    <w:p w14:paraId="1EE66496" w14:textId="07AD8618" w:rsidR="00151A06" w:rsidRDefault="00151A06" w:rsidP="00151A06">
      <w:pPr>
        <w:jc w:val="both"/>
      </w:pPr>
    </w:p>
    <w:p w14:paraId="26FDF1A8" w14:textId="772C7093" w:rsidR="00151A06" w:rsidRDefault="00151A06" w:rsidP="00151A06">
      <w:pPr>
        <w:jc w:val="both"/>
      </w:pPr>
    </w:p>
    <w:p w14:paraId="7EE7C098" w14:textId="1BD4778A" w:rsidR="00151A06" w:rsidRDefault="00151A06" w:rsidP="00151A06">
      <w:pPr>
        <w:jc w:val="both"/>
      </w:pPr>
    </w:p>
    <w:p w14:paraId="40FAA766" w14:textId="6AF4CBB8" w:rsidR="00151A06" w:rsidRDefault="00151A06" w:rsidP="00151A06">
      <w:pPr>
        <w:jc w:val="both"/>
      </w:pPr>
    </w:p>
    <w:p w14:paraId="4C383F9D" w14:textId="24ED47EC" w:rsidR="00151A06" w:rsidRDefault="00151A06" w:rsidP="00151A06">
      <w:pPr>
        <w:jc w:val="both"/>
      </w:pPr>
    </w:p>
    <w:p w14:paraId="59429AB9" w14:textId="41AAB988" w:rsidR="00151A06" w:rsidRDefault="00151A06" w:rsidP="00151A06">
      <w:pPr>
        <w:jc w:val="both"/>
      </w:pPr>
    </w:p>
    <w:p w14:paraId="4D9C695A" w14:textId="7D851685" w:rsidR="00151A06" w:rsidRPr="00151A06" w:rsidRDefault="00151A06" w:rsidP="00151A06">
      <w:pPr>
        <w:pStyle w:val="ListParagraph"/>
        <w:numPr>
          <w:ilvl w:val="0"/>
          <w:numId w:val="9"/>
        </w:numPr>
        <w:jc w:val="both"/>
        <w:rPr>
          <w:b/>
          <w:u w:val="single"/>
        </w:rPr>
      </w:pPr>
      <w:r w:rsidRPr="00151A06">
        <w:rPr>
          <w:b/>
          <w:u w:val="single"/>
        </w:rPr>
        <w:lastRenderedPageBreak/>
        <w:t xml:space="preserve">Research Design </w:t>
      </w:r>
    </w:p>
    <w:p w14:paraId="7841F2D6" w14:textId="2292ECDB" w:rsidR="00151A06" w:rsidRDefault="00151A06" w:rsidP="00151A06">
      <w:pPr>
        <w:jc w:val="both"/>
        <w:rPr>
          <w:sz w:val="24"/>
          <w:szCs w:val="24"/>
          <w:u w:val="single"/>
        </w:rPr>
      </w:pPr>
      <w:r>
        <w:rPr>
          <w:sz w:val="24"/>
          <w:szCs w:val="24"/>
          <w:u w:val="single"/>
        </w:rPr>
        <w:t xml:space="preserve">2.1 Methodology </w:t>
      </w:r>
    </w:p>
    <w:p w14:paraId="62E60318" w14:textId="070F7883" w:rsidR="005B2018" w:rsidRDefault="005B2018" w:rsidP="00151A06">
      <w:pPr>
        <w:jc w:val="both"/>
        <w:rPr>
          <w:sz w:val="24"/>
          <w:szCs w:val="24"/>
          <w:u w:val="single"/>
        </w:rPr>
      </w:pPr>
      <w:r>
        <w:t xml:space="preserve">Research can be defined ‘as a process that people undertake in a systematic way in order to find out things, thereby increasing their knowledge’ </w:t>
      </w:r>
      <w:sdt>
        <w:sdtPr>
          <w:id w:val="-290366721"/>
          <w:citation/>
        </w:sdtPr>
        <w:sdtContent>
          <w:r>
            <w:fldChar w:fldCharType="begin"/>
          </w:r>
          <w:r>
            <w:instrText xml:space="preserve"> CITATION Sau16 \l 2057 </w:instrText>
          </w:r>
          <w:r>
            <w:fldChar w:fldCharType="separate"/>
          </w:r>
          <w:r>
            <w:rPr>
              <w:noProof/>
            </w:rPr>
            <w:t>(Saunders, Lewis, &amp; Thornhill, 2016)</w:t>
          </w:r>
          <w:r>
            <w:fldChar w:fldCharType="end"/>
          </w:r>
        </w:sdtContent>
      </w:sdt>
      <w:r w:rsidR="00D17B51">
        <w:t xml:space="preserve">. This term is used because by using the word systematic way it annotates that the research is focused in a logical relationship and not just on beliefs. This involves the research to include explanations for why certain procedures were used to gather information. The outcome of the Research will then have to be expressive and clarify any boundaries </w:t>
      </w:r>
      <w:r w:rsidR="0028369D">
        <w:t>connected.</w:t>
      </w:r>
    </w:p>
    <w:p w14:paraId="1A51C583" w14:textId="77777777" w:rsidR="005B2018" w:rsidRDefault="005B2018" w:rsidP="00151A06">
      <w:pPr>
        <w:jc w:val="both"/>
        <w:rPr>
          <w:sz w:val="24"/>
          <w:szCs w:val="24"/>
          <w:u w:val="single"/>
        </w:rPr>
      </w:pPr>
    </w:p>
    <w:p w14:paraId="670BC63A" w14:textId="07B9F349" w:rsidR="00151A06" w:rsidRDefault="000B76D7" w:rsidP="00151A06">
      <w:pPr>
        <w:jc w:val="both"/>
      </w:pPr>
      <w:r>
        <w:rPr>
          <w:noProof/>
        </w:rPr>
        <w:drawing>
          <wp:inline distT="0" distB="0" distL="0" distR="0" wp14:anchorId="73919139" wp14:editId="7F4EA918">
            <wp:extent cx="5731510" cy="2872740"/>
            <wp:effectExtent l="0" t="0" r="2540" b="3810"/>
            <wp:docPr id="1" name="Picture 1" descr="The research 'onion' (Source: Saunders et al., 2007)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research 'onion' (Source: Saunders et al., 2007)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872740"/>
                    </a:xfrm>
                    <a:prstGeom prst="rect">
                      <a:avLst/>
                    </a:prstGeom>
                    <a:noFill/>
                    <a:ln>
                      <a:noFill/>
                    </a:ln>
                  </pic:spPr>
                </pic:pic>
              </a:graphicData>
            </a:graphic>
          </wp:inline>
        </w:drawing>
      </w:r>
    </w:p>
    <w:p w14:paraId="03B6EAD9" w14:textId="2B7AD6E6" w:rsidR="000B76D7" w:rsidRPr="00151A06" w:rsidRDefault="005B2018" w:rsidP="00151A06">
      <w:pPr>
        <w:jc w:val="both"/>
      </w:pPr>
      <w:r>
        <w:t>Figure 2.1 – The Research Onion. (Source: Saunders et al., 2007)</w:t>
      </w:r>
    </w:p>
    <w:p w14:paraId="7BDD40AA" w14:textId="3092FF17" w:rsidR="00E35C7B" w:rsidRDefault="0028369D" w:rsidP="00A25D3D">
      <w:pPr>
        <w:jc w:val="both"/>
      </w:pPr>
      <w:r>
        <w:t xml:space="preserve">Figure 2.1 </w:t>
      </w:r>
      <w:r w:rsidR="00FF67F9">
        <w:t>t</w:t>
      </w:r>
      <w:r>
        <w:t xml:space="preserve">he research onion </w:t>
      </w:r>
      <w:r w:rsidR="00FF67F9">
        <w:t>is constructed in layers, each layer contributes to the explanation for the type of research methods used and how to construct the research. This insures the validity of the research to be taken seriously. The onion assists on</w:t>
      </w:r>
      <w:r w:rsidR="00131293">
        <w:t>,</w:t>
      </w:r>
      <w:r w:rsidR="00FF67F9">
        <w:t xml:space="preserve"> in what way the research should be </w:t>
      </w:r>
      <w:r w:rsidR="00852C6E">
        <w:t>developed,</w:t>
      </w:r>
      <w:r w:rsidR="00131293">
        <w:t xml:space="preserve"> </w:t>
      </w:r>
      <w:proofErr w:type="gramStart"/>
      <w:r w:rsidR="00131293">
        <w:t>and also</w:t>
      </w:r>
      <w:proofErr w:type="gramEnd"/>
      <w:r w:rsidR="00131293">
        <w:t xml:space="preserve"> which strategies would be taken in order to collect data. </w:t>
      </w:r>
      <w:sdt>
        <w:sdtPr>
          <w:id w:val="-76206252"/>
          <w:citation/>
        </w:sdtPr>
        <w:sdtContent>
          <w:r w:rsidR="00131293">
            <w:fldChar w:fldCharType="begin"/>
          </w:r>
          <w:r w:rsidR="00131293">
            <w:instrText xml:space="preserve"> CITATION Sau16 \l 2057 </w:instrText>
          </w:r>
          <w:r w:rsidR="00131293">
            <w:fldChar w:fldCharType="separate"/>
          </w:r>
          <w:r w:rsidR="00131293">
            <w:rPr>
              <w:noProof/>
            </w:rPr>
            <w:t>(Saunders, Lewis, &amp; Thornhill, 2016)</w:t>
          </w:r>
          <w:r w:rsidR="00131293">
            <w:fldChar w:fldCharType="end"/>
          </w:r>
        </w:sdtContent>
      </w:sdt>
      <w:r w:rsidR="00131293">
        <w:t xml:space="preserve">p122. </w:t>
      </w:r>
    </w:p>
    <w:p w14:paraId="41A158E3" w14:textId="750D30E4" w:rsidR="00131293" w:rsidRDefault="00131293" w:rsidP="00A25D3D">
      <w:pPr>
        <w:jc w:val="both"/>
        <w:rPr>
          <w:sz w:val="24"/>
          <w:szCs w:val="24"/>
          <w:u w:val="single"/>
        </w:rPr>
      </w:pPr>
      <w:r>
        <w:rPr>
          <w:sz w:val="24"/>
          <w:szCs w:val="24"/>
          <w:u w:val="single"/>
        </w:rPr>
        <w:t xml:space="preserve">2.2 Research Philosophies </w:t>
      </w:r>
    </w:p>
    <w:p w14:paraId="16199976" w14:textId="24F43611" w:rsidR="00131293" w:rsidRDefault="00852C6E" w:rsidP="00A25D3D">
      <w:pPr>
        <w:jc w:val="both"/>
      </w:pPr>
      <w:sdt>
        <w:sdtPr>
          <w:id w:val="1971548487"/>
          <w:citation/>
        </w:sdtPr>
        <w:sdtContent>
          <w:r>
            <w:fldChar w:fldCharType="begin"/>
          </w:r>
          <w:r>
            <w:instrText xml:space="preserve"> CITATION Sau16 \l 2057 </w:instrText>
          </w:r>
          <w:r>
            <w:fldChar w:fldCharType="separate"/>
          </w:r>
          <w:r>
            <w:rPr>
              <w:noProof/>
            </w:rPr>
            <w:t>(Saunders, Lewis, &amp; Thornhill, 2016)</w:t>
          </w:r>
          <w:r>
            <w:fldChar w:fldCharType="end"/>
          </w:r>
        </w:sdtContent>
      </w:sdt>
      <w:r>
        <w:t xml:space="preserve">p124. Saunders claims the main philosophies that make up the ontological framework </w:t>
      </w:r>
      <w:r w:rsidR="005C6BCC">
        <w:t xml:space="preserve">is interpretivism &amp; positivism. Positivism adopts that authenticity occurs independent of social or moral reflections. The approach of positivism will used for the collection of quantitative data. Which will be </w:t>
      </w:r>
      <w:r w:rsidR="00E732E6">
        <w:t xml:space="preserve">attempted through surveys. </w:t>
      </w:r>
    </w:p>
    <w:p w14:paraId="76AD9A6A" w14:textId="19C55A61" w:rsidR="004E4D67" w:rsidRDefault="004E4D67" w:rsidP="00A25D3D">
      <w:pPr>
        <w:jc w:val="both"/>
        <w:rPr>
          <w:sz w:val="24"/>
          <w:szCs w:val="24"/>
          <w:u w:val="single"/>
        </w:rPr>
      </w:pPr>
      <w:r>
        <w:rPr>
          <w:sz w:val="24"/>
          <w:szCs w:val="24"/>
          <w:u w:val="single"/>
        </w:rPr>
        <w:t xml:space="preserve">2.3 Research Approaches </w:t>
      </w:r>
    </w:p>
    <w:p w14:paraId="47CAE43F" w14:textId="0D39578A" w:rsidR="004E4D67" w:rsidRDefault="00713D99" w:rsidP="00A25D3D">
      <w:pPr>
        <w:jc w:val="both"/>
      </w:pPr>
      <w:r>
        <w:t xml:space="preserve">Inductive approach involves recognising a pattern from annotations, creating reasonable accounts for them and </w:t>
      </w:r>
      <w:r w:rsidR="00074681">
        <w:t xml:space="preserve">subsequently suggesting concepts. Suggestions assume that if there is a lack of information on the topic and lack of literature, then it is suitable to take in the inductive approach. This approach will be taken through interviews. </w:t>
      </w:r>
      <w:sdt>
        <w:sdtPr>
          <w:id w:val="-713031422"/>
          <w:citation/>
        </w:sdtPr>
        <w:sdtContent>
          <w:r w:rsidR="00074681">
            <w:fldChar w:fldCharType="begin"/>
          </w:r>
          <w:r w:rsidR="00074681">
            <w:instrText xml:space="preserve"> CITATION Sau16 \l 2057 </w:instrText>
          </w:r>
          <w:r w:rsidR="00074681">
            <w:fldChar w:fldCharType="separate"/>
          </w:r>
          <w:r w:rsidR="00074681">
            <w:rPr>
              <w:noProof/>
            </w:rPr>
            <w:t>(Saunders, Lewis, &amp; Thornhill, 2016)</w:t>
          </w:r>
          <w:r w:rsidR="00074681">
            <w:fldChar w:fldCharType="end"/>
          </w:r>
        </w:sdtContent>
      </w:sdt>
      <w:r w:rsidR="00074681">
        <w:t xml:space="preserve">p123. </w:t>
      </w:r>
    </w:p>
    <w:p w14:paraId="7025FE19" w14:textId="77777777" w:rsidR="00074681" w:rsidRDefault="00074681" w:rsidP="00A25D3D">
      <w:pPr>
        <w:jc w:val="both"/>
        <w:rPr>
          <w:sz w:val="24"/>
          <w:szCs w:val="24"/>
          <w:u w:val="single"/>
        </w:rPr>
      </w:pPr>
    </w:p>
    <w:p w14:paraId="44BD8F37" w14:textId="6E1AF0D1" w:rsidR="00074681" w:rsidRDefault="00074681" w:rsidP="00A25D3D">
      <w:pPr>
        <w:jc w:val="both"/>
        <w:rPr>
          <w:sz w:val="24"/>
          <w:szCs w:val="24"/>
          <w:u w:val="single"/>
        </w:rPr>
      </w:pPr>
      <w:r w:rsidRPr="00074681">
        <w:rPr>
          <w:sz w:val="24"/>
          <w:szCs w:val="24"/>
          <w:u w:val="single"/>
        </w:rPr>
        <w:lastRenderedPageBreak/>
        <w:t xml:space="preserve">2.4 </w:t>
      </w:r>
      <w:r>
        <w:rPr>
          <w:sz w:val="24"/>
          <w:szCs w:val="24"/>
          <w:u w:val="single"/>
        </w:rPr>
        <w:t xml:space="preserve">Research Strategy </w:t>
      </w:r>
    </w:p>
    <w:p w14:paraId="1A957A0A" w14:textId="1E4B6B25" w:rsidR="00074681" w:rsidRDefault="00012F01" w:rsidP="00A25D3D">
      <w:pPr>
        <w:jc w:val="both"/>
      </w:pPr>
      <w:sdt>
        <w:sdtPr>
          <w:id w:val="-82605991"/>
          <w:citation/>
        </w:sdtPr>
        <w:sdtContent>
          <w:r>
            <w:fldChar w:fldCharType="begin"/>
          </w:r>
          <w:r>
            <w:instrText xml:space="preserve"> CITATION Sau16 \l 2057 </w:instrText>
          </w:r>
          <w:r>
            <w:fldChar w:fldCharType="separate"/>
          </w:r>
          <w:r>
            <w:rPr>
              <w:noProof/>
            </w:rPr>
            <w:t>(Saunders, Lewis, &amp; Thornhill, 2016)</w:t>
          </w:r>
          <w:r>
            <w:fldChar w:fldCharType="end"/>
          </w:r>
        </w:sdtContent>
      </w:sdt>
      <w:r>
        <w:t xml:space="preserve">p177, mentions that the strategy Is how the researcher carries out the research. Looks into which techniques are used to collect data. The investigation will convey surveys that will allow the control to the researcher. Surveys is linked with a deduction approach which will a strategic way of research for this report. </w:t>
      </w:r>
    </w:p>
    <w:p w14:paraId="4E5A239C" w14:textId="33B646B7" w:rsidR="00012F01" w:rsidRDefault="00012F01" w:rsidP="00A25D3D">
      <w:pPr>
        <w:jc w:val="both"/>
        <w:rPr>
          <w:sz w:val="24"/>
          <w:szCs w:val="24"/>
          <w:u w:val="single"/>
        </w:rPr>
      </w:pPr>
      <w:r w:rsidRPr="00012F01">
        <w:rPr>
          <w:sz w:val="24"/>
          <w:szCs w:val="24"/>
          <w:u w:val="single"/>
        </w:rPr>
        <w:t xml:space="preserve">2.5 Research choices </w:t>
      </w:r>
      <w:r>
        <w:rPr>
          <w:sz w:val="24"/>
          <w:szCs w:val="24"/>
          <w:u w:val="single"/>
        </w:rPr>
        <w:t xml:space="preserve">  </w:t>
      </w:r>
    </w:p>
    <w:p w14:paraId="72C3ADB9" w14:textId="26D03368" w:rsidR="00012F01" w:rsidRPr="00D5114A" w:rsidRDefault="00012F01" w:rsidP="00A25D3D">
      <w:pPr>
        <w:jc w:val="both"/>
      </w:pPr>
      <w:r w:rsidRPr="00D5114A">
        <w:t xml:space="preserve">The investigation will include qualitative data </w:t>
      </w:r>
      <w:r w:rsidR="00D5114A" w:rsidRPr="00D5114A">
        <w:t xml:space="preserve">in the presence of interviews which will include provide data collected from a primary source. The interview conducts on accountants’ effect on new regulations. The data collected will be compared and explored to other data available from other accountants and secondary data. </w:t>
      </w:r>
    </w:p>
    <w:p w14:paraId="1C50E8FC" w14:textId="0CD817F0" w:rsidR="00D5114A" w:rsidRPr="00D5114A" w:rsidRDefault="00D5114A" w:rsidP="00A25D3D">
      <w:pPr>
        <w:jc w:val="both"/>
        <w:rPr>
          <w:sz w:val="24"/>
          <w:szCs w:val="24"/>
          <w:u w:val="single"/>
        </w:rPr>
      </w:pPr>
      <w:r w:rsidRPr="00D5114A">
        <w:rPr>
          <w:sz w:val="24"/>
          <w:szCs w:val="24"/>
          <w:u w:val="single"/>
        </w:rPr>
        <w:t>2.6 Sample</w:t>
      </w:r>
    </w:p>
    <w:p w14:paraId="5CA08DDE" w14:textId="099B5D78" w:rsidR="00074681" w:rsidRDefault="003507D5" w:rsidP="00A25D3D">
      <w:pPr>
        <w:jc w:val="both"/>
      </w:pPr>
      <w:r>
        <w:t xml:space="preserve">Opportunity sampling will be active as a sampling method for the report. This could be narrated as participants are involved due to access of people at the time of study. The use of interviews will be used also surveys to include the opportunity sampling. 2 accountancy professionals will be undertaken interviews and 2 business managers. My report will target small businesses in south wales. </w:t>
      </w:r>
    </w:p>
    <w:p w14:paraId="285D724D" w14:textId="3D8CCE3F" w:rsidR="003507D5" w:rsidRDefault="003507D5" w:rsidP="00A25D3D">
      <w:pPr>
        <w:jc w:val="both"/>
        <w:rPr>
          <w:sz w:val="24"/>
          <w:szCs w:val="24"/>
          <w:u w:val="single"/>
        </w:rPr>
      </w:pPr>
      <w:r w:rsidRPr="003507D5">
        <w:rPr>
          <w:sz w:val="24"/>
          <w:szCs w:val="24"/>
          <w:u w:val="single"/>
        </w:rPr>
        <w:t xml:space="preserve">2.7 Limitations &amp; ethical Considerations </w:t>
      </w:r>
    </w:p>
    <w:p w14:paraId="5DD11ABB" w14:textId="53781D68" w:rsidR="003507D5" w:rsidRPr="003507D5" w:rsidRDefault="00B2045A" w:rsidP="00A25D3D">
      <w:pPr>
        <w:jc w:val="both"/>
      </w:pPr>
      <w:r>
        <w:t xml:space="preserve">Due to the nature of the report there will be a few factors that will affect the report such as time, this may result in the lack of analysis and research, as more information will be available after the regulation has taken place. The research will also be affected by the number of companies being interviewed and the accountants, as it may only apply to certain individuals but can be different for other accountancy practices and businesses. This can have a lack of evidence of the information gathered. </w:t>
      </w:r>
    </w:p>
    <w:p w14:paraId="7952EF32" w14:textId="5AD0D499" w:rsidR="00B2045A" w:rsidRDefault="00B2045A" w:rsidP="00A25D3D">
      <w:pPr>
        <w:jc w:val="both"/>
        <w:rPr>
          <w:sz w:val="24"/>
          <w:szCs w:val="24"/>
        </w:rPr>
      </w:pPr>
      <w:r>
        <w:rPr>
          <w:sz w:val="24"/>
          <w:szCs w:val="24"/>
          <w:u w:val="single"/>
        </w:rPr>
        <w:t xml:space="preserve">3. </w:t>
      </w:r>
      <w:r w:rsidRPr="00B2045A">
        <w:rPr>
          <w:sz w:val="24"/>
          <w:szCs w:val="24"/>
          <w:u w:val="single"/>
        </w:rPr>
        <w:t xml:space="preserve">Reliability &amp; Validity </w:t>
      </w:r>
      <w:r w:rsidRPr="00B2045A">
        <w:rPr>
          <w:sz w:val="24"/>
          <w:szCs w:val="24"/>
        </w:rPr>
        <w:t xml:space="preserve"> </w:t>
      </w:r>
    </w:p>
    <w:p w14:paraId="1878CF05" w14:textId="0351EBE9" w:rsidR="00B2045A" w:rsidRDefault="00B2045A" w:rsidP="00A25D3D">
      <w:pPr>
        <w:jc w:val="both"/>
      </w:pPr>
      <w:r>
        <w:t xml:space="preserve">Reliability is vital to the project because </w:t>
      </w:r>
      <w:r w:rsidR="0032598E">
        <w:t>the research constructed will give credibility to the information gathered. Also, this affects the validity of the report. The research must consider the threats and have minimum error for the information gathered must be correct and valued therefore giving a good reliability and answer to the report.</w:t>
      </w:r>
    </w:p>
    <w:p w14:paraId="78D40A87" w14:textId="64204AF4" w:rsidR="0032598E" w:rsidRDefault="0032598E" w:rsidP="00A25D3D">
      <w:pPr>
        <w:jc w:val="both"/>
        <w:rPr>
          <w:b/>
          <w:sz w:val="24"/>
          <w:szCs w:val="24"/>
          <w:u w:val="single"/>
        </w:rPr>
      </w:pPr>
      <w:r w:rsidRPr="0032598E">
        <w:rPr>
          <w:b/>
          <w:sz w:val="24"/>
          <w:szCs w:val="24"/>
          <w:u w:val="single"/>
        </w:rPr>
        <w:t>4 Resources and Gant Chart</w:t>
      </w:r>
    </w:p>
    <w:p w14:paraId="45E8559F" w14:textId="16BD9D5A" w:rsidR="0032598E" w:rsidRDefault="00285625" w:rsidP="00A25D3D">
      <w:pPr>
        <w:jc w:val="both"/>
      </w:pPr>
      <w:r>
        <w:t xml:space="preserve">The resources that will be used for this report will consists of using varies types of information from secondary sources including books, report, journals and mainly professional information from bus organisation including ACCA and HMRC. Primary Information will be collected from interviewers and surveys. </w:t>
      </w:r>
    </w:p>
    <w:p w14:paraId="034A3295" w14:textId="7268CEBB" w:rsidR="00285625" w:rsidRDefault="00285625" w:rsidP="00A25D3D">
      <w:pPr>
        <w:jc w:val="both"/>
        <w:rPr>
          <w:b/>
          <w:u w:val="single"/>
        </w:rPr>
      </w:pPr>
      <w:r w:rsidRPr="00285625">
        <w:rPr>
          <w:b/>
          <w:u w:val="single"/>
        </w:rPr>
        <w:t>Gant Chart</w:t>
      </w:r>
    </w:p>
    <w:p w14:paraId="39CFD05F" w14:textId="7479B0D6" w:rsidR="00071D67" w:rsidRDefault="00071D67" w:rsidP="00A25D3D">
      <w:pPr>
        <w:jc w:val="both"/>
        <w:rPr>
          <w:b/>
          <w:u w:val="single"/>
        </w:rPr>
      </w:pPr>
    </w:p>
    <w:p w14:paraId="7B820A42" w14:textId="46D08461" w:rsidR="00071D67" w:rsidRDefault="00071D67" w:rsidP="00A25D3D">
      <w:pPr>
        <w:jc w:val="both"/>
        <w:rPr>
          <w:b/>
          <w:u w:val="single"/>
        </w:rPr>
      </w:pPr>
      <w:bookmarkStart w:id="0" w:name="_GoBack"/>
      <w:bookmarkEnd w:id="0"/>
    </w:p>
    <w:p w14:paraId="48736790" w14:textId="0E58CF7D" w:rsidR="00071D67" w:rsidRDefault="00071D67" w:rsidP="00A25D3D">
      <w:pPr>
        <w:jc w:val="both"/>
        <w:rPr>
          <w:b/>
          <w:u w:val="single"/>
        </w:rPr>
      </w:pPr>
    </w:p>
    <w:p w14:paraId="001CAF87" w14:textId="67867B99" w:rsidR="00071D67" w:rsidRDefault="00071D67" w:rsidP="00A25D3D">
      <w:pPr>
        <w:jc w:val="both"/>
        <w:rPr>
          <w:b/>
          <w:u w:val="single"/>
        </w:rPr>
      </w:pPr>
    </w:p>
    <w:p w14:paraId="2D408735" w14:textId="1F8FD053" w:rsidR="00071D67" w:rsidRDefault="00071D67" w:rsidP="00A25D3D">
      <w:pPr>
        <w:jc w:val="both"/>
        <w:rPr>
          <w:b/>
          <w:u w:val="single"/>
        </w:rPr>
      </w:pPr>
    </w:p>
    <w:sdt>
      <w:sdtPr>
        <w:id w:val="1006484389"/>
        <w:docPartObj>
          <w:docPartGallery w:val="Bibliographies"/>
          <w:docPartUnique/>
        </w:docPartObj>
      </w:sdtPr>
      <w:sdtEndPr>
        <w:rPr>
          <w:rFonts w:asciiTheme="minorHAnsi" w:eastAsiaTheme="minorHAnsi" w:hAnsiTheme="minorHAnsi" w:cstheme="minorBidi"/>
          <w:color w:val="auto"/>
          <w:sz w:val="22"/>
          <w:szCs w:val="22"/>
        </w:rPr>
      </w:sdtEndPr>
      <w:sdtContent>
        <w:p w14:paraId="28698812" w14:textId="7733EC59" w:rsidR="00071D67" w:rsidRDefault="00071D67">
          <w:pPr>
            <w:pStyle w:val="Heading1"/>
          </w:pPr>
          <w:r>
            <w:t>Bibliography</w:t>
          </w:r>
        </w:p>
        <w:sdt>
          <w:sdtPr>
            <w:id w:val="111145805"/>
            <w:bibliography/>
          </w:sdtPr>
          <w:sdtContent>
            <w:p w14:paraId="16F83093" w14:textId="77777777" w:rsidR="00071D67" w:rsidRDefault="00071D67" w:rsidP="00071D67">
              <w:pPr>
                <w:pStyle w:val="Bibliography"/>
                <w:ind w:left="720" w:hanging="720"/>
                <w:rPr>
                  <w:noProof/>
                  <w:sz w:val="24"/>
                  <w:szCs w:val="24"/>
                </w:rPr>
              </w:pPr>
              <w:r>
                <w:fldChar w:fldCharType="begin"/>
              </w:r>
              <w:r>
                <w:instrText xml:space="preserve"> BIBLIOGRAPHY </w:instrText>
              </w:r>
              <w:r>
                <w:fldChar w:fldCharType="separate"/>
              </w:r>
              <w:r>
                <w:rPr>
                  <w:noProof/>
                </w:rPr>
                <w:t xml:space="preserve">ACCA. (2018). </w:t>
              </w:r>
              <w:r>
                <w:rPr>
                  <w:i/>
                  <w:iCs/>
                  <w:noProof/>
                </w:rPr>
                <w:t>Comments from ACCA on HMRC VAT MTD regulations draft.</w:t>
              </w:r>
              <w:r>
                <w:rPr>
                  <w:noProof/>
                </w:rPr>
                <w:t xml:space="preserve"> Retrieved from https://graduate.accaglobal.com/gb/en/technical-activities/technical-resources-search/2018/february/comments-from-acca-on-hmrc-vat-mtd-regulations-draft.html</w:t>
              </w:r>
            </w:p>
            <w:p w14:paraId="4A6C3D4F" w14:textId="77777777" w:rsidR="00071D67" w:rsidRDefault="00071D67" w:rsidP="00071D67">
              <w:pPr>
                <w:pStyle w:val="Bibliography"/>
                <w:ind w:left="720" w:hanging="720"/>
                <w:rPr>
                  <w:noProof/>
                </w:rPr>
              </w:pPr>
              <w:r>
                <w:rPr>
                  <w:noProof/>
                </w:rPr>
                <w:t xml:space="preserve">Accounts, M. D. (2018). </w:t>
              </w:r>
              <w:r>
                <w:rPr>
                  <w:i/>
                  <w:iCs/>
                  <w:noProof/>
                </w:rPr>
                <w:t>MTD Is A Challenge For Software Providers NOT For Accountants.</w:t>
              </w:r>
              <w:r>
                <w:rPr>
                  <w:noProof/>
                </w:rPr>
                <w:t xml:space="preserve"> Retrieved from http://www.fcsa.org.uk/mtd-is-a-challenge-for-software-providers-not-for-accountants/</w:t>
              </w:r>
            </w:p>
            <w:p w14:paraId="3578EB99" w14:textId="77777777" w:rsidR="00071D67" w:rsidRDefault="00071D67" w:rsidP="00071D67">
              <w:pPr>
                <w:pStyle w:val="Bibliography"/>
                <w:ind w:left="720" w:hanging="720"/>
                <w:rPr>
                  <w:noProof/>
                </w:rPr>
              </w:pPr>
              <w:r>
                <w:rPr>
                  <w:noProof/>
                </w:rPr>
                <w:t xml:space="preserve">HMRC. (2018). </w:t>
              </w:r>
              <w:r>
                <w:rPr>
                  <w:i/>
                  <w:iCs/>
                  <w:noProof/>
                </w:rPr>
                <w:t>Overview of Making Tax Digital.</w:t>
              </w:r>
              <w:r>
                <w:rPr>
                  <w:noProof/>
                </w:rPr>
                <w:t xml:space="preserve"> HMRC.</w:t>
              </w:r>
            </w:p>
            <w:p w14:paraId="7AF315A2" w14:textId="77777777" w:rsidR="00071D67" w:rsidRDefault="00071D67" w:rsidP="00071D67">
              <w:pPr>
                <w:pStyle w:val="Bibliography"/>
                <w:ind w:left="720" w:hanging="720"/>
                <w:rPr>
                  <w:noProof/>
                </w:rPr>
              </w:pPr>
              <w:r>
                <w:rPr>
                  <w:noProof/>
                </w:rPr>
                <w:t xml:space="preserve">McLoughlin, E. (2018). </w:t>
              </w:r>
              <w:r>
                <w:rPr>
                  <w:i/>
                  <w:iCs/>
                  <w:noProof/>
                </w:rPr>
                <w:t>Xero is preparing for Making Tax Digital.</w:t>
              </w:r>
              <w:r>
                <w:rPr>
                  <w:noProof/>
                </w:rPr>
                <w:t xml:space="preserve"> Accountancy Age. Retrieved from https://www.accountancyage.com/2018/11/15/xero-is-preparing-for-making-tax-digital/</w:t>
              </w:r>
            </w:p>
            <w:p w14:paraId="5A91EBE0" w14:textId="77777777" w:rsidR="00071D67" w:rsidRDefault="00071D67" w:rsidP="00071D67">
              <w:pPr>
                <w:pStyle w:val="Bibliography"/>
                <w:ind w:left="720" w:hanging="720"/>
                <w:rPr>
                  <w:noProof/>
                </w:rPr>
              </w:pPr>
              <w:r>
                <w:rPr>
                  <w:noProof/>
                </w:rPr>
                <w:t xml:space="preserve">Saunders, M., Lewis, P., &amp; Thornhill, A. (2016). </w:t>
              </w:r>
              <w:r>
                <w:rPr>
                  <w:i/>
                  <w:iCs/>
                  <w:noProof/>
                </w:rPr>
                <w:t>Research Methods For Business Students</w:t>
              </w:r>
              <w:r>
                <w:rPr>
                  <w:noProof/>
                </w:rPr>
                <w:t xml:space="preserve"> (7 ed.). Harlow: Pearson Education Limited.</w:t>
              </w:r>
            </w:p>
            <w:p w14:paraId="2B12CC50" w14:textId="77777777" w:rsidR="00071D67" w:rsidRDefault="00071D67" w:rsidP="00071D67">
              <w:pPr>
                <w:pStyle w:val="Bibliography"/>
                <w:ind w:left="720" w:hanging="720"/>
                <w:rPr>
                  <w:noProof/>
                </w:rPr>
              </w:pPr>
              <w:r>
                <w:rPr>
                  <w:noProof/>
                </w:rPr>
                <w:t xml:space="preserve">Skoulding, L. (2018). </w:t>
              </w:r>
              <w:r>
                <w:rPr>
                  <w:i/>
                  <w:iCs/>
                  <w:noProof/>
                </w:rPr>
                <w:t>How unprepared are businesses for Making Tax Digital?</w:t>
              </w:r>
              <w:r>
                <w:rPr>
                  <w:noProof/>
                </w:rPr>
                <w:t xml:space="preserve"> Accountacy Age. Retrieved from https://www.accountancyage.com/2018/10/03/what-if-your-business-is-not-yet-prepared-for-making-tax-digital/</w:t>
              </w:r>
            </w:p>
            <w:p w14:paraId="7395D97A" w14:textId="089C8200" w:rsidR="00071D67" w:rsidRDefault="00071D67" w:rsidP="00071D67">
              <w:r>
                <w:rPr>
                  <w:b/>
                  <w:bCs/>
                  <w:noProof/>
                </w:rPr>
                <w:fldChar w:fldCharType="end"/>
              </w:r>
            </w:p>
          </w:sdtContent>
        </w:sdt>
      </w:sdtContent>
    </w:sdt>
    <w:p w14:paraId="38016417" w14:textId="77777777" w:rsidR="00071D67" w:rsidRPr="00285625" w:rsidRDefault="00071D67" w:rsidP="00A25D3D">
      <w:pPr>
        <w:jc w:val="both"/>
        <w:rPr>
          <w:b/>
          <w:u w:val="single"/>
        </w:rPr>
      </w:pPr>
    </w:p>
    <w:sectPr w:rsidR="00071D67" w:rsidRPr="002856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AD0F2B" w14:textId="77777777" w:rsidR="003C1C6B" w:rsidRDefault="003C1C6B" w:rsidP="00A25D3D">
      <w:pPr>
        <w:spacing w:after="0" w:line="240" w:lineRule="auto"/>
      </w:pPr>
      <w:r>
        <w:separator/>
      </w:r>
    </w:p>
  </w:endnote>
  <w:endnote w:type="continuationSeparator" w:id="0">
    <w:p w14:paraId="436E2924" w14:textId="77777777" w:rsidR="003C1C6B" w:rsidRDefault="003C1C6B" w:rsidP="00A25D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79BAB4" w14:textId="77777777" w:rsidR="003C1C6B" w:rsidRDefault="003C1C6B" w:rsidP="00A25D3D">
      <w:pPr>
        <w:spacing w:after="0" w:line="240" w:lineRule="auto"/>
      </w:pPr>
      <w:r>
        <w:separator/>
      </w:r>
    </w:p>
  </w:footnote>
  <w:footnote w:type="continuationSeparator" w:id="0">
    <w:p w14:paraId="3311CB2E" w14:textId="77777777" w:rsidR="003C1C6B" w:rsidRDefault="003C1C6B" w:rsidP="00A25D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7E3E11"/>
    <w:multiLevelType w:val="hybridMultilevel"/>
    <w:tmpl w:val="E4A4E37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A06152"/>
    <w:multiLevelType w:val="multilevel"/>
    <w:tmpl w:val="BFDE4242"/>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270A6F7D"/>
    <w:multiLevelType w:val="multilevel"/>
    <w:tmpl w:val="F7728764"/>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33714279"/>
    <w:multiLevelType w:val="hybridMultilevel"/>
    <w:tmpl w:val="A858E69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48C7949"/>
    <w:multiLevelType w:val="hybridMultilevel"/>
    <w:tmpl w:val="E73CA6B2"/>
    <w:lvl w:ilvl="0" w:tplc="C566859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BA0173C"/>
    <w:multiLevelType w:val="multilevel"/>
    <w:tmpl w:val="BFDE4242"/>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6" w15:restartNumberingAfterBreak="0">
    <w:nsid w:val="6F502091"/>
    <w:multiLevelType w:val="multilevel"/>
    <w:tmpl w:val="BFDE4242"/>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7" w15:restartNumberingAfterBreak="0">
    <w:nsid w:val="70DB5A1C"/>
    <w:multiLevelType w:val="hybridMultilevel"/>
    <w:tmpl w:val="364A00F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7D6D1F59"/>
    <w:multiLevelType w:val="multilevel"/>
    <w:tmpl w:val="AB7E879A"/>
    <w:lvl w:ilvl="0">
      <w:start w:val="1"/>
      <w:numFmt w:val="decimal"/>
      <w:lvlText w:val="%1"/>
      <w:lvlJc w:val="left"/>
      <w:pPr>
        <w:ind w:left="360" w:hanging="360"/>
      </w:pPr>
      <w:rPr>
        <w:rFonts w:hint="default"/>
        <w:sz w:val="24"/>
        <w:u w:val="single"/>
      </w:rPr>
    </w:lvl>
    <w:lvl w:ilvl="1">
      <w:start w:val="1"/>
      <w:numFmt w:val="decimal"/>
      <w:lvlText w:val="%1.%2"/>
      <w:lvlJc w:val="left"/>
      <w:pPr>
        <w:ind w:left="360" w:hanging="360"/>
      </w:pPr>
      <w:rPr>
        <w:rFonts w:hint="default"/>
        <w:sz w:val="24"/>
        <w:u w:val="single"/>
      </w:rPr>
    </w:lvl>
    <w:lvl w:ilvl="2">
      <w:start w:val="1"/>
      <w:numFmt w:val="decimal"/>
      <w:lvlText w:val="%1.%2.%3"/>
      <w:lvlJc w:val="left"/>
      <w:pPr>
        <w:ind w:left="720" w:hanging="720"/>
      </w:pPr>
      <w:rPr>
        <w:rFonts w:hint="default"/>
        <w:sz w:val="24"/>
        <w:u w:val="single"/>
      </w:rPr>
    </w:lvl>
    <w:lvl w:ilvl="3">
      <w:start w:val="1"/>
      <w:numFmt w:val="decimal"/>
      <w:lvlText w:val="%1.%2.%3.%4"/>
      <w:lvlJc w:val="left"/>
      <w:pPr>
        <w:ind w:left="720" w:hanging="720"/>
      </w:pPr>
      <w:rPr>
        <w:rFonts w:hint="default"/>
        <w:sz w:val="24"/>
        <w:u w:val="single"/>
      </w:rPr>
    </w:lvl>
    <w:lvl w:ilvl="4">
      <w:start w:val="1"/>
      <w:numFmt w:val="decimal"/>
      <w:lvlText w:val="%1.%2.%3.%4.%5"/>
      <w:lvlJc w:val="left"/>
      <w:pPr>
        <w:ind w:left="1080" w:hanging="1080"/>
      </w:pPr>
      <w:rPr>
        <w:rFonts w:hint="default"/>
        <w:sz w:val="24"/>
        <w:u w:val="single"/>
      </w:rPr>
    </w:lvl>
    <w:lvl w:ilvl="5">
      <w:start w:val="1"/>
      <w:numFmt w:val="decimal"/>
      <w:lvlText w:val="%1.%2.%3.%4.%5.%6"/>
      <w:lvlJc w:val="left"/>
      <w:pPr>
        <w:ind w:left="1080" w:hanging="1080"/>
      </w:pPr>
      <w:rPr>
        <w:rFonts w:hint="default"/>
        <w:sz w:val="24"/>
        <w:u w:val="single"/>
      </w:rPr>
    </w:lvl>
    <w:lvl w:ilvl="6">
      <w:start w:val="1"/>
      <w:numFmt w:val="decimal"/>
      <w:lvlText w:val="%1.%2.%3.%4.%5.%6.%7"/>
      <w:lvlJc w:val="left"/>
      <w:pPr>
        <w:ind w:left="1440" w:hanging="1440"/>
      </w:pPr>
      <w:rPr>
        <w:rFonts w:hint="default"/>
        <w:sz w:val="24"/>
        <w:u w:val="single"/>
      </w:rPr>
    </w:lvl>
    <w:lvl w:ilvl="7">
      <w:start w:val="1"/>
      <w:numFmt w:val="decimal"/>
      <w:lvlText w:val="%1.%2.%3.%4.%5.%6.%7.%8"/>
      <w:lvlJc w:val="left"/>
      <w:pPr>
        <w:ind w:left="1440" w:hanging="1440"/>
      </w:pPr>
      <w:rPr>
        <w:rFonts w:hint="default"/>
        <w:sz w:val="24"/>
        <w:u w:val="single"/>
      </w:rPr>
    </w:lvl>
    <w:lvl w:ilvl="8">
      <w:start w:val="1"/>
      <w:numFmt w:val="decimal"/>
      <w:lvlText w:val="%1.%2.%3.%4.%5.%6.%7.%8.%9"/>
      <w:lvlJc w:val="left"/>
      <w:pPr>
        <w:ind w:left="1440" w:hanging="1440"/>
      </w:pPr>
      <w:rPr>
        <w:rFonts w:hint="default"/>
        <w:sz w:val="24"/>
        <w:u w:val="single"/>
      </w:rPr>
    </w:lvl>
  </w:abstractNum>
  <w:num w:numId="1">
    <w:abstractNumId w:val="2"/>
  </w:num>
  <w:num w:numId="2">
    <w:abstractNumId w:val="6"/>
  </w:num>
  <w:num w:numId="3">
    <w:abstractNumId w:val="5"/>
  </w:num>
  <w:num w:numId="4">
    <w:abstractNumId w:val="1"/>
  </w:num>
  <w:num w:numId="5">
    <w:abstractNumId w:val="7"/>
  </w:num>
  <w:num w:numId="6">
    <w:abstractNumId w:val="3"/>
  </w:num>
  <w:num w:numId="7">
    <w:abstractNumId w:val="8"/>
  </w:num>
  <w:num w:numId="8">
    <w:abstractNumId w:val="0"/>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5D3D"/>
    <w:rsid w:val="00012F01"/>
    <w:rsid w:val="00071D67"/>
    <w:rsid w:val="00074681"/>
    <w:rsid w:val="000B76D7"/>
    <w:rsid w:val="000C5A8F"/>
    <w:rsid w:val="001218D4"/>
    <w:rsid w:val="00131293"/>
    <w:rsid w:val="00151A06"/>
    <w:rsid w:val="00170B26"/>
    <w:rsid w:val="00196AB9"/>
    <w:rsid w:val="001E323D"/>
    <w:rsid w:val="0028369D"/>
    <w:rsid w:val="00285625"/>
    <w:rsid w:val="0032598E"/>
    <w:rsid w:val="003507D5"/>
    <w:rsid w:val="003C1C6B"/>
    <w:rsid w:val="003C429D"/>
    <w:rsid w:val="003E30C6"/>
    <w:rsid w:val="004E4D67"/>
    <w:rsid w:val="005B2018"/>
    <w:rsid w:val="005C6BCC"/>
    <w:rsid w:val="005F0F1D"/>
    <w:rsid w:val="006109D6"/>
    <w:rsid w:val="00614750"/>
    <w:rsid w:val="006875D8"/>
    <w:rsid w:val="006966FF"/>
    <w:rsid w:val="006E4B61"/>
    <w:rsid w:val="00712658"/>
    <w:rsid w:val="00713D99"/>
    <w:rsid w:val="007978B6"/>
    <w:rsid w:val="007B6F88"/>
    <w:rsid w:val="00834CEA"/>
    <w:rsid w:val="00852C6E"/>
    <w:rsid w:val="008D49AB"/>
    <w:rsid w:val="009941E6"/>
    <w:rsid w:val="00A25D3D"/>
    <w:rsid w:val="00A44290"/>
    <w:rsid w:val="00AF34A3"/>
    <w:rsid w:val="00B2045A"/>
    <w:rsid w:val="00B24B33"/>
    <w:rsid w:val="00C34CC7"/>
    <w:rsid w:val="00C54260"/>
    <w:rsid w:val="00C67B1A"/>
    <w:rsid w:val="00CA533F"/>
    <w:rsid w:val="00D17B51"/>
    <w:rsid w:val="00D5114A"/>
    <w:rsid w:val="00D924A6"/>
    <w:rsid w:val="00DA5A4D"/>
    <w:rsid w:val="00DE63B6"/>
    <w:rsid w:val="00E35C7B"/>
    <w:rsid w:val="00E65547"/>
    <w:rsid w:val="00E732E6"/>
    <w:rsid w:val="00EB1DC8"/>
    <w:rsid w:val="00EC42C9"/>
    <w:rsid w:val="00F04BAC"/>
    <w:rsid w:val="00F44A87"/>
    <w:rsid w:val="00FA0D31"/>
    <w:rsid w:val="00FF67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B8419B"/>
  <w15:chartTrackingRefBased/>
  <w15:docId w15:val="{B9B2DDD9-3C8F-4A61-A5BA-46EE6FCEFD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5D3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C5A8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5D3D"/>
    <w:rPr>
      <w:rFonts w:asciiTheme="majorHAnsi" w:eastAsiaTheme="majorEastAsia" w:hAnsiTheme="majorHAnsi" w:cstheme="majorBidi"/>
      <w:color w:val="2E74B5" w:themeColor="accent1" w:themeShade="BF"/>
      <w:sz w:val="32"/>
      <w:szCs w:val="32"/>
    </w:rPr>
  </w:style>
  <w:style w:type="table" w:styleId="TableGrid">
    <w:name w:val="Table Grid"/>
    <w:basedOn w:val="TableNormal"/>
    <w:uiPriority w:val="39"/>
    <w:rsid w:val="00A25D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25D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5D3D"/>
  </w:style>
  <w:style w:type="paragraph" w:styleId="Footer">
    <w:name w:val="footer"/>
    <w:basedOn w:val="Normal"/>
    <w:link w:val="FooterChar"/>
    <w:uiPriority w:val="99"/>
    <w:unhideWhenUsed/>
    <w:rsid w:val="00A25D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5D3D"/>
  </w:style>
  <w:style w:type="paragraph" w:styleId="ListParagraph">
    <w:name w:val="List Paragraph"/>
    <w:basedOn w:val="Normal"/>
    <w:uiPriority w:val="34"/>
    <w:qFormat/>
    <w:rsid w:val="000C5A8F"/>
    <w:pPr>
      <w:ind w:left="720"/>
      <w:contextualSpacing/>
    </w:pPr>
  </w:style>
  <w:style w:type="character" w:customStyle="1" w:styleId="Heading2Char">
    <w:name w:val="Heading 2 Char"/>
    <w:basedOn w:val="DefaultParagraphFont"/>
    <w:link w:val="Heading2"/>
    <w:uiPriority w:val="9"/>
    <w:rsid w:val="000C5A8F"/>
    <w:rPr>
      <w:rFonts w:asciiTheme="majorHAnsi" w:eastAsiaTheme="majorEastAsia" w:hAnsiTheme="majorHAnsi" w:cstheme="majorBidi"/>
      <w:color w:val="2E74B5" w:themeColor="accent1" w:themeShade="BF"/>
      <w:sz w:val="26"/>
      <w:szCs w:val="26"/>
    </w:rPr>
  </w:style>
  <w:style w:type="paragraph" w:styleId="Bibliography">
    <w:name w:val="Bibliography"/>
    <w:basedOn w:val="Normal"/>
    <w:next w:val="Normal"/>
    <w:uiPriority w:val="37"/>
    <w:unhideWhenUsed/>
    <w:rsid w:val="00CA53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486797">
      <w:bodyDiv w:val="1"/>
      <w:marLeft w:val="0"/>
      <w:marRight w:val="0"/>
      <w:marTop w:val="0"/>
      <w:marBottom w:val="0"/>
      <w:divBdr>
        <w:top w:val="none" w:sz="0" w:space="0" w:color="auto"/>
        <w:left w:val="none" w:sz="0" w:space="0" w:color="auto"/>
        <w:bottom w:val="none" w:sz="0" w:space="0" w:color="auto"/>
        <w:right w:val="none" w:sz="0" w:space="0" w:color="auto"/>
      </w:divBdr>
    </w:div>
    <w:div w:id="100616921">
      <w:bodyDiv w:val="1"/>
      <w:marLeft w:val="0"/>
      <w:marRight w:val="0"/>
      <w:marTop w:val="0"/>
      <w:marBottom w:val="0"/>
      <w:divBdr>
        <w:top w:val="none" w:sz="0" w:space="0" w:color="auto"/>
        <w:left w:val="none" w:sz="0" w:space="0" w:color="auto"/>
        <w:bottom w:val="none" w:sz="0" w:space="0" w:color="auto"/>
        <w:right w:val="none" w:sz="0" w:space="0" w:color="auto"/>
      </w:divBdr>
    </w:div>
    <w:div w:id="219559496">
      <w:bodyDiv w:val="1"/>
      <w:marLeft w:val="0"/>
      <w:marRight w:val="0"/>
      <w:marTop w:val="0"/>
      <w:marBottom w:val="0"/>
      <w:divBdr>
        <w:top w:val="none" w:sz="0" w:space="0" w:color="auto"/>
        <w:left w:val="none" w:sz="0" w:space="0" w:color="auto"/>
        <w:bottom w:val="none" w:sz="0" w:space="0" w:color="auto"/>
        <w:right w:val="none" w:sz="0" w:space="0" w:color="auto"/>
      </w:divBdr>
    </w:div>
    <w:div w:id="449324261">
      <w:bodyDiv w:val="1"/>
      <w:marLeft w:val="0"/>
      <w:marRight w:val="0"/>
      <w:marTop w:val="0"/>
      <w:marBottom w:val="0"/>
      <w:divBdr>
        <w:top w:val="none" w:sz="0" w:space="0" w:color="auto"/>
        <w:left w:val="none" w:sz="0" w:space="0" w:color="auto"/>
        <w:bottom w:val="none" w:sz="0" w:space="0" w:color="auto"/>
        <w:right w:val="none" w:sz="0" w:space="0" w:color="auto"/>
      </w:divBdr>
    </w:div>
    <w:div w:id="611518386">
      <w:bodyDiv w:val="1"/>
      <w:marLeft w:val="0"/>
      <w:marRight w:val="0"/>
      <w:marTop w:val="0"/>
      <w:marBottom w:val="0"/>
      <w:divBdr>
        <w:top w:val="none" w:sz="0" w:space="0" w:color="auto"/>
        <w:left w:val="none" w:sz="0" w:space="0" w:color="auto"/>
        <w:bottom w:val="none" w:sz="0" w:space="0" w:color="auto"/>
        <w:right w:val="none" w:sz="0" w:space="0" w:color="auto"/>
      </w:divBdr>
    </w:div>
    <w:div w:id="918444499">
      <w:bodyDiv w:val="1"/>
      <w:marLeft w:val="0"/>
      <w:marRight w:val="0"/>
      <w:marTop w:val="0"/>
      <w:marBottom w:val="0"/>
      <w:divBdr>
        <w:top w:val="none" w:sz="0" w:space="0" w:color="auto"/>
        <w:left w:val="none" w:sz="0" w:space="0" w:color="auto"/>
        <w:bottom w:val="none" w:sz="0" w:space="0" w:color="auto"/>
        <w:right w:val="none" w:sz="0" w:space="0" w:color="auto"/>
      </w:divBdr>
    </w:div>
    <w:div w:id="972560984">
      <w:bodyDiv w:val="1"/>
      <w:marLeft w:val="0"/>
      <w:marRight w:val="0"/>
      <w:marTop w:val="0"/>
      <w:marBottom w:val="0"/>
      <w:divBdr>
        <w:top w:val="none" w:sz="0" w:space="0" w:color="auto"/>
        <w:left w:val="none" w:sz="0" w:space="0" w:color="auto"/>
        <w:bottom w:val="none" w:sz="0" w:space="0" w:color="auto"/>
        <w:right w:val="none" w:sz="0" w:space="0" w:color="auto"/>
      </w:divBdr>
    </w:div>
    <w:div w:id="1075322821">
      <w:bodyDiv w:val="1"/>
      <w:marLeft w:val="0"/>
      <w:marRight w:val="0"/>
      <w:marTop w:val="0"/>
      <w:marBottom w:val="0"/>
      <w:divBdr>
        <w:top w:val="none" w:sz="0" w:space="0" w:color="auto"/>
        <w:left w:val="none" w:sz="0" w:space="0" w:color="auto"/>
        <w:bottom w:val="none" w:sz="0" w:space="0" w:color="auto"/>
        <w:right w:val="none" w:sz="0" w:space="0" w:color="auto"/>
      </w:divBdr>
    </w:div>
    <w:div w:id="1186284583">
      <w:bodyDiv w:val="1"/>
      <w:marLeft w:val="0"/>
      <w:marRight w:val="0"/>
      <w:marTop w:val="0"/>
      <w:marBottom w:val="0"/>
      <w:divBdr>
        <w:top w:val="none" w:sz="0" w:space="0" w:color="auto"/>
        <w:left w:val="none" w:sz="0" w:space="0" w:color="auto"/>
        <w:bottom w:val="none" w:sz="0" w:space="0" w:color="auto"/>
        <w:right w:val="none" w:sz="0" w:space="0" w:color="auto"/>
      </w:divBdr>
    </w:div>
    <w:div w:id="1205172804">
      <w:bodyDiv w:val="1"/>
      <w:marLeft w:val="0"/>
      <w:marRight w:val="0"/>
      <w:marTop w:val="0"/>
      <w:marBottom w:val="0"/>
      <w:divBdr>
        <w:top w:val="none" w:sz="0" w:space="0" w:color="auto"/>
        <w:left w:val="none" w:sz="0" w:space="0" w:color="auto"/>
        <w:bottom w:val="none" w:sz="0" w:space="0" w:color="auto"/>
        <w:right w:val="none" w:sz="0" w:space="0" w:color="auto"/>
      </w:divBdr>
    </w:div>
    <w:div w:id="1393311220">
      <w:bodyDiv w:val="1"/>
      <w:marLeft w:val="0"/>
      <w:marRight w:val="0"/>
      <w:marTop w:val="0"/>
      <w:marBottom w:val="0"/>
      <w:divBdr>
        <w:top w:val="none" w:sz="0" w:space="0" w:color="auto"/>
        <w:left w:val="none" w:sz="0" w:space="0" w:color="auto"/>
        <w:bottom w:val="none" w:sz="0" w:space="0" w:color="auto"/>
        <w:right w:val="none" w:sz="0" w:space="0" w:color="auto"/>
      </w:divBdr>
    </w:div>
    <w:div w:id="1455710365">
      <w:bodyDiv w:val="1"/>
      <w:marLeft w:val="0"/>
      <w:marRight w:val="0"/>
      <w:marTop w:val="0"/>
      <w:marBottom w:val="0"/>
      <w:divBdr>
        <w:top w:val="none" w:sz="0" w:space="0" w:color="auto"/>
        <w:left w:val="none" w:sz="0" w:space="0" w:color="auto"/>
        <w:bottom w:val="none" w:sz="0" w:space="0" w:color="auto"/>
        <w:right w:val="none" w:sz="0" w:space="0" w:color="auto"/>
      </w:divBdr>
    </w:div>
    <w:div w:id="1707674789">
      <w:bodyDiv w:val="1"/>
      <w:marLeft w:val="0"/>
      <w:marRight w:val="0"/>
      <w:marTop w:val="0"/>
      <w:marBottom w:val="0"/>
      <w:divBdr>
        <w:top w:val="none" w:sz="0" w:space="0" w:color="auto"/>
        <w:left w:val="none" w:sz="0" w:space="0" w:color="auto"/>
        <w:bottom w:val="none" w:sz="0" w:space="0" w:color="auto"/>
        <w:right w:val="none" w:sz="0" w:space="0" w:color="auto"/>
      </w:divBdr>
    </w:div>
    <w:div w:id="1714383737">
      <w:bodyDiv w:val="1"/>
      <w:marLeft w:val="0"/>
      <w:marRight w:val="0"/>
      <w:marTop w:val="0"/>
      <w:marBottom w:val="0"/>
      <w:divBdr>
        <w:top w:val="none" w:sz="0" w:space="0" w:color="auto"/>
        <w:left w:val="none" w:sz="0" w:space="0" w:color="auto"/>
        <w:bottom w:val="none" w:sz="0" w:space="0" w:color="auto"/>
        <w:right w:val="none" w:sz="0" w:space="0" w:color="auto"/>
      </w:divBdr>
    </w:div>
    <w:div w:id="1777404575">
      <w:bodyDiv w:val="1"/>
      <w:marLeft w:val="0"/>
      <w:marRight w:val="0"/>
      <w:marTop w:val="0"/>
      <w:marBottom w:val="0"/>
      <w:divBdr>
        <w:top w:val="none" w:sz="0" w:space="0" w:color="auto"/>
        <w:left w:val="none" w:sz="0" w:space="0" w:color="auto"/>
        <w:bottom w:val="none" w:sz="0" w:space="0" w:color="auto"/>
        <w:right w:val="none" w:sz="0" w:space="0" w:color="auto"/>
      </w:divBdr>
    </w:div>
    <w:div w:id="1822505278">
      <w:bodyDiv w:val="1"/>
      <w:marLeft w:val="0"/>
      <w:marRight w:val="0"/>
      <w:marTop w:val="0"/>
      <w:marBottom w:val="0"/>
      <w:divBdr>
        <w:top w:val="none" w:sz="0" w:space="0" w:color="auto"/>
        <w:left w:val="none" w:sz="0" w:space="0" w:color="auto"/>
        <w:bottom w:val="none" w:sz="0" w:space="0" w:color="auto"/>
        <w:right w:val="none" w:sz="0" w:space="0" w:color="auto"/>
      </w:divBdr>
    </w:div>
    <w:div w:id="1987198679">
      <w:bodyDiv w:val="1"/>
      <w:marLeft w:val="0"/>
      <w:marRight w:val="0"/>
      <w:marTop w:val="0"/>
      <w:marBottom w:val="0"/>
      <w:divBdr>
        <w:top w:val="none" w:sz="0" w:space="0" w:color="auto"/>
        <w:left w:val="none" w:sz="0" w:space="0" w:color="auto"/>
        <w:bottom w:val="none" w:sz="0" w:space="0" w:color="auto"/>
        <w:right w:val="none" w:sz="0" w:space="0" w:color="auto"/>
      </w:divBdr>
    </w:div>
    <w:div w:id="2064325420">
      <w:bodyDiv w:val="1"/>
      <w:marLeft w:val="0"/>
      <w:marRight w:val="0"/>
      <w:marTop w:val="0"/>
      <w:marBottom w:val="0"/>
      <w:divBdr>
        <w:top w:val="none" w:sz="0" w:space="0" w:color="auto"/>
        <w:left w:val="none" w:sz="0" w:space="0" w:color="auto"/>
        <w:bottom w:val="none" w:sz="0" w:space="0" w:color="auto"/>
        <w:right w:val="none" w:sz="0" w:space="0" w:color="auto"/>
      </w:divBdr>
    </w:div>
    <w:div w:id="2113628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HMR18</b:Tag>
    <b:SourceType>Report</b:SourceType>
    <b:Guid>{B18D18D2-80D0-4B9C-82FD-11D5E4C54E11}</b:Guid>
    <b:Title>Overview of Making Tax Digital</b:Title>
    <b:Year>2018</b:Year>
    <b:Publisher>HMRC</b:Publisher>
    <b:Author>
      <b:Author>
        <b:NameList>
          <b:Person>
            <b:Last>HMRC</b:Last>
          </b:Person>
        </b:NameList>
      </b:Author>
    </b:Author>
    <b:RefOrder>6</b:RefOrder>
  </b:Source>
  <b:Source>
    <b:Tag>McL18</b:Tag>
    <b:SourceType>Report</b:SourceType>
    <b:Guid>{CAFCA54A-1BCB-4E79-8F00-9568FB3F7F1D}</b:Guid>
    <b:Title>Xero is preparing for Making Tax Digital</b:Title>
    <b:Year>2018</b:Year>
    <b:URL>https://www.accountancyage.com/2018/11/15/xero-is-preparing-for-making-tax-digital/</b:URL>
    <b:Author>
      <b:Author>
        <b:NameList>
          <b:Person>
            <b:Last>McLoughlin</b:Last>
            <b:First>Emily</b:First>
          </b:Person>
        </b:NameList>
      </b:Author>
    </b:Author>
    <b:Publisher>Accountancy Age</b:Publisher>
    <b:RefOrder>1</b:RefOrder>
  </b:Source>
  <b:Source>
    <b:Tag>Sko18</b:Tag>
    <b:SourceType>Report</b:SourceType>
    <b:Guid>{E76DF3CF-0586-4B6F-B950-669D4F248ED6}</b:Guid>
    <b:Author>
      <b:Author>
        <b:NameList>
          <b:Person>
            <b:Last>Skoulding</b:Last>
            <b:First>Lucy</b:First>
          </b:Person>
        </b:NameList>
      </b:Author>
    </b:Author>
    <b:Title>How unprepared are businesses for Making Tax Digital?</b:Title>
    <b:Year>2018</b:Year>
    <b:Publisher>Accountacy Age</b:Publisher>
    <b:URL>https://www.accountancyage.com/2018/10/03/what-if-your-business-is-not-yet-prepared-for-making-tax-digital/</b:URL>
    <b:RefOrder>2</b:RefOrder>
  </b:Source>
  <b:Source>
    <b:Tag>ACC18</b:Tag>
    <b:SourceType>Report</b:SourceType>
    <b:Guid>{2F3C3531-02E9-438B-BA6B-13F33F7DFCCC}</b:Guid>
    <b:Author>
      <b:Author>
        <b:NameList>
          <b:Person>
            <b:Last>ACCA</b:Last>
          </b:Person>
        </b:NameList>
      </b:Author>
    </b:Author>
    <b:Title>Comments from ACCA on HMRC VAT MTD regulations draft</b:Title>
    <b:Year>2018</b:Year>
    <b:URL>https://graduate.accaglobal.com/gb/en/technical-activities/technical-resources-search/2018/february/comments-from-acca-on-hmrc-vat-mtd-regulations-draft.html</b:URL>
    <b:RefOrder>3</b:RefOrder>
  </b:Source>
  <b:Source>
    <b:Tag>Acc18</b:Tag>
    <b:SourceType>Report</b:SourceType>
    <b:Guid>{7B9ABB73-5BF1-4D43-8ADD-1DFC908AC332}</b:Guid>
    <b:Author>
      <b:Author>
        <b:NameList>
          <b:Person>
            <b:Last>Accounts</b:Last>
            <b:First>My</b:First>
            <b:Middle>Digital</b:Middle>
          </b:Person>
        </b:NameList>
      </b:Author>
    </b:Author>
    <b:Title>MTD Is A Challenge For Software Providers NOT For Accountants</b:Title>
    <b:Year>2018</b:Year>
    <b:URL>http://www.fcsa.org.uk/mtd-is-a-challenge-for-software-providers-not-for-accountants/</b:URL>
    <b:RefOrder>4</b:RefOrder>
  </b:Source>
  <b:Source>
    <b:Tag>Sau16</b:Tag>
    <b:SourceType>Book</b:SourceType>
    <b:Guid>{72086D87-2916-4C4E-B937-C02E60586BA4}</b:Guid>
    <b:Title>Research Methods For Business Students</b:Title>
    <b:Year>2016</b:Year>
    <b:Publisher>Pearson Education Limited</b:Publisher>
    <b:City>Harlow</b:City>
    <b:Author>
      <b:Author>
        <b:NameList>
          <b:Person>
            <b:Last>Saunders</b:Last>
            <b:First>Mark</b:First>
          </b:Person>
          <b:Person>
            <b:Last>Lewis</b:Last>
            <b:First>Philip</b:First>
          </b:Person>
          <b:Person>
            <b:Last>Thornhill</b:Last>
            <b:First>Adrian </b:First>
          </b:Person>
        </b:NameList>
      </b:Author>
    </b:Author>
    <b:Pages>5</b:Pages>
    <b:Edition>7</b:Edition>
    <b:RefOrder>5</b:RefOrder>
  </b:Source>
</b:Sources>
</file>

<file path=customXml/itemProps1.xml><?xml version="1.0" encoding="utf-8"?>
<ds:datastoreItem xmlns:ds="http://schemas.openxmlformats.org/officeDocument/2006/customXml" ds:itemID="{97321827-BB48-4480-8175-7100655C92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607</TotalTime>
  <Pages>7</Pages>
  <Words>1966</Words>
  <Characters>11208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Swansea University</Company>
  <LinksUpToDate>false</LinksUpToDate>
  <CharactersWithSpaces>13148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A. (965632)</dc:creator>
  <cp:keywords/>
  <dc:description/>
  <cp:lastModifiedBy>Saima Maliha</cp:lastModifiedBy>
  <cp:revision>15</cp:revision>
  <dcterms:created xsi:type="dcterms:W3CDTF">2018-11-14T18:40:00Z</dcterms:created>
  <dcterms:modified xsi:type="dcterms:W3CDTF">2018-11-19T23:54:00Z</dcterms:modified>
</cp:coreProperties>
</file>