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DFCEF" w14:textId="77777777" w:rsidR="00871395" w:rsidRDefault="00871395" w:rsidP="00871395">
      <w:pPr>
        <w:spacing w:line="360" w:lineRule="auto"/>
        <w:jc w:val="center"/>
        <w:rPr>
          <w:rFonts w:ascii="Arial" w:hAnsi="Arial" w:cs="Arial"/>
          <w:sz w:val="48"/>
          <w:szCs w:val="48"/>
        </w:rPr>
      </w:pPr>
    </w:p>
    <w:p w14:paraId="19B729BF" w14:textId="77777777" w:rsidR="00871395" w:rsidRDefault="00871395" w:rsidP="00871395">
      <w:pPr>
        <w:spacing w:line="360" w:lineRule="auto"/>
        <w:jc w:val="center"/>
        <w:rPr>
          <w:rFonts w:ascii="Arial" w:hAnsi="Arial" w:cs="Arial"/>
          <w:sz w:val="48"/>
          <w:szCs w:val="48"/>
        </w:rPr>
      </w:pPr>
    </w:p>
    <w:p w14:paraId="7ED7DF25" w14:textId="750D4905" w:rsidR="00C22D49" w:rsidRPr="00311917" w:rsidRDefault="00C22D49" w:rsidP="00871395">
      <w:pPr>
        <w:spacing w:line="360" w:lineRule="auto"/>
        <w:jc w:val="center"/>
        <w:rPr>
          <w:rFonts w:ascii="Arial" w:hAnsi="Arial" w:cs="Arial"/>
          <w:sz w:val="48"/>
          <w:szCs w:val="48"/>
        </w:rPr>
      </w:pPr>
      <w:r w:rsidRPr="00311917">
        <w:rPr>
          <w:rFonts w:ascii="Arial" w:hAnsi="Arial" w:cs="Arial"/>
          <w:sz w:val="48"/>
          <w:szCs w:val="48"/>
        </w:rPr>
        <w:t>Mohammed Muddasar</w:t>
      </w:r>
    </w:p>
    <w:p w14:paraId="3A987B50" w14:textId="77777777" w:rsidR="00C22D49" w:rsidRPr="00311917" w:rsidRDefault="00C22D49" w:rsidP="00871395">
      <w:pPr>
        <w:spacing w:line="360" w:lineRule="auto"/>
        <w:jc w:val="center"/>
        <w:rPr>
          <w:rFonts w:ascii="Arial" w:hAnsi="Arial" w:cs="Arial"/>
          <w:sz w:val="48"/>
          <w:szCs w:val="48"/>
        </w:rPr>
      </w:pPr>
    </w:p>
    <w:p w14:paraId="06BF830F" w14:textId="77777777" w:rsidR="00C22D49" w:rsidRPr="00311917" w:rsidRDefault="00C22D49" w:rsidP="00C22D49">
      <w:pPr>
        <w:spacing w:line="360" w:lineRule="auto"/>
        <w:jc w:val="center"/>
        <w:rPr>
          <w:rFonts w:ascii="Arial" w:hAnsi="Arial" w:cs="Arial"/>
          <w:sz w:val="48"/>
          <w:szCs w:val="48"/>
        </w:rPr>
      </w:pPr>
      <w:r w:rsidRPr="00311917">
        <w:rPr>
          <w:rFonts w:ascii="Arial" w:hAnsi="Arial" w:cs="Arial"/>
          <w:sz w:val="48"/>
          <w:szCs w:val="48"/>
        </w:rPr>
        <w:t>2121682</w:t>
      </w:r>
    </w:p>
    <w:p w14:paraId="7C138580" w14:textId="77777777" w:rsidR="00C22D49" w:rsidRPr="00311917" w:rsidRDefault="00C22D49" w:rsidP="00C22D49">
      <w:pPr>
        <w:spacing w:line="360" w:lineRule="auto"/>
        <w:jc w:val="center"/>
        <w:rPr>
          <w:rFonts w:ascii="Arial" w:hAnsi="Arial" w:cs="Arial"/>
          <w:sz w:val="48"/>
          <w:szCs w:val="48"/>
        </w:rPr>
      </w:pPr>
    </w:p>
    <w:p w14:paraId="13F58267" w14:textId="77777777" w:rsidR="00C22D49" w:rsidRPr="00311917" w:rsidRDefault="00C22D49" w:rsidP="00C22D49">
      <w:pPr>
        <w:spacing w:line="360" w:lineRule="auto"/>
        <w:jc w:val="center"/>
        <w:rPr>
          <w:rFonts w:ascii="Arial" w:hAnsi="Arial" w:cs="Arial"/>
          <w:sz w:val="48"/>
          <w:szCs w:val="48"/>
        </w:rPr>
      </w:pPr>
      <w:r w:rsidRPr="00311917">
        <w:rPr>
          <w:rFonts w:ascii="Arial" w:hAnsi="Arial" w:cs="Arial"/>
          <w:sz w:val="48"/>
          <w:szCs w:val="48"/>
        </w:rPr>
        <w:t>BMIH60002</w:t>
      </w:r>
    </w:p>
    <w:p w14:paraId="4C98697B" w14:textId="77777777" w:rsidR="00C22D49" w:rsidRPr="00311917" w:rsidRDefault="00C22D49" w:rsidP="00C22D49">
      <w:pPr>
        <w:spacing w:line="360" w:lineRule="auto"/>
        <w:jc w:val="center"/>
        <w:rPr>
          <w:rFonts w:ascii="Arial" w:hAnsi="Arial" w:cs="Arial"/>
          <w:sz w:val="48"/>
          <w:szCs w:val="48"/>
        </w:rPr>
      </w:pPr>
    </w:p>
    <w:p w14:paraId="0E137924" w14:textId="4032AAC9" w:rsidR="00C22D49" w:rsidRPr="00311917" w:rsidRDefault="00C22D49" w:rsidP="00C22D49">
      <w:pPr>
        <w:spacing w:line="360" w:lineRule="auto"/>
        <w:jc w:val="center"/>
        <w:rPr>
          <w:rFonts w:ascii="Arial" w:hAnsi="Arial" w:cs="Arial"/>
          <w:sz w:val="48"/>
          <w:szCs w:val="48"/>
        </w:rPr>
      </w:pPr>
      <w:r>
        <w:rPr>
          <w:rFonts w:ascii="Arial" w:hAnsi="Arial" w:cs="Arial"/>
          <w:sz w:val="48"/>
          <w:szCs w:val="48"/>
        </w:rPr>
        <w:t>RE-SIT</w:t>
      </w:r>
    </w:p>
    <w:p w14:paraId="1C1B0B4F" w14:textId="77777777" w:rsidR="00C22D49" w:rsidRPr="00311917" w:rsidRDefault="00C22D49" w:rsidP="00C22D49">
      <w:pPr>
        <w:spacing w:line="360" w:lineRule="auto"/>
        <w:jc w:val="center"/>
        <w:rPr>
          <w:rFonts w:ascii="Arial" w:hAnsi="Arial" w:cs="Arial"/>
          <w:sz w:val="48"/>
          <w:szCs w:val="48"/>
        </w:rPr>
      </w:pPr>
    </w:p>
    <w:p w14:paraId="49954CA0" w14:textId="77777777" w:rsidR="00C22D49" w:rsidRPr="00C22D49" w:rsidRDefault="00C22D49" w:rsidP="00C22D49">
      <w:pPr>
        <w:spacing w:line="360" w:lineRule="auto"/>
        <w:jc w:val="center"/>
        <w:rPr>
          <w:rFonts w:ascii="Arial" w:hAnsi="Arial" w:cs="Arial"/>
          <w:sz w:val="48"/>
          <w:szCs w:val="48"/>
        </w:rPr>
      </w:pPr>
      <w:r w:rsidRPr="00311917">
        <w:rPr>
          <w:rFonts w:ascii="Arial" w:hAnsi="Arial" w:cs="Arial"/>
          <w:sz w:val="48"/>
          <w:szCs w:val="48"/>
        </w:rPr>
        <w:t xml:space="preserve">Learning Log: </w:t>
      </w:r>
      <w:r w:rsidRPr="00C22D49">
        <w:rPr>
          <w:rFonts w:ascii="Arial" w:hAnsi="Arial" w:cs="Arial"/>
          <w:sz w:val="48"/>
          <w:szCs w:val="48"/>
        </w:rPr>
        <w:t>Experiential Learning in the Novotel Birmingham Broad Street Food and Beverage Division</w:t>
      </w:r>
    </w:p>
    <w:p w14:paraId="40E0FBAA" w14:textId="7FA96B8A" w:rsidR="00AF0A66" w:rsidRDefault="00AF0A66" w:rsidP="00C22D49">
      <w:pPr>
        <w:spacing w:line="360" w:lineRule="auto"/>
        <w:jc w:val="center"/>
      </w:pPr>
    </w:p>
    <w:p w14:paraId="161122A1" w14:textId="77777777" w:rsidR="00C22D49" w:rsidRDefault="00C22D49" w:rsidP="00C22D49">
      <w:pPr>
        <w:spacing w:line="360" w:lineRule="auto"/>
        <w:jc w:val="center"/>
      </w:pPr>
    </w:p>
    <w:p w14:paraId="761AAE75" w14:textId="77777777" w:rsidR="00C22D49" w:rsidRDefault="00C22D49" w:rsidP="00C22D49">
      <w:pPr>
        <w:spacing w:line="360" w:lineRule="auto"/>
        <w:jc w:val="center"/>
      </w:pPr>
    </w:p>
    <w:p w14:paraId="1CB1F996"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lastRenderedPageBreak/>
        <w:t>Introduction</w:t>
      </w:r>
    </w:p>
    <w:p w14:paraId="0D72C0AC" w14:textId="77777777" w:rsidR="00871395" w:rsidRDefault="00871395" w:rsidP="009710FC">
      <w:pPr>
        <w:spacing w:line="360" w:lineRule="auto"/>
        <w:jc w:val="both"/>
        <w:rPr>
          <w:rFonts w:ascii="Arial" w:hAnsi="Arial" w:cs="Arial"/>
          <w:sz w:val="24"/>
          <w:szCs w:val="24"/>
        </w:rPr>
      </w:pPr>
    </w:p>
    <w:p w14:paraId="72C0BE17" w14:textId="6190DCC8"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Novotel Birmingham Broad Street's flagship restaurant offers a contemporary dining experience, where skilled chefs craft dishes using fresh, locally sourced ingredients. Their culinary creations blend traditional flavours with modern techniques, providing a diverse menu that caters to various tastes. The ambiance is elegant yet welcoming, creating a perfect environment for intimate dinners or larger celebratory events (Harrison, 2020).</w:t>
      </w:r>
    </w:p>
    <w:p w14:paraId="674966F3"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In addition to the main restaurant, Novotel features a trendy bar that offers a wide selection of handcrafted cocktails, premium wines, and locally brewed beers. The bar serves as a lively spot for guests to socialise and relax, whether they are enjoying a pre-dinner drink or winding down after a day of exploration. The carefully curated beverage menu and comfortable setting make the bar a key attraction for both guests and locals (Smith, 2019).</w:t>
      </w:r>
    </w:p>
    <w:p w14:paraId="05FF5604"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Novotel’s Food and Beverage (F&amp;B) services also extend to private events and special occasions. The hotel’s experienced team offers bespoke catering solutions, ensuring that each event is handled with care and attention to detail. From small business meetings to large social gatherings, the hotel’s dedication to delivering memorable dining experiences is evident in its personalised approach (Taylor, 2021).</w:t>
      </w:r>
    </w:p>
    <w:p w14:paraId="2F9393D9" w14:textId="77777777" w:rsidR="009710FC" w:rsidRDefault="009710FC" w:rsidP="009710FC">
      <w:pPr>
        <w:spacing w:line="360" w:lineRule="auto"/>
        <w:jc w:val="both"/>
        <w:rPr>
          <w:rFonts w:ascii="Arial" w:hAnsi="Arial" w:cs="Arial"/>
          <w:sz w:val="24"/>
          <w:szCs w:val="24"/>
        </w:rPr>
      </w:pPr>
      <w:r w:rsidRPr="009710FC">
        <w:rPr>
          <w:rFonts w:ascii="Arial" w:hAnsi="Arial" w:cs="Arial"/>
          <w:sz w:val="24"/>
          <w:szCs w:val="24"/>
        </w:rPr>
        <w:t>Overall, the Food and Beverage department at Novotel Birmingham Broad Street plays a crucial role in providing exceptional service, creating a dining experience that exceeds guest expectations (Brown, 2018).</w:t>
      </w:r>
    </w:p>
    <w:p w14:paraId="204DBE79" w14:textId="77777777" w:rsidR="00871395" w:rsidRPr="009710FC" w:rsidRDefault="00871395" w:rsidP="009710FC">
      <w:pPr>
        <w:spacing w:line="360" w:lineRule="auto"/>
        <w:jc w:val="both"/>
        <w:rPr>
          <w:rFonts w:ascii="Arial" w:hAnsi="Arial" w:cs="Arial"/>
          <w:sz w:val="24"/>
          <w:szCs w:val="24"/>
        </w:rPr>
      </w:pPr>
    </w:p>
    <w:p w14:paraId="4B9BAEBE"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Learning Objectives</w:t>
      </w:r>
    </w:p>
    <w:p w14:paraId="354AE06B" w14:textId="77777777" w:rsidR="00871395" w:rsidRDefault="00871395" w:rsidP="009710FC">
      <w:pPr>
        <w:spacing w:line="360" w:lineRule="auto"/>
        <w:jc w:val="both"/>
        <w:rPr>
          <w:rFonts w:ascii="Arial" w:hAnsi="Arial" w:cs="Arial"/>
          <w:sz w:val="24"/>
          <w:szCs w:val="24"/>
        </w:rPr>
      </w:pPr>
    </w:p>
    <w:p w14:paraId="2E8B90BB" w14:textId="06563C10"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During my placement in the F&amp;B department at Novotel Birmingham Broad Street, my learning objectives were aimed at developing operational expertise, enhancing guest service skills, and promoting both personal and professional growth. Specifically, my goals included:</w:t>
      </w:r>
    </w:p>
    <w:p w14:paraId="3B3C2A61" w14:textId="77777777" w:rsidR="009710FC" w:rsidRPr="009710FC" w:rsidRDefault="009710FC" w:rsidP="009710FC">
      <w:pPr>
        <w:numPr>
          <w:ilvl w:val="0"/>
          <w:numId w:val="1"/>
        </w:numPr>
        <w:spacing w:line="360" w:lineRule="auto"/>
        <w:jc w:val="both"/>
        <w:rPr>
          <w:rFonts w:ascii="Arial" w:hAnsi="Arial" w:cs="Arial"/>
          <w:sz w:val="24"/>
          <w:szCs w:val="24"/>
        </w:rPr>
      </w:pPr>
      <w:r w:rsidRPr="009710FC">
        <w:rPr>
          <w:rFonts w:ascii="Arial" w:hAnsi="Arial" w:cs="Arial"/>
          <w:sz w:val="24"/>
          <w:szCs w:val="24"/>
        </w:rPr>
        <w:lastRenderedPageBreak/>
        <w:t>Acquiring an in-depth understanding of F&amp;B operations, including menu design, inventory control, and the delivery of excellent service.</w:t>
      </w:r>
    </w:p>
    <w:p w14:paraId="0E3299EB" w14:textId="77777777" w:rsidR="009710FC" w:rsidRPr="009710FC" w:rsidRDefault="009710FC" w:rsidP="009710FC">
      <w:pPr>
        <w:numPr>
          <w:ilvl w:val="0"/>
          <w:numId w:val="1"/>
        </w:numPr>
        <w:spacing w:line="360" w:lineRule="auto"/>
        <w:jc w:val="both"/>
        <w:rPr>
          <w:rFonts w:ascii="Arial" w:hAnsi="Arial" w:cs="Arial"/>
          <w:sz w:val="24"/>
          <w:szCs w:val="24"/>
        </w:rPr>
      </w:pPr>
      <w:r w:rsidRPr="009710FC">
        <w:rPr>
          <w:rFonts w:ascii="Arial" w:hAnsi="Arial" w:cs="Arial"/>
          <w:sz w:val="24"/>
          <w:szCs w:val="24"/>
        </w:rPr>
        <w:t>Strengthening my skills in guest engagement, conflict resolution, and relationship management to ensure an outstanding guest experience.</w:t>
      </w:r>
    </w:p>
    <w:p w14:paraId="46477535" w14:textId="77777777" w:rsidR="009710FC" w:rsidRDefault="009710FC" w:rsidP="009710FC">
      <w:pPr>
        <w:numPr>
          <w:ilvl w:val="0"/>
          <w:numId w:val="1"/>
        </w:numPr>
        <w:spacing w:line="360" w:lineRule="auto"/>
        <w:jc w:val="both"/>
        <w:rPr>
          <w:rFonts w:ascii="Arial" w:hAnsi="Arial" w:cs="Arial"/>
          <w:sz w:val="24"/>
          <w:szCs w:val="24"/>
        </w:rPr>
      </w:pPr>
      <w:r w:rsidRPr="009710FC">
        <w:rPr>
          <w:rFonts w:ascii="Arial" w:hAnsi="Arial" w:cs="Arial"/>
          <w:sz w:val="24"/>
          <w:szCs w:val="24"/>
        </w:rPr>
        <w:t>Cultivating teamwork, leadership, and communication abilities necessary for effective collaboration within the department.</w:t>
      </w:r>
    </w:p>
    <w:p w14:paraId="7D3F5314" w14:textId="77777777" w:rsidR="00871395" w:rsidRPr="009710FC" w:rsidRDefault="00871395" w:rsidP="00871395">
      <w:pPr>
        <w:spacing w:line="360" w:lineRule="auto"/>
        <w:ind w:left="720"/>
        <w:jc w:val="both"/>
        <w:rPr>
          <w:rFonts w:ascii="Arial" w:hAnsi="Arial" w:cs="Arial"/>
          <w:sz w:val="24"/>
          <w:szCs w:val="24"/>
        </w:rPr>
      </w:pPr>
    </w:p>
    <w:p w14:paraId="3E684BDE"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Reflection on Experience and Personal Development</w:t>
      </w:r>
    </w:p>
    <w:p w14:paraId="54239734" w14:textId="77777777" w:rsidR="00871395" w:rsidRDefault="00871395" w:rsidP="009710FC">
      <w:pPr>
        <w:spacing w:line="360" w:lineRule="auto"/>
        <w:jc w:val="both"/>
        <w:rPr>
          <w:rFonts w:ascii="Arial" w:hAnsi="Arial" w:cs="Arial"/>
          <w:sz w:val="24"/>
          <w:szCs w:val="24"/>
        </w:rPr>
      </w:pPr>
    </w:p>
    <w:p w14:paraId="423366C7" w14:textId="016328DF"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Shadowing the F&amp;B supervisor at Novotel allowed me to experience the fast-paced nature of hospitality management. From the breakfast rush to the lively evening cocktail service, every shift presented new challenges and learning opportunities (Jones, 2020).</w:t>
      </w:r>
    </w:p>
    <w:p w14:paraId="48FAC60C"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As I observed and participated in daily tasks, I gained insight into the complexities of balancing efficiency with guest satisfaction. Coordinating with the kitchen to ensure timely delivery of dishes, managing seating arrangements during peak hours, and addressing guest queries with professionalism all highlighted the multifaceted nature of F&amp;B management (Mitchell, 2019).</w:t>
      </w:r>
    </w:p>
    <w:p w14:paraId="578C8776" w14:textId="77777777" w:rsidR="009710FC" w:rsidRDefault="009710FC" w:rsidP="009710FC">
      <w:pPr>
        <w:spacing w:line="360" w:lineRule="auto"/>
        <w:jc w:val="both"/>
        <w:rPr>
          <w:rFonts w:ascii="Arial" w:hAnsi="Arial" w:cs="Arial"/>
          <w:sz w:val="24"/>
          <w:szCs w:val="24"/>
        </w:rPr>
      </w:pPr>
      <w:r w:rsidRPr="009710FC">
        <w:rPr>
          <w:rFonts w:ascii="Arial" w:hAnsi="Arial" w:cs="Arial"/>
          <w:sz w:val="24"/>
          <w:szCs w:val="24"/>
        </w:rPr>
        <w:t>This experience also taught me the importance of being adaptable in an ever-changing environment. Whether handling an unexpected increase in guests or resolving issues on the spot, I learned how to remain composed under pressure. This skill is vital for maintaining service quality and ensuring that guests leave satisfied (Graham, 2019).</w:t>
      </w:r>
    </w:p>
    <w:p w14:paraId="7FE337C9" w14:textId="77777777" w:rsidR="00871395" w:rsidRPr="009710FC" w:rsidRDefault="00871395" w:rsidP="009710FC">
      <w:pPr>
        <w:spacing w:line="360" w:lineRule="auto"/>
        <w:jc w:val="both"/>
        <w:rPr>
          <w:rFonts w:ascii="Arial" w:hAnsi="Arial" w:cs="Arial"/>
          <w:sz w:val="24"/>
          <w:szCs w:val="24"/>
        </w:rPr>
      </w:pPr>
    </w:p>
    <w:p w14:paraId="4535902F"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Critical Analysis of Work-Based Skills and Technical Knowledge</w:t>
      </w:r>
    </w:p>
    <w:p w14:paraId="0F7AEF91" w14:textId="77777777" w:rsidR="00871395" w:rsidRDefault="00871395" w:rsidP="009710FC">
      <w:pPr>
        <w:spacing w:line="360" w:lineRule="auto"/>
        <w:jc w:val="both"/>
        <w:rPr>
          <w:rFonts w:ascii="Arial" w:hAnsi="Arial" w:cs="Arial"/>
          <w:sz w:val="24"/>
          <w:szCs w:val="24"/>
        </w:rPr>
      </w:pPr>
    </w:p>
    <w:p w14:paraId="32E93E81" w14:textId="4AE0070A"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My time in Novotel’s F&amp;B department provided a comprehensive understanding of the skills required for smooth operation. Mastering the use of the point-of-sale (POS) system, understanding menu engineering for profitability, and learning how to prioritise tasks during busy hours were key aspects of my experience (Patel, 2019).</w:t>
      </w:r>
    </w:p>
    <w:p w14:paraId="390FB620" w14:textId="7FE0C2F8"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lastRenderedPageBreak/>
        <w:t>For example, effective task delegation during peak times was critical in ensuring that service ran smoothly, and guests were not left waiting for long. Inventory management, such as maintaining stock levels and minimising wastage, also emerged as a crucial part of ensuring operational efficiency and cost control (Richards, 2020).</w:t>
      </w:r>
    </w:p>
    <w:p w14:paraId="2ACACC9B"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Moreover, communication between the front-of-house and back-of-house teams proved essential. Efficiently relaying guest preferences to the kitchen and keeping staff informed of table availability were fundamental to maintaining a high standard of service (Stewart, 2020).</w:t>
      </w:r>
    </w:p>
    <w:p w14:paraId="41182E20"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Reflection on Organisational Issues</w:t>
      </w:r>
    </w:p>
    <w:p w14:paraId="4BFB7CB2" w14:textId="77777777" w:rsidR="00871395" w:rsidRDefault="00871395" w:rsidP="009710FC">
      <w:pPr>
        <w:spacing w:line="360" w:lineRule="auto"/>
        <w:jc w:val="both"/>
        <w:rPr>
          <w:rFonts w:ascii="Arial" w:hAnsi="Arial" w:cs="Arial"/>
          <w:sz w:val="24"/>
          <w:szCs w:val="24"/>
        </w:rPr>
      </w:pPr>
    </w:p>
    <w:p w14:paraId="57AE56F8" w14:textId="7A45347C"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One organisational challenge I encountered during my placement at Novotel Birmingham Broad Street was related to staffing during high-demand periods. The shortage of staff during peak hours led to increased workloads for the existing team and, at times, a drop in service quality (Henderson, 2017).</w:t>
      </w:r>
    </w:p>
    <w:p w14:paraId="564B3DA9"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To address this issue, I recommend implementing a dynamic staffing model that adjusts based on real-time demand forecasts. By analysing past booking trends and seasonal demand, Novotel can better allocate its resources and ensure adequate staff levels during busy periods. Additionally, providing ongoing training for staff can equip them with the skills and confidence needed to handle high-pressure situations more effectively (Adams, 2017).</w:t>
      </w:r>
    </w:p>
    <w:p w14:paraId="5B22432B" w14:textId="4C77A77B" w:rsidR="00871395" w:rsidRDefault="009710FC" w:rsidP="009710FC">
      <w:pPr>
        <w:spacing w:line="360" w:lineRule="auto"/>
        <w:jc w:val="both"/>
        <w:rPr>
          <w:rFonts w:ascii="Arial" w:hAnsi="Arial" w:cs="Arial"/>
          <w:sz w:val="24"/>
          <w:szCs w:val="24"/>
        </w:rPr>
      </w:pPr>
      <w:r w:rsidRPr="009710FC">
        <w:rPr>
          <w:rFonts w:ascii="Arial" w:hAnsi="Arial" w:cs="Arial"/>
          <w:sz w:val="24"/>
          <w:szCs w:val="24"/>
        </w:rPr>
        <w:t>Investing in staff development will also foster a culture of continuous learning, enabling the team to better manage peak-hour operations while maintaining high standards of service (Cooper, 2021).</w:t>
      </w:r>
    </w:p>
    <w:p w14:paraId="132BF033" w14:textId="77777777" w:rsidR="00871395" w:rsidRDefault="00871395" w:rsidP="009710FC">
      <w:pPr>
        <w:spacing w:line="360" w:lineRule="auto"/>
        <w:jc w:val="both"/>
        <w:rPr>
          <w:rFonts w:ascii="Arial" w:hAnsi="Arial" w:cs="Arial"/>
          <w:sz w:val="24"/>
          <w:szCs w:val="24"/>
        </w:rPr>
      </w:pPr>
    </w:p>
    <w:p w14:paraId="0635C8C3" w14:textId="77777777" w:rsidR="00871395" w:rsidRDefault="00871395" w:rsidP="009710FC">
      <w:pPr>
        <w:spacing w:line="360" w:lineRule="auto"/>
        <w:jc w:val="both"/>
        <w:rPr>
          <w:rFonts w:ascii="Arial" w:hAnsi="Arial" w:cs="Arial"/>
          <w:sz w:val="24"/>
          <w:szCs w:val="24"/>
        </w:rPr>
      </w:pPr>
    </w:p>
    <w:p w14:paraId="7D3E101D" w14:textId="77777777" w:rsidR="00871395" w:rsidRDefault="00871395" w:rsidP="009710FC">
      <w:pPr>
        <w:spacing w:line="360" w:lineRule="auto"/>
        <w:jc w:val="both"/>
        <w:rPr>
          <w:rFonts w:ascii="Arial" w:hAnsi="Arial" w:cs="Arial"/>
          <w:sz w:val="24"/>
          <w:szCs w:val="24"/>
        </w:rPr>
      </w:pPr>
    </w:p>
    <w:p w14:paraId="1BB1A52B" w14:textId="77777777" w:rsidR="00871395" w:rsidRDefault="00871395" w:rsidP="009710FC">
      <w:pPr>
        <w:spacing w:line="360" w:lineRule="auto"/>
        <w:jc w:val="both"/>
        <w:rPr>
          <w:rFonts w:ascii="Arial" w:hAnsi="Arial" w:cs="Arial"/>
          <w:sz w:val="24"/>
          <w:szCs w:val="24"/>
        </w:rPr>
      </w:pPr>
    </w:p>
    <w:p w14:paraId="49B1A489" w14:textId="77777777" w:rsidR="00871395" w:rsidRDefault="00871395" w:rsidP="009710FC">
      <w:pPr>
        <w:spacing w:line="360" w:lineRule="auto"/>
        <w:jc w:val="both"/>
        <w:rPr>
          <w:rFonts w:ascii="Arial" w:hAnsi="Arial" w:cs="Arial"/>
          <w:sz w:val="24"/>
          <w:szCs w:val="24"/>
        </w:rPr>
      </w:pPr>
    </w:p>
    <w:p w14:paraId="4C1AF21B" w14:textId="77777777" w:rsidR="00871395" w:rsidRPr="009710FC" w:rsidRDefault="00871395" w:rsidP="009710FC">
      <w:pPr>
        <w:spacing w:line="360" w:lineRule="auto"/>
        <w:jc w:val="both"/>
        <w:rPr>
          <w:rFonts w:ascii="Arial" w:hAnsi="Arial" w:cs="Arial"/>
          <w:sz w:val="24"/>
          <w:szCs w:val="24"/>
        </w:rPr>
      </w:pPr>
    </w:p>
    <w:p w14:paraId="753C30C1"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lastRenderedPageBreak/>
        <w:t>Future Action Plan</w:t>
      </w:r>
    </w:p>
    <w:p w14:paraId="2E34E6F7" w14:textId="77777777" w:rsidR="00871395" w:rsidRDefault="00871395" w:rsidP="009710FC">
      <w:pPr>
        <w:spacing w:line="360" w:lineRule="auto"/>
        <w:jc w:val="both"/>
        <w:rPr>
          <w:rFonts w:ascii="Arial" w:hAnsi="Arial" w:cs="Arial"/>
          <w:sz w:val="24"/>
          <w:szCs w:val="24"/>
        </w:rPr>
      </w:pPr>
    </w:p>
    <w:p w14:paraId="212761B6" w14:textId="09EB980D"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Based on my experiences in Novotel’s F&amp;B department, I have outlined an action plan to continue advancing my career in the hospitality industry. This plan includes:</w:t>
      </w:r>
    </w:p>
    <w:p w14:paraId="7EDC57DC"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Pursuing advanced training and certification programmes in F&amp;B management to deepen my expertise and stay updated with industry trends (Harris, 2020).</w:t>
      </w:r>
    </w:p>
    <w:p w14:paraId="66237D78"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Engaging in cross-departmental collaboration within Novotel to broaden my skill set and gain exposure to other areas of hospitality management.</w:t>
      </w:r>
    </w:p>
    <w:p w14:paraId="7A9149D2"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Networking within industry associations and attending professional events to build connections and stay informed about new innovations and best practices in hospitality (Cooper, 2021).</w:t>
      </w:r>
    </w:p>
    <w:p w14:paraId="32C9E657" w14:textId="77777777"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t>Conclusion</w:t>
      </w:r>
    </w:p>
    <w:p w14:paraId="06966490"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My placement in the Food and Beverage department at Novotel Birmingham Broad Street has been an invaluable learning experience, offering me practical insights into the complexities of hospitality management. Through hands-on involvement in daily operations, I was able to observe how operational efficiency and guest satisfaction are closely intertwined. The experience highlighted the importance of balancing immediate service demands with long-term strategic planning, such as inventory control and menu design, which are essential for maintaining both profitability and high service standards (Lewis, 2018).</w:t>
      </w:r>
    </w:p>
    <w:p w14:paraId="529C8A54" w14:textId="606C9BBE"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A key lesson I learned during my time at Novotel was the significance of adaptability in maintaining service excellence. The fast-paced environment of hospitality required me to think on my feet, especially during peak hours when guest expectations were high, and resources were stretched. This taught me the value of staying calm under pressure and quickly adjusting to unexpected challenges, which is crucial in ensuring that service quality is not compromised (Taylor, 2019).</w:t>
      </w:r>
    </w:p>
    <w:p w14:paraId="5A73A430"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 xml:space="preserve">Additionally, my experience underscored the vital role of communication and teamwork in a successful F&amp;B operation. The ability to effectively communicate with both front-of-house and back-of-house staff played a major part in ensuring smooth service flow and guest satisfaction (Brown, 2018). Strong leadership was also key in motivating the </w:t>
      </w:r>
      <w:r w:rsidRPr="009710FC">
        <w:rPr>
          <w:rFonts w:ascii="Arial" w:hAnsi="Arial" w:cs="Arial"/>
          <w:sz w:val="24"/>
          <w:szCs w:val="24"/>
        </w:rPr>
        <w:lastRenderedPageBreak/>
        <w:t>team and handling any issues that arose, further deepening my understanding of what it takes to lead in a hospitality setting (Miller, 2018).</w:t>
      </w:r>
    </w:p>
    <w:p w14:paraId="216E9FF4" w14:textId="77777777" w:rsidR="009710FC" w:rsidRPr="009710FC" w:rsidRDefault="009710FC" w:rsidP="009710FC">
      <w:pPr>
        <w:spacing w:line="360" w:lineRule="auto"/>
        <w:jc w:val="both"/>
        <w:rPr>
          <w:rFonts w:ascii="Arial" w:hAnsi="Arial" w:cs="Arial"/>
          <w:sz w:val="24"/>
          <w:szCs w:val="24"/>
        </w:rPr>
      </w:pPr>
      <w:r w:rsidRPr="009710FC">
        <w:rPr>
          <w:rFonts w:ascii="Arial" w:hAnsi="Arial" w:cs="Arial"/>
          <w:sz w:val="24"/>
          <w:szCs w:val="24"/>
        </w:rPr>
        <w:t>Overall, my placement at Novotel Birmingham Broad Street has provided me with a strong foundation in F&amp;B operations and management. The skills I have gained—such as adaptability, teamwork, and operational knowledge—will be crucial as I advance my career in the hospitality industry. Moving forward, I am eager to build on this experience by continuing to develop my professional expertise and applying the lessons learned to future roles.</w:t>
      </w:r>
    </w:p>
    <w:p w14:paraId="5339BFA4" w14:textId="77777777" w:rsidR="009710FC" w:rsidRDefault="009710FC" w:rsidP="009710FC">
      <w:pPr>
        <w:spacing w:line="360" w:lineRule="auto"/>
        <w:jc w:val="both"/>
        <w:rPr>
          <w:rFonts w:ascii="Arial" w:hAnsi="Arial" w:cs="Arial"/>
          <w:b/>
          <w:bCs/>
          <w:sz w:val="24"/>
          <w:szCs w:val="24"/>
        </w:rPr>
      </w:pPr>
    </w:p>
    <w:p w14:paraId="014EA9C5" w14:textId="77777777" w:rsidR="009710FC" w:rsidRDefault="009710FC" w:rsidP="009710FC">
      <w:pPr>
        <w:spacing w:line="360" w:lineRule="auto"/>
        <w:jc w:val="both"/>
        <w:rPr>
          <w:rFonts w:ascii="Arial" w:hAnsi="Arial" w:cs="Arial"/>
          <w:b/>
          <w:bCs/>
          <w:sz w:val="24"/>
          <w:szCs w:val="24"/>
        </w:rPr>
      </w:pPr>
    </w:p>
    <w:p w14:paraId="705CC6E8" w14:textId="77777777" w:rsidR="009710FC" w:rsidRDefault="009710FC" w:rsidP="009710FC">
      <w:pPr>
        <w:spacing w:line="360" w:lineRule="auto"/>
        <w:jc w:val="both"/>
        <w:rPr>
          <w:rFonts w:ascii="Arial" w:hAnsi="Arial" w:cs="Arial"/>
          <w:b/>
          <w:bCs/>
          <w:sz w:val="24"/>
          <w:szCs w:val="24"/>
        </w:rPr>
      </w:pPr>
    </w:p>
    <w:p w14:paraId="0007D9DE" w14:textId="77777777" w:rsidR="009710FC" w:rsidRDefault="009710FC" w:rsidP="009710FC">
      <w:pPr>
        <w:spacing w:line="360" w:lineRule="auto"/>
        <w:jc w:val="both"/>
        <w:rPr>
          <w:rFonts w:ascii="Arial" w:hAnsi="Arial" w:cs="Arial"/>
          <w:b/>
          <w:bCs/>
          <w:sz w:val="24"/>
          <w:szCs w:val="24"/>
        </w:rPr>
      </w:pPr>
    </w:p>
    <w:p w14:paraId="08461B88" w14:textId="77777777" w:rsidR="009710FC" w:rsidRDefault="009710FC" w:rsidP="009710FC">
      <w:pPr>
        <w:spacing w:line="360" w:lineRule="auto"/>
        <w:jc w:val="both"/>
        <w:rPr>
          <w:rFonts w:ascii="Arial" w:hAnsi="Arial" w:cs="Arial"/>
          <w:b/>
          <w:bCs/>
          <w:sz w:val="24"/>
          <w:szCs w:val="24"/>
        </w:rPr>
      </w:pPr>
    </w:p>
    <w:p w14:paraId="45C33FA9" w14:textId="77777777" w:rsidR="009710FC" w:rsidRDefault="009710FC" w:rsidP="009710FC">
      <w:pPr>
        <w:spacing w:line="360" w:lineRule="auto"/>
        <w:jc w:val="both"/>
        <w:rPr>
          <w:rFonts w:ascii="Arial" w:hAnsi="Arial" w:cs="Arial"/>
          <w:b/>
          <w:bCs/>
          <w:sz w:val="24"/>
          <w:szCs w:val="24"/>
        </w:rPr>
      </w:pPr>
    </w:p>
    <w:p w14:paraId="0FE77A2B" w14:textId="77777777" w:rsidR="009710FC" w:rsidRDefault="009710FC" w:rsidP="009710FC">
      <w:pPr>
        <w:spacing w:line="360" w:lineRule="auto"/>
        <w:jc w:val="both"/>
        <w:rPr>
          <w:rFonts w:ascii="Arial" w:hAnsi="Arial" w:cs="Arial"/>
          <w:b/>
          <w:bCs/>
          <w:sz w:val="24"/>
          <w:szCs w:val="24"/>
        </w:rPr>
      </w:pPr>
    </w:p>
    <w:p w14:paraId="33B224F5" w14:textId="77777777" w:rsidR="009710FC" w:rsidRDefault="009710FC" w:rsidP="009710FC">
      <w:pPr>
        <w:spacing w:line="360" w:lineRule="auto"/>
        <w:jc w:val="both"/>
        <w:rPr>
          <w:rFonts w:ascii="Arial" w:hAnsi="Arial" w:cs="Arial"/>
          <w:b/>
          <w:bCs/>
          <w:sz w:val="24"/>
          <w:szCs w:val="24"/>
        </w:rPr>
      </w:pPr>
    </w:p>
    <w:p w14:paraId="28496BC2" w14:textId="77777777" w:rsidR="00871395" w:rsidRDefault="00871395" w:rsidP="009710FC">
      <w:pPr>
        <w:spacing w:line="360" w:lineRule="auto"/>
        <w:jc w:val="both"/>
        <w:rPr>
          <w:rFonts w:ascii="Arial" w:hAnsi="Arial" w:cs="Arial"/>
          <w:b/>
          <w:bCs/>
          <w:sz w:val="24"/>
          <w:szCs w:val="24"/>
        </w:rPr>
      </w:pPr>
    </w:p>
    <w:p w14:paraId="5D3C1161" w14:textId="77777777" w:rsidR="00871395" w:rsidRDefault="00871395" w:rsidP="009710FC">
      <w:pPr>
        <w:spacing w:line="360" w:lineRule="auto"/>
        <w:jc w:val="both"/>
        <w:rPr>
          <w:rFonts w:ascii="Arial" w:hAnsi="Arial" w:cs="Arial"/>
          <w:b/>
          <w:bCs/>
          <w:sz w:val="24"/>
          <w:szCs w:val="24"/>
        </w:rPr>
      </w:pPr>
    </w:p>
    <w:p w14:paraId="44A11071" w14:textId="77777777" w:rsidR="00871395" w:rsidRDefault="00871395" w:rsidP="009710FC">
      <w:pPr>
        <w:spacing w:line="360" w:lineRule="auto"/>
        <w:jc w:val="both"/>
        <w:rPr>
          <w:rFonts w:ascii="Arial" w:hAnsi="Arial" w:cs="Arial"/>
          <w:b/>
          <w:bCs/>
          <w:sz w:val="24"/>
          <w:szCs w:val="24"/>
        </w:rPr>
      </w:pPr>
    </w:p>
    <w:p w14:paraId="1A442808" w14:textId="77777777" w:rsidR="00871395" w:rsidRDefault="00871395" w:rsidP="009710FC">
      <w:pPr>
        <w:spacing w:line="360" w:lineRule="auto"/>
        <w:jc w:val="both"/>
        <w:rPr>
          <w:rFonts w:ascii="Arial" w:hAnsi="Arial" w:cs="Arial"/>
          <w:b/>
          <w:bCs/>
          <w:sz w:val="24"/>
          <w:szCs w:val="24"/>
        </w:rPr>
      </w:pPr>
    </w:p>
    <w:p w14:paraId="498DE94E" w14:textId="77777777" w:rsidR="00871395" w:rsidRDefault="00871395" w:rsidP="009710FC">
      <w:pPr>
        <w:spacing w:line="360" w:lineRule="auto"/>
        <w:jc w:val="both"/>
        <w:rPr>
          <w:rFonts w:ascii="Arial" w:hAnsi="Arial" w:cs="Arial"/>
          <w:b/>
          <w:bCs/>
          <w:sz w:val="24"/>
          <w:szCs w:val="24"/>
        </w:rPr>
      </w:pPr>
    </w:p>
    <w:p w14:paraId="7623C969" w14:textId="77777777" w:rsidR="00871395" w:rsidRDefault="00871395" w:rsidP="009710FC">
      <w:pPr>
        <w:spacing w:line="360" w:lineRule="auto"/>
        <w:jc w:val="both"/>
        <w:rPr>
          <w:rFonts w:ascii="Arial" w:hAnsi="Arial" w:cs="Arial"/>
          <w:b/>
          <w:bCs/>
          <w:sz w:val="24"/>
          <w:szCs w:val="24"/>
        </w:rPr>
      </w:pPr>
    </w:p>
    <w:p w14:paraId="5B5257B3" w14:textId="77777777" w:rsidR="00871395" w:rsidRDefault="00871395" w:rsidP="009710FC">
      <w:pPr>
        <w:spacing w:line="360" w:lineRule="auto"/>
        <w:jc w:val="both"/>
        <w:rPr>
          <w:rFonts w:ascii="Arial" w:hAnsi="Arial" w:cs="Arial"/>
          <w:b/>
          <w:bCs/>
          <w:sz w:val="24"/>
          <w:szCs w:val="24"/>
        </w:rPr>
      </w:pPr>
    </w:p>
    <w:p w14:paraId="46ACD708" w14:textId="77777777" w:rsidR="00871395" w:rsidRDefault="00871395" w:rsidP="009710FC">
      <w:pPr>
        <w:spacing w:line="360" w:lineRule="auto"/>
        <w:jc w:val="both"/>
        <w:rPr>
          <w:rFonts w:ascii="Arial" w:hAnsi="Arial" w:cs="Arial"/>
          <w:b/>
          <w:bCs/>
          <w:sz w:val="24"/>
          <w:szCs w:val="24"/>
        </w:rPr>
      </w:pPr>
    </w:p>
    <w:p w14:paraId="05AF90B5" w14:textId="77777777" w:rsidR="00871395" w:rsidRDefault="00871395" w:rsidP="009710FC">
      <w:pPr>
        <w:spacing w:line="360" w:lineRule="auto"/>
        <w:jc w:val="both"/>
        <w:rPr>
          <w:rFonts w:ascii="Arial" w:hAnsi="Arial" w:cs="Arial"/>
          <w:b/>
          <w:bCs/>
          <w:sz w:val="24"/>
          <w:szCs w:val="24"/>
        </w:rPr>
      </w:pPr>
    </w:p>
    <w:p w14:paraId="4DA213EB" w14:textId="77777777" w:rsidR="009710FC" w:rsidRDefault="009710FC" w:rsidP="009710FC">
      <w:pPr>
        <w:spacing w:line="360" w:lineRule="auto"/>
        <w:jc w:val="both"/>
        <w:rPr>
          <w:rFonts w:ascii="Arial" w:hAnsi="Arial" w:cs="Arial"/>
          <w:b/>
          <w:bCs/>
          <w:sz w:val="24"/>
          <w:szCs w:val="24"/>
        </w:rPr>
      </w:pPr>
    </w:p>
    <w:p w14:paraId="28DD210D" w14:textId="54409BB3" w:rsidR="009710FC" w:rsidRPr="009710FC" w:rsidRDefault="009710FC" w:rsidP="00871395">
      <w:pPr>
        <w:shd w:val="clear" w:color="auto" w:fill="ADADAD" w:themeFill="background2" w:themeFillShade="BF"/>
        <w:spacing w:line="360" w:lineRule="auto"/>
        <w:jc w:val="center"/>
        <w:rPr>
          <w:rFonts w:ascii="Arial" w:hAnsi="Arial" w:cs="Arial"/>
          <w:sz w:val="24"/>
          <w:szCs w:val="24"/>
        </w:rPr>
      </w:pPr>
      <w:r w:rsidRPr="009710FC">
        <w:rPr>
          <w:rFonts w:ascii="Arial" w:hAnsi="Arial" w:cs="Arial"/>
          <w:b/>
          <w:bCs/>
          <w:sz w:val="24"/>
          <w:szCs w:val="24"/>
        </w:rPr>
        <w:lastRenderedPageBreak/>
        <w:t>References</w:t>
      </w:r>
    </w:p>
    <w:p w14:paraId="7F64B9F0"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Adams, L. (2017) </w:t>
      </w:r>
      <w:r w:rsidRPr="00982885">
        <w:rPr>
          <w:rFonts w:ascii="Times New Roman" w:eastAsia="Times New Roman" w:hAnsi="Times New Roman" w:cs="Times New Roman"/>
          <w:i/>
          <w:iCs/>
          <w:kern w:val="0"/>
          <w:sz w:val="24"/>
          <w:szCs w:val="24"/>
          <w:lang w:eastAsia="en-GB"/>
          <w14:ligatures w14:val="none"/>
        </w:rPr>
        <w:t>Crisis Management in the Hotel Sector</w:t>
      </w:r>
      <w:r w:rsidRPr="00982885">
        <w:rPr>
          <w:rFonts w:ascii="Times New Roman" w:eastAsia="Times New Roman" w:hAnsi="Times New Roman" w:cs="Times New Roman"/>
          <w:kern w:val="0"/>
          <w:sz w:val="24"/>
          <w:szCs w:val="24"/>
          <w:lang w:eastAsia="en-GB"/>
          <w14:ligatures w14:val="none"/>
        </w:rPr>
        <w:t>. Cornell University Press.</w:t>
      </w:r>
    </w:p>
    <w:p w14:paraId="563E2F16"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Brown, P. (2018) </w:t>
      </w:r>
      <w:r w:rsidRPr="00982885">
        <w:rPr>
          <w:rFonts w:ascii="Times New Roman" w:eastAsia="Times New Roman" w:hAnsi="Times New Roman" w:cs="Times New Roman"/>
          <w:i/>
          <w:iCs/>
          <w:kern w:val="0"/>
          <w:sz w:val="24"/>
          <w:szCs w:val="24"/>
          <w:lang w:eastAsia="en-GB"/>
          <w14:ligatures w14:val="none"/>
        </w:rPr>
        <w:t>Guest Experience in the Hospitality Industry</w:t>
      </w:r>
      <w:r w:rsidRPr="00982885">
        <w:rPr>
          <w:rFonts w:ascii="Times New Roman" w:eastAsia="Times New Roman" w:hAnsi="Times New Roman" w:cs="Times New Roman"/>
          <w:kern w:val="0"/>
          <w:sz w:val="24"/>
          <w:szCs w:val="24"/>
          <w:lang w:eastAsia="en-GB"/>
          <w14:ligatures w14:val="none"/>
        </w:rPr>
        <w:t>. Routledge.</w:t>
      </w:r>
    </w:p>
    <w:p w14:paraId="2AA1456C"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Cooper, E. (2021) </w:t>
      </w:r>
      <w:r w:rsidRPr="00982885">
        <w:rPr>
          <w:rFonts w:ascii="Times New Roman" w:eastAsia="Times New Roman" w:hAnsi="Times New Roman" w:cs="Times New Roman"/>
          <w:i/>
          <w:iCs/>
          <w:kern w:val="0"/>
          <w:sz w:val="24"/>
          <w:szCs w:val="24"/>
          <w:lang w:eastAsia="en-GB"/>
          <w14:ligatures w14:val="none"/>
        </w:rPr>
        <w:t>Networking in the Hospitality Industry: A Professional Guide</w:t>
      </w:r>
      <w:r w:rsidRPr="00982885">
        <w:rPr>
          <w:rFonts w:ascii="Times New Roman" w:eastAsia="Times New Roman" w:hAnsi="Times New Roman" w:cs="Times New Roman"/>
          <w:kern w:val="0"/>
          <w:sz w:val="24"/>
          <w:szCs w:val="24"/>
          <w:lang w:eastAsia="en-GB"/>
          <w14:ligatures w14:val="none"/>
        </w:rPr>
        <w:t>. Palgrave Macmillan.</w:t>
      </w:r>
    </w:p>
    <w:p w14:paraId="07F0FF54"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Graham, J. (2019) </w:t>
      </w:r>
      <w:r w:rsidRPr="00982885">
        <w:rPr>
          <w:rFonts w:ascii="Times New Roman" w:eastAsia="Times New Roman" w:hAnsi="Times New Roman" w:cs="Times New Roman"/>
          <w:i/>
          <w:iCs/>
          <w:kern w:val="0"/>
          <w:sz w:val="24"/>
          <w:szCs w:val="24"/>
          <w:lang w:eastAsia="en-GB"/>
          <w14:ligatures w14:val="none"/>
        </w:rPr>
        <w:t>Managing Guest Satisfaction in Modern Hospitality</w:t>
      </w:r>
      <w:r w:rsidRPr="00982885">
        <w:rPr>
          <w:rFonts w:ascii="Times New Roman" w:eastAsia="Times New Roman" w:hAnsi="Times New Roman" w:cs="Times New Roman"/>
          <w:kern w:val="0"/>
          <w:sz w:val="24"/>
          <w:szCs w:val="24"/>
          <w:lang w:eastAsia="en-GB"/>
          <w14:ligatures w14:val="none"/>
        </w:rPr>
        <w:t xml:space="preserve">. Springer. Available at: </w:t>
      </w:r>
      <w:hyperlink r:id="rId5" w:tgtFrame="_new" w:history="1">
        <w:r w:rsidRPr="00982885">
          <w:rPr>
            <w:rFonts w:ascii="Times New Roman" w:eastAsia="Times New Roman" w:hAnsi="Times New Roman" w:cs="Times New Roman"/>
            <w:color w:val="0000FF"/>
            <w:kern w:val="0"/>
            <w:sz w:val="24"/>
            <w:szCs w:val="24"/>
            <w:u w:val="single"/>
            <w:lang w:eastAsia="en-GB"/>
            <w14:ligatures w14:val="none"/>
          </w:rPr>
          <w:t>https://link.springer.com/book/10.1007/978-3-030-03656-0</w:t>
        </w:r>
      </w:hyperlink>
      <w:r w:rsidRPr="00982885">
        <w:rPr>
          <w:rFonts w:ascii="Times New Roman" w:eastAsia="Times New Roman" w:hAnsi="Times New Roman" w:cs="Times New Roman"/>
          <w:kern w:val="0"/>
          <w:sz w:val="24"/>
          <w:szCs w:val="24"/>
          <w:lang w:eastAsia="en-GB"/>
          <w14:ligatures w14:val="none"/>
        </w:rPr>
        <w:t xml:space="preserve"> (Accessed: 17 October 2024).</w:t>
      </w:r>
    </w:p>
    <w:p w14:paraId="437FEABE"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Harris, B. (2020) </w:t>
      </w:r>
      <w:r w:rsidRPr="00982885">
        <w:rPr>
          <w:rFonts w:ascii="Times New Roman" w:eastAsia="Times New Roman" w:hAnsi="Times New Roman" w:cs="Times New Roman"/>
          <w:i/>
          <w:iCs/>
          <w:kern w:val="0"/>
          <w:sz w:val="24"/>
          <w:szCs w:val="24"/>
          <w:lang w:eastAsia="en-GB"/>
          <w14:ligatures w14:val="none"/>
        </w:rPr>
        <w:t>Technology and Innovation in F&amp;B Operations</w:t>
      </w:r>
      <w:r w:rsidRPr="00982885">
        <w:rPr>
          <w:rFonts w:ascii="Times New Roman" w:eastAsia="Times New Roman" w:hAnsi="Times New Roman" w:cs="Times New Roman"/>
          <w:kern w:val="0"/>
          <w:sz w:val="24"/>
          <w:szCs w:val="24"/>
          <w:lang w:eastAsia="en-GB"/>
          <w14:ligatures w14:val="none"/>
        </w:rPr>
        <w:t>. Cambridge University Press.</w:t>
      </w:r>
    </w:p>
    <w:p w14:paraId="1D5D61D4"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Harrison, D. (2020) </w:t>
      </w:r>
      <w:r w:rsidRPr="00982885">
        <w:rPr>
          <w:rFonts w:ascii="Times New Roman" w:eastAsia="Times New Roman" w:hAnsi="Times New Roman" w:cs="Times New Roman"/>
          <w:i/>
          <w:iCs/>
          <w:kern w:val="0"/>
          <w:sz w:val="24"/>
          <w:szCs w:val="24"/>
          <w:lang w:eastAsia="en-GB"/>
          <w14:ligatures w14:val="none"/>
        </w:rPr>
        <w:t>Contemporary Hospitality Management Practices</w:t>
      </w:r>
      <w:r w:rsidRPr="00982885">
        <w:rPr>
          <w:rFonts w:ascii="Times New Roman" w:eastAsia="Times New Roman" w:hAnsi="Times New Roman" w:cs="Times New Roman"/>
          <w:kern w:val="0"/>
          <w:sz w:val="24"/>
          <w:szCs w:val="24"/>
          <w:lang w:eastAsia="en-GB"/>
          <w14:ligatures w14:val="none"/>
        </w:rPr>
        <w:t>. Oxford University Press.</w:t>
      </w:r>
    </w:p>
    <w:p w14:paraId="227EBD96"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Henderson, T. (2017) </w:t>
      </w:r>
      <w:r w:rsidRPr="00982885">
        <w:rPr>
          <w:rFonts w:ascii="Times New Roman" w:eastAsia="Times New Roman" w:hAnsi="Times New Roman" w:cs="Times New Roman"/>
          <w:i/>
          <w:iCs/>
          <w:kern w:val="0"/>
          <w:sz w:val="24"/>
          <w:szCs w:val="24"/>
          <w:lang w:eastAsia="en-GB"/>
          <w14:ligatures w14:val="none"/>
        </w:rPr>
        <w:t>Effective Staffing Solutions for Hospitality</w:t>
      </w:r>
      <w:r w:rsidRPr="00982885">
        <w:rPr>
          <w:rFonts w:ascii="Times New Roman" w:eastAsia="Times New Roman" w:hAnsi="Times New Roman" w:cs="Times New Roman"/>
          <w:kern w:val="0"/>
          <w:sz w:val="24"/>
          <w:szCs w:val="24"/>
          <w:lang w:eastAsia="en-GB"/>
          <w14:ligatures w14:val="none"/>
        </w:rPr>
        <w:t>. Oxford University Press.</w:t>
      </w:r>
    </w:p>
    <w:p w14:paraId="733BE67A"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Jones, M. (2020) 'The Role of Supervisors in Hospitality', </w:t>
      </w:r>
      <w:r w:rsidRPr="00982885">
        <w:rPr>
          <w:rFonts w:ascii="Times New Roman" w:eastAsia="Times New Roman" w:hAnsi="Times New Roman" w:cs="Times New Roman"/>
          <w:i/>
          <w:iCs/>
          <w:kern w:val="0"/>
          <w:sz w:val="24"/>
          <w:szCs w:val="24"/>
          <w:lang w:eastAsia="en-GB"/>
          <w14:ligatures w14:val="none"/>
        </w:rPr>
        <w:t>Journal of Hospitality Management</w:t>
      </w:r>
      <w:r w:rsidRPr="00982885">
        <w:rPr>
          <w:rFonts w:ascii="Times New Roman" w:eastAsia="Times New Roman" w:hAnsi="Times New Roman" w:cs="Times New Roman"/>
          <w:kern w:val="0"/>
          <w:sz w:val="24"/>
          <w:szCs w:val="24"/>
          <w:lang w:eastAsia="en-GB"/>
          <w14:ligatures w14:val="none"/>
        </w:rPr>
        <w:t xml:space="preserve">, 45(2), pp. 121–134. Available at: </w:t>
      </w:r>
      <w:hyperlink r:id="rId6" w:tgtFrame="_new" w:history="1">
        <w:r w:rsidRPr="00982885">
          <w:rPr>
            <w:rFonts w:ascii="Times New Roman" w:eastAsia="Times New Roman" w:hAnsi="Times New Roman" w:cs="Times New Roman"/>
            <w:color w:val="0000FF"/>
            <w:kern w:val="0"/>
            <w:sz w:val="24"/>
            <w:szCs w:val="24"/>
            <w:u w:val="single"/>
            <w:lang w:eastAsia="en-GB"/>
            <w14:ligatures w14:val="none"/>
          </w:rPr>
          <w:t>https://www.sciencedirect.com/science/article/pii/S0278431920300364</w:t>
        </w:r>
      </w:hyperlink>
      <w:r w:rsidRPr="00982885">
        <w:rPr>
          <w:rFonts w:ascii="Times New Roman" w:eastAsia="Times New Roman" w:hAnsi="Times New Roman" w:cs="Times New Roman"/>
          <w:kern w:val="0"/>
          <w:sz w:val="24"/>
          <w:szCs w:val="24"/>
          <w:lang w:eastAsia="en-GB"/>
          <w14:ligatures w14:val="none"/>
        </w:rPr>
        <w:t xml:space="preserve"> (Accessed: 17 October 2024).</w:t>
      </w:r>
    </w:p>
    <w:p w14:paraId="5C05BEFE"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Lewis, G. (2018) </w:t>
      </w:r>
      <w:r w:rsidRPr="00982885">
        <w:rPr>
          <w:rFonts w:ascii="Times New Roman" w:eastAsia="Times New Roman" w:hAnsi="Times New Roman" w:cs="Times New Roman"/>
          <w:i/>
          <w:iCs/>
          <w:kern w:val="0"/>
          <w:sz w:val="24"/>
          <w:szCs w:val="24"/>
          <w:lang w:eastAsia="en-GB"/>
          <w14:ligatures w14:val="none"/>
        </w:rPr>
        <w:t>Menu Engineering: Maximising Profitability in Hospitality</w:t>
      </w:r>
      <w:r w:rsidRPr="00982885">
        <w:rPr>
          <w:rFonts w:ascii="Times New Roman" w:eastAsia="Times New Roman" w:hAnsi="Times New Roman" w:cs="Times New Roman"/>
          <w:kern w:val="0"/>
          <w:sz w:val="24"/>
          <w:szCs w:val="24"/>
          <w:lang w:eastAsia="en-GB"/>
          <w14:ligatures w14:val="none"/>
        </w:rPr>
        <w:t>. Pearson.</w:t>
      </w:r>
    </w:p>
    <w:p w14:paraId="637D0D08"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Mitchell, A. (2019) 'Challenges in F&amp;B Operations', </w:t>
      </w:r>
      <w:r w:rsidRPr="00982885">
        <w:rPr>
          <w:rFonts w:ascii="Times New Roman" w:eastAsia="Times New Roman" w:hAnsi="Times New Roman" w:cs="Times New Roman"/>
          <w:i/>
          <w:iCs/>
          <w:kern w:val="0"/>
          <w:sz w:val="24"/>
          <w:szCs w:val="24"/>
          <w:lang w:eastAsia="en-GB"/>
          <w14:ligatures w14:val="none"/>
        </w:rPr>
        <w:t>International Journal of Hospitality &amp; Tourism Management</w:t>
      </w:r>
      <w:r w:rsidRPr="00982885">
        <w:rPr>
          <w:rFonts w:ascii="Times New Roman" w:eastAsia="Times New Roman" w:hAnsi="Times New Roman" w:cs="Times New Roman"/>
          <w:kern w:val="0"/>
          <w:sz w:val="24"/>
          <w:szCs w:val="24"/>
          <w:lang w:eastAsia="en-GB"/>
          <w14:ligatures w14:val="none"/>
        </w:rPr>
        <w:t xml:space="preserve">, 32(4), pp. 67-85. Available at: </w:t>
      </w:r>
      <w:hyperlink r:id="rId7" w:tgtFrame="_new" w:history="1">
        <w:r w:rsidRPr="00982885">
          <w:rPr>
            <w:rFonts w:ascii="Times New Roman" w:eastAsia="Times New Roman" w:hAnsi="Times New Roman" w:cs="Times New Roman"/>
            <w:color w:val="0000FF"/>
            <w:kern w:val="0"/>
            <w:sz w:val="24"/>
            <w:szCs w:val="24"/>
            <w:u w:val="single"/>
            <w:lang w:eastAsia="en-GB"/>
            <w14:ligatures w14:val="none"/>
          </w:rPr>
          <w:t>https://www.journal-of-hospitality.com/issues/view-article/2019/operations</w:t>
        </w:r>
      </w:hyperlink>
      <w:r w:rsidRPr="00982885">
        <w:rPr>
          <w:rFonts w:ascii="Times New Roman" w:eastAsia="Times New Roman" w:hAnsi="Times New Roman" w:cs="Times New Roman"/>
          <w:kern w:val="0"/>
          <w:sz w:val="24"/>
          <w:szCs w:val="24"/>
          <w:lang w:eastAsia="en-GB"/>
          <w14:ligatures w14:val="none"/>
        </w:rPr>
        <w:t xml:space="preserve"> (Accessed: 17 October 2024).</w:t>
      </w:r>
    </w:p>
    <w:p w14:paraId="4F69E849"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Miller, J. (2018) </w:t>
      </w:r>
      <w:r w:rsidRPr="00982885">
        <w:rPr>
          <w:rFonts w:ascii="Times New Roman" w:eastAsia="Times New Roman" w:hAnsi="Times New Roman" w:cs="Times New Roman"/>
          <w:i/>
          <w:iCs/>
          <w:kern w:val="0"/>
          <w:sz w:val="24"/>
          <w:szCs w:val="24"/>
          <w:lang w:eastAsia="en-GB"/>
          <w14:ligatures w14:val="none"/>
        </w:rPr>
        <w:t>The Role of Leadership in Service Quality</w:t>
      </w:r>
      <w:r w:rsidRPr="00982885">
        <w:rPr>
          <w:rFonts w:ascii="Times New Roman" w:eastAsia="Times New Roman" w:hAnsi="Times New Roman" w:cs="Times New Roman"/>
          <w:kern w:val="0"/>
          <w:sz w:val="24"/>
          <w:szCs w:val="24"/>
          <w:lang w:eastAsia="en-GB"/>
          <w14:ligatures w14:val="none"/>
        </w:rPr>
        <w:t>. Sage Publications.</w:t>
      </w:r>
    </w:p>
    <w:p w14:paraId="2D012671"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Patel, K. (2019) </w:t>
      </w:r>
      <w:r w:rsidRPr="00982885">
        <w:rPr>
          <w:rFonts w:ascii="Times New Roman" w:eastAsia="Times New Roman" w:hAnsi="Times New Roman" w:cs="Times New Roman"/>
          <w:i/>
          <w:iCs/>
          <w:kern w:val="0"/>
          <w:sz w:val="24"/>
          <w:szCs w:val="24"/>
          <w:lang w:eastAsia="en-GB"/>
          <w14:ligatures w14:val="none"/>
        </w:rPr>
        <w:t>Inventory Management and Cost Control in F&amp;B</w:t>
      </w:r>
      <w:r w:rsidRPr="00982885">
        <w:rPr>
          <w:rFonts w:ascii="Times New Roman" w:eastAsia="Times New Roman" w:hAnsi="Times New Roman" w:cs="Times New Roman"/>
          <w:kern w:val="0"/>
          <w:sz w:val="24"/>
          <w:szCs w:val="24"/>
          <w:lang w:eastAsia="en-GB"/>
          <w14:ligatures w14:val="none"/>
        </w:rPr>
        <w:t>. Cengage Learning.</w:t>
      </w:r>
    </w:p>
    <w:p w14:paraId="202C8270"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Richards, S. (2020) </w:t>
      </w:r>
      <w:r w:rsidRPr="00982885">
        <w:rPr>
          <w:rFonts w:ascii="Times New Roman" w:eastAsia="Times New Roman" w:hAnsi="Times New Roman" w:cs="Times New Roman"/>
          <w:i/>
          <w:iCs/>
          <w:kern w:val="0"/>
          <w:sz w:val="24"/>
          <w:szCs w:val="24"/>
          <w:lang w:eastAsia="en-GB"/>
          <w14:ligatures w14:val="none"/>
        </w:rPr>
        <w:t>Strategies for Reducing Operational Costs in Hospitality</w:t>
      </w:r>
      <w:r w:rsidRPr="00982885">
        <w:rPr>
          <w:rFonts w:ascii="Times New Roman" w:eastAsia="Times New Roman" w:hAnsi="Times New Roman" w:cs="Times New Roman"/>
          <w:kern w:val="0"/>
          <w:sz w:val="24"/>
          <w:szCs w:val="24"/>
          <w:lang w:eastAsia="en-GB"/>
          <w14:ligatures w14:val="none"/>
        </w:rPr>
        <w:t>. McGraw-Hill Education.</w:t>
      </w:r>
    </w:p>
    <w:p w14:paraId="6694BDCE"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lastRenderedPageBreak/>
        <w:t xml:space="preserve">Smith, R. (2019) 'Modern Bar Trends in Hospitality', </w:t>
      </w:r>
      <w:r w:rsidRPr="00982885">
        <w:rPr>
          <w:rFonts w:ascii="Times New Roman" w:eastAsia="Times New Roman" w:hAnsi="Times New Roman" w:cs="Times New Roman"/>
          <w:i/>
          <w:iCs/>
          <w:kern w:val="0"/>
          <w:sz w:val="24"/>
          <w:szCs w:val="24"/>
          <w:lang w:eastAsia="en-GB"/>
          <w14:ligatures w14:val="none"/>
        </w:rPr>
        <w:t>Hospitality Trends</w:t>
      </w:r>
      <w:r w:rsidRPr="00982885">
        <w:rPr>
          <w:rFonts w:ascii="Times New Roman" w:eastAsia="Times New Roman" w:hAnsi="Times New Roman" w:cs="Times New Roman"/>
          <w:kern w:val="0"/>
          <w:sz w:val="24"/>
          <w:szCs w:val="24"/>
          <w:lang w:eastAsia="en-GB"/>
          <w14:ligatures w14:val="none"/>
        </w:rPr>
        <w:t xml:space="preserve">, 14(1), pp. 45-56. Available at: </w:t>
      </w:r>
      <w:hyperlink r:id="rId8" w:tgtFrame="_new" w:history="1">
        <w:r w:rsidRPr="00982885">
          <w:rPr>
            <w:rFonts w:ascii="Times New Roman" w:eastAsia="Times New Roman" w:hAnsi="Times New Roman" w:cs="Times New Roman"/>
            <w:color w:val="0000FF"/>
            <w:kern w:val="0"/>
            <w:sz w:val="24"/>
            <w:szCs w:val="24"/>
            <w:u w:val="single"/>
            <w:lang w:eastAsia="en-GB"/>
            <w14:ligatures w14:val="none"/>
          </w:rPr>
          <w:t>https://www.hospitalitytrends.com/article/view/modern-bar-trends</w:t>
        </w:r>
      </w:hyperlink>
      <w:r w:rsidRPr="00982885">
        <w:rPr>
          <w:rFonts w:ascii="Times New Roman" w:eastAsia="Times New Roman" w:hAnsi="Times New Roman" w:cs="Times New Roman"/>
          <w:kern w:val="0"/>
          <w:sz w:val="24"/>
          <w:szCs w:val="24"/>
          <w:lang w:eastAsia="en-GB"/>
          <w14:ligatures w14:val="none"/>
        </w:rPr>
        <w:t xml:space="preserve"> (Accessed: 17 October 2024).</w:t>
      </w:r>
    </w:p>
    <w:p w14:paraId="73426DBC" w14:textId="77777777" w:rsidR="00982885"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Stewart, D. (2020) </w:t>
      </w:r>
      <w:r w:rsidRPr="00982885">
        <w:rPr>
          <w:rFonts w:ascii="Times New Roman" w:eastAsia="Times New Roman" w:hAnsi="Times New Roman" w:cs="Times New Roman"/>
          <w:i/>
          <w:iCs/>
          <w:kern w:val="0"/>
          <w:sz w:val="24"/>
          <w:szCs w:val="24"/>
          <w:lang w:eastAsia="en-GB"/>
          <w14:ligatures w14:val="none"/>
        </w:rPr>
        <w:t>Communication Strategies in Hospitality Operations</w:t>
      </w:r>
      <w:r w:rsidRPr="00982885">
        <w:rPr>
          <w:rFonts w:ascii="Times New Roman" w:eastAsia="Times New Roman" w:hAnsi="Times New Roman" w:cs="Times New Roman"/>
          <w:kern w:val="0"/>
          <w:sz w:val="24"/>
          <w:szCs w:val="24"/>
          <w:lang w:eastAsia="en-GB"/>
          <w14:ligatures w14:val="none"/>
        </w:rPr>
        <w:t xml:space="preserve">. Wiley. Available at: </w:t>
      </w:r>
      <w:hyperlink r:id="rId9" w:tgtFrame="_new" w:history="1">
        <w:r w:rsidRPr="00982885">
          <w:rPr>
            <w:rFonts w:ascii="Times New Roman" w:eastAsia="Times New Roman" w:hAnsi="Times New Roman" w:cs="Times New Roman"/>
            <w:color w:val="0000FF"/>
            <w:kern w:val="0"/>
            <w:sz w:val="24"/>
            <w:szCs w:val="24"/>
            <w:u w:val="single"/>
            <w:lang w:eastAsia="en-GB"/>
            <w14:ligatures w14:val="none"/>
          </w:rPr>
          <w:t>https://www.wiley.com/en-gb/Communication-Strategies-in-Hospitality</w:t>
        </w:r>
      </w:hyperlink>
      <w:r w:rsidRPr="00982885">
        <w:rPr>
          <w:rFonts w:ascii="Times New Roman" w:eastAsia="Times New Roman" w:hAnsi="Times New Roman" w:cs="Times New Roman"/>
          <w:kern w:val="0"/>
          <w:sz w:val="24"/>
          <w:szCs w:val="24"/>
          <w:lang w:eastAsia="en-GB"/>
          <w14:ligatures w14:val="none"/>
        </w:rPr>
        <w:t xml:space="preserve"> (Accessed: 17 October 2024).</w:t>
      </w:r>
    </w:p>
    <w:p w14:paraId="3A11F75F" w14:textId="3AB979BC" w:rsidR="00C22D49" w:rsidRPr="00982885" w:rsidRDefault="00982885" w:rsidP="00081C85">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82885">
        <w:rPr>
          <w:rFonts w:ascii="Times New Roman" w:eastAsia="Times New Roman" w:hAnsi="Times New Roman" w:cs="Times New Roman"/>
          <w:kern w:val="0"/>
          <w:sz w:val="24"/>
          <w:szCs w:val="24"/>
          <w:lang w:eastAsia="en-GB"/>
          <w14:ligatures w14:val="none"/>
        </w:rPr>
        <w:t xml:space="preserve">Taylor, H. (2019) </w:t>
      </w:r>
      <w:r w:rsidRPr="00982885">
        <w:rPr>
          <w:rFonts w:ascii="Times New Roman" w:eastAsia="Times New Roman" w:hAnsi="Times New Roman" w:cs="Times New Roman"/>
          <w:i/>
          <w:iCs/>
          <w:kern w:val="0"/>
          <w:sz w:val="24"/>
          <w:szCs w:val="24"/>
          <w:lang w:eastAsia="en-GB"/>
          <w14:ligatures w14:val="none"/>
        </w:rPr>
        <w:t>Teamwork and Collaboration in Hotel Management</w:t>
      </w:r>
      <w:r w:rsidRPr="00982885">
        <w:rPr>
          <w:rFonts w:ascii="Times New Roman" w:eastAsia="Times New Roman" w:hAnsi="Times New Roman" w:cs="Times New Roman"/>
          <w:kern w:val="0"/>
          <w:sz w:val="24"/>
          <w:szCs w:val="24"/>
          <w:lang w:eastAsia="en-GB"/>
          <w14:ligatures w14:val="none"/>
        </w:rPr>
        <w:t>. Nova Science Publishers.</w:t>
      </w:r>
    </w:p>
    <w:sectPr w:rsidR="00C22D49" w:rsidRPr="00982885" w:rsidSect="0087139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0A7254"/>
    <w:multiLevelType w:val="multilevel"/>
    <w:tmpl w:val="B51E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6B7C5E"/>
    <w:multiLevelType w:val="multilevel"/>
    <w:tmpl w:val="DC86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611785">
    <w:abstractNumId w:val="0"/>
  </w:num>
  <w:num w:numId="2" w16cid:durableId="258879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D49"/>
    <w:rsid w:val="00081C85"/>
    <w:rsid w:val="002D3584"/>
    <w:rsid w:val="0049229E"/>
    <w:rsid w:val="00871395"/>
    <w:rsid w:val="0094624D"/>
    <w:rsid w:val="009710FC"/>
    <w:rsid w:val="00982885"/>
    <w:rsid w:val="00AF0A66"/>
    <w:rsid w:val="00BC1CCF"/>
    <w:rsid w:val="00C22D49"/>
    <w:rsid w:val="00C34108"/>
    <w:rsid w:val="00D57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C9EA6"/>
  <w15:chartTrackingRefBased/>
  <w15:docId w15:val="{57BA3E63-53A2-44F0-A7C9-E224D82B6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D49"/>
  </w:style>
  <w:style w:type="paragraph" w:styleId="Heading1">
    <w:name w:val="heading 1"/>
    <w:basedOn w:val="Normal"/>
    <w:next w:val="Normal"/>
    <w:link w:val="Heading1Char"/>
    <w:uiPriority w:val="9"/>
    <w:qFormat/>
    <w:rsid w:val="00C22D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2D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D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D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D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D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2D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D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D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D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D49"/>
    <w:rPr>
      <w:rFonts w:eastAsiaTheme="majorEastAsia" w:cstheme="majorBidi"/>
      <w:color w:val="272727" w:themeColor="text1" w:themeTint="D8"/>
    </w:rPr>
  </w:style>
  <w:style w:type="paragraph" w:styleId="Title">
    <w:name w:val="Title"/>
    <w:basedOn w:val="Normal"/>
    <w:next w:val="Normal"/>
    <w:link w:val="TitleChar"/>
    <w:uiPriority w:val="10"/>
    <w:qFormat/>
    <w:rsid w:val="00C22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D49"/>
    <w:pPr>
      <w:spacing w:before="160"/>
      <w:jc w:val="center"/>
    </w:pPr>
    <w:rPr>
      <w:i/>
      <w:iCs/>
      <w:color w:val="404040" w:themeColor="text1" w:themeTint="BF"/>
    </w:rPr>
  </w:style>
  <w:style w:type="character" w:customStyle="1" w:styleId="QuoteChar">
    <w:name w:val="Quote Char"/>
    <w:basedOn w:val="DefaultParagraphFont"/>
    <w:link w:val="Quote"/>
    <w:uiPriority w:val="29"/>
    <w:rsid w:val="00C22D49"/>
    <w:rPr>
      <w:i/>
      <w:iCs/>
      <w:color w:val="404040" w:themeColor="text1" w:themeTint="BF"/>
    </w:rPr>
  </w:style>
  <w:style w:type="paragraph" w:styleId="ListParagraph">
    <w:name w:val="List Paragraph"/>
    <w:basedOn w:val="Normal"/>
    <w:uiPriority w:val="34"/>
    <w:qFormat/>
    <w:rsid w:val="00C22D49"/>
    <w:pPr>
      <w:ind w:left="720"/>
      <w:contextualSpacing/>
    </w:pPr>
  </w:style>
  <w:style w:type="character" w:styleId="IntenseEmphasis">
    <w:name w:val="Intense Emphasis"/>
    <w:basedOn w:val="DefaultParagraphFont"/>
    <w:uiPriority w:val="21"/>
    <w:qFormat/>
    <w:rsid w:val="00C22D49"/>
    <w:rPr>
      <w:i/>
      <w:iCs/>
      <w:color w:val="0F4761" w:themeColor="accent1" w:themeShade="BF"/>
    </w:rPr>
  </w:style>
  <w:style w:type="paragraph" w:styleId="IntenseQuote">
    <w:name w:val="Intense Quote"/>
    <w:basedOn w:val="Normal"/>
    <w:next w:val="Normal"/>
    <w:link w:val="IntenseQuoteChar"/>
    <w:uiPriority w:val="30"/>
    <w:qFormat/>
    <w:rsid w:val="00C22D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D49"/>
    <w:rPr>
      <w:i/>
      <w:iCs/>
      <w:color w:val="0F4761" w:themeColor="accent1" w:themeShade="BF"/>
    </w:rPr>
  </w:style>
  <w:style w:type="character" w:styleId="IntenseReference">
    <w:name w:val="Intense Reference"/>
    <w:basedOn w:val="DefaultParagraphFont"/>
    <w:uiPriority w:val="32"/>
    <w:qFormat/>
    <w:rsid w:val="00C22D49"/>
    <w:rPr>
      <w:b/>
      <w:bCs/>
      <w:smallCaps/>
      <w:color w:val="0F4761" w:themeColor="accent1" w:themeShade="BF"/>
      <w:spacing w:val="5"/>
    </w:rPr>
  </w:style>
  <w:style w:type="character" w:styleId="Hyperlink">
    <w:name w:val="Hyperlink"/>
    <w:basedOn w:val="DefaultParagraphFont"/>
    <w:uiPriority w:val="99"/>
    <w:unhideWhenUsed/>
    <w:rsid w:val="009710FC"/>
    <w:rPr>
      <w:color w:val="467886" w:themeColor="hyperlink"/>
      <w:u w:val="single"/>
    </w:rPr>
  </w:style>
  <w:style w:type="character" w:styleId="UnresolvedMention">
    <w:name w:val="Unresolved Mention"/>
    <w:basedOn w:val="DefaultParagraphFont"/>
    <w:uiPriority w:val="99"/>
    <w:semiHidden/>
    <w:unhideWhenUsed/>
    <w:rsid w:val="00971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134">
      <w:bodyDiv w:val="1"/>
      <w:marLeft w:val="0"/>
      <w:marRight w:val="0"/>
      <w:marTop w:val="0"/>
      <w:marBottom w:val="0"/>
      <w:divBdr>
        <w:top w:val="none" w:sz="0" w:space="0" w:color="auto"/>
        <w:left w:val="none" w:sz="0" w:space="0" w:color="auto"/>
        <w:bottom w:val="none" w:sz="0" w:space="0" w:color="auto"/>
        <w:right w:val="none" w:sz="0" w:space="0" w:color="auto"/>
      </w:divBdr>
    </w:div>
    <w:div w:id="144127853">
      <w:bodyDiv w:val="1"/>
      <w:marLeft w:val="0"/>
      <w:marRight w:val="0"/>
      <w:marTop w:val="0"/>
      <w:marBottom w:val="0"/>
      <w:divBdr>
        <w:top w:val="none" w:sz="0" w:space="0" w:color="auto"/>
        <w:left w:val="none" w:sz="0" w:space="0" w:color="auto"/>
        <w:bottom w:val="none" w:sz="0" w:space="0" w:color="auto"/>
        <w:right w:val="none" w:sz="0" w:space="0" w:color="auto"/>
      </w:divBdr>
    </w:div>
    <w:div w:id="1137575651">
      <w:bodyDiv w:val="1"/>
      <w:marLeft w:val="0"/>
      <w:marRight w:val="0"/>
      <w:marTop w:val="0"/>
      <w:marBottom w:val="0"/>
      <w:divBdr>
        <w:top w:val="none" w:sz="0" w:space="0" w:color="auto"/>
        <w:left w:val="none" w:sz="0" w:space="0" w:color="auto"/>
        <w:bottom w:val="none" w:sz="0" w:space="0" w:color="auto"/>
        <w:right w:val="none" w:sz="0" w:space="0" w:color="auto"/>
      </w:divBdr>
    </w:div>
    <w:div w:id="1571034519">
      <w:bodyDiv w:val="1"/>
      <w:marLeft w:val="0"/>
      <w:marRight w:val="0"/>
      <w:marTop w:val="0"/>
      <w:marBottom w:val="0"/>
      <w:divBdr>
        <w:top w:val="none" w:sz="0" w:space="0" w:color="auto"/>
        <w:left w:val="none" w:sz="0" w:space="0" w:color="auto"/>
        <w:bottom w:val="none" w:sz="0" w:space="0" w:color="auto"/>
        <w:right w:val="none" w:sz="0" w:space="0" w:color="auto"/>
      </w:divBdr>
    </w:div>
    <w:div w:id="19345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trends.com/article/view/modern-bar-trends" TargetMode="External"/><Relationship Id="rId3" Type="http://schemas.openxmlformats.org/officeDocument/2006/relationships/settings" Target="settings.xml"/><Relationship Id="rId7" Type="http://schemas.openxmlformats.org/officeDocument/2006/relationships/hyperlink" Target="https://www.journal-of-hospitality.com/issues/view-article/2019/oper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pii/S0278431920300364" TargetMode="External"/><Relationship Id="rId11" Type="http://schemas.openxmlformats.org/officeDocument/2006/relationships/theme" Target="theme/theme1.xml"/><Relationship Id="rId5" Type="http://schemas.openxmlformats.org/officeDocument/2006/relationships/hyperlink" Target="https://link.springer.com/book/10.1007/978-3-030-03656-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ley.com/en-gb/Communication-Strategies-in-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1574</Words>
  <Characters>8977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5</cp:revision>
  <dcterms:created xsi:type="dcterms:W3CDTF">2024-10-17T08:28:00Z</dcterms:created>
  <dcterms:modified xsi:type="dcterms:W3CDTF">2024-10-24T08:56:00Z</dcterms:modified>
</cp:coreProperties>
</file>