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5570357"/>
        <w:docPartObj>
          <w:docPartGallery w:val="Cover Pages"/>
          <w:docPartUnique/>
        </w:docPartObj>
      </w:sdtPr>
      <w:sdtEndPr>
        <w:rPr>
          <w:lang w:bidi="en-GB"/>
        </w:rPr>
      </w:sdtEndPr>
      <w:sdtContent>
        <w:p w14:paraId="6BC566E8" w14:textId="38077738" w:rsidR="00B768E9" w:rsidRDefault="00B768E9"/>
        <w:p w14:paraId="1E4780C8" w14:textId="1BBB301F" w:rsidR="00B768E9" w:rsidRDefault="00D101BD">
          <w:pPr>
            <w:rPr>
              <w:lang w:bidi="en-GB"/>
            </w:rPr>
          </w:pPr>
          <w:r>
            <w:rPr>
              <w:noProof/>
            </w:rPr>
            <mc:AlternateContent>
              <mc:Choice Requires="wps">
                <w:drawing>
                  <wp:anchor distT="0" distB="0" distL="114300" distR="114300" simplePos="0" relativeHeight="251707904" behindDoc="1" locked="0" layoutInCell="1" allowOverlap="1" wp14:anchorId="7731CB82" wp14:editId="67520B60">
                    <wp:simplePos x="0" y="0"/>
                    <wp:positionH relativeFrom="column">
                      <wp:posOffset>125627</wp:posOffset>
                    </wp:positionH>
                    <wp:positionV relativeFrom="paragraph">
                      <wp:posOffset>1239966</wp:posOffset>
                    </wp:positionV>
                    <wp:extent cx="6858000" cy="7315200"/>
                    <wp:effectExtent l="0" t="0" r="0" b="0"/>
                    <wp:wrapNone/>
                    <wp:docPr id="1494612891" name="Text Box 122"/>
                    <wp:cNvGraphicFramePr/>
                    <a:graphic xmlns:a="http://schemas.openxmlformats.org/drawingml/2006/main">
                      <a:graphicData uri="http://schemas.microsoft.com/office/word/2010/wordprocessingShape">
                        <wps:wsp>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E55A8" w14:textId="725C0ABD" w:rsidR="00B768E9" w:rsidRDefault="00B768E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p>
                              <w:p w14:paraId="510D1797" w14:textId="77777777" w:rsidR="00D101BD" w:rsidRDefault="00D101BD" w:rsidP="00D101BD">
                                <w:pPr>
                                  <w:tabs>
                                    <w:tab w:val="left" w:pos="6540"/>
                                  </w:tabs>
                                  <w:spacing w:line="360" w:lineRule="auto"/>
                                  <w:ind w:left="426"/>
                                  <w:rPr>
                                    <w:rFonts w:ascii="Arial" w:hAnsi="Arial" w:cs="Arial"/>
                                    <w:sz w:val="28"/>
                                    <w:szCs w:val="28"/>
                                  </w:rPr>
                                </w:pPr>
                              </w:p>
                              <w:p w14:paraId="4EFAD881" w14:textId="77777777" w:rsidR="009C60DE" w:rsidRPr="0077249B" w:rsidRDefault="009C60DE" w:rsidP="00D101BD">
                                <w:pPr>
                                  <w:tabs>
                                    <w:tab w:val="left" w:pos="6540"/>
                                  </w:tabs>
                                  <w:spacing w:line="360" w:lineRule="auto"/>
                                  <w:ind w:left="426"/>
                                  <w:rPr>
                                    <w:rFonts w:ascii="Arial" w:hAnsi="Arial" w:cs="Arial"/>
                                    <w:b/>
                                    <w:bCs/>
                                    <w:sz w:val="28"/>
                                    <w:szCs w:val="28"/>
                                  </w:rPr>
                                </w:pPr>
                              </w:p>
                              <w:p w14:paraId="08879506" w14:textId="78BC6FC5" w:rsidR="009C60DE" w:rsidRDefault="0077249B" w:rsidP="00D101BD">
                                <w:pPr>
                                  <w:tabs>
                                    <w:tab w:val="left" w:pos="6540"/>
                                  </w:tabs>
                                  <w:spacing w:line="360" w:lineRule="auto"/>
                                  <w:ind w:left="426"/>
                                  <w:rPr>
                                    <w:rFonts w:ascii="Arial" w:hAnsi="Arial" w:cs="Arial"/>
                                    <w:b/>
                                    <w:bCs/>
                                    <w:sz w:val="28"/>
                                    <w:szCs w:val="28"/>
                                    <w:lang w:val="en-US"/>
                                  </w:rPr>
                                </w:pPr>
                                <w:r w:rsidRPr="0077249B">
                                  <w:rPr>
                                    <w:rFonts w:ascii="Arial" w:hAnsi="Arial" w:cs="Arial"/>
                                    <w:b/>
                                    <w:bCs/>
                                    <w:sz w:val="28"/>
                                    <w:szCs w:val="28"/>
                                    <w:lang w:val="en-US"/>
                                  </w:rPr>
                                  <w:t xml:space="preserve">Name: Nyarai O Kanderera </w:t>
                                </w:r>
                                <w:r w:rsidRPr="0077249B">
                                  <w:rPr>
                                    <w:rFonts w:ascii="Arial" w:hAnsi="Arial" w:cs="Arial"/>
                                    <w:b/>
                                    <w:bCs/>
                                    <w:sz w:val="28"/>
                                    <w:szCs w:val="28"/>
                                    <w:lang w:val="en-US"/>
                                  </w:rPr>
                                  <w:br/>
                                  <w:t>Student: 2243459</w:t>
                                </w:r>
                                <w:r w:rsidRPr="0077249B">
                                  <w:rPr>
                                    <w:rFonts w:ascii="Arial" w:hAnsi="Arial" w:cs="Arial"/>
                                    <w:b/>
                                    <w:bCs/>
                                    <w:sz w:val="28"/>
                                    <w:szCs w:val="28"/>
                                    <w:lang w:val="en-US"/>
                                  </w:rPr>
                                  <w:br/>
                                  <w:t>Lecturer: Dr Laila</w:t>
                                </w:r>
                                <w:r w:rsidRPr="0077249B">
                                  <w:rPr>
                                    <w:rFonts w:ascii="Arial" w:hAnsi="Arial" w:cs="Arial"/>
                                    <w:b/>
                                    <w:bCs/>
                                    <w:sz w:val="28"/>
                                    <w:szCs w:val="28"/>
                                    <w:lang w:val="en-US"/>
                                  </w:rPr>
                                  <w:br/>
                                  <w:t xml:space="preserve">Module name: Empowering the Older Person </w:t>
                                </w:r>
                                <w:r w:rsidRPr="0077249B">
                                  <w:rPr>
                                    <w:rFonts w:ascii="Arial" w:hAnsi="Arial" w:cs="Arial"/>
                                    <w:b/>
                                    <w:bCs/>
                                    <w:sz w:val="28"/>
                                    <w:szCs w:val="28"/>
                                    <w:lang w:val="en-US"/>
                                  </w:rPr>
                                  <w:br/>
                                  <w:t>Module code: BMHP6027</w:t>
                                </w:r>
                              </w:p>
                              <w:p w14:paraId="5DBDF522" w14:textId="77777777" w:rsidR="00E823E0" w:rsidRPr="00E87613" w:rsidRDefault="00E823E0" w:rsidP="00E823E0">
                                <w:pPr>
                                  <w:spacing w:line="360" w:lineRule="auto"/>
                                  <w:rPr>
                                    <w:rFonts w:ascii="Arial" w:hAnsi="Arial" w:cs="Arial"/>
                                    <w:sz w:val="22"/>
                                  </w:rPr>
                                </w:pPr>
                              </w:p>
                              <w:p w14:paraId="0844EFD0" w14:textId="77777777" w:rsidR="00E823E0" w:rsidRDefault="00E823E0" w:rsidP="00E823E0">
                                <w:pPr>
                                  <w:spacing w:line="360" w:lineRule="auto"/>
                                  <w:jc w:val="both"/>
                                  <w:rPr>
                                    <w:rFonts w:ascii="Arial" w:hAnsi="Arial" w:cs="Arial"/>
                                    <w:b/>
                                    <w:bCs/>
                                    <w:sz w:val="22"/>
                                  </w:rPr>
                                </w:pPr>
                              </w:p>
                              <w:p w14:paraId="307FDD3F" w14:textId="77777777" w:rsidR="00E823E0" w:rsidRDefault="00E823E0" w:rsidP="00E823E0">
                                <w:pPr>
                                  <w:spacing w:line="360" w:lineRule="auto"/>
                                  <w:jc w:val="both"/>
                                  <w:rPr>
                                    <w:rFonts w:ascii="Arial" w:hAnsi="Arial" w:cs="Arial"/>
                                    <w:b/>
                                    <w:bCs/>
                                    <w:sz w:val="22"/>
                                  </w:rPr>
                                </w:pPr>
                              </w:p>
                              <w:p w14:paraId="424E39A3" w14:textId="245BFB74" w:rsidR="00E823E0" w:rsidRPr="00F870AF" w:rsidRDefault="00E823E0" w:rsidP="00E823E0">
                                <w:pPr>
                                  <w:spacing w:line="360" w:lineRule="auto"/>
                                  <w:jc w:val="both"/>
                                  <w:rPr>
                                    <w:rFonts w:ascii="Arial" w:hAnsi="Arial" w:cs="Arial"/>
                                    <w:sz w:val="22"/>
                                    <w:lang w:val="fr-FR"/>
                                  </w:rPr>
                                </w:pPr>
                                <w:r w:rsidRPr="00945B4F">
                                  <w:rPr>
                                    <w:rFonts w:ascii="Arial" w:hAnsi="Arial" w:cs="Arial"/>
                                    <w:b/>
                                    <w:bCs/>
                                    <w:sz w:val="22"/>
                                  </w:rPr>
                                  <w:t>Acknowledgement</w:t>
                                </w:r>
                                <w:r w:rsidRPr="00F870AF">
                                  <w:rPr>
                                    <w:rFonts w:ascii="Arial" w:hAnsi="Arial" w:cs="Arial"/>
                                    <w:sz w:val="22"/>
                                  </w:rPr>
                                  <w:t xml:space="preserve">: </w:t>
                                </w:r>
                                <w:r w:rsidRPr="00F870AF">
                                  <w:rPr>
                                    <w:rFonts w:ascii="Arial" w:hAnsi="Arial" w:cs="Arial"/>
                                    <w:sz w:val="22"/>
                                    <w:lang w:val="fr-FR"/>
                                  </w:rPr>
                                  <w:t xml:space="preserve">I </w:t>
                                </w:r>
                                <w:proofErr w:type="spellStart"/>
                                <w:r w:rsidRPr="00F870AF">
                                  <w:rPr>
                                    <w:rFonts w:ascii="Arial" w:hAnsi="Arial" w:cs="Arial"/>
                                    <w:sz w:val="22"/>
                                    <w:lang w:val="fr-FR"/>
                                  </w:rPr>
                                  <w:t>confirm</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have not </w:t>
                                </w:r>
                                <w:proofErr w:type="spellStart"/>
                                <w:r w:rsidRPr="00F870AF">
                                  <w:rPr>
                                    <w:rFonts w:ascii="Arial" w:hAnsi="Arial" w:cs="Arial"/>
                                    <w:sz w:val="22"/>
                                    <w:lang w:val="fr-FR"/>
                                  </w:rPr>
                                  <w:t>used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any</w:t>
                                </w:r>
                                <w:proofErr w:type="spellEnd"/>
                                <w:r w:rsidRPr="00F870AF">
                                  <w:rPr>
                                    <w:rFonts w:ascii="Arial" w:hAnsi="Arial" w:cs="Arial"/>
                                    <w:sz w:val="22"/>
                                    <w:lang w:val="fr-FR"/>
                                  </w:rPr>
                                  <w:t xml:space="preserve"> AI Tools in the </w:t>
                                </w:r>
                                <w:proofErr w:type="spellStart"/>
                                <w:r w:rsidRPr="00F870AF">
                                  <w:rPr>
                                    <w:rFonts w:ascii="Arial" w:hAnsi="Arial" w:cs="Arial"/>
                                    <w:sz w:val="22"/>
                                    <w:lang w:val="fr-FR"/>
                                  </w:rPr>
                                  <w:t>research</w:t>
                                </w:r>
                                <w:proofErr w:type="spellEnd"/>
                                <w:r w:rsidRPr="00F870AF">
                                  <w:rPr>
                                    <w:rFonts w:ascii="Arial" w:hAnsi="Arial" w:cs="Arial"/>
                                    <w:sz w:val="22"/>
                                    <w:lang w:val="fr-FR"/>
                                  </w:rPr>
                                  <w:t xml:space="preserve"> and </w:t>
                                </w:r>
                                <w:proofErr w:type="spellStart"/>
                                <w:r w:rsidRPr="00F870AF">
                                  <w:rPr>
                                    <w:rFonts w:ascii="Arial" w:hAnsi="Arial" w:cs="Arial"/>
                                    <w:sz w:val="22"/>
                                    <w:lang w:val="fr-FR"/>
                                  </w:rPr>
                                  <w:t>creation</w:t>
                                </w:r>
                                <w:proofErr w:type="spellEnd"/>
                                <w:r w:rsidRPr="00F870AF">
                                  <w:rPr>
                                    <w:rFonts w:ascii="Arial" w:hAnsi="Arial" w:cs="Arial"/>
                                    <w:sz w:val="22"/>
                                    <w:lang w:val="fr-FR"/>
                                  </w:rPr>
                                  <w:t xml:space="preserve"> of </w:t>
                                </w:r>
                                <w:proofErr w:type="spellStart"/>
                                <w:r w:rsidRPr="00F870AF">
                                  <w:rPr>
                                    <w:rFonts w:ascii="Arial" w:hAnsi="Arial" w:cs="Arial"/>
                                    <w:sz w:val="22"/>
                                    <w:lang w:val="fr-FR"/>
                                  </w:rPr>
                                  <w:t>this</w:t>
                                </w:r>
                                <w:proofErr w:type="spellEnd"/>
                                <w:r w:rsidRPr="00F870AF">
                                  <w:rPr>
                                    <w:rFonts w:ascii="Arial" w:hAnsi="Arial" w:cs="Arial"/>
                                    <w:sz w:val="22"/>
                                    <w:lang w:val="fr-FR"/>
                                  </w:rPr>
                                  <w:t xml:space="preserve"> </w:t>
                                </w:r>
                                <w:proofErr w:type="spellStart"/>
                                <w:r w:rsidRPr="00F870AF">
                                  <w:rPr>
                                    <w:rFonts w:ascii="Arial" w:hAnsi="Arial" w:cs="Arial"/>
                                    <w:sz w:val="22"/>
                                    <w:lang w:val="fr-FR"/>
                                  </w:rPr>
                                  <w:t>assignment</w:t>
                                </w:r>
                                <w:proofErr w:type="spellEnd"/>
                                <w:r w:rsidRPr="00F870AF">
                                  <w:rPr>
                                    <w:rFonts w:ascii="Arial" w:hAnsi="Arial" w:cs="Arial"/>
                                    <w:sz w:val="22"/>
                                    <w:lang w:val="fr-FR"/>
                                  </w:rPr>
                                  <w:t xml:space="preserve"> </w:t>
                                </w:r>
                              </w:p>
                              <w:p w14:paraId="592D1987" w14:textId="093512F9" w:rsidR="00E823E0" w:rsidRPr="00F870AF" w:rsidRDefault="00E823E0" w:rsidP="00E823E0">
                                <w:pPr>
                                  <w:spacing w:line="360" w:lineRule="auto"/>
                                  <w:jc w:val="both"/>
                                  <w:rPr>
                                    <w:rFonts w:ascii="Arial" w:hAnsi="Arial" w:cs="Arial"/>
                                    <w:sz w:val="22"/>
                                    <w:lang w:val="fr-FR"/>
                                  </w:rPr>
                                </w:pPr>
                                <w:r w:rsidRPr="00F870AF">
                                  <w:rPr>
                                    <w:rFonts w:ascii="Arial" w:hAnsi="Arial" w:cs="Arial"/>
                                    <w:sz w:val="22"/>
                                    <w:lang w:val="fr-FR"/>
                                  </w:rPr>
                                  <w:t xml:space="preserve">I </w:t>
                                </w:r>
                                <w:proofErr w:type="spellStart"/>
                                <w:r w:rsidRPr="00F870AF">
                                  <w:rPr>
                                    <w:rFonts w:ascii="Arial" w:hAnsi="Arial" w:cs="Arial"/>
                                    <w:sz w:val="22"/>
                                    <w:lang w:val="fr-FR"/>
                                  </w:rPr>
                                  <w:t>confirm</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have not </w:t>
                                </w:r>
                                <w:proofErr w:type="spellStart"/>
                                <w:r w:rsidRPr="00F870AF">
                                  <w:rPr>
                                    <w:rFonts w:ascii="Arial" w:hAnsi="Arial" w:cs="Arial"/>
                                    <w:sz w:val="22"/>
                                    <w:lang w:val="fr-FR"/>
                                  </w:rPr>
                                  <w:t>presented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any</w:t>
                                </w:r>
                                <w:proofErr w:type="spellEnd"/>
                                <w:r w:rsidRPr="00F870AF">
                                  <w:rPr>
                                    <w:rFonts w:ascii="Arial" w:hAnsi="Arial" w:cs="Arial"/>
                                    <w:sz w:val="22"/>
                                    <w:lang w:val="fr-FR"/>
                                  </w:rPr>
                                  <w:t xml:space="preserve"> AI-</w:t>
                                </w:r>
                                <w:proofErr w:type="spellStart"/>
                                <w:r w:rsidRPr="00F870AF">
                                  <w:rPr>
                                    <w:rFonts w:ascii="Arial" w:hAnsi="Arial" w:cs="Arial"/>
                                    <w:sz w:val="22"/>
                                    <w:lang w:val="fr-FR"/>
                                  </w:rPr>
                                  <w:t>generated</w:t>
                                </w:r>
                                <w:proofErr w:type="spellEnd"/>
                                <w:r w:rsidRPr="00F870AF">
                                  <w:rPr>
                                    <w:rFonts w:ascii="Arial" w:hAnsi="Arial" w:cs="Arial"/>
                                    <w:sz w:val="22"/>
                                    <w:lang w:val="fr-FR"/>
                                  </w:rPr>
                                  <w:t xml:space="preserve"> Materials as </w:t>
                                </w:r>
                                <w:proofErr w:type="spellStart"/>
                                <w:r w:rsidRPr="00F870AF">
                                  <w:rPr>
                                    <w:rFonts w:ascii="Arial" w:hAnsi="Arial" w:cs="Arial"/>
                                    <w:sz w:val="22"/>
                                    <w:lang w:val="fr-FR"/>
                                  </w:rPr>
                                  <w:t>my</w:t>
                                </w:r>
                                <w:proofErr w:type="spellEnd"/>
                                <w:r w:rsidRPr="00F870AF">
                                  <w:rPr>
                                    <w:rFonts w:ascii="Arial" w:hAnsi="Arial" w:cs="Arial"/>
                                    <w:sz w:val="22"/>
                                    <w:lang w:val="fr-FR"/>
                                  </w:rPr>
                                  <w:t xml:space="preserve"> </w:t>
                                </w:r>
                                <w:proofErr w:type="spellStart"/>
                                <w:r w:rsidRPr="00F870AF">
                                  <w:rPr>
                                    <w:rFonts w:ascii="Arial" w:hAnsi="Arial" w:cs="Arial"/>
                                    <w:sz w:val="22"/>
                                    <w:lang w:val="fr-FR"/>
                                  </w:rPr>
                                  <w:t>own</w:t>
                                </w:r>
                                <w:proofErr w:type="spellEnd"/>
                                <w:r w:rsidRPr="00F870AF">
                                  <w:rPr>
                                    <w:rFonts w:ascii="Arial" w:hAnsi="Arial" w:cs="Arial"/>
                                    <w:sz w:val="22"/>
                                    <w:lang w:val="fr-FR"/>
                                  </w:rPr>
                                  <w:t>.</w:t>
                                </w:r>
                              </w:p>
                              <w:p w14:paraId="32394528" w14:textId="77777777" w:rsidR="00E823E0" w:rsidRPr="00F870AF" w:rsidRDefault="00E823E0" w:rsidP="00E823E0">
                                <w:pPr>
                                  <w:spacing w:line="360" w:lineRule="auto"/>
                                  <w:jc w:val="both"/>
                                  <w:rPr>
                                    <w:rFonts w:ascii="Arial" w:hAnsi="Arial" w:cs="Arial"/>
                                    <w:sz w:val="22"/>
                                    <w:lang w:val="fr-FR"/>
                                  </w:rPr>
                                </w:pPr>
                                <w:r w:rsidRPr="00F870AF">
                                  <w:rPr>
                                    <w:rFonts w:ascii="Arial" w:hAnsi="Arial" w:cs="Arial"/>
                                    <w:sz w:val="22"/>
                                    <w:lang w:val="fr-FR"/>
                                  </w:rPr>
                                  <w:t xml:space="preserve">I confirm I have copies of </w:t>
                                </w:r>
                                <w:proofErr w:type="spellStart"/>
                                <w:r w:rsidRPr="00F870AF">
                                  <w:rPr>
                                    <w:rFonts w:ascii="Arial" w:hAnsi="Arial" w:cs="Arial"/>
                                    <w:sz w:val="22"/>
                                    <w:lang w:val="fr-FR"/>
                                  </w:rPr>
                                  <w:t>my</w:t>
                                </w:r>
                                <w:proofErr w:type="spellEnd"/>
                                <w:r w:rsidRPr="00F870AF">
                                  <w:rPr>
                                    <w:rFonts w:ascii="Arial" w:hAnsi="Arial" w:cs="Arial"/>
                                    <w:sz w:val="22"/>
                                    <w:lang w:val="fr-FR"/>
                                  </w:rPr>
                                  <w:t xml:space="preserve"> draft notes and </w:t>
                                </w:r>
                                <w:proofErr w:type="spellStart"/>
                                <w:r w:rsidRPr="00F870AF">
                                  <w:rPr>
                                    <w:rFonts w:ascii="Arial" w:hAnsi="Arial" w:cs="Arial"/>
                                    <w:sz w:val="22"/>
                                    <w:lang w:val="fr-FR"/>
                                  </w:rPr>
                                  <w:t>other</w:t>
                                </w:r>
                                <w:proofErr w:type="spellEnd"/>
                                <w:r w:rsidRPr="00F870AF">
                                  <w:rPr>
                                    <w:rFonts w:ascii="Arial" w:hAnsi="Arial" w:cs="Arial"/>
                                    <w:sz w:val="22"/>
                                    <w:lang w:val="fr-FR"/>
                                  </w:rPr>
                                  <w:t xml:space="preserve"> </w:t>
                                </w:r>
                                <w:proofErr w:type="spellStart"/>
                                <w:r w:rsidRPr="00F870AF">
                                  <w:rPr>
                                    <w:rFonts w:ascii="Arial" w:hAnsi="Arial" w:cs="Arial"/>
                                    <w:sz w:val="22"/>
                                    <w:lang w:val="fr-FR"/>
                                  </w:rPr>
                                  <w:t>resources</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w:t>
                                </w:r>
                                <w:proofErr w:type="spellStart"/>
                                <w:r w:rsidRPr="00F870AF">
                                  <w:rPr>
                                    <w:rFonts w:ascii="Arial" w:hAnsi="Arial" w:cs="Arial"/>
                                    <w:sz w:val="22"/>
                                    <w:lang w:val="fr-FR"/>
                                  </w:rPr>
                                  <w:t>used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which</w:t>
                                </w:r>
                                <w:proofErr w:type="spellEnd"/>
                                <w:r w:rsidRPr="00F870AF">
                                  <w:rPr>
                                    <w:rFonts w:ascii="Arial" w:hAnsi="Arial" w:cs="Arial"/>
                                    <w:sz w:val="22"/>
                                    <w:lang w:val="fr-FR"/>
                                  </w:rPr>
                                  <w:t xml:space="preserve"> I </w:t>
                                </w:r>
                                <w:proofErr w:type="spellStart"/>
                                <w:r w:rsidRPr="00F870AF">
                                  <w:rPr>
                                    <w:rFonts w:ascii="Arial" w:hAnsi="Arial" w:cs="Arial"/>
                                    <w:sz w:val="22"/>
                                    <w:lang w:val="fr-FR"/>
                                  </w:rPr>
                                  <w:t>may</w:t>
                                </w:r>
                                <w:proofErr w:type="spellEnd"/>
                                <w:r w:rsidRPr="00F870AF">
                                  <w:rPr>
                                    <w:rFonts w:ascii="Arial" w:hAnsi="Arial" w:cs="Arial"/>
                                    <w:sz w:val="22"/>
                                    <w:lang w:val="fr-FR"/>
                                  </w:rPr>
                                  <w:t xml:space="preserve"> </w:t>
                                </w:r>
                                <w:proofErr w:type="spellStart"/>
                                <w:r w:rsidRPr="00F870AF">
                                  <w:rPr>
                                    <w:rFonts w:ascii="Arial" w:hAnsi="Arial" w:cs="Arial"/>
                                    <w:sz w:val="22"/>
                                    <w:lang w:val="fr-FR"/>
                                  </w:rPr>
                                  <w:t>be</w:t>
                                </w:r>
                                <w:proofErr w:type="spellEnd"/>
                                <w:r w:rsidRPr="00F870AF">
                                  <w:rPr>
                                    <w:rFonts w:ascii="Arial" w:hAnsi="Arial" w:cs="Arial"/>
                                    <w:sz w:val="22"/>
                                    <w:lang w:val="fr-FR"/>
                                  </w:rPr>
                                  <w:t xml:space="preserve"> </w:t>
                                </w:r>
                                <w:proofErr w:type="spellStart"/>
                                <w:r w:rsidRPr="00F870AF">
                                  <w:rPr>
                                    <w:rFonts w:ascii="Arial" w:hAnsi="Arial" w:cs="Arial"/>
                                    <w:sz w:val="22"/>
                                    <w:lang w:val="fr-FR"/>
                                  </w:rPr>
                                  <w:t>asked</w:t>
                                </w:r>
                                <w:proofErr w:type="spellEnd"/>
                                <w:r w:rsidRPr="00F870AF">
                                  <w:rPr>
                                    <w:rFonts w:ascii="Arial" w:hAnsi="Arial" w:cs="Arial"/>
                                    <w:sz w:val="22"/>
                                    <w:lang w:val="fr-FR"/>
                                  </w:rPr>
                                  <w:t xml:space="preserve"> to </w:t>
                                </w:r>
                                <w:proofErr w:type="spellStart"/>
                                <w:r w:rsidRPr="00F870AF">
                                  <w:rPr>
                                    <w:rFonts w:ascii="Arial" w:hAnsi="Arial" w:cs="Arial"/>
                                    <w:sz w:val="22"/>
                                    <w:lang w:val="fr-FR"/>
                                  </w:rPr>
                                  <w:t>provide</w:t>
                                </w:r>
                                <w:proofErr w:type="spellEnd"/>
                                <w:r w:rsidRPr="00F870AF">
                                  <w:rPr>
                                    <w:rFonts w:ascii="Arial" w:hAnsi="Arial" w:cs="Arial"/>
                                    <w:sz w:val="22"/>
                                    <w:lang w:val="fr-FR"/>
                                  </w:rPr>
                                  <w:t xml:space="preserve"> as </w:t>
                                </w:r>
                                <w:proofErr w:type="spellStart"/>
                                <w:r w:rsidRPr="00F870AF">
                                  <w:rPr>
                                    <w:rFonts w:ascii="Arial" w:hAnsi="Arial" w:cs="Arial"/>
                                    <w:sz w:val="22"/>
                                    <w:lang w:val="fr-FR"/>
                                  </w:rPr>
                                  <w:t>evidence</w:t>
                                </w:r>
                                <w:proofErr w:type="spellEnd"/>
                                <w:r w:rsidRPr="00F870AF">
                                  <w:rPr>
                                    <w:rFonts w:ascii="Arial" w:hAnsi="Arial" w:cs="Arial"/>
                                    <w:sz w:val="22"/>
                                    <w:lang w:val="fr-FR"/>
                                  </w:rPr>
                                  <w:t>.</w:t>
                                </w:r>
                              </w:p>
                              <w:p w14:paraId="75F89D78" w14:textId="77777777" w:rsidR="00E823E0" w:rsidRPr="00E823E0" w:rsidRDefault="00E823E0" w:rsidP="00D101BD">
                                <w:pPr>
                                  <w:tabs>
                                    <w:tab w:val="left" w:pos="6540"/>
                                  </w:tabs>
                                  <w:spacing w:line="360" w:lineRule="auto"/>
                                  <w:ind w:left="426"/>
                                  <w:rPr>
                                    <w:rFonts w:ascii="Arial" w:hAnsi="Arial" w:cs="Arial"/>
                                    <w:b/>
                                    <w:bCs/>
                                    <w:sz w:val="28"/>
                                    <w:szCs w:val="28"/>
                                    <w:lang w:val="fr-FR"/>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anchor>
                </w:drawing>
              </mc:Choice>
              <mc:Fallback>
                <w:pict>
                  <v:shapetype w14:anchorId="7731CB82" id="_x0000_t202" coordsize="21600,21600" o:spt="202" path="m,l,21600r21600,l21600,xe">
                    <v:stroke joinstyle="miter"/>
                    <v:path gradientshapeok="t" o:connecttype="rect"/>
                  </v:shapetype>
                  <v:shape id="Text Box 122" o:spid="_x0000_s1026" type="#_x0000_t202" style="position:absolute;margin-left:9.9pt;margin-top:97.65pt;width:540pt;height:8in;z-index:-25160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" filled="f" stroked="f" strokeweight=".5pt">
                    <v:textbox inset="36pt,36pt,36pt,36pt">
                      <w:txbxContent>
                        <w:p w14:paraId="4D5E55A8" w14:textId="725C0ABD" w:rsidR="00B768E9" w:rsidRDefault="00B768E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p>
                        <w:p w14:paraId="510D1797" w14:textId="77777777" w:rsidR="00D101BD" w:rsidRDefault="00D101BD" w:rsidP="00D101BD">
                          <w:pPr>
                            <w:tabs>
                              <w:tab w:val="left" w:pos="6540"/>
                            </w:tabs>
                            <w:spacing w:line="360" w:lineRule="auto"/>
                            <w:ind w:left="426"/>
                            <w:rPr>
                              <w:rFonts w:ascii="Arial" w:hAnsi="Arial" w:cs="Arial"/>
                              <w:sz w:val="28"/>
                              <w:szCs w:val="28"/>
                            </w:rPr>
                          </w:pPr>
                        </w:p>
                        <w:p w14:paraId="4EFAD881" w14:textId="77777777" w:rsidR="009C60DE" w:rsidRPr="0077249B" w:rsidRDefault="009C60DE" w:rsidP="00D101BD">
                          <w:pPr>
                            <w:tabs>
                              <w:tab w:val="left" w:pos="6540"/>
                            </w:tabs>
                            <w:spacing w:line="360" w:lineRule="auto"/>
                            <w:ind w:left="426"/>
                            <w:rPr>
                              <w:rFonts w:ascii="Arial" w:hAnsi="Arial" w:cs="Arial"/>
                              <w:b/>
                              <w:bCs/>
                              <w:sz w:val="28"/>
                              <w:szCs w:val="28"/>
                            </w:rPr>
                          </w:pPr>
                        </w:p>
                        <w:p w14:paraId="08879506" w14:textId="78BC6FC5" w:rsidR="009C60DE" w:rsidRDefault="0077249B" w:rsidP="00D101BD">
                          <w:pPr>
                            <w:tabs>
                              <w:tab w:val="left" w:pos="6540"/>
                            </w:tabs>
                            <w:spacing w:line="360" w:lineRule="auto"/>
                            <w:ind w:left="426"/>
                            <w:rPr>
                              <w:rFonts w:ascii="Arial" w:hAnsi="Arial" w:cs="Arial"/>
                              <w:b/>
                              <w:bCs/>
                              <w:sz w:val="28"/>
                              <w:szCs w:val="28"/>
                              <w:lang w:val="en-US"/>
                            </w:rPr>
                          </w:pPr>
                          <w:r w:rsidRPr="0077249B">
                            <w:rPr>
                              <w:rFonts w:ascii="Arial" w:hAnsi="Arial" w:cs="Arial"/>
                              <w:b/>
                              <w:bCs/>
                              <w:sz w:val="28"/>
                              <w:szCs w:val="28"/>
                              <w:lang w:val="en-US"/>
                            </w:rPr>
                            <w:t xml:space="preserve">Name: Nyarai O Kanderera </w:t>
                          </w:r>
                          <w:r w:rsidRPr="0077249B">
                            <w:rPr>
                              <w:rFonts w:ascii="Arial" w:hAnsi="Arial" w:cs="Arial"/>
                              <w:b/>
                              <w:bCs/>
                              <w:sz w:val="28"/>
                              <w:szCs w:val="28"/>
                              <w:lang w:val="en-US"/>
                            </w:rPr>
                            <w:br/>
                            <w:t>Student: 2243459</w:t>
                          </w:r>
                          <w:r w:rsidRPr="0077249B">
                            <w:rPr>
                              <w:rFonts w:ascii="Arial" w:hAnsi="Arial" w:cs="Arial"/>
                              <w:b/>
                              <w:bCs/>
                              <w:sz w:val="28"/>
                              <w:szCs w:val="28"/>
                              <w:lang w:val="en-US"/>
                            </w:rPr>
                            <w:br/>
                            <w:t>Lecturer: Dr Laila</w:t>
                          </w:r>
                          <w:r w:rsidRPr="0077249B">
                            <w:rPr>
                              <w:rFonts w:ascii="Arial" w:hAnsi="Arial" w:cs="Arial"/>
                              <w:b/>
                              <w:bCs/>
                              <w:sz w:val="28"/>
                              <w:szCs w:val="28"/>
                              <w:lang w:val="en-US"/>
                            </w:rPr>
                            <w:br/>
                            <w:t xml:space="preserve">Module name: Empowering the Older Person </w:t>
                          </w:r>
                          <w:r w:rsidRPr="0077249B">
                            <w:rPr>
                              <w:rFonts w:ascii="Arial" w:hAnsi="Arial" w:cs="Arial"/>
                              <w:b/>
                              <w:bCs/>
                              <w:sz w:val="28"/>
                              <w:szCs w:val="28"/>
                              <w:lang w:val="en-US"/>
                            </w:rPr>
                            <w:br/>
                            <w:t>Module code: BMHP6027</w:t>
                          </w:r>
                        </w:p>
                        <w:p w14:paraId="5DBDF522" w14:textId="77777777" w:rsidR="00E823E0" w:rsidRPr="00E87613" w:rsidRDefault="00E823E0" w:rsidP="00E823E0">
                          <w:pPr>
                            <w:spacing w:line="360" w:lineRule="auto"/>
                            <w:rPr>
                              <w:rFonts w:ascii="Arial" w:hAnsi="Arial" w:cs="Arial"/>
                              <w:sz w:val="22"/>
                            </w:rPr>
                          </w:pPr>
                        </w:p>
                        <w:p w14:paraId="0844EFD0" w14:textId="77777777" w:rsidR="00E823E0" w:rsidRDefault="00E823E0" w:rsidP="00E823E0">
                          <w:pPr>
                            <w:spacing w:line="360" w:lineRule="auto"/>
                            <w:jc w:val="both"/>
                            <w:rPr>
                              <w:rFonts w:ascii="Arial" w:hAnsi="Arial" w:cs="Arial"/>
                              <w:b/>
                              <w:bCs/>
                              <w:sz w:val="22"/>
                            </w:rPr>
                          </w:pPr>
                        </w:p>
                        <w:p w14:paraId="307FDD3F" w14:textId="77777777" w:rsidR="00E823E0" w:rsidRDefault="00E823E0" w:rsidP="00E823E0">
                          <w:pPr>
                            <w:spacing w:line="360" w:lineRule="auto"/>
                            <w:jc w:val="both"/>
                            <w:rPr>
                              <w:rFonts w:ascii="Arial" w:hAnsi="Arial" w:cs="Arial"/>
                              <w:b/>
                              <w:bCs/>
                              <w:sz w:val="22"/>
                            </w:rPr>
                          </w:pPr>
                        </w:p>
                        <w:p w14:paraId="424E39A3" w14:textId="245BFB74" w:rsidR="00E823E0" w:rsidRPr="00F870AF" w:rsidRDefault="00E823E0" w:rsidP="00E823E0">
                          <w:pPr>
                            <w:spacing w:line="360" w:lineRule="auto"/>
                            <w:jc w:val="both"/>
                            <w:rPr>
                              <w:rFonts w:ascii="Arial" w:hAnsi="Arial" w:cs="Arial"/>
                              <w:sz w:val="22"/>
                              <w:lang w:val="fr-FR"/>
                            </w:rPr>
                          </w:pPr>
                          <w:r w:rsidRPr="00945B4F">
                            <w:rPr>
                              <w:rFonts w:ascii="Arial" w:hAnsi="Arial" w:cs="Arial"/>
                              <w:b/>
                              <w:bCs/>
                              <w:sz w:val="22"/>
                            </w:rPr>
                            <w:t>Acknowledgement</w:t>
                          </w:r>
                          <w:r w:rsidRPr="00F870AF">
                            <w:rPr>
                              <w:rFonts w:ascii="Arial" w:hAnsi="Arial" w:cs="Arial"/>
                              <w:sz w:val="22"/>
                            </w:rPr>
                            <w:t xml:space="preserve">: </w:t>
                          </w:r>
                          <w:r w:rsidRPr="00F870AF">
                            <w:rPr>
                              <w:rFonts w:ascii="Arial" w:hAnsi="Arial" w:cs="Arial"/>
                              <w:sz w:val="22"/>
                              <w:lang w:val="fr-FR"/>
                            </w:rPr>
                            <w:t xml:space="preserve">I </w:t>
                          </w:r>
                          <w:proofErr w:type="spellStart"/>
                          <w:r w:rsidRPr="00F870AF">
                            <w:rPr>
                              <w:rFonts w:ascii="Arial" w:hAnsi="Arial" w:cs="Arial"/>
                              <w:sz w:val="22"/>
                              <w:lang w:val="fr-FR"/>
                            </w:rPr>
                            <w:t>confirm</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have not </w:t>
                          </w:r>
                          <w:proofErr w:type="spellStart"/>
                          <w:r w:rsidRPr="00F870AF">
                            <w:rPr>
                              <w:rFonts w:ascii="Arial" w:hAnsi="Arial" w:cs="Arial"/>
                              <w:sz w:val="22"/>
                              <w:lang w:val="fr-FR"/>
                            </w:rPr>
                            <w:t>used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any</w:t>
                          </w:r>
                          <w:proofErr w:type="spellEnd"/>
                          <w:r w:rsidRPr="00F870AF">
                            <w:rPr>
                              <w:rFonts w:ascii="Arial" w:hAnsi="Arial" w:cs="Arial"/>
                              <w:sz w:val="22"/>
                              <w:lang w:val="fr-FR"/>
                            </w:rPr>
                            <w:t xml:space="preserve"> AI Tools in the </w:t>
                          </w:r>
                          <w:proofErr w:type="spellStart"/>
                          <w:r w:rsidRPr="00F870AF">
                            <w:rPr>
                              <w:rFonts w:ascii="Arial" w:hAnsi="Arial" w:cs="Arial"/>
                              <w:sz w:val="22"/>
                              <w:lang w:val="fr-FR"/>
                            </w:rPr>
                            <w:t>research</w:t>
                          </w:r>
                          <w:proofErr w:type="spellEnd"/>
                          <w:r w:rsidRPr="00F870AF">
                            <w:rPr>
                              <w:rFonts w:ascii="Arial" w:hAnsi="Arial" w:cs="Arial"/>
                              <w:sz w:val="22"/>
                              <w:lang w:val="fr-FR"/>
                            </w:rPr>
                            <w:t xml:space="preserve"> and </w:t>
                          </w:r>
                          <w:proofErr w:type="spellStart"/>
                          <w:r w:rsidRPr="00F870AF">
                            <w:rPr>
                              <w:rFonts w:ascii="Arial" w:hAnsi="Arial" w:cs="Arial"/>
                              <w:sz w:val="22"/>
                              <w:lang w:val="fr-FR"/>
                            </w:rPr>
                            <w:t>creation</w:t>
                          </w:r>
                          <w:proofErr w:type="spellEnd"/>
                          <w:r w:rsidRPr="00F870AF">
                            <w:rPr>
                              <w:rFonts w:ascii="Arial" w:hAnsi="Arial" w:cs="Arial"/>
                              <w:sz w:val="22"/>
                              <w:lang w:val="fr-FR"/>
                            </w:rPr>
                            <w:t xml:space="preserve"> of </w:t>
                          </w:r>
                          <w:proofErr w:type="spellStart"/>
                          <w:r w:rsidRPr="00F870AF">
                            <w:rPr>
                              <w:rFonts w:ascii="Arial" w:hAnsi="Arial" w:cs="Arial"/>
                              <w:sz w:val="22"/>
                              <w:lang w:val="fr-FR"/>
                            </w:rPr>
                            <w:t>this</w:t>
                          </w:r>
                          <w:proofErr w:type="spellEnd"/>
                          <w:r w:rsidRPr="00F870AF">
                            <w:rPr>
                              <w:rFonts w:ascii="Arial" w:hAnsi="Arial" w:cs="Arial"/>
                              <w:sz w:val="22"/>
                              <w:lang w:val="fr-FR"/>
                            </w:rPr>
                            <w:t xml:space="preserve"> </w:t>
                          </w:r>
                          <w:proofErr w:type="spellStart"/>
                          <w:r w:rsidRPr="00F870AF">
                            <w:rPr>
                              <w:rFonts w:ascii="Arial" w:hAnsi="Arial" w:cs="Arial"/>
                              <w:sz w:val="22"/>
                              <w:lang w:val="fr-FR"/>
                            </w:rPr>
                            <w:t>assignment</w:t>
                          </w:r>
                          <w:proofErr w:type="spellEnd"/>
                          <w:r w:rsidRPr="00F870AF">
                            <w:rPr>
                              <w:rFonts w:ascii="Arial" w:hAnsi="Arial" w:cs="Arial"/>
                              <w:sz w:val="22"/>
                              <w:lang w:val="fr-FR"/>
                            </w:rPr>
                            <w:t xml:space="preserve"> </w:t>
                          </w:r>
                        </w:p>
                        <w:p w14:paraId="592D1987" w14:textId="093512F9" w:rsidR="00E823E0" w:rsidRPr="00F870AF" w:rsidRDefault="00E823E0" w:rsidP="00E823E0">
                          <w:pPr>
                            <w:spacing w:line="360" w:lineRule="auto"/>
                            <w:jc w:val="both"/>
                            <w:rPr>
                              <w:rFonts w:ascii="Arial" w:hAnsi="Arial" w:cs="Arial"/>
                              <w:sz w:val="22"/>
                              <w:lang w:val="fr-FR"/>
                            </w:rPr>
                          </w:pPr>
                          <w:r w:rsidRPr="00F870AF">
                            <w:rPr>
                              <w:rFonts w:ascii="Arial" w:hAnsi="Arial" w:cs="Arial"/>
                              <w:sz w:val="22"/>
                              <w:lang w:val="fr-FR"/>
                            </w:rPr>
                            <w:t xml:space="preserve">I </w:t>
                          </w:r>
                          <w:proofErr w:type="spellStart"/>
                          <w:r w:rsidRPr="00F870AF">
                            <w:rPr>
                              <w:rFonts w:ascii="Arial" w:hAnsi="Arial" w:cs="Arial"/>
                              <w:sz w:val="22"/>
                              <w:lang w:val="fr-FR"/>
                            </w:rPr>
                            <w:t>confirm</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have not </w:t>
                          </w:r>
                          <w:proofErr w:type="spellStart"/>
                          <w:r w:rsidRPr="00F870AF">
                            <w:rPr>
                              <w:rFonts w:ascii="Arial" w:hAnsi="Arial" w:cs="Arial"/>
                              <w:sz w:val="22"/>
                              <w:lang w:val="fr-FR"/>
                            </w:rPr>
                            <w:t>presented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any</w:t>
                          </w:r>
                          <w:proofErr w:type="spellEnd"/>
                          <w:r w:rsidRPr="00F870AF">
                            <w:rPr>
                              <w:rFonts w:ascii="Arial" w:hAnsi="Arial" w:cs="Arial"/>
                              <w:sz w:val="22"/>
                              <w:lang w:val="fr-FR"/>
                            </w:rPr>
                            <w:t xml:space="preserve"> AI-</w:t>
                          </w:r>
                          <w:proofErr w:type="spellStart"/>
                          <w:r w:rsidRPr="00F870AF">
                            <w:rPr>
                              <w:rFonts w:ascii="Arial" w:hAnsi="Arial" w:cs="Arial"/>
                              <w:sz w:val="22"/>
                              <w:lang w:val="fr-FR"/>
                            </w:rPr>
                            <w:t>generated</w:t>
                          </w:r>
                          <w:proofErr w:type="spellEnd"/>
                          <w:r w:rsidRPr="00F870AF">
                            <w:rPr>
                              <w:rFonts w:ascii="Arial" w:hAnsi="Arial" w:cs="Arial"/>
                              <w:sz w:val="22"/>
                              <w:lang w:val="fr-FR"/>
                            </w:rPr>
                            <w:t xml:space="preserve"> Materials as </w:t>
                          </w:r>
                          <w:proofErr w:type="spellStart"/>
                          <w:r w:rsidRPr="00F870AF">
                            <w:rPr>
                              <w:rFonts w:ascii="Arial" w:hAnsi="Arial" w:cs="Arial"/>
                              <w:sz w:val="22"/>
                              <w:lang w:val="fr-FR"/>
                            </w:rPr>
                            <w:t>my</w:t>
                          </w:r>
                          <w:proofErr w:type="spellEnd"/>
                          <w:r w:rsidRPr="00F870AF">
                            <w:rPr>
                              <w:rFonts w:ascii="Arial" w:hAnsi="Arial" w:cs="Arial"/>
                              <w:sz w:val="22"/>
                              <w:lang w:val="fr-FR"/>
                            </w:rPr>
                            <w:t xml:space="preserve"> </w:t>
                          </w:r>
                          <w:proofErr w:type="spellStart"/>
                          <w:r w:rsidRPr="00F870AF">
                            <w:rPr>
                              <w:rFonts w:ascii="Arial" w:hAnsi="Arial" w:cs="Arial"/>
                              <w:sz w:val="22"/>
                              <w:lang w:val="fr-FR"/>
                            </w:rPr>
                            <w:t>own</w:t>
                          </w:r>
                          <w:proofErr w:type="spellEnd"/>
                          <w:r w:rsidRPr="00F870AF">
                            <w:rPr>
                              <w:rFonts w:ascii="Arial" w:hAnsi="Arial" w:cs="Arial"/>
                              <w:sz w:val="22"/>
                              <w:lang w:val="fr-FR"/>
                            </w:rPr>
                            <w:t>.</w:t>
                          </w:r>
                        </w:p>
                        <w:p w14:paraId="32394528" w14:textId="77777777" w:rsidR="00E823E0" w:rsidRPr="00F870AF" w:rsidRDefault="00E823E0" w:rsidP="00E823E0">
                          <w:pPr>
                            <w:spacing w:line="360" w:lineRule="auto"/>
                            <w:jc w:val="both"/>
                            <w:rPr>
                              <w:rFonts w:ascii="Arial" w:hAnsi="Arial" w:cs="Arial"/>
                              <w:sz w:val="22"/>
                              <w:lang w:val="fr-FR"/>
                            </w:rPr>
                          </w:pPr>
                          <w:r w:rsidRPr="00F870AF">
                            <w:rPr>
                              <w:rFonts w:ascii="Arial" w:hAnsi="Arial" w:cs="Arial"/>
                              <w:sz w:val="22"/>
                              <w:lang w:val="fr-FR"/>
                            </w:rPr>
                            <w:t xml:space="preserve">I confirm I have copies of </w:t>
                          </w:r>
                          <w:proofErr w:type="spellStart"/>
                          <w:r w:rsidRPr="00F870AF">
                            <w:rPr>
                              <w:rFonts w:ascii="Arial" w:hAnsi="Arial" w:cs="Arial"/>
                              <w:sz w:val="22"/>
                              <w:lang w:val="fr-FR"/>
                            </w:rPr>
                            <w:t>my</w:t>
                          </w:r>
                          <w:proofErr w:type="spellEnd"/>
                          <w:r w:rsidRPr="00F870AF">
                            <w:rPr>
                              <w:rFonts w:ascii="Arial" w:hAnsi="Arial" w:cs="Arial"/>
                              <w:sz w:val="22"/>
                              <w:lang w:val="fr-FR"/>
                            </w:rPr>
                            <w:t xml:space="preserve"> draft notes and </w:t>
                          </w:r>
                          <w:proofErr w:type="spellStart"/>
                          <w:r w:rsidRPr="00F870AF">
                            <w:rPr>
                              <w:rFonts w:ascii="Arial" w:hAnsi="Arial" w:cs="Arial"/>
                              <w:sz w:val="22"/>
                              <w:lang w:val="fr-FR"/>
                            </w:rPr>
                            <w:t>other</w:t>
                          </w:r>
                          <w:proofErr w:type="spellEnd"/>
                          <w:r w:rsidRPr="00F870AF">
                            <w:rPr>
                              <w:rFonts w:ascii="Arial" w:hAnsi="Arial" w:cs="Arial"/>
                              <w:sz w:val="22"/>
                              <w:lang w:val="fr-FR"/>
                            </w:rPr>
                            <w:t xml:space="preserve"> </w:t>
                          </w:r>
                          <w:proofErr w:type="spellStart"/>
                          <w:r w:rsidRPr="00F870AF">
                            <w:rPr>
                              <w:rFonts w:ascii="Arial" w:hAnsi="Arial" w:cs="Arial"/>
                              <w:sz w:val="22"/>
                              <w:lang w:val="fr-FR"/>
                            </w:rPr>
                            <w:t>resources</w:t>
                          </w:r>
                          <w:proofErr w:type="spellEnd"/>
                          <w:r w:rsidRPr="00F870AF">
                            <w:rPr>
                              <w:rFonts w:ascii="Arial" w:hAnsi="Arial" w:cs="Arial"/>
                              <w:sz w:val="22"/>
                              <w:lang w:val="fr-FR"/>
                            </w:rPr>
                            <w:t xml:space="preserve"> </w:t>
                          </w:r>
                          <w:proofErr w:type="spellStart"/>
                          <w:r w:rsidRPr="00F870AF">
                            <w:rPr>
                              <w:rFonts w:ascii="Arial" w:hAnsi="Arial" w:cs="Arial"/>
                              <w:sz w:val="22"/>
                              <w:lang w:val="fr-FR"/>
                            </w:rPr>
                            <w:t>that</w:t>
                          </w:r>
                          <w:proofErr w:type="spellEnd"/>
                          <w:r w:rsidRPr="00F870AF">
                            <w:rPr>
                              <w:rFonts w:ascii="Arial" w:hAnsi="Arial" w:cs="Arial"/>
                              <w:sz w:val="22"/>
                              <w:lang w:val="fr-FR"/>
                            </w:rPr>
                            <w:t xml:space="preserve"> I </w:t>
                          </w:r>
                          <w:proofErr w:type="spellStart"/>
                          <w:r w:rsidRPr="00F870AF">
                            <w:rPr>
                              <w:rFonts w:ascii="Arial" w:hAnsi="Arial" w:cs="Arial"/>
                              <w:sz w:val="22"/>
                              <w:lang w:val="fr-FR"/>
                            </w:rPr>
                            <w:t>used</w:t>
                          </w:r>
                          <w:proofErr w:type="spellEnd"/>
                          <w:r w:rsidRPr="00F870AF">
                            <w:rPr>
                              <w:rFonts w:ascii="Arial" w:hAnsi="Arial" w:cs="Arial"/>
                              <w:sz w:val="22"/>
                              <w:lang w:val="fr-FR"/>
                            </w:rPr>
                            <w:t xml:space="preserve">, </w:t>
                          </w:r>
                          <w:proofErr w:type="spellStart"/>
                          <w:r w:rsidRPr="00F870AF">
                            <w:rPr>
                              <w:rFonts w:ascii="Arial" w:hAnsi="Arial" w:cs="Arial"/>
                              <w:sz w:val="22"/>
                              <w:lang w:val="fr-FR"/>
                            </w:rPr>
                            <w:t>which</w:t>
                          </w:r>
                          <w:proofErr w:type="spellEnd"/>
                          <w:r w:rsidRPr="00F870AF">
                            <w:rPr>
                              <w:rFonts w:ascii="Arial" w:hAnsi="Arial" w:cs="Arial"/>
                              <w:sz w:val="22"/>
                              <w:lang w:val="fr-FR"/>
                            </w:rPr>
                            <w:t xml:space="preserve"> I </w:t>
                          </w:r>
                          <w:proofErr w:type="spellStart"/>
                          <w:r w:rsidRPr="00F870AF">
                            <w:rPr>
                              <w:rFonts w:ascii="Arial" w:hAnsi="Arial" w:cs="Arial"/>
                              <w:sz w:val="22"/>
                              <w:lang w:val="fr-FR"/>
                            </w:rPr>
                            <w:t>may</w:t>
                          </w:r>
                          <w:proofErr w:type="spellEnd"/>
                          <w:r w:rsidRPr="00F870AF">
                            <w:rPr>
                              <w:rFonts w:ascii="Arial" w:hAnsi="Arial" w:cs="Arial"/>
                              <w:sz w:val="22"/>
                              <w:lang w:val="fr-FR"/>
                            </w:rPr>
                            <w:t xml:space="preserve"> </w:t>
                          </w:r>
                          <w:proofErr w:type="spellStart"/>
                          <w:r w:rsidRPr="00F870AF">
                            <w:rPr>
                              <w:rFonts w:ascii="Arial" w:hAnsi="Arial" w:cs="Arial"/>
                              <w:sz w:val="22"/>
                              <w:lang w:val="fr-FR"/>
                            </w:rPr>
                            <w:t>be</w:t>
                          </w:r>
                          <w:proofErr w:type="spellEnd"/>
                          <w:r w:rsidRPr="00F870AF">
                            <w:rPr>
                              <w:rFonts w:ascii="Arial" w:hAnsi="Arial" w:cs="Arial"/>
                              <w:sz w:val="22"/>
                              <w:lang w:val="fr-FR"/>
                            </w:rPr>
                            <w:t xml:space="preserve"> </w:t>
                          </w:r>
                          <w:proofErr w:type="spellStart"/>
                          <w:r w:rsidRPr="00F870AF">
                            <w:rPr>
                              <w:rFonts w:ascii="Arial" w:hAnsi="Arial" w:cs="Arial"/>
                              <w:sz w:val="22"/>
                              <w:lang w:val="fr-FR"/>
                            </w:rPr>
                            <w:t>asked</w:t>
                          </w:r>
                          <w:proofErr w:type="spellEnd"/>
                          <w:r w:rsidRPr="00F870AF">
                            <w:rPr>
                              <w:rFonts w:ascii="Arial" w:hAnsi="Arial" w:cs="Arial"/>
                              <w:sz w:val="22"/>
                              <w:lang w:val="fr-FR"/>
                            </w:rPr>
                            <w:t xml:space="preserve"> to </w:t>
                          </w:r>
                          <w:proofErr w:type="spellStart"/>
                          <w:r w:rsidRPr="00F870AF">
                            <w:rPr>
                              <w:rFonts w:ascii="Arial" w:hAnsi="Arial" w:cs="Arial"/>
                              <w:sz w:val="22"/>
                              <w:lang w:val="fr-FR"/>
                            </w:rPr>
                            <w:t>provide</w:t>
                          </w:r>
                          <w:proofErr w:type="spellEnd"/>
                          <w:r w:rsidRPr="00F870AF">
                            <w:rPr>
                              <w:rFonts w:ascii="Arial" w:hAnsi="Arial" w:cs="Arial"/>
                              <w:sz w:val="22"/>
                              <w:lang w:val="fr-FR"/>
                            </w:rPr>
                            <w:t xml:space="preserve"> as </w:t>
                          </w:r>
                          <w:proofErr w:type="spellStart"/>
                          <w:r w:rsidRPr="00F870AF">
                            <w:rPr>
                              <w:rFonts w:ascii="Arial" w:hAnsi="Arial" w:cs="Arial"/>
                              <w:sz w:val="22"/>
                              <w:lang w:val="fr-FR"/>
                            </w:rPr>
                            <w:t>evidence</w:t>
                          </w:r>
                          <w:proofErr w:type="spellEnd"/>
                          <w:r w:rsidRPr="00F870AF">
                            <w:rPr>
                              <w:rFonts w:ascii="Arial" w:hAnsi="Arial" w:cs="Arial"/>
                              <w:sz w:val="22"/>
                              <w:lang w:val="fr-FR"/>
                            </w:rPr>
                            <w:t>.</w:t>
                          </w:r>
                        </w:p>
                        <w:p w14:paraId="75F89D78" w14:textId="77777777" w:rsidR="00E823E0" w:rsidRPr="00E823E0" w:rsidRDefault="00E823E0" w:rsidP="00D101BD">
                          <w:pPr>
                            <w:tabs>
                              <w:tab w:val="left" w:pos="6540"/>
                            </w:tabs>
                            <w:spacing w:line="360" w:lineRule="auto"/>
                            <w:ind w:left="426"/>
                            <w:rPr>
                              <w:rFonts w:ascii="Arial" w:hAnsi="Arial" w:cs="Arial"/>
                              <w:b/>
                              <w:bCs/>
                              <w:sz w:val="28"/>
                              <w:szCs w:val="28"/>
                              <w:lang w:val="fr-FR"/>
                            </w:rPr>
                          </w:pPr>
                        </w:p>
                      </w:txbxContent>
                    </v:textbox>
                  </v:shape>
                </w:pict>
              </mc:Fallback>
            </mc:AlternateContent>
          </w:r>
          <w:r>
            <w:rPr>
              <w:noProof/>
            </w:rPr>
            <w:drawing>
              <wp:anchor distT="0" distB="0" distL="114300" distR="114300" simplePos="0" relativeHeight="251708928" behindDoc="0" locked="0" layoutInCell="1" allowOverlap="1" wp14:anchorId="58BCC416" wp14:editId="75E55F40">
                <wp:simplePos x="0" y="0"/>
                <wp:positionH relativeFrom="margin">
                  <wp:posOffset>710033</wp:posOffset>
                </wp:positionH>
                <wp:positionV relativeFrom="paragraph">
                  <wp:posOffset>2080019</wp:posOffset>
                </wp:positionV>
                <wp:extent cx="3044825" cy="1070610"/>
                <wp:effectExtent l="0" t="0" r="3175" b="0"/>
                <wp:wrapSquare wrapText="bothSides"/>
                <wp:docPr id="146955307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3044825" cy="1070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68E9">
            <w:rPr>
              <w:lang w:bidi="en-GB"/>
            </w:rPr>
            <w:br w:type="page"/>
          </w:r>
        </w:p>
      </w:sdtContent>
    </w:sdt>
    <w:p w14:paraId="36881C13" w14:textId="0FC2F621" w:rsidR="00BC48DA" w:rsidRDefault="0048487E">
      <w:r>
        <w:rPr>
          <w:noProof/>
          <w:color w:val="auto"/>
          <w:kern w:val="0"/>
          <w:sz w:val="24"/>
          <w:szCs w:val="24"/>
          <w:lang w:bidi="en-GB"/>
        </w:rPr>
        <w:lastRenderedPageBreak/>
        <mc:AlternateContent>
          <mc:Choice Requires="wps">
            <w:drawing>
              <wp:anchor distT="36576" distB="36576" distL="36576" distR="36576" simplePos="0" relativeHeight="251646464" behindDoc="0" locked="0" layoutInCell="1" allowOverlap="1" wp14:anchorId="030DACEE" wp14:editId="6FCF0160">
                <wp:simplePos x="0" y="0"/>
                <wp:positionH relativeFrom="margin">
                  <wp:align>left</wp:align>
                </wp:positionH>
                <wp:positionV relativeFrom="margin">
                  <wp:align>bottom</wp:align>
                </wp:positionV>
                <wp:extent cx="1771650" cy="10214919"/>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10214919"/>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C4B12" id="Rectangle 4" o:spid="_x0000_s1026" style="position:absolute;margin-left:0;margin-top:0;width:139.5pt;height:804.3pt;z-index:251646464;visibility:visible;mso-wrap-style:square;mso-width-percent:0;mso-height-percent:0;mso-wrap-distance-left:2.88pt;mso-wrap-distance-top:2.88pt;mso-wrap-distance-right:2.88pt;mso-wrap-distance-bottom:2.88pt;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" fillcolor="#2e3640" stroked="f" strokecolor="#212120" insetpen="t">
                <v:shadow color="#dcd6d4"/>
                <v:textbox inset="2.88pt,2.88pt,2.88pt,2.88pt"/>
                <w10:wrap anchorx="margin" anchory="margin"/>
              </v:rect>
            </w:pict>
          </mc:Fallback>
        </mc:AlternateContent>
      </w:r>
      <w:r w:rsidR="00690CB0">
        <w:rPr>
          <w:noProof/>
          <w:color w:val="auto"/>
          <w:kern w:val="0"/>
          <w:sz w:val="24"/>
          <w:szCs w:val="24"/>
          <w:lang w:bidi="en-GB"/>
        </w:rPr>
        <mc:AlternateContent>
          <mc:Choice Requires="wps">
            <w:drawing>
              <wp:anchor distT="0" distB="0" distL="114300" distR="114300" simplePos="0" relativeHeight="251660800" behindDoc="0" locked="0" layoutInCell="1" allowOverlap="1" wp14:anchorId="1108A49A" wp14:editId="318284E8">
                <wp:simplePos x="0" y="0"/>
                <wp:positionH relativeFrom="column">
                  <wp:posOffset>1771650</wp:posOffset>
                </wp:positionH>
                <wp:positionV relativeFrom="page">
                  <wp:posOffset>228600</wp:posOffset>
                </wp:positionV>
                <wp:extent cx="5334000" cy="1480820"/>
                <wp:effectExtent l="0" t="0" r="0" b="5080"/>
                <wp:wrapNone/>
                <wp:docPr id="20"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0" cy="1480820"/>
                        </a:xfrm>
                        <a:custGeom>
                          <a:avLst/>
                          <a:gdLst>
                            <a:gd name="T0" fmla="*/ 0 w 1944"/>
                            <a:gd name="T1" fmla="*/ 0 h 493"/>
                            <a:gd name="T2" fmla="*/ 0 w 1944"/>
                            <a:gd name="T3" fmla="*/ 493 h 493"/>
                            <a:gd name="T4" fmla="*/ 1944 w 1944"/>
                            <a:gd name="T5" fmla="*/ 417 h 493"/>
                            <a:gd name="T6" fmla="*/ 1944 w 1944"/>
                            <a:gd name="T7" fmla="*/ 0 h 493"/>
                            <a:gd name="T8" fmla="*/ 0 w 1944"/>
                            <a:gd name="T9" fmla="*/ 0 h 493"/>
                          </a:gdLst>
                          <a:ahLst/>
                          <a:cxnLst>
                            <a:cxn ang="0">
                              <a:pos x="T0" y="T1"/>
                            </a:cxn>
                            <a:cxn ang="0">
                              <a:pos x="T2" y="T3"/>
                            </a:cxn>
                            <a:cxn ang="0">
                              <a:pos x="T4" y="T5"/>
                            </a:cxn>
                            <a:cxn ang="0">
                              <a:pos x="T6" y="T7"/>
                            </a:cxn>
                            <a:cxn ang="0">
                              <a:pos x="T8" y="T9"/>
                            </a:cxn>
                          </a:cxnLst>
                          <a:rect l="0" t="0" r="r" b="b"/>
                          <a:pathLst>
                            <a:path w="1944" h="493">
                              <a:moveTo>
                                <a:pt x="0" y="0"/>
                              </a:moveTo>
                              <a:cubicBezTo>
                                <a:pt x="0" y="493"/>
                                <a:pt x="0" y="493"/>
                                <a:pt x="0" y="493"/>
                              </a:cubicBezTo>
                              <a:cubicBezTo>
                                <a:pt x="736" y="359"/>
                                <a:pt x="1422" y="369"/>
                                <a:pt x="1944" y="417"/>
                              </a:cubicBezTo>
                              <a:cubicBezTo>
                                <a:pt x="1944" y="0"/>
                                <a:pt x="1944" y="0"/>
                                <a:pt x="1944" y="0"/>
                              </a:cubicBezTo>
                              <a:lnTo>
                                <a:pt x="0" y="0"/>
                              </a:lnTo>
                              <a:close/>
                            </a:path>
                          </a:pathLst>
                        </a:custGeom>
                        <a:gradFill rotWithShape="1">
                          <a:gsLst>
                            <a:gs pos="0">
                              <a:srgbClr val="E43B2F"/>
                            </a:gs>
                            <a:gs pos="100000">
                              <a:srgbClr val="EF792F"/>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0EC17" id="Freeform 24" o:spid="_x0000_s1026" style="position:absolute;margin-left:139.5pt;margin-top:18pt;width:420pt;height:116.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coordsize="1944,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" path="m,c,493,,493,,493,736,359,1422,369,1944,417,1944,,1944,,1944,l,xe" fillcolor="#e43b2f" stroked="f" strokecolor="#212120">
                <v:fill color2="#ef792f" rotate="t" focus="100%" type="gradient"/>
                <v:shadow color="#8c8682"/>
                <v:path arrowok="t" o:connecttype="custom" o:connectlocs="0,0;0,1480820;5334000,1252539;5334000,0;0,0" o:connectangles="0,0,0,0,0"/>
                <w10:wrap anchory="page"/>
              </v:shape>
            </w:pict>
          </mc:Fallback>
        </mc:AlternateContent>
      </w:r>
      <w:r w:rsidR="00687CD4">
        <w:rPr>
          <w:noProof/>
          <w:color w:val="auto"/>
          <w:kern w:val="0"/>
          <w:sz w:val="24"/>
          <w:szCs w:val="24"/>
          <w:lang w:bidi="en-GB"/>
        </w:rPr>
        <mc:AlternateContent>
          <mc:Choice Requires="wps">
            <w:drawing>
              <wp:anchor distT="36576" distB="36576" distL="36576" distR="36576" simplePos="0" relativeHeight="251648512" behindDoc="0" locked="0" layoutInCell="1" allowOverlap="1" wp14:anchorId="68B26807" wp14:editId="2ECDB6CC">
                <wp:simplePos x="0" y="0"/>
                <wp:positionH relativeFrom="column">
                  <wp:posOffset>2114550</wp:posOffset>
                </wp:positionH>
                <wp:positionV relativeFrom="page">
                  <wp:posOffset>416560</wp:posOffset>
                </wp:positionV>
                <wp:extent cx="4229100" cy="457200"/>
                <wp:effectExtent l="0" t="0" r="0" b="25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BD2C8BE" w14:textId="77777777" w:rsidR="00317BDC" w:rsidRDefault="00317BDC" w:rsidP="00317BDC">
                            <w:pPr>
                              <w:widowControl w:val="0"/>
                              <w:spacing w:line="520" w:lineRule="exact"/>
                              <w:rPr>
                                <w:rFonts w:ascii="Arial" w:hAnsi="Arial" w:cs="Arial"/>
                                <w:color w:val="FFFFFE"/>
                                <w:w w:val="90"/>
                                <w:sz w:val="48"/>
                                <w:szCs w:val="48"/>
                                <w:lang w:val="en"/>
                              </w:rPr>
                            </w:pPr>
                            <w:r>
                              <w:rPr>
                                <w:rFonts w:ascii="Arial" w:eastAsia="Arial" w:hAnsi="Arial" w:cs="Arial"/>
                                <w:color w:val="FFFFFE"/>
                                <w:w w:val="90"/>
                                <w:sz w:val="48"/>
                                <w:szCs w:val="48"/>
                                <w:lang w:bidi="en-GB"/>
                              </w:rPr>
                              <w:t>Information technology solutions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26807" id="Text Box 6" o:spid="_x0000_s1027" type="#_x0000_t202" style="position:absolute;margin-left:166.5pt;margin-top:32.8pt;width:333pt;height:36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" filled="f" fillcolor="#fffffe" stroked="f" strokecolor="#212120" insetpen="t">
                <v:textbox inset="2.88pt,2.88pt,2.88pt,2.88pt">
                  <w:txbxContent>
                    <w:p w14:paraId="1BD2C8BE" w14:textId="77777777" w:rsidR="00317BDC" w:rsidRDefault="00317BDC" w:rsidP="00317BDC">
                      <w:pPr>
                        <w:widowControl w:val="0"/>
                        <w:spacing w:line="520" w:lineRule="exact"/>
                        <w:rPr>
                          <w:rFonts w:ascii="Arial" w:hAnsi="Arial" w:cs="Arial"/>
                          <w:color w:val="FFFFFE"/>
                          <w:w w:val="90"/>
                          <w:sz w:val="48"/>
                          <w:szCs w:val="48"/>
                          <w:lang w:val="en"/>
                        </w:rPr>
                      </w:pPr>
                      <w:r>
                        <w:rPr>
                          <w:rFonts w:ascii="Arial" w:eastAsia="Arial" w:hAnsi="Arial" w:cs="Arial"/>
                          <w:color w:val="FFFFFE"/>
                          <w:w w:val="90"/>
                          <w:sz w:val="48"/>
                          <w:szCs w:val="48"/>
                          <w:lang w:bidi="en-GB"/>
                        </w:rPr>
                        <w:t>Information technology solutions</w:t>
                      </w:r>
                    </w:p>
                  </w:txbxContent>
                </v:textbox>
                <w10:wrap anchory="page"/>
              </v:shape>
            </w:pict>
          </mc:Fallback>
        </mc:AlternateContent>
      </w:r>
    </w:p>
    <w:p w14:paraId="461F9278" w14:textId="16BFAA34" w:rsidR="00561687" w:rsidRPr="00561687" w:rsidRDefault="00561687" w:rsidP="00561687">
      <w:pPr>
        <w:numPr>
          <w:ilvl w:val="0"/>
          <w:numId w:val="3"/>
        </w:numPr>
        <w:rPr>
          <w:lang w:bidi="en-GB"/>
        </w:rPr>
      </w:pPr>
      <w:r>
        <w:rPr>
          <w:noProof/>
          <w:color w:val="auto"/>
          <w:kern w:val="0"/>
          <w:sz w:val="24"/>
          <w:szCs w:val="24"/>
          <w:lang w:bidi="en-GB"/>
        </w:rPr>
        <w:drawing>
          <wp:anchor distT="0" distB="0" distL="114300" distR="114300" simplePos="0" relativeHeight="251691520" behindDoc="1" locked="0" layoutInCell="1" allowOverlap="1" wp14:anchorId="7A684F78" wp14:editId="71E88C9B">
            <wp:simplePos x="0" y="0"/>
            <wp:positionH relativeFrom="margin">
              <wp:posOffset>34925</wp:posOffset>
            </wp:positionH>
            <wp:positionV relativeFrom="paragraph">
              <wp:posOffset>3810</wp:posOffset>
            </wp:positionV>
            <wp:extent cx="1711325" cy="1136650"/>
            <wp:effectExtent l="0" t="0" r="3175" b="6350"/>
            <wp:wrapTight wrapText="bothSides">
              <wp:wrapPolygon edited="0">
                <wp:start x="0" y="0"/>
                <wp:lineTo x="0" y="21359"/>
                <wp:lineTo x="21400" y="21359"/>
                <wp:lineTo x="21400" y="0"/>
                <wp:lineTo x="0" y="0"/>
              </wp:wrapPolygon>
            </wp:wrapTight>
            <wp:docPr id="1638209726" name="Picture 1" descr="Two people holding each other's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wo people holding each other's hands"/>
                    <pic:cNvPicPr>
                      <a:picLocks noChangeAspect="1" noChangeArrowheads="1"/>
                    </pic:cNvPicPr>
                  </pic:nvPicPr>
                  <pic:blipFill>
                    <a:blip r:embed="rId12" cstate="print">
                      <a:extLst>
                        <a:ext uri="{28A0092B-C50C-407E-A947-70E740481C1C}">
                          <a14:useLocalDpi xmlns:a14="http://schemas.microsoft.com/office/drawing/2010/main" val="0"/>
                        </a:ext>
                      </a:extLst>
                    </a:blip>
                    <a:srcRect l="13397" t="18797" r="16623" b="1122"/>
                    <a:stretch>
                      <a:fillRect/>
                    </a:stretch>
                  </pic:blipFill>
                  <pic:spPr bwMode="auto">
                    <a:xfrm>
                      <a:off x="0" y="0"/>
                      <a:ext cx="171132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1687">
        <w:rPr>
          <w:lang w:bidi="en-GB"/>
        </w:rPr>
        <w:t>Independent and personal values, Taylor et al. (2025) argue, older people interpret independence through personal values, autonomy, and control. One person may value physical mobility, another social connection. Care must be tailored, not standardised</w:t>
      </w:r>
    </w:p>
    <w:p w14:paraId="69055AA0" w14:textId="2F8E498D" w:rsidR="00A26F23" w:rsidRDefault="00D017DA" w:rsidP="00A26F23">
      <w:pPr>
        <w:pStyle w:val="NormalWeb"/>
        <w:numPr>
          <w:ilvl w:val="0"/>
          <w:numId w:val="3"/>
        </w:numPr>
      </w:pPr>
      <w:r>
        <w:rPr>
          <w:noProof/>
          <w:lang w:bidi="en-GB"/>
        </w:rPr>
        <mc:AlternateContent>
          <mc:Choice Requires="wpg">
            <w:drawing>
              <wp:anchor distT="0" distB="0" distL="114300" distR="114300" simplePos="0" relativeHeight="251666944" behindDoc="0" locked="0" layoutInCell="1" allowOverlap="1" wp14:anchorId="60EF2AB6" wp14:editId="4ECCF7BC">
                <wp:simplePos x="0" y="0"/>
                <wp:positionH relativeFrom="column">
                  <wp:posOffset>0</wp:posOffset>
                </wp:positionH>
                <wp:positionV relativeFrom="paragraph">
                  <wp:posOffset>328913</wp:posOffset>
                </wp:positionV>
                <wp:extent cx="7105650" cy="973455"/>
                <wp:effectExtent l="0" t="0" r="19050" b="17145"/>
                <wp:wrapNone/>
                <wp:docPr id="33" name="Group 33"/>
                <wp:cNvGraphicFramePr/>
                <a:graphic xmlns:a="http://schemas.openxmlformats.org/drawingml/2006/main">
                  <a:graphicData uri="http://schemas.microsoft.com/office/word/2010/wordprocessingGroup">
                    <wpg:wgp>
                      <wpg:cNvGrpSpPr/>
                      <wpg:grpSpPr>
                        <a:xfrm>
                          <a:off x="0" y="0"/>
                          <a:ext cx="7105650" cy="973455"/>
                          <a:chOff x="0" y="0"/>
                          <a:chExt cx="7306310" cy="973455"/>
                        </a:xfrm>
                      </wpg:grpSpPr>
                      <wps:wsp>
                        <wps:cNvPr id="21" name="Freeform 25"/>
                        <wps:cNvSpPr>
                          <a:spLocks/>
                        </wps:cNvSpPr>
                        <wps:spPr bwMode="auto">
                          <a:xfrm>
                            <a:off x="0" y="163286"/>
                            <a:ext cx="7306310" cy="675640"/>
                          </a:xfrm>
                          <a:custGeom>
                            <a:avLst/>
                            <a:gdLst>
                              <a:gd name="T0" fmla="*/ 0 w 2448"/>
                              <a:gd name="T1" fmla="*/ 225 h 225"/>
                              <a:gd name="T2" fmla="*/ 2448 w 2448"/>
                              <a:gd name="T3" fmla="*/ 93 h 225"/>
                            </a:gdLst>
                            <a:ahLst/>
                            <a:cxnLst>
                              <a:cxn ang="0">
                                <a:pos x="T0" y="T1"/>
                              </a:cxn>
                              <a:cxn ang="0">
                                <a:pos x="T2" y="T3"/>
                              </a:cxn>
                            </a:cxnLst>
                            <a:rect l="0" t="0" r="r" b="b"/>
                            <a:pathLst>
                              <a:path w="2448" h="225">
                                <a:moveTo>
                                  <a:pt x="0" y="225"/>
                                </a:moveTo>
                                <a:cubicBezTo>
                                  <a:pt x="937" y="0"/>
                                  <a:pt x="1829" y="24"/>
                                  <a:pt x="2448" y="93"/>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2" name="Freeform 26"/>
                        <wps:cNvSpPr>
                          <a:spLocks/>
                        </wps:cNvSpPr>
                        <wps:spPr bwMode="auto">
                          <a:xfrm>
                            <a:off x="0" y="97972"/>
                            <a:ext cx="7306310" cy="807720"/>
                          </a:xfrm>
                          <a:custGeom>
                            <a:avLst/>
                            <a:gdLst>
                              <a:gd name="T0" fmla="*/ 0 w 2448"/>
                              <a:gd name="T1" fmla="*/ 269 h 269"/>
                              <a:gd name="T2" fmla="*/ 2448 w 2448"/>
                              <a:gd name="T3" fmla="*/ 47 h 269"/>
                            </a:gdLst>
                            <a:ahLst/>
                            <a:cxnLst>
                              <a:cxn ang="0">
                                <a:pos x="T0" y="T1"/>
                              </a:cxn>
                              <a:cxn ang="0">
                                <a:pos x="T2" y="T3"/>
                              </a:cxn>
                            </a:cxnLst>
                            <a:rect l="0" t="0" r="r" b="b"/>
                            <a:pathLst>
                              <a:path w="2448" h="269">
                                <a:moveTo>
                                  <a:pt x="0" y="269"/>
                                </a:moveTo>
                                <a:cubicBezTo>
                                  <a:pt x="927" y="9"/>
                                  <a:pt x="1821" y="0"/>
                                  <a:pt x="2448" y="47"/>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3" name="Freeform 27"/>
                        <wps:cNvSpPr>
                          <a:spLocks/>
                        </wps:cNvSpPr>
                        <wps:spPr bwMode="auto">
                          <a:xfrm>
                            <a:off x="0" y="0"/>
                            <a:ext cx="7306310" cy="744855"/>
                          </a:xfrm>
                          <a:custGeom>
                            <a:avLst/>
                            <a:gdLst>
                              <a:gd name="T0" fmla="*/ 2448 w 2448"/>
                              <a:gd name="T1" fmla="*/ 56 h 248"/>
                              <a:gd name="T2" fmla="*/ 0 w 2448"/>
                              <a:gd name="T3" fmla="*/ 248 h 248"/>
                            </a:gdLst>
                            <a:ahLst/>
                            <a:cxnLst>
                              <a:cxn ang="0">
                                <a:pos x="T0" y="T1"/>
                              </a:cxn>
                              <a:cxn ang="0">
                                <a:pos x="T2" y="T3"/>
                              </a:cxn>
                            </a:cxnLst>
                            <a:rect l="0" t="0" r="r" b="b"/>
                            <a:pathLst>
                              <a:path w="2448" h="248">
                                <a:moveTo>
                                  <a:pt x="2448" y="56"/>
                                </a:moveTo>
                                <a:cubicBezTo>
                                  <a:pt x="1822" y="1"/>
                                  <a:pt x="929" y="0"/>
                                  <a:pt x="0" y="248"/>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4" name="Freeform 28"/>
                        <wps:cNvSpPr>
                          <a:spLocks/>
                        </wps:cNvSpPr>
                        <wps:spPr bwMode="auto">
                          <a:xfrm>
                            <a:off x="0" y="97972"/>
                            <a:ext cx="7306310" cy="738505"/>
                          </a:xfrm>
                          <a:custGeom>
                            <a:avLst/>
                            <a:gdLst>
                              <a:gd name="T0" fmla="*/ 0 w 2448"/>
                              <a:gd name="T1" fmla="*/ 246 h 246"/>
                              <a:gd name="T2" fmla="*/ 2448 w 2448"/>
                              <a:gd name="T3" fmla="*/ 59 h 246"/>
                            </a:gdLst>
                            <a:ahLst/>
                            <a:cxnLst>
                              <a:cxn ang="0">
                                <a:pos x="T0" y="T1"/>
                              </a:cxn>
                              <a:cxn ang="0">
                                <a:pos x="T2" y="T3"/>
                              </a:cxn>
                            </a:cxnLst>
                            <a:rect l="0" t="0" r="r" b="b"/>
                            <a:pathLst>
                              <a:path w="2448" h="246">
                                <a:moveTo>
                                  <a:pt x="0" y="246"/>
                                </a:moveTo>
                                <a:cubicBezTo>
                                  <a:pt x="930" y="0"/>
                                  <a:pt x="1822" y="3"/>
                                  <a:pt x="2448" y="59"/>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5" name="Freeform 29"/>
                        <wps:cNvSpPr>
                          <a:spLocks/>
                        </wps:cNvSpPr>
                        <wps:spPr bwMode="auto">
                          <a:xfrm>
                            <a:off x="0" y="228600"/>
                            <a:ext cx="7306310" cy="744855"/>
                          </a:xfrm>
                          <a:custGeom>
                            <a:avLst/>
                            <a:gdLst>
                              <a:gd name="T0" fmla="*/ 0 w 2448"/>
                              <a:gd name="T1" fmla="*/ 248 h 248"/>
                              <a:gd name="T2" fmla="*/ 2448 w 2448"/>
                              <a:gd name="T3" fmla="*/ 55 h 248"/>
                            </a:gdLst>
                            <a:ahLst/>
                            <a:cxnLst>
                              <a:cxn ang="0">
                                <a:pos x="T0" y="T1"/>
                              </a:cxn>
                              <a:cxn ang="0">
                                <a:pos x="T2" y="T3"/>
                              </a:cxn>
                            </a:cxnLst>
                            <a:rect l="0" t="0" r="r" b="b"/>
                            <a:pathLst>
                              <a:path w="2448" h="248">
                                <a:moveTo>
                                  <a:pt x="0" y="248"/>
                                </a:moveTo>
                                <a:cubicBezTo>
                                  <a:pt x="929" y="0"/>
                                  <a:pt x="1821" y="1"/>
                                  <a:pt x="2448" y="55"/>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47CF725D" id="Group 33" o:spid="_x0000_s1026" style="position:absolute;margin-left:0;margin-top:25.9pt;width:559.5pt;height:76.65pt;z-index:251666944;mso-width-relative:margin" coordsize="73063,9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">
                <v:shape id="Freeform 25" o:spid="_x0000_s1027" style="position:absolute;top:1632;width:73063;height:6757;visibility:visible;mso-wrap-style:square;v-text-anchor:top" coordsize="2448,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" path="m,225c937,,1829,24,2448,93e" filled="f" fillcolor="#fffffe" strokecolor="#fffffe" strokeweight=".5pt">
                  <v:stroke joinstyle="miter"/>
                  <v:shadow color="#8c8682"/>
                  <v:path arrowok="t" o:connecttype="custom" o:connectlocs="0,675640;7306310,279265" o:connectangles="0,0"/>
                </v:shape>
                <v:shape id="Freeform 26" o:spid="_x0000_s1028" style="position:absolute;top:979;width:73063;height:8077;visibility:visible;mso-wrap-style:square;v-text-anchor:top" coordsize="244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" path="m,269c927,9,1821,,2448,47e" filled="f" fillcolor="#fffffe" strokecolor="#fffffe" strokeweight=".5pt">
                  <v:stroke joinstyle="miter"/>
                  <v:shadow color="#8c8682"/>
                  <v:path arrowok="t" o:connecttype="custom" o:connectlocs="0,807720;7306310,141126" o:connectangles="0,0"/>
                </v:shape>
                <v:shape id="Freeform 27" o:spid="_x0000_s1029" style="position:absolute;width:73063;height:7448;visibility:visible;mso-wrap-style:square;v-text-anchor:top" coordsize="244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" path="m2448,56c1822,1,929,,,248e" filled="f" fillcolor="#fffffe" strokecolor="#efb32f" strokeweight=".5pt">
                  <v:stroke joinstyle="miter"/>
                  <v:shadow color="#8c8682"/>
                  <v:path arrowok="t" o:connecttype="custom" o:connectlocs="7306310,168193;0,744855" o:connectangles="0,0"/>
                </v:shape>
                <v:shape id="Freeform 28" o:spid="_x0000_s1030" style="position:absolute;top:979;width:73063;height:7385;visibility:visible;mso-wrap-style:square;v-text-anchor:top" coordsize="2448,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" path="m,246c930,,1822,3,2448,59e" filled="f" fillcolor="#fffffe" strokecolor="#fffffe" strokeweight=".5pt">
                  <v:stroke joinstyle="miter"/>
                  <v:shadow color="#8c8682"/>
                  <v:path arrowok="t" o:connecttype="custom" o:connectlocs="0,738505;7306310,177121" o:connectangles="0,0"/>
                </v:shape>
                <v:shape id="Freeform 29" o:spid="_x0000_s1031" style="position:absolute;top:2286;width:73063;height:7448;visibility:visible;mso-wrap-style:square;v-text-anchor:top" coordsize="2448,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" path="m,248c929,,1821,1,2448,55e" filled="f" fillcolor="#fffffe" strokecolor="#efb32f" strokeweight=".5pt">
                  <v:stroke joinstyle="miter"/>
                  <v:shadow color="#8c8682"/>
                  <v:path arrowok="t" o:connecttype="custom" o:connectlocs="0,744855;7306310,165190" o:connectangles="0,0"/>
                </v:shape>
              </v:group>
            </w:pict>
          </mc:Fallback>
        </mc:AlternateContent>
      </w:r>
    </w:p>
    <w:p w14:paraId="60C3BB56" w14:textId="5C26EB81" w:rsidR="00327436" w:rsidRDefault="004B3C50">
      <w:pPr>
        <w:rPr>
          <w:lang w:bidi="en-GB"/>
        </w:rPr>
      </w:pPr>
      <w:r>
        <w:rPr>
          <w:noProof/>
          <w:color w:val="auto"/>
          <w:kern w:val="0"/>
          <w:sz w:val="24"/>
          <w:szCs w:val="24"/>
          <w:lang w:bidi="en-GB"/>
        </w:rPr>
        <mc:AlternateContent>
          <mc:Choice Requires="wps">
            <w:drawing>
              <wp:anchor distT="36576" distB="36576" distL="36576" distR="36576" simplePos="0" relativeHeight="251654656" behindDoc="0" locked="0" layoutInCell="1" allowOverlap="1" wp14:anchorId="673D64F8" wp14:editId="2C4BF210">
                <wp:simplePos x="0" y="0"/>
                <wp:positionH relativeFrom="column">
                  <wp:posOffset>127000</wp:posOffset>
                </wp:positionH>
                <wp:positionV relativeFrom="page">
                  <wp:posOffset>2019300</wp:posOffset>
                </wp:positionV>
                <wp:extent cx="1587500" cy="3722370"/>
                <wp:effectExtent l="0" t="0" r="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372237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86A1D77" w14:textId="082BBB6B" w:rsidR="0048487E" w:rsidRPr="00561687" w:rsidRDefault="0048487E" w:rsidP="00561687">
                            <w:pPr>
                              <w:jc w:val="right"/>
                              <w:rPr>
                                <w:rFonts w:ascii="Arial" w:hAnsi="Arial" w:cs="Arial"/>
                                <w:b/>
                                <w:color w:val="FFFFFF" w:themeColor="background1"/>
                                <w:spacing w:val="10"/>
                                <w:sz w:val="24"/>
                                <w:szCs w:val="18"/>
                              </w:rPr>
                            </w:pPr>
                            <w:r w:rsidRPr="00561687">
                              <w:rPr>
                                <w:rFonts w:ascii="Arial" w:hAnsi="Arial" w:cs="Arial"/>
                                <w:b/>
                                <w:color w:val="FFFFFF" w:themeColor="background1"/>
                                <w:spacing w:val="10"/>
                                <w:sz w:val="24"/>
                                <w:szCs w:val="18"/>
                              </w:rPr>
                              <w:t>The Ageing Population</w:t>
                            </w:r>
                          </w:p>
                          <w:p w14:paraId="30EC5FAA" w14:textId="77777777" w:rsidR="0048487E" w:rsidRDefault="0048487E" w:rsidP="0048487E">
                            <w:pPr>
                              <w:rPr>
                                <w:rFonts w:ascii="Arial" w:hAnsi="Arial" w:cs="Arial"/>
                                <w:b/>
                                <w:color w:val="44546A"/>
                                <w:spacing w:val="10"/>
                                <w:sz w:val="28"/>
                              </w:rPr>
                            </w:pPr>
                          </w:p>
                          <w:p w14:paraId="79F946FA"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A47450">
                              <w:rPr>
                                <w:rFonts w:ascii="Arial" w:hAnsi="Arial" w:cs="Arial"/>
                                <w:color w:val="FFFFFF" w:themeColor="background1"/>
                              </w:rPr>
                              <w:t>The number of people aged 65 and older globally is projected to grow from 857 million in 2025 to 1.58 billion by 2050</w:t>
                            </w:r>
                            <w:r w:rsidRPr="0048487E">
                              <w:rPr>
                                <w:rFonts w:ascii="Arial" w:hAnsi="Arial" w:cs="Arial"/>
                                <w:color w:val="FFFFFF" w:themeColor="background1"/>
                              </w:rPr>
                              <w:t xml:space="preserve">” </w:t>
                            </w:r>
                          </w:p>
                          <w:p w14:paraId="6B24E279" w14:textId="77777777" w:rsidR="0048487E" w:rsidRDefault="0048487E" w:rsidP="0048487E">
                            <w:pPr>
                              <w:jc w:val="right"/>
                              <w:rPr>
                                <w:rFonts w:ascii="Arial" w:hAnsi="Arial" w:cs="Arial"/>
                                <w:color w:val="FFFFFF" w:themeColor="background1"/>
                              </w:rPr>
                            </w:pPr>
                            <w:r w:rsidRPr="0048487E">
                              <w:rPr>
                                <w:rFonts w:ascii="Arial" w:hAnsi="Arial" w:cs="Arial"/>
                                <w:color w:val="FFFFFF" w:themeColor="background1"/>
                              </w:rPr>
                              <w:t>– WHO, 2024</w:t>
                            </w:r>
                          </w:p>
                          <w:p w14:paraId="7377E8BD" w14:textId="77777777" w:rsidR="0048487E" w:rsidRPr="0048487E" w:rsidRDefault="0048487E" w:rsidP="0048487E">
                            <w:pPr>
                              <w:rPr>
                                <w:rFonts w:ascii="Arial" w:hAnsi="Arial" w:cs="Arial"/>
                                <w:color w:val="FFFFFF" w:themeColor="background1"/>
                              </w:rPr>
                            </w:pPr>
                          </w:p>
                          <w:p w14:paraId="01112D54"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A47450">
                              <w:rPr>
                                <w:rFonts w:ascii="Arial" w:hAnsi="Arial" w:cs="Arial"/>
                                <w:color w:val="FFFFFF" w:themeColor="background1"/>
                              </w:rPr>
                              <w:t>In 2025, the United Kingdom had 10 million elderly people aged</w:t>
                            </w:r>
                            <w:r w:rsidRPr="0048487E">
                              <w:rPr>
                                <w:rFonts w:ascii="Arial" w:hAnsi="Arial" w:cs="Arial"/>
                                <w:color w:val="FFFFFF" w:themeColor="background1"/>
                              </w:rPr>
                              <w:t>”</w:t>
                            </w:r>
                          </w:p>
                          <w:p w14:paraId="0B049C40" w14:textId="77777777" w:rsidR="0048487E" w:rsidRDefault="0048487E" w:rsidP="0048487E">
                            <w:pPr>
                              <w:jc w:val="right"/>
                              <w:rPr>
                                <w:rFonts w:ascii="Arial" w:hAnsi="Arial" w:cs="Arial"/>
                                <w:color w:val="FFFFFF" w:themeColor="background1"/>
                              </w:rPr>
                            </w:pPr>
                            <w:r w:rsidRPr="0048487E">
                              <w:rPr>
                                <w:rFonts w:ascii="Arial" w:hAnsi="Arial" w:cs="Arial"/>
                                <w:color w:val="FFFFFF" w:themeColor="background1"/>
                              </w:rPr>
                              <w:t>– Centre for Ageing Better, 2024</w:t>
                            </w:r>
                          </w:p>
                          <w:p w14:paraId="61EF6BDC" w14:textId="77777777" w:rsidR="0048487E" w:rsidRPr="0048487E" w:rsidRDefault="0048487E" w:rsidP="0048487E">
                            <w:pPr>
                              <w:rPr>
                                <w:rFonts w:ascii="Arial" w:hAnsi="Arial" w:cs="Arial"/>
                                <w:color w:val="FFFFFF" w:themeColor="background1"/>
                              </w:rPr>
                            </w:pPr>
                          </w:p>
                          <w:p w14:paraId="4AEB0796"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BF350B">
                              <w:rPr>
                                <w:rFonts w:ascii="Arial" w:hAnsi="Arial" w:cs="Arial"/>
                                <w:color w:val="FFFFFF" w:themeColor="background1"/>
                              </w:rPr>
                              <w:t>Japan’s elderly population, defined as individuals aged 65 and over, stands at approximately 36.19 million</w:t>
                            </w:r>
                            <w:r w:rsidRPr="0048487E">
                              <w:rPr>
                                <w:rFonts w:ascii="Arial" w:hAnsi="Arial" w:cs="Arial"/>
                                <w:color w:val="FFFFFF" w:themeColor="background1"/>
                              </w:rPr>
                              <w:t>”</w:t>
                            </w:r>
                          </w:p>
                          <w:p w14:paraId="358EDDA5" w14:textId="77777777" w:rsidR="00B61A2F" w:rsidRPr="00BF350B" w:rsidRDefault="0048487E" w:rsidP="0048487E">
                            <w:pPr>
                              <w:spacing w:after="220"/>
                              <w:jc w:val="right"/>
                              <w:rPr>
                                <w:rFonts w:ascii="Arial" w:hAnsi="Arial" w:cs="Arial"/>
                                <w:color w:val="FFFFFF" w:themeColor="background1"/>
                              </w:rPr>
                            </w:pPr>
                            <w:r w:rsidRPr="0048487E">
                              <w:rPr>
                                <w:rFonts w:ascii="Arial" w:hAnsi="Arial" w:cs="Arial"/>
                                <w:color w:val="FFFFFF" w:themeColor="background1"/>
                              </w:rPr>
                              <w:t>– Ohtani, 2025</w:t>
                            </w:r>
                          </w:p>
                          <w:p w14:paraId="44D9E480" w14:textId="77777777" w:rsidR="00B61A2F" w:rsidRPr="00A47450" w:rsidRDefault="00B61A2F" w:rsidP="0048487E">
                            <w:pPr>
                              <w:spacing w:after="220"/>
                              <w:rPr>
                                <w:rFonts w:ascii="Arial" w:hAnsi="Arial" w:cs="Arial"/>
                              </w:rPr>
                            </w:pPr>
                          </w:p>
                          <w:p w14:paraId="3120A64E" w14:textId="5AD6C963" w:rsidR="00317BDC" w:rsidRDefault="00317BDC" w:rsidP="00317BDC">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D64F8" id="Text Box 18" o:spid="_x0000_s1028" type="#_x0000_t202" style="position:absolute;margin-left:10pt;margin-top:159pt;width:125pt;height:293.1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" filled="f" fillcolor="#fffffe" stroked="f" strokecolor="#212120" insetpen="t">
                <v:textbox inset="2.88pt,2.88pt,2.88pt,2.88pt">
                  <w:txbxContent>
                    <w:p w14:paraId="586A1D77" w14:textId="082BBB6B" w:rsidR="0048487E" w:rsidRPr="00561687" w:rsidRDefault="0048487E" w:rsidP="00561687">
                      <w:pPr>
                        <w:jc w:val="right"/>
                        <w:rPr>
                          <w:rFonts w:ascii="Arial" w:hAnsi="Arial" w:cs="Arial"/>
                          <w:b/>
                          <w:color w:val="FFFFFF" w:themeColor="background1"/>
                          <w:spacing w:val="10"/>
                          <w:sz w:val="24"/>
                          <w:szCs w:val="18"/>
                        </w:rPr>
                      </w:pPr>
                      <w:r w:rsidRPr="00561687">
                        <w:rPr>
                          <w:rFonts w:ascii="Arial" w:hAnsi="Arial" w:cs="Arial"/>
                          <w:b/>
                          <w:color w:val="FFFFFF" w:themeColor="background1"/>
                          <w:spacing w:val="10"/>
                          <w:sz w:val="24"/>
                          <w:szCs w:val="18"/>
                        </w:rPr>
                        <w:t>The Ageing Population</w:t>
                      </w:r>
                    </w:p>
                    <w:p w14:paraId="30EC5FAA" w14:textId="77777777" w:rsidR="0048487E" w:rsidRDefault="0048487E" w:rsidP="0048487E">
                      <w:pPr>
                        <w:rPr>
                          <w:rFonts w:ascii="Arial" w:hAnsi="Arial" w:cs="Arial"/>
                          <w:b/>
                          <w:color w:val="44546A"/>
                          <w:spacing w:val="10"/>
                          <w:sz w:val="28"/>
                        </w:rPr>
                      </w:pPr>
                    </w:p>
                    <w:p w14:paraId="79F946FA"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A47450">
                        <w:rPr>
                          <w:rFonts w:ascii="Arial" w:hAnsi="Arial" w:cs="Arial"/>
                          <w:color w:val="FFFFFF" w:themeColor="background1"/>
                        </w:rPr>
                        <w:t>The number of people aged 65 and older globally is projected to grow from 857 million in 2025 to 1.58 billion by 2050</w:t>
                      </w:r>
                      <w:r w:rsidRPr="0048487E">
                        <w:rPr>
                          <w:rFonts w:ascii="Arial" w:hAnsi="Arial" w:cs="Arial"/>
                          <w:color w:val="FFFFFF" w:themeColor="background1"/>
                        </w:rPr>
                        <w:t xml:space="preserve">” </w:t>
                      </w:r>
                    </w:p>
                    <w:p w14:paraId="6B24E279" w14:textId="77777777" w:rsidR="0048487E" w:rsidRDefault="0048487E" w:rsidP="0048487E">
                      <w:pPr>
                        <w:jc w:val="right"/>
                        <w:rPr>
                          <w:rFonts w:ascii="Arial" w:hAnsi="Arial" w:cs="Arial"/>
                          <w:color w:val="FFFFFF" w:themeColor="background1"/>
                        </w:rPr>
                      </w:pPr>
                      <w:r w:rsidRPr="0048487E">
                        <w:rPr>
                          <w:rFonts w:ascii="Arial" w:hAnsi="Arial" w:cs="Arial"/>
                          <w:color w:val="FFFFFF" w:themeColor="background1"/>
                        </w:rPr>
                        <w:t>– WHO, 2024</w:t>
                      </w:r>
                    </w:p>
                    <w:p w14:paraId="7377E8BD" w14:textId="77777777" w:rsidR="0048487E" w:rsidRPr="0048487E" w:rsidRDefault="0048487E" w:rsidP="0048487E">
                      <w:pPr>
                        <w:rPr>
                          <w:rFonts w:ascii="Arial" w:hAnsi="Arial" w:cs="Arial"/>
                          <w:color w:val="FFFFFF" w:themeColor="background1"/>
                        </w:rPr>
                      </w:pPr>
                    </w:p>
                    <w:p w14:paraId="01112D54"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A47450">
                        <w:rPr>
                          <w:rFonts w:ascii="Arial" w:hAnsi="Arial" w:cs="Arial"/>
                          <w:color w:val="FFFFFF" w:themeColor="background1"/>
                        </w:rPr>
                        <w:t>In 2025, the United Kingdom had 10 million elderly people aged</w:t>
                      </w:r>
                      <w:r w:rsidRPr="0048487E">
                        <w:rPr>
                          <w:rFonts w:ascii="Arial" w:hAnsi="Arial" w:cs="Arial"/>
                          <w:color w:val="FFFFFF" w:themeColor="background1"/>
                        </w:rPr>
                        <w:t>”</w:t>
                      </w:r>
                    </w:p>
                    <w:p w14:paraId="0B049C40" w14:textId="77777777" w:rsidR="0048487E" w:rsidRDefault="0048487E" w:rsidP="0048487E">
                      <w:pPr>
                        <w:jc w:val="right"/>
                        <w:rPr>
                          <w:rFonts w:ascii="Arial" w:hAnsi="Arial" w:cs="Arial"/>
                          <w:color w:val="FFFFFF" w:themeColor="background1"/>
                        </w:rPr>
                      </w:pPr>
                      <w:r w:rsidRPr="0048487E">
                        <w:rPr>
                          <w:rFonts w:ascii="Arial" w:hAnsi="Arial" w:cs="Arial"/>
                          <w:color w:val="FFFFFF" w:themeColor="background1"/>
                        </w:rPr>
                        <w:t>– Centre for Ageing Better, 2024</w:t>
                      </w:r>
                    </w:p>
                    <w:p w14:paraId="61EF6BDC" w14:textId="77777777" w:rsidR="0048487E" w:rsidRPr="0048487E" w:rsidRDefault="0048487E" w:rsidP="0048487E">
                      <w:pPr>
                        <w:rPr>
                          <w:rFonts w:ascii="Arial" w:hAnsi="Arial" w:cs="Arial"/>
                          <w:color w:val="FFFFFF" w:themeColor="background1"/>
                        </w:rPr>
                      </w:pPr>
                    </w:p>
                    <w:p w14:paraId="4AEB0796" w14:textId="77777777" w:rsidR="0048487E" w:rsidRPr="0048487E" w:rsidRDefault="0048487E" w:rsidP="0048487E">
                      <w:pPr>
                        <w:rPr>
                          <w:rFonts w:ascii="Arial" w:hAnsi="Arial" w:cs="Arial"/>
                          <w:color w:val="FFFFFF" w:themeColor="background1"/>
                        </w:rPr>
                      </w:pPr>
                      <w:r w:rsidRPr="0048487E">
                        <w:rPr>
                          <w:rFonts w:ascii="Arial" w:hAnsi="Arial" w:cs="Arial"/>
                          <w:color w:val="FFFFFF" w:themeColor="background1"/>
                        </w:rPr>
                        <w:t>“</w:t>
                      </w:r>
                      <w:r w:rsidRPr="00BF350B">
                        <w:rPr>
                          <w:rFonts w:ascii="Arial" w:hAnsi="Arial" w:cs="Arial"/>
                          <w:color w:val="FFFFFF" w:themeColor="background1"/>
                        </w:rPr>
                        <w:t>Japan’s elderly population, defined as individuals aged 65 and over, stands at approximately 36.19 million</w:t>
                      </w:r>
                      <w:r w:rsidRPr="0048487E">
                        <w:rPr>
                          <w:rFonts w:ascii="Arial" w:hAnsi="Arial" w:cs="Arial"/>
                          <w:color w:val="FFFFFF" w:themeColor="background1"/>
                        </w:rPr>
                        <w:t>”</w:t>
                      </w:r>
                    </w:p>
                    <w:p w14:paraId="358EDDA5" w14:textId="77777777" w:rsidR="00B61A2F" w:rsidRPr="00BF350B" w:rsidRDefault="0048487E" w:rsidP="0048487E">
                      <w:pPr>
                        <w:spacing w:after="220"/>
                        <w:jc w:val="right"/>
                        <w:rPr>
                          <w:rFonts w:ascii="Arial" w:hAnsi="Arial" w:cs="Arial"/>
                          <w:color w:val="FFFFFF" w:themeColor="background1"/>
                        </w:rPr>
                      </w:pPr>
                      <w:r w:rsidRPr="0048487E">
                        <w:rPr>
                          <w:rFonts w:ascii="Arial" w:hAnsi="Arial" w:cs="Arial"/>
                          <w:color w:val="FFFFFF" w:themeColor="background1"/>
                        </w:rPr>
                        <w:t>– Ohtani, 2025</w:t>
                      </w:r>
                    </w:p>
                    <w:p w14:paraId="44D9E480" w14:textId="77777777" w:rsidR="00B61A2F" w:rsidRPr="00A47450" w:rsidRDefault="00B61A2F" w:rsidP="0048487E">
                      <w:pPr>
                        <w:spacing w:after="220"/>
                        <w:rPr>
                          <w:rFonts w:ascii="Arial" w:hAnsi="Arial" w:cs="Arial"/>
                        </w:rPr>
                      </w:pPr>
                    </w:p>
                    <w:p w14:paraId="3120A64E" w14:textId="5AD6C963" w:rsidR="00317BDC" w:rsidRDefault="00317BDC" w:rsidP="00317BDC">
                      <w:pPr>
                        <w:widowControl w:val="0"/>
                        <w:spacing w:line="320" w:lineRule="exact"/>
                        <w:rPr>
                          <w:rFonts w:ascii="Arial" w:hAnsi="Arial" w:cs="Arial"/>
                          <w:color w:val="FFFFFE"/>
                          <w:sz w:val="15"/>
                          <w:szCs w:val="15"/>
                          <w:lang w:val="en"/>
                        </w:rPr>
                      </w:pPr>
                    </w:p>
                  </w:txbxContent>
                </v:textbox>
                <w10:wrap anchory="page"/>
              </v:shape>
            </w:pict>
          </mc:Fallback>
        </mc:AlternateContent>
      </w:r>
      <w:r w:rsidR="00D017DA">
        <w:rPr>
          <w:noProof/>
          <w:color w:val="auto"/>
          <w:kern w:val="0"/>
          <w:sz w:val="24"/>
          <w:szCs w:val="24"/>
          <w:lang w:bidi="en-GB"/>
        </w:rPr>
        <mc:AlternateContent>
          <mc:Choice Requires="wps">
            <w:drawing>
              <wp:anchor distT="36576" distB="36576" distL="36576" distR="36576" simplePos="0" relativeHeight="251653632" behindDoc="0" locked="0" layoutInCell="1" allowOverlap="1" wp14:anchorId="3BC1E1CD" wp14:editId="27CB434A">
                <wp:simplePos x="0" y="0"/>
                <wp:positionH relativeFrom="margin">
                  <wp:posOffset>1826260</wp:posOffset>
                </wp:positionH>
                <wp:positionV relativeFrom="margin">
                  <wp:posOffset>8639827</wp:posOffset>
                </wp:positionV>
                <wp:extent cx="5276850" cy="1594485"/>
                <wp:effectExtent l="0" t="0" r="0" b="5715"/>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159448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069026A" w14:textId="11C6C904" w:rsidR="0048487E" w:rsidRPr="0015555D" w:rsidRDefault="0048487E" w:rsidP="0048487E">
                            <w:pPr>
                              <w:pStyle w:val="Heading1"/>
                              <w:rPr>
                                <w:rFonts w:ascii="Arial" w:hAnsi="Arial" w:cs="Arial"/>
                                <w:color w:val="auto"/>
                                <w:sz w:val="24"/>
                                <w:szCs w:val="20"/>
                                <w:u w:val="single"/>
                              </w:rPr>
                            </w:pPr>
                            <w:r w:rsidRPr="0015555D">
                              <w:rPr>
                                <w:rStyle w:val="Heading1Char"/>
                                <w:rFonts w:ascii="Arial" w:hAnsi="Arial" w:cs="Arial"/>
                                <w:b/>
                                <w:color w:val="auto"/>
                                <w:sz w:val="24"/>
                                <w:szCs w:val="20"/>
                                <w:u w:val="single"/>
                              </w:rPr>
                              <w:t>Conclusion</w:t>
                            </w:r>
                          </w:p>
                          <w:p w14:paraId="101BB1DC" w14:textId="59E445B6" w:rsidR="00317BDC" w:rsidRPr="0048487E" w:rsidRDefault="00AD2640" w:rsidP="0048487E">
                            <w:pPr>
                              <w:widowControl w:val="0"/>
                              <w:spacing w:line="320" w:lineRule="exact"/>
                              <w:rPr>
                                <w:rFonts w:ascii="Arial" w:hAnsi="Arial" w:cs="Arial"/>
                                <w:color w:val="676767"/>
                                <w:sz w:val="15"/>
                                <w:szCs w:val="15"/>
                              </w:rPr>
                            </w:pPr>
                            <w:r w:rsidRPr="00AD2640">
                              <w:rPr>
                                <w:rFonts w:ascii="Arial" w:eastAsiaTheme="minorEastAsia" w:hAnsi="Arial" w:cs="Arial"/>
                                <w:sz w:val="22"/>
                                <w:szCs w:val="22"/>
                              </w:rPr>
                              <w:t>While the UK has introduced various social care policies and innovations for its ageing population, evidence of their effectiveness remains limited due to health inequalities and inconsistent outcomes across integrated care models. Addressing socio-economic disparities is crucial to ensure fair care</w:t>
                            </w:r>
                            <w:r w:rsidR="009F54FA">
                              <w:rPr>
                                <w:rFonts w:ascii="Arial" w:eastAsiaTheme="minorEastAsia" w:hAnsi="Arial" w:cs="Arial"/>
                                <w:sz w:val="22"/>
                                <w:szCs w:val="22"/>
                              </w:rPr>
                              <w:t xml:space="preserve">, </w:t>
                            </w:r>
                            <w:r w:rsidRPr="00AD2640">
                              <w:rPr>
                                <w:rFonts w:ascii="Arial" w:eastAsiaTheme="minorEastAsia" w:hAnsi="Arial" w:cs="Arial"/>
                                <w:sz w:val="22"/>
                                <w:szCs w:val="22"/>
                              </w:rPr>
                              <w:t>through digital inclusion, community engagement, and policy reform that promote advocacy, autonomy, and access to information, as highlighted in the visual framework.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1E1CD" id="Text Box 17" o:spid="_x0000_s1029" type="#_x0000_t202" style="position:absolute;margin-left:143.8pt;margin-top:680.3pt;width:415.5pt;height:125.55pt;z-index:2516536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" filled="f" fillcolor="#fffffe" stroked="f" strokecolor="#212120" insetpen="t">
                <v:textbox inset="2.88pt,2.88pt,2.88pt,2.88pt">
                  <w:txbxContent>
                    <w:p w14:paraId="1069026A" w14:textId="11C6C904" w:rsidR="0048487E" w:rsidRPr="0015555D" w:rsidRDefault="0048487E" w:rsidP="0048487E">
                      <w:pPr>
                        <w:pStyle w:val="Heading1"/>
                        <w:rPr>
                          <w:rFonts w:ascii="Arial" w:hAnsi="Arial" w:cs="Arial"/>
                          <w:color w:val="auto"/>
                          <w:sz w:val="24"/>
                          <w:szCs w:val="20"/>
                          <w:u w:val="single"/>
                        </w:rPr>
                      </w:pPr>
                      <w:r w:rsidRPr="0015555D">
                        <w:rPr>
                          <w:rStyle w:val="Heading1Char"/>
                          <w:rFonts w:ascii="Arial" w:hAnsi="Arial" w:cs="Arial"/>
                          <w:b/>
                          <w:color w:val="auto"/>
                          <w:sz w:val="24"/>
                          <w:szCs w:val="20"/>
                          <w:u w:val="single"/>
                        </w:rPr>
                        <w:t>Conclusion</w:t>
                      </w:r>
                    </w:p>
                    <w:p w14:paraId="101BB1DC" w14:textId="59E445B6" w:rsidR="00317BDC" w:rsidRPr="0048487E" w:rsidRDefault="00AD2640" w:rsidP="0048487E">
                      <w:pPr>
                        <w:widowControl w:val="0"/>
                        <w:spacing w:line="320" w:lineRule="exact"/>
                        <w:rPr>
                          <w:rFonts w:ascii="Arial" w:hAnsi="Arial" w:cs="Arial"/>
                          <w:color w:val="676767"/>
                          <w:sz w:val="15"/>
                          <w:szCs w:val="15"/>
                        </w:rPr>
                      </w:pPr>
                      <w:r w:rsidRPr="00AD2640">
                        <w:rPr>
                          <w:rFonts w:ascii="Arial" w:eastAsiaTheme="minorEastAsia" w:hAnsi="Arial" w:cs="Arial"/>
                          <w:sz w:val="22"/>
                          <w:szCs w:val="22"/>
                        </w:rPr>
                        <w:t>While the UK has introduced various social care policies and innovations for its ageing population, evidence of their effectiveness remains limited due to health inequalities and inconsistent outcomes across integrated care models. Addressing socio-economic disparities is crucial to ensure fair care</w:t>
                      </w:r>
                      <w:r w:rsidR="009F54FA">
                        <w:rPr>
                          <w:rFonts w:ascii="Arial" w:eastAsiaTheme="minorEastAsia" w:hAnsi="Arial" w:cs="Arial"/>
                          <w:sz w:val="22"/>
                          <w:szCs w:val="22"/>
                        </w:rPr>
                        <w:t xml:space="preserve">, </w:t>
                      </w:r>
                      <w:r w:rsidRPr="00AD2640">
                        <w:rPr>
                          <w:rFonts w:ascii="Arial" w:eastAsiaTheme="minorEastAsia" w:hAnsi="Arial" w:cs="Arial"/>
                          <w:sz w:val="22"/>
                          <w:szCs w:val="22"/>
                        </w:rPr>
                        <w:t>through digital inclusion, community engagement, and policy reform that promote advocacy, autonomy, and access to information, as highlighted in the visual framework.</w:t>
                      </w:r>
                    </w:p>
                  </w:txbxContent>
                </v:textbox>
                <w10:wrap anchorx="margin" anchory="margin"/>
              </v:shape>
            </w:pict>
          </mc:Fallback>
        </mc:AlternateContent>
      </w:r>
      <w:r w:rsidR="00D017DA">
        <w:rPr>
          <w:noProof/>
          <w:color w:val="auto"/>
          <w:kern w:val="0"/>
          <w:sz w:val="24"/>
          <w:szCs w:val="24"/>
          <w:lang w:bidi="en-GB"/>
        </w:rPr>
        <mc:AlternateContent>
          <mc:Choice Requires="wps">
            <w:drawing>
              <wp:anchor distT="36576" distB="36576" distL="36576" distR="36576" simplePos="0" relativeHeight="251700736" behindDoc="0" locked="0" layoutInCell="1" allowOverlap="1" wp14:anchorId="66ABA897" wp14:editId="40D74EEF">
                <wp:simplePos x="0" y="0"/>
                <wp:positionH relativeFrom="margin">
                  <wp:posOffset>1826260</wp:posOffset>
                </wp:positionH>
                <wp:positionV relativeFrom="margin">
                  <wp:posOffset>7606047</wp:posOffset>
                </wp:positionV>
                <wp:extent cx="5270500" cy="1069975"/>
                <wp:effectExtent l="0" t="0" r="6350" b="0"/>
                <wp:wrapNone/>
                <wp:docPr id="8788954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0" cy="10699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7725927" w14:textId="6C65D9A4" w:rsidR="00B768E9" w:rsidRPr="0015555D" w:rsidRDefault="00B768E9" w:rsidP="00B768E9">
                            <w:pPr>
                              <w:pStyle w:val="Heading1"/>
                              <w:rPr>
                                <w:rFonts w:ascii="Arial" w:hAnsi="Arial" w:cs="Arial"/>
                                <w:color w:val="auto"/>
                                <w:sz w:val="24"/>
                                <w:szCs w:val="20"/>
                                <w:u w:val="single"/>
                              </w:rPr>
                            </w:pPr>
                            <w:proofErr w:type="spellStart"/>
                            <w:r w:rsidRPr="0015555D">
                              <w:rPr>
                                <w:rStyle w:val="Heading1Char"/>
                                <w:rFonts w:ascii="Arial" w:hAnsi="Arial" w:cs="Arial"/>
                                <w:b/>
                                <w:color w:val="auto"/>
                                <w:sz w:val="24"/>
                                <w:szCs w:val="20"/>
                                <w:u w:val="single"/>
                              </w:rPr>
                              <w:t>Recommdations</w:t>
                            </w:r>
                            <w:proofErr w:type="spellEnd"/>
                          </w:p>
                          <w:p w14:paraId="20F915FF" w14:textId="12358B8E" w:rsid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Expanding digital inclusion initiatives</w:t>
                            </w:r>
                          </w:p>
                          <w:p w14:paraId="74F02AAA" w14:textId="77777777"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Embed co-production in care planning and service design</w:t>
                            </w:r>
                          </w:p>
                          <w:p w14:paraId="7CCA9EBB" w14:textId="708E212C"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 xml:space="preserve">Strengthen community networks </w:t>
                            </w:r>
                          </w:p>
                          <w:p w14:paraId="7D90C527" w14:textId="179B8C46"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 xml:space="preserve">Ensure equitable access to care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BA897" id="_x0000_s1030" type="#_x0000_t202" style="position:absolute;margin-left:143.8pt;margin-top:598.9pt;width:415pt;height:84.25pt;z-index:2517007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" filled="f" fillcolor="#fffffe" stroked="f" strokecolor="#212120" insetpen="t">
                <v:textbox inset="2.88pt,2.88pt,2.88pt,2.88pt">
                  <w:txbxContent>
                    <w:p w14:paraId="57725927" w14:textId="6C65D9A4" w:rsidR="00B768E9" w:rsidRPr="0015555D" w:rsidRDefault="00B768E9" w:rsidP="00B768E9">
                      <w:pPr>
                        <w:pStyle w:val="Heading1"/>
                        <w:rPr>
                          <w:rFonts w:ascii="Arial" w:hAnsi="Arial" w:cs="Arial"/>
                          <w:color w:val="auto"/>
                          <w:sz w:val="24"/>
                          <w:szCs w:val="20"/>
                          <w:u w:val="single"/>
                        </w:rPr>
                      </w:pPr>
                      <w:proofErr w:type="spellStart"/>
                      <w:r w:rsidRPr="0015555D">
                        <w:rPr>
                          <w:rStyle w:val="Heading1Char"/>
                          <w:rFonts w:ascii="Arial" w:hAnsi="Arial" w:cs="Arial"/>
                          <w:b/>
                          <w:color w:val="auto"/>
                          <w:sz w:val="24"/>
                          <w:szCs w:val="20"/>
                          <w:u w:val="single"/>
                        </w:rPr>
                        <w:t>Recommdations</w:t>
                      </w:r>
                      <w:proofErr w:type="spellEnd"/>
                    </w:p>
                    <w:p w14:paraId="20F915FF" w14:textId="12358B8E" w:rsid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Expanding digital inclusion initiatives</w:t>
                      </w:r>
                    </w:p>
                    <w:p w14:paraId="74F02AAA" w14:textId="77777777"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Embed co-production in care planning and service design</w:t>
                      </w:r>
                    </w:p>
                    <w:p w14:paraId="7CCA9EBB" w14:textId="708E212C"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 xml:space="preserve">Strengthen community networks </w:t>
                      </w:r>
                    </w:p>
                    <w:p w14:paraId="7D90C527" w14:textId="179B8C46" w:rsidR="00561687" w:rsidRPr="00561687" w:rsidRDefault="00561687" w:rsidP="00561687">
                      <w:pPr>
                        <w:pStyle w:val="ListParagraph"/>
                        <w:numPr>
                          <w:ilvl w:val="0"/>
                          <w:numId w:val="5"/>
                        </w:numPr>
                        <w:rPr>
                          <w:rFonts w:ascii="Arial" w:hAnsi="Arial" w:cs="Arial"/>
                          <w:sz w:val="22"/>
                          <w:szCs w:val="22"/>
                        </w:rPr>
                      </w:pPr>
                      <w:r w:rsidRPr="00561687">
                        <w:rPr>
                          <w:rFonts w:ascii="Arial" w:hAnsi="Arial" w:cs="Arial"/>
                          <w:sz w:val="22"/>
                          <w:szCs w:val="22"/>
                        </w:rPr>
                        <w:t xml:space="preserve">Ensure equitable access to care </w:t>
                      </w:r>
                    </w:p>
                  </w:txbxContent>
                </v:textbox>
                <w10:wrap anchorx="margin" anchory="margin"/>
              </v:shape>
            </w:pict>
          </mc:Fallback>
        </mc:AlternateContent>
      </w:r>
      <w:r w:rsidR="00D017DA">
        <w:rPr>
          <w:noProof/>
        </w:rPr>
        <w:drawing>
          <wp:anchor distT="0" distB="0" distL="114300" distR="114300" simplePos="0" relativeHeight="251709952" behindDoc="1" locked="0" layoutInCell="1" allowOverlap="1" wp14:anchorId="7205F142" wp14:editId="748ECCC2">
            <wp:simplePos x="0" y="0"/>
            <wp:positionH relativeFrom="column">
              <wp:posOffset>1822450</wp:posOffset>
            </wp:positionH>
            <wp:positionV relativeFrom="paragraph">
              <wp:posOffset>3982737</wp:posOffset>
            </wp:positionV>
            <wp:extent cx="2660650" cy="2681605"/>
            <wp:effectExtent l="0" t="0" r="6350" b="4445"/>
            <wp:wrapTight wrapText="bothSides">
              <wp:wrapPolygon edited="0">
                <wp:start x="0" y="0"/>
                <wp:lineTo x="0" y="21482"/>
                <wp:lineTo x="21497" y="21482"/>
                <wp:lineTo x="21497" y="0"/>
                <wp:lineTo x="0" y="0"/>
              </wp:wrapPolygon>
            </wp:wrapTight>
            <wp:docPr id="986322687" name="Picture 3"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22687" name="Picture 3" descr="A graph of a number of people&#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t="5072" r="47906" b="4993"/>
                    <a:stretch>
                      <a:fillRect/>
                    </a:stretch>
                  </pic:blipFill>
                  <pic:spPr bwMode="auto">
                    <a:xfrm>
                      <a:off x="0" y="0"/>
                      <a:ext cx="2660650" cy="2681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17DA">
        <w:rPr>
          <w:noProof/>
          <w:lang w:bidi="en-GB"/>
        </w:rPr>
        <mc:AlternateContent>
          <mc:Choice Requires="wps">
            <w:drawing>
              <wp:anchor distT="45720" distB="45720" distL="114300" distR="114300" simplePos="0" relativeHeight="251717120" behindDoc="0" locked="0" layoutInCell="1" allowOverlap="1" wp14:anchorId="3849AFB7" wp14:editId="199F1109">
                <wp:simplePos x="0" y="0"/>
                <wp:positionH relativeFrom="column">
                  <wp:posOffset>1986915</wp:posOffset>
                </wp:positionH>
                <wp:positionV relativeFrom="paragraph">
                  <wp:posOffset>3784617</wp:posOffset>
                </wp:positionV>
                <wp:extent cx="2528570" cy="197485"/>
                <wp:effectExtent l="0" t="0" r="5080" b="0"/>
                <wp:wrapSquare wrapText="bothSides"/>
                <wp:docPr id="16262387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97485"/>
                        </a:xfrm>
                        <a:prstGeom prst="rect">
                          <a:avLst/>
                        </a:prstGeom>
                        <a:solidFill>
                          <a:srgbClr val="FFFFFF"/>
                        </a:solidFill>
                        <a:ln w="9525">
                          <a:noFill/>
                          <a:miter lim="800000"/>
                          <a:headEnd/>
                          <a:tailEnd/>
                        </a:ln>
                      </wps:spPr>
                      <wps:txbx>
                        <w:txbxContent>
                          <w:p w14:paraId="0B208529" w14:textId="28F7D835" w:rsidR="00327436" w:rsidRPr="004126F6" w:rsidRDefault="00CD0380" w:rsidP="004126F6">
                            <w:pPr>
                              <w:jc w:val="center"/>
                              <w:rPr>
                                <w:rFonts w:ascii="Arial" w:hAnsi="Arial" w:cs="Arial"/>
                                <w:b/>
                                <w:bCs/>
                                <w:sz w:val="16"/>
                                <w:szCs w:val="16"/>
                              </w:rPr>
                            </w:pPr>
                            <w:r w:rsidRPr="004126F6">
                              <w:rPr>
                                <w:rFonts w:ascii="Arial" w:hAnsi="Arial" w:cs="Arial"/>
                                <w:b/>
                                <w:bCs/>
                                <w:sz w:val="16"/>
                                <w:szCs w:val="16"/>
                              </w:rPr>
                              <w:t>Elderly Population by Country in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9AFB7" id="Text Box 2" o:spid="_x0000_s1031" type="#_x0000_t202" style="position:absolute;margin-left:156.45pt;margin-top:298pt;width:199.1pt;height:15.55pt;z-index:251717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" stroked="f">
                <v:textbox>
                  <w:txbxContent>
                    <w:p w14:paraId="0B208529" w14:textId="28F7D835" w:rsidR="00327436" w:rsidRPr="004126F6" w:rsidRDefault="00CD0380" w:rsidP="004126F6">
                      <w:pPr>
                        <w:jc w:val="center"/>
                        <w:rPr>
                          <w:rFonts w:ascii="Arial" w:hAnsi="Arial" w:cs="Arial"/>
                          <w:b/>
                          <w:bCs/>
                          <w:sz w:val="16"/>
                          <w:szCs w:val="16"/>
                        </w:rPr>
                      </w:pPr>
                      <w:r w:rsidRPr="004126F6">
                        <w:rPr>
                          <w:rFonts w:ascii="Arial" w:hAnsi="Arial" w:cs="Arial"/>
                          <w:b/>
                          <w:bCs/>
                          <w:sz w:val="16"/>
                          <w:szCs w:val="16"/>
                        </w:rPr>
                        <w:t>Elderly Population by Country in 2025</w:t>
                      </w:r>
                    </w:p>
                  </w:txbxContent>
                </v:textbox>
                <w10:wrap type="square"/>
              </v:shape>
            </w:pict>
          </mc:Fallback>
        </mc:AlternateContent>
      </w:r>
      <w:r w:rsidR="00D017DA">
        <w:rPr>
          <w:noProof/>
          <w:color w:val="auto"/>
          <w:kern w:val="0"/>
          <w:sz w:val="24"/>
          <w:szCs w:val="24"/>
          <w:lang w:bidi="en-GB"/>
        </w:rPr>
        <mc:AlternateContent>
          <mc:Choice Requires="wps">
            <w:drawing>
              <wp:anchor distT="36576" distB="36576" distL="36576" distR="36576" simplePos="0" relativeHeight="251696640" behindDoc="0" locked="0" layoutInCell="1" allowOverlap="1" wp14:anchorId="19702156" wp14:editId="471F24F8">
                <wp:simplePos x="0" y="0"/>
                <wp:positionH relativeFrom="margin">
                  <wp:posOffset>1856740</wp:posOffset>
                </wp:positionH>
                <wp:positionV relativeFrom="margin">
                  <wp:posOffset>3502677</wp:posOffset>
                </wp:positionV>
                <wp:extent cx="5246370" cy="1202690"/>
                <wp:effectExtent l="0" t="0" r="0" b="0"/>
                <wp:wrapNone/>
                <wp:docPr id="196240803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6370" cy="120269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26C6369" w14:textId="6550D4C8" w:rsidR="0048487E" w:rsidRPr="0015555D" w:rsidRDefault="0048487E" w:rsidP="0048487E">
                            <w:pPr>
                              <w:pStyle w:val="Heading1"/>
                              <w:rPr>
                                <w:rFonts w:ascii="Arial" w:hAnsi="Arial" w:cs="Arial"/>
                                <w:color w:val="auto"/>
                                <w:sz w:val="24"/>
                                <w:szCs w:val="24"/>
                                <w:u w:val="single"/>
                              </w:rPr>
                            </w:pPr>
                            <w:r w:rsidRPr="0015555D">
                              <w:rPr>
                                <w:rStyle w:val="Heading1Char"/>
                                <w:rFonts w:ascii="Arial" w:hAnsi="Arial" w:cs="Arial"/>
                                <w:b/>
                                <w:color w:val="auto"/>
                                <w:sz w:val="24"/>
                                <w:szCs w:val="24"/>
                                <w:u w:val="single"/>
                              </w:rPr>
                              <w:t>Challenges</w:t>
                            </w:r>
                          </w:p>
                          <w:p w14:paraId="681FF895" w14:textId="35E360BD" w:rsidR="00DF588F" w:rsidRPr="00DF588F" w:rsidRDefault="00C141BC" w:rsidP="00DF588F">
                            <w:pPr>
                              <w:rPr>
                                <w:rFonts w:ascii="Arial" w:eastAsiaTheme="minorEastAsia" w:hAnsi="Arial" w:cs="Arial"/>
                                <w:sz w:val="22"/>
                                <w:szCs w:val="22"/>
                              </w:rPr>
                            </w:pPr>
                            <w:r>
                              <w:rPr>
                                <w:rFonts w:ascii="Arial" w:eastAsiaTheme="minorEastAsia" w:hAnsi="Arial" w:cs="Arial"/>
                                <w:sz w:val="22"/>
                                <w:szCs w:val="22"/>
                                <w:lang w:val="en-US"/>
                              </w:rPr>
                              <w:t>Struggles</w:t>
                            </w:r>
                            <w:r w:rsidR="00DF588F" w:rsidRPr="00DF588F">
                              <w:rPr>
                                <w:rFonts w:ascii="Arial" w:eastAsiaTheme="minorEastAsia" w:hAnsi="Arial" w:cs="Arial"/>
                                <w:sz w:val="22"/>
                                <w:szCs w:val="22"/>
                                <w:lang w:val="en-US"/>
                              </w:rPr>
                              <w:t xml:space="preserve"> in maintaining their independence and functional ability, which are influenced by physical, mental, social, and environmental factors. </w:t>
                            </w:r>
                            <w:proofErr w:type="gramStart"/>
                            <w:r w:rsidR="00DF588F" w:rsidRPr="00DF588F">
                              <w:rPr>
                                <w:rFonts w:ascii="Arial" w:eastAsiaTheme="minorEastAsia" w:hAnsi="Arial" w:cs="Arial"/>
                                <w:sz w:val="22"/>
                                <w:szCs w:val="22"/>
                              </w:rPr>
                              <w:t>Schwab,  et al</w:t>
                            </w:r>
                            <w:r w:rsidR="00DF588F" w:rsidRPr="00DF588F">
                              <w:rPr>
                                <w:rFonts w:ascii="Arial" w:eastAsiaTheme="minorEastAsia" w:hAnsi="Arial" w:cs="Arial"/>
                                <w:i/>
                                <w:iCs/>
                                <w:sz w:val="22"/>
                                <w:szCs w:val="22"/>
                              </w:rPr>
                              <w:t>.</w:t>
                            </w:r>
                            <w:proofErr w:type="gramEnd"/>
                            <w:r w:rsidR="00DF588F" w:rsidRPr="00DF588F">
                              <w:rPr>
                                <w:rFonts w:ascii="Arial" w:eastAsiaTheme="minorEastAsia" w:hAnsi="Arial" w:cs="Arial"/>
                                <w:sz w:val="22"/>
                                <w:szCs w:val="22"/>
                              </w:rPr>
                              <w:t xml:space="preserve"> (2025)</w:t>
                            </w:r>
                            <w:r>
                              <w:rPr>
                                <w:rFonts w:ascii="Arial" w:eastAsiaTheme="minorEastAsia" w:hAnsi="Arial" w:cs="Arial"/>
                                <w:sz w:val="22"/>
                                <w:szCs w:val="22"/>
                              </w:rPr>
                              <w:t xml:space="preserve">. </w:t>
                            </w:r>
                            <w:r w:rsidR="00DF588F" w:rsidRPr="00DF588F">
                              <w:rPr>
                                <w:rFonts w:ascii="Arial" w:eastAsiaTheme="minorEastAsia" w:hAnsi="Arial" w:cs="Arial"/>
                                <w:sz w:val="22"/>
                                <w:szCs w:val="22"/>
                              </w:rPr>
                              <w:t>Older people are vulnerable to loneliness and social isolation. Evidently, over 2 million elderly people live alone and are endangered due to a lack of joined care (NHS, 2022).</w:t>
                            </w:r>
                          </w:p>
                          <w:p w14:paraId="397F2CC4" w14:textId="77777777" w:rsidR="0048487E" w:rsidRPr="00DF588F" w:rsidRDefault="0048487E" w:rsidP="00DF588F">
                            <w:pPr>
                              <w:rPr>
                                <w:rFonts w:ascii="Arial" w:hAnsi="Arial" w:cs="Arial"/>
                                <w:color w:val="676767"/>
                                <w:sz w:val="16"/>
                                <w:szCs w:val="1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02156" id="_x0000_s1032" type="#_x0000_t202" style="position:absolute;margin-left:146.2pt;margin-top:275.8pt;width:413.1pt;height:94.7pt;z-index:2516966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" filled="f" fillcolor="#fffffe" stroked="f" strokecolor="#212120" insetpen="t">
                <v:textbox inset="2.88pt,2.88pt,2.88pt,2.88pt">
                  <w:txbxContent>
                    <w:p w14:paraId="426C6369" w14:textId="6550D4C8" w:rsidR="0048487E" w:rsidRPr="0015555D" w:rsidRDefault="0048487E" w:rsidP="0048487E">
                      <w:pPr>
                        <w:pStyle w:val="Heading1"/>
                        <w:rPr>
                          <w:rFonts w:ascii="Arial" w:hAnsi="Arial" w:cs="Arial"/>
                          <w:color w:val="auto"/>
                          <w:sz w:val="24"/>
                          <w:szCs w:val="24"/>
                          <w:u w:val="single"/>
                        </w:rPr>
                      </w:pPr>
                      <w:r w:rsidRPr="0015555D">
                        <w:rPr>
                          <w:rStyle w:val="Heading1Char"/>
                          <w:rFonts w:ascii="Arial" w:hAnsi="Arial" w:cs="Arial"/>
                          <w:b/>
                          <w:color w:val="auto"/>
                          <w:sz w:val="24"/>
                          <w:szCs w:val="24"/>
                          <w:u w:val="single"/>
                        </w:rPr>
                        <w:t>Challenges</w:t>
                      </w:r>
                    </w:p>
                    <w:p w14:paraId="681FF895" w14:textId="35E360BD" w:rsidR="00DF588F" w:rsidRPr="00DF588F" w:rsidRDefault="00C141BC" w:rsidP="00DF588F">
                      <w:pPr>
                        <w:rPr>
                          <w:rFonts w:ascii="Arial" w:eastAsiaTheme="minorEastAsia" w:hAnsi="Arial" w:cs="Arial"/>
                          <w:sz w:val="22"/>
                          <w:szCs w:val="22"/>
                        </w:rPr>
                      </w:pPr>
                      <w:r>
                        <w:rPr>
                          <w:rFonts w:ascii="Arial" w:eastAsiaTheme="minorEastAsia" w:hAnsi="Arial" w:cs="Arial"/>
                          <w:sz w:val="22"/>
                          <w:szCs w:val="22"/>
                          <w:lang w:val="en-US"/>
                        </w:rPr>
                        <w:t>Struggles</w:t>
                      </w:r>
                      <w:r w:rsidR="00DF588F" w:rsidRPr="00DF588F">
                        <w:rPr>
                          <w:rFonts w:ascii="Arial" w:eastAsiaTheme="minorEastAsia" w:hAnsi="Arial" w:cs="Arial"/>
                          <w:sz w:val="22"/>
                          <w:szCs w:val="22"/>
                          <w:lang w:val="en-US"/>
                        </w:rPr>
                        <w:t xml:space="preserve"> in maintaining their independence and functional ability, which are influenced by physical, mental, social, and environmental factors. </w:t>
                      </w:r>
                      <w:proofErr w:type="gramStart"/>
                      <w:r w:rsidR="00DF588F" w:rsidRPr="00DF588F">
                        <w:rPr>
                          <w:rFonts w:ascii="Arial" w:eastAsiaTheme="minorEastAsia" w:hAnsi="Arial" w:cs="Arial"/>
                          <w:sz w:val="22"/>
                          <w:szCs w:val="22"/>
                        </w:rPr>
                        <w:t>Schwab,  et al</w:t>
                      </w:r>
                      <w:r w:rsidR="00DF588F" w:rsidRPr="00DF588F">
                        <w:rPr>
                          <w:rFonts w:ascii="Arial" w:eastAsiaTheme="minorEastAsia" w:hAnsi="Arial" w:cs="Arial"/>
                          <w:i/>
                          <w:iCs/>
                          <w:sz w:val="22"/>
                          <w:szCs w:val="22"/>
                        </w:rPr>
                        <w:t>.</w:t>
                      </w:r>
                      <w:proofErr w:type="gramEnd"/>
                      <w:r w:rsidR="00DF588F" w:rsidRPr="00DF588F">
                        <w:rPr>
                          <w:rFonts w:ascii="Arial" w:eastAsiaTheme="minorEastAsia" w:hAnsi="Arial" w:cs="Arial"/>
                          <w:sz w:val="22"/>
                          <w:szCs w:val="22"/>
                        </w:rPr>
                        <w:t xml:space="preserve"> (2025)</w:t>
                      </w:r>
                      <w:r>
                        <w:rPr>
                          <w:rFonts w:ascii="Arial" w:eastAsiaTheme="minorEastAsia" w:hAnsi="Arial" w:cs="Arial"/>
                          <w:sz w:val="22"/>
                          <w:szCs w:val="22"/>
                        </w:rPr>
                        <w:t xml:space="preserve">. </w:t>
                      </w:r>
                      <w:r w:rsidR="00DF588F" w:rsidRPr="00DF588F">
                        <w:rPr>
                          <w:rFonts w:ascii="Arial" w:eastAsiaTheme="minorEastAsia" w:hAnsi="Arial" w:cs="Arial"/>
                          <w:sz w:val="22"/>
                          <w:szCs w:val="22"/>
                        </w:rPr>
                        <w:t>Older people are vulnerable to loneliness and social isolation. Evidently, over 2 million elderly people live alone and are endangered due to a lack of joined care (NHS, 2022).</w:t>
                      </w:r>
                    </w:p>
                    <w:p w14:paraId="397F2CC4" w14:textId="77777777" w:rsidR="0048487E" w:rsidRPr="00DF588F" w:rsidRDefault="0048487E" w:rsidP="00DF588F">
                      <w:pPr>
                        <w:rPr>
                          <w:rFonts w:ascii="Arial" w:hAnsi="Arial" w:cs="Arial"/>
                          <w:color w:val="676767"/>
                          <w:sz w:val="16"/>
                          <w:szCs w:val="16"/>
                        </w:rPr>
                      </w:pPr>
                    </w:p>
                  </w:txbxContent>
                </v:textbox>
                <w10:wrap anchorx="margin" anchory="margin"/>
              </v:shape>
            </w:pict>
          </mc:Fallback>
        </mc:AlternateContent>
      </w:r>
      <w:r w:rsidR="00D017DA">
        <w:rPr>
          <w:noProof/>
          <w:color w:val="auto"/>
          <w:kern w:val="0"/>
          <w:sz w:val="24"/>
          <w:szCs w:val="24"/>
          <w:lang w:bidi="en-GB"/>
        </w:rPr>
        <mc:AlternateContent>
          <mc:Choice Requires="wps">
            <w:drawing>
              <wp:anchor distT="36576" distB="36576" distL="36576" distR="36576" simplePos="0" relativeHeight="251694592" behindDoc="0" locked="0" layoutInCell="1" allowOverlap="1" wp14:anchorId="377ECF39" wp14:editId="27F10741">
                <wp:simplePos x="0" y="0"/>
                <wp:positionH relativeFrom="margin">
                  <wp:posOffset>1845310</wp:posOffset>
                </wp:positionH>
                <wp:positionV relativeFrom="margin">
                  <wp:posOffset>1492902</wp:posOffset>
                </wp:positionV>
                <wp:extent cx="5252085" cy="2009775"/>
                <wp:effectExtent l="0" t="0" r="5715" b="9525"/>
                <wp:wrapNone/>
                <wp:docPr id="7641748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2085" cy="20097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1772087" w14:textId="23C041D2" w:rsidR="0048487E" w:rsidRPr="0015555D" w:rsidRDefault="0048487E" w:rsidP="0048487E">
                            <w:pPr>
                              <w:pStyle w:val="Heading1"/>
                              <w:rPr>
                                <w:rFonts w:ascii="Arial" w:hAnsi="Arial" w:cs="Arial"/>
                                <w:color w:val="auto"/>
                                <w:sz w:val="24"/>
                                <w:szCs w:val="24"/>
                                <w:u w:val="single"/>
                              </w:rPr>
                            </w:pPr>
                            <w:r w:rsidRPr="0015555D">
                              <w:rPr>
                                <w:rStyle w:val="Heading1Char"/>
                                <w:rFonts w:ascii="Arial" w:hAnsi="Arial" w:cs="Arial"/>
                                <w:b/>
                                <w:color w:val="auto"/>
                                <w:sz w:val="24"/>
                                <w:szCs w:val="24"/>
                                <w:u w:val="single"/>
                              </w:rPr>
                              <w:t>Theories</w:t>
                            </w:r>
                            <w:r w:rsidR="00E64FAE" w:rsidRPr="0015555D">
                              <w:rPr>
                                <w:rStyle w:val="Heading1Char"/>
                                <w:rFonts w:ascii="Arial" w:hAnsi="Arial" w:cs="Arial"/>
                                <w:b/>
                                <w:color w:val="auto"/>
                                <w:sz w:val="24"/>
                                <w:szCs w:val="24"/>
                                <w:u w:val="single"/>
                              </w:rPr>
                              <w:t xml:space="preserve"> and </w:t>
                            </w:r>
                            <w:r w:rsidR="00385899" w:rsidRPr="0015555D">
                              <w:rPr>
                                <w:rStyle w:val="Heading1Char"/>
                                <w:rFonts w:ascii="Arial" w:hAnsi="Arial" w:cs="Arial"/>
                                <w:b/>
                                <w:color w:val="auto"/>
                                <w:sz w:val="24"/>
                                <w:szCs w:val="24"/>
                                <w:u w:val="single"/>
                              </w:rPr>
                              <w:t xml:space="preserve">Policies for the elderly </w:t>
                            </w:r>
                          </w:p>
                          <w:p w14:paraId="41C30203" w14:textId="2F819080" w:rsidR="0048487E" w:rsidRPr="00DF588F" w:rsidRDefault="0048487E" w:rsidP="0048487E">
                            <w:pPr>
                              <w:rPr>
                                <w:rFonts w:ascii="Arial" w:eastAsiaTheme="minorEastAsia" w:hAnsi="Arial" w:cs="Arial"/>
                                <w:sz w:val="22"/>
                                <w:szCs w:val="22"/>
                                <w:lang w:val="en-US"/>
                              </w:rPr>
                            </w:pPr>
                            <w:r w:rsidRPr="00DF588F">
                              <w:rPr>
                                <w:rFonts w:ascii="Arial" w:eastAsiaTheme="minorEastAsia" w:hAnsi="Arial" w:cs="Arial"/>
                                <w:b/>
                                <w:bCs/>
                                <w:sz w:val="22"/>
                                <w:szCs w:val="22"/>
                                <w:lang w:val="en-US"/>
                              </w:rPr>
                              <w:t>The Equality Act 2010</w:t>
                            </w:r>
                            <w:r w:rsidRPr="00DF588F">
                              <w:rPr>
                                <w:rFonts w:ascii="Arial" w:eastAsiaTheme="minorEastAsia" w:hAnsi="Arial" w:cs="Arial"/>
                                <w:sz w:val="22"/>
                                <w:szCs w:val="22"/>
                                <w:lang w:val="en-US"/>
                              </w:rPr>
                              <w:t xml:space="preserve"> protects individuals from discrimination based on age by ensuring that individuals are treated fairly. GOV.UK (2013). </w:t>
                            </w:r>
                          </w:p>
                          <w:p w14:paraId="0FDDEBCE" w14:textId="77777777" w:rsidR="0048487E" w:rsidRPr="00DF588F" w:rsidRDefault="0048487E" w:rsidP="0048487E">
                            <w:pPr>
                              <w:rPr>
                                <w:rFonts w:ascii="Arial" w:eastAsiaTheme="minorEastAsia" w:hAnsi="Arial" w:cs="Arial"/>
                                <w:sz w:val="22"/>
                                <w:szCs w:val="22"/>
                                <w:lang w:val="en-US"/>
                              </w:rPr>
                            </w:pPr>
                          </w:p>
                          <w:p w14:paraId="0841BC4A" w14:textId="6F71F596" w:rsidR="0048487E" w:rsidRPr="00DF588F" w:rsidRDefault="0048487E" w:rsidP="0048487E">
                            <w:pPr>
                              <w:rPr>
                                <w:rFonts w:ascii="Arial" w:eastAsiaTheme="minorEastAsia" w:hAnsi="Arial" w:cs="Arial"/>
                                <w:sz w:val="22"/>
                                <w:szCs w:val="22"/>
                              </w:rPr>
                            </w:pPr>
                            <w:r w:rsidRPr="00DF588F">
                              <w:rPr>
                                <w:rFonts w:ascii="Arial" w:eastAsiaTheme="minorEastAsia" w:hAnsi="Arial" w:cs="Arial"/>
                                <w:b/>
                                <w:bCs/>
                                <w:sz w:val="22"/>
                                <w:szCs w:val="22"/>
                              </w:rPr>
                              <w:t>The Social Model of Disability</w:t>
                            </w:r>
                            <w:r w:rsidR="00040C3E">
                              <w:rPr>
                                <w:rFonts w:ascii="Arial" w:eastAsiaTheme="minorEastAsia" w:hAnsi="Arial" w:cs="Arial"/>
                                <w:sz w:val="22"/>
                                <w:szCs w:val="22"/>
                              </w:rPr>
                              <w:t xml:space="preserve"> </w:t>
                            </w:r>
                            <w:r w:rsidRPr="00DF588F">
                              <w:rPr>
                                <w:rFonts w:ascii="Arial" w:eastAsiaTheme="minorEastAsia" w:hAnsi="Arial" w:cs="Arial"/>
                                <w:sz w:val="22"/>
                                <w:szCs w:val="22"/>
                              </w:rPr>
                              <w:t xml:space="preserve">encourage integrated care by promoting age-friendly communities and inclusive design in public services and infrastructure. Putnam et al (2025) </w:t>
                            </w:r>
                          </w:p>
                          <w:p w14:paraId="091B3F18" w14:textId="77777777" w:rsidR="0048487E" w:rsidRPr="00DF588F" w:rsidRDefault="0048487E" w:rsidP="0048487E">
                            <w:pPr>
                              <w:rPr>
                                <w:rFonts w:ascii="Arial" w:eastAsiaTheme="minorEastAsia" w:hAnsi="Arial" w:cs="Arial"/>
                                <w:sz w:val="22"/>
                                <w:szCs w:val="22"/>
                              </w:rPr>
                            </w:pPr>
                          </w:p>
                          <w:p w14:paraId="5CE10AF8" w14:textId="6CDC281F" w:rsidR="0048487E" w:rsidRPr="00DF588F" w:rsidRDefault="0048487E" w:rsidP="0048487E">
                            <w:pPr>
                              <w:rPr>
                                <w:rFonts w:ascii="Arial" w:eastAsiaTheme="minorEastAsia" w:hAnsi="Arial" w:cs="Arial"/>
                                <w:sz w:val="22"/>
                                <w:szCs w:val="22"/>
                              </w:rPr>
                            </w:pPr>
                            <w:r w:rsidRPr="00DF588F">
                              <w:rPr>
                                <w:rFonts w:ascii="Arial" w:eastAsiaTheme="minorEastAsia" w:hAnsi="Arial" w:cs="Arial"/>
                                <w:b/>
                                <w:bCs/>
                                <w:sz w:val="22"/>
                                <w:szCs w:val="22"/>
                                <w:lang w:val="en-US"/>
                              </w:rPr>
                              <w:t>Genetic theory</w:t>
                            </w:r>
                            <w:r w:rsidRPr="00DF588F">
                              <w:rPr>
                                <w:rFonts w:ascii="Arial" w:eastAsiaTheme="minorEastAsia" w:hAnsi="Arial" w:cs="Arial"/>
                                <w:sz w:val="22"/>
                                <w:szCs w:val="22"/>
                                <w:lang w:val="en-US"/>
                              </w:rPr>
                              <w:t xml:space="preserve"> is determined by genetic programming that controls the life </w:t>
                            </w:r>
                            <w:proofErr w:type="gramStart"/>
                            <w:r w:rsidRPr="00DF588F">
                              <w:rPr>
                                <w:rFonts w:ascii="Arial" w:eastAsiaTheme="minorEastAsia" w:hAnsi="Arial" w:cs="Arial"/>
                                <w:sz w:val="22"/>
                                <w:szCs w:val="22"/>
                                <w:lang w:val="en-US"/>
                              </w:rPr>
                              <w:t xml:space="preserve">span, </w:t>
                            </w:r>
                            <w:r w:rsidR="00C141BC">
                              <w:rPr>
                                <w:rFonts w:ascii="Arial" w:eastAsiaTheme="minorEastAsia" w:hAnsi="Arial" w:cs="Arial"/>
                                <w:sz w:val="22"/>
                                <w:szCs w:val="22"/>
                                <w:lang w:val="en-US"/>
                              </w:rPr>
                              <w:t>and</w:t>
                            </w:r>
                            <w:proofErr w:type="gramEnd"/>
                            <w:r w:rsidRPr="00DF588F">
                              <w:rPr>
                                <w:rFonts w:ascii="Arial" w:eastAsiaTheme="minorEastAsia" w:hAnsi="Arial" w:cs="Arial"/>
                                <w:sz w:val="22"/>
                                <w:szCs w:val="22"/>
                              </w:rPr>
                              <w:t xml:space="preserve"> implies that individuals have a genetically determined potential for longevity</w:t>
                            </w:r>
                            <w:r w:rsidR="00C141BC">
                              <w:rPr>
                                <w:rFonts w:ascii="Arial" w:eastAsiaTheme="minorEastAsia" w:hAnsi="Arial" w:cs="Arial"/>
                                <w:sz w:val="22"/>
                                <w:szCs w:val="22"/>
                              </w:rPr>
                              <w:t xml:space="preserve">. </w:t>
                            </w:r>
                            <w:r w:rsidRPr="00DF588F">
                              <w:rPr>
                                <w:rFonts w:ascii="Arial" w:eastAsiaTheme="minorEastAsia" w:hAnsi="Arial" w:cs="Arial"/>
                                <w:sz w:val="22"/>
                                <w:szCs w:val="22"/>
                              </w:rPr>
                              <w:t xml:space="preserve">Kunizheva, S.S. et al. (2022) </w:t>
                            </w:r>
                          </w:p>
                          <w:p w14:paraId="15F8B1D6" w14:textId="77777777" w:rsidR="0048487E" w:rsidRPr="0048487E" w:rsidRDefault="0048487E" w:rsidP="0048487E">
                            <w:pPr>
                              <w:widowControl w:val="0"/>
                              <w:spacing w:line="320" w:lineRule="exact"/>
                              <w:rPr>
                                <w:rFonts w:ascii="Arial" w:eastAsiaTheme="minorEastAsia" w:hAnsi="Arial" w:cs="Arial"/>
                              </w:rPr>
                            </w:pPr>
                          </w:p>
                          <w:p w14:paraId="5FC9EF22" w14:textId="77777777" w:rsidR="0048487E" w:rsidRPr="0048487E" w:rsidRDefault="0048487E" w:rsidP="0048487E">
                            <w:pPr>
                              <w:widowControl w:val="0"/>
                              <w:spacing w:line="320" w:lineRule="exact"/>
                              <w:rPr>
                                <w:rFonts w:ascii="Arial" w:hAnsi="Arial" w:cs="Arial"/>
                                <w:color w:val="676767"/>
                                <w:sz w:val="15"/>
                                <w:szCs w:val="15"/>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ECF39" id="_x0000_s1033" type="#_x0000_t202" style="position:absolute;margin-left:145.3pt;margin-top:117.55pt;width:413.55pt;height:158.25pt;z-index:25169459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" filled="f" fillcolor="#fffffe" stroked="f" strokecolor="#212120" insetpen="t">
                <v:textbox inset="2.88pt,2.88pt,2.88pt,2.88pt">
                  <w:txbxContent>
                    <w:p w14:paraId="51772087" w14:textId="23C041D2" w:rsidR="0048487E" w:rsidRPr="0015555D" w:rsidRDefault="0048487E" w:rsidP="0048487E">
                      <w:pPr>
                        <w:pStyle w:val="Heading1"/>
                        <w:rPr>
                          <w:rFonts w:ascii="Arial" w:hAnsi="Arial" w:cs="Arial"/>
                          <w:color w:val="auto"/>
                          <w:sz w:val="24"/>
                          <w:szCs w:val="24"/>
                          <w:u w:val="single"/>
                        </w:rPr>
                      </w:pPr>
                      <w:r w:rsidRPr="0015555D">
                        <w:rPr>
                          <w:rStyle w:val="Heading1Char"/>
                          <w:rFonts w:ascii="Arial" w:hAnsi="Arial" w:cs="Arial"/>
                          <w:b/>
                          <w:color w:val="auto"/>
                          <w:sz w:val="24"/>
                          <w:szCs w:val="24"/>
                          <w:u w:val="single"/>
                        </w:rPr>
                        <w:t>Theories</w:t>
                      </w:r>
                      <w:r w:rsidR="00E64FAE" w:rsidRPr="0015555D">
                        <w:rPr>
                          <w:rStyle w:val="Heading1Char"/>
                          <w:rFonts w:ascii="Arial" w:hAnsi="Arial" w:cs="Arial"/>
                          <w:b/>
                          <w:color w:val="auto"/>
                          <w:sz w:val="24"/>
                          <w:szCs w:val="24"/>
                          <w:u w:val="single"/>
                        </w:rPr>
                        <w:t xml:space="preserve"> and </w:t>
                      </w:r>
                      <w:r w:rsidR="00385899" w:rsidRPr="0015555D">
                        <w:rPr>
                          <w:rStyle w:val="Heading1Char"/>
                          <w:rFonts w:ascii="Arial" w:hAnsi="Arial" w:cs="Arial"/>
                          <w:b/>
                          <w:color w:val="auto"/>
                          <w:sz w:val="24"/>
                          <w:szCs w:val="24"/>
                          <w:u w:val="single"/>
                        </w:rPr>
                        <w:t xml:space="preserve">Policies for the elderly </w:t>
                      </w:r>
                    </w:p>
                    <w:p w14:paraId="41C30203" w14:textId="2F819080" w:rsidR="0048487E" w:rsidRPr="00DF588F" w:rsidRDefault="0048487E" w:rsidP="0048487E">
                      <w:pPr>
                        <w:rPr>
                          <w:rFonts w:ascii="Arial" w:eastAsiaTheme="minorEastAsia" w:hAnsi="Arial" w:cs="Arial"/>
                          <w:sz w:val="22"/>
                          <w:szCs w:val="22"/>
                          <w:lang w:val="en-US"/>
                        </w:rPr>
                      </w:pPr>
                      <w:r w:rsidRPr="00DF588F">
                        <w:rPr>
                          <w:rFonts w:ascii="Arial" w:eastAsiaTheme="minorEastAsia" w:hAnsi="Arial" w:cs="Arial"/>
                          <w:b/>
                          <w:bCs/>
                          <w:sz w:val="22"/>
                          <w:szCs w:val="22"/>
                          <w:lang w:val="en-US"/>
                        </w:rPr>
                        <w:t>The Equality Act 2010</w:t>
                      </w:r>
                      <w:r w:rsidRPr="00DF588F">
                        <w:rPr>
                          <w:rFonts w:ascii="Arial" w:eastAsiaTheme="minorEastAsia" w:hAnsi="Arial" w:cs="Arial"/>
                          <w:sz w:val="22"/>
                          <w:szCs w:val="22"/>
                          <w:lang w:val="en-US"/>
                        </w:rPr>
                        <w:t xml:space="preserve"> protects individuals from discrimination based on age by ensuring that individuals are treated fairly. GOV.UK (2013). </w:t>
                      </w:r>
                    </w:p>
                    <w:p w14:paraId="0FDDEBCE" w14:textId="77777777" w:rsidR="0048487E" w:rsidRPr="00DF588F" w:rsidRDefault="0048487E" w:rsidP="0048487E">
                      <w:pPr>
                        <w:rPr>
                          <w:rFonts w:ascii="Arial" w:eastAsiaTheme="minorEastAsia" w:hAnsi="Arial" w:cs="Arial"/>
                          <w:sz w:val="22"/>
                          <w:szCs w:val="22"/>
                          <w:lang w:val="en-US"/>
                        </w:rPr>
                      </w:pPr>
                    </w:p>
                    <w:p w14:paraId="0841BC4A" w14:textId="6F71F596" w:rsidR="0048487E" w:rsidRPr="00DF588F" w:rsidRDefault="0048487E" w:rsidP="0048487E">
                      <w:pPr>
                        <w:rPr>
                          <w:rFonts w:ascii="Arial" w:eastAsiaTheme="minorEastAsia" w:hAnsi="Arial" w:cs="Arial"/>
                          <w:sz w:val="22"/>
                          <w:szCs w:val="22"/>
                        </w:rPr>
                      </w:pPr>
                      <w:r w:rsidRPr="00DF588F">
                        <w:rPr>
                          <w:rFonts w:ascii="Arial" w:eastAsiaTheme="minorEastAsia" w:hAnsi="Arial" w:cs="Arial"/>
                          <w:b/>
                          <w:bCs/>
                          <w:sz w:val="22"/>
                          <w:szCs w:val="22"/>
                        </w:rPr>
                        <w:t>The Social Model of Disability</w:t>
                      </w:r>
                      <w:r w:rsidR="00040C3E">
                        <w:rPr>
                          <w:rFonts w:ascii="Arial" w:eastAsiaTheme="minorEastAsia" w:hAnsi="Arial" w:cs="Arial"/>
                          <w:sz w:val="22"/>
                          <w:szCs w:val="22"/>
                        </w:rPr>
                        <w:t xml:space="preserve"> </w:t>
                      </w:r>
                      <w:r w:rsidRPr="00DF588F">
                        <w:rPr>
                          <w:rFonts w:ascii="Arial" w:eastAsiaTheme="minorEastAsia" w:hAnsi="Arial" w:cs="Arial"/>
                          <w:sz w:val="22"/>
                          <w:szCs w:val="22"/>
                        </w:rPr>
                        <w:t xml:space="preserve">encourage integrated care by promoting age-friendly communities and inclusive design in public services and infrastructure. Putnam et al (2025) </w:t>
                      </w:r>
                    </w:p>
                    <w:p w14:paraId="091B3F18" w14:textId="77777777" w:rsidR="0048487E" w:rsidRPr="00DF588F" w:rsidRDefault="0048487E" w:rsidP="0048487E">
                      <w:pPr>
                        <w:rPr>
                          <w:rFonts w:ascii="Arial" w:eastAsiaTheme="minorEastAsia" w:hAnsi="Arial" w:cs="Arial"/>
                          <w:sz w:val="22"/>
                          <w:szCs w:val="22"/>
                        </w:rPr>
                      </w:pPr>
                    </w:p>
                    <w:p w14:paraId="5CE10AF8" w14:textId="6CDC281F" w:rsidR="0048487E" w:rsidRPr="00DF588F" w:rsidRDefault="0048487E" w:rsidP="0048487E">
                      <w:pPr>
                        <w:rPr>
                          <w:rFonts w:ascii="Arial" w:eastAsiaTheme="minorEastAsia" w:hAnsi="Arial" w:cs="Arial"/>
                          <w:sz w:val="22"/>
                          <w:szCs w:val="22"/>
                        </w:rPr>
                      </w:pPr>
                      <w:r w:rsidRPr="00DF588F">
                        <w:rPr>
                          <w:rFonts w:ascii="Arial" w:eastAsiaTheme="minorEastAsia" w:hAnsi="Arial" w:cs="Arial"/>
                          <w:b/>
                          <w:bCs/>
                          <w:sz w:val="22"/>
                          <w:szCs w:val="22"/>
                          <w:lang w:val="en-US"/>
                        </w:rPr>
                        <w:t>Genetic theory</w:t>
                      </w:r>
                      <w:r w:rsidRPr="00DF588F">
                        <w:rPr>
                          <w:rFonts w:ascii="Arial" w:eastAsiaTheme="minorEastAsia" w:hAnsi="Arial" w:cs="Arial"/>
                          <w:sz w:val="22"/>
                          <w:szCs w:val="22"/>
                          <w:lang w:val="en-US"/>
                        </w:rPr>
                        <w:t xml:space="preserve"> is determined by genetic programming that controls the life </w:t>
                      </w:r>
                      <w:proofErr w:type="gramStart"/>
                      <w:r w:rsidRPr="00DF588F">
                        <w:rPr>
                          <w:rFonts w:ascii="Arial" w:eastAsiaTheme="minorEastAsia" w:hAnsi="Arial" w:cs="Arial"/>
                          <w:sz w:val="22"/>
                          <w:szCs w:val="22"/>
                          <w:lang w:val="en-US"/>
                        </w:rPr>
                        <w:t xml:space="preserve">span, </w:t>
                      </w:r>
                      <w:r w:rsidR="00C141BC">
                        <w:rPr>
                          <w:rFonts w:ascii="Arial" w:eastAsiaTheme="minorEastAsia" w:hAnsi="Arial" w:cs="Arial"/>
                          <w:sz w:val="22"/>
                          <w:szCs w:val="22"/>
                          <w:lang w:val="en-US"/>
                        </w:rPr>
                        <w:t>and</w:t>
                      </w:r>
                      <w:proofErr w:type="gramEnd"/>
                      <w:r w:rsidRPr="00DF588F">
                        <w:rPr>
                          <w:rFonts w:ascii="Arial" w:eastAsiaTheme="minorEastAsia" w:hAnsi="Arial" w:cs="Arial"/>
                          <w:sz w:val="22"/>
                          <w:szCs w:val="22"/>
                        </w:rPr>
                        <w:t xml:space="preserve"> implies that individuals have a genetically determined potential for longevity</w:t>
                      </w:r>
                      <w:r w:rsidR="00C141BC">
                        <w:rPr>
                          <w:rFonts w:ascii="Arial" w:eastAsiaTheme="minorEastAsia" w:hAnsi="Arial" w:cs="Arial"/>
                          <w:sz w:val="22"/>
                          <w:szCs w:val="22"/>
                        </w:rPr>
                        <w:t xml:space="preserve">. </w:t>
                      </w:r>
                      <w:r w:rsidRPr="00DF588F">
                        <w:rPr>
                          <w:rFonts w:ascii="Arial" w:eastAsiaTheme="minorEastAsia" w:hAnsi="Arial" w:cs="Arial"/>
                          <w:sz w:val="22"/>
                          <w:szCs w:val="22"/>
                        </w:rPr>
                        <w:t xml:space="preserve">Kunizheva, S.S. et al. (2022) </w:t>
                      </w:r>
                    </w:p>
                    <w:p w14:paraId="15F8B1D6" w14:textId="77777777" w:rsidR="0048487E" w:rsidRPr="0048487E" w:rsidRDefault="0048487E" w:rsidP="0048487E">
                      <w:pPr>
                        <w:widowControl w:val="0"/>
                        <w:spacing w:line="320" w:lineRule="exact"/>
                        <w:rPr>
                          <w:rFonts w:ascii="Arial" w:eastAsiaTheme="minorEastAsia" w:hAnsi="Arial" w:cs="Arial"/>
                        </w:rPr>
                      </w:pPr>
                    </w:p>
                    <w:p w14:paraId="5FC9EF22" w14:textId="77777777" w:rsidR="0048487E" w:rsidRPr="0048487E" w:rsidRDefault="0048487E" w:rsidP="0048487E">
                      <w:pPr>
                        <w:widowControl w:val="0"/>
                        <w:spacing w:line="320" w:lineRule="exact"/>
                        <w:rPr>
                          <w:rFonts w:ascii="Arial" w:hAnsi="Arial" w:cs="Arial"/>
                          <w:color w:val="676767"/>
                          <w:sz w:val="15"/>
                          <w:szCs w:val="15"/>
                        </w:rPr>
                      </w:pPr>
                    </w:p>
                  </w:txbxContent>
                </v:textbox>
                <w10:wrap anchorx="margin" anchory="margin"/>
              </v:shape>
            </w:pict>
          </mc:Fallback>
        </mc:AlternateContent>
      </w:r>
      <w:r w:rsidR="00FE58DE">
        <w:rPr>
          <w:noProof/>
          <w:lang w:bidi="en-GB"/>
        </w:rPr>
        <mc:AlternateContent>
          <mc:Choice Requires="wps">
            <w:drawing>
              <wp:anchor distT="45720" distB="45720" distL="114300" distR="114300" simplePos="0" relativeHeight="251713024" behindDoc="0" locked="0" layoutInCell="1" allowOverlap="1" wp14:anchorId="5494767F" wp14:editId="3795E031">
                <wp:simplePos x="0" y="0"/>
                <wp:positionH relativeFrom="margin">
                  <wp:align>right</wp:align>
                </wp:positionH>
                <wp:positionV relativeFrom="paragraph">
                  <wp:posOffset>3776809</wp:posOffset>
                </wp:positionV>
                <wp:extent cx="2379345" cy="2051050"/>
                <wp:effectExtent l="0" t="0" r="1905"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345" cy="2051050"/>
                        </a:xfrm>
                        <a:prstGeom prst="rect">
                          <a:avLst/>
                        </a:prstGeom>
                        <a:solidFill>
                          <a:srgbClr val="FFFFFF"/>
                        </a:solidFill>
                        <a:ln w="9525">
                          <a:noFill/>
                          <a:miter lim="800000"/>
                          <a:headEnd/>
                          <a:tailEnd/>
                        </a:ln>
                      </wps:spPr>
                      <wps:txbx>
                        <w:txbxContent>
                          <w:p w14:paraId="2A3E3C94" w14:textId="0E3A4CB9" w:rsidR="00327436" w:rsidRPr="0015555D" w:rsidRDefault="00327436" w:rsidP="00327436">
                            <w:pPr>
                              <w:pStyle w:val="Heading1"/>
                              <w:rPr>
                                <w:rFonts w:ascii="Arial" w:hAnsi="Arial" w:cs="Arial"/>
                                <w:color w:val="auto"/>
                                <w:sz w:val="24"/>
                                <w:szCs w:val="20"/>
                                <w:u w:val="single"/>
                              </w:rPr>
                            </w:pPr>
                            <w:r w:rsidRPr="0015555D">
                              <w:rPr>
                                <w:rStyle w:val="Heading1Char"/>
                                <w:rFonts w:ascii="Arial" w:hAnsi="Arial" w:cs="Arial"/>
                                <w:b/>
                                <w:color w:val="auto"/>
                                <w:sz w:val="24"/>
                                <w:szCs w:val="20"/>
                                <w:u w:val="single"/>
                              </w:rPr>
                              <w:t>Critical Review</w:t>
                            </w:r>
                          </w:p>
                          <w:p w14:paraId="74F63627" w14:textId="53D840E4" w:rsidR="00327436" w:rsidRPr="00327436" w:rsidRDefault="00327436" w:rsidP="00327436">
                            <w:pPr>
                              <w:rPr>
                                <w:rFonts w:ascii="Arial" w:hAnsi="Arial" w:cs="Arial"/>
                                <w:sz w:val="22"/>
                                <w:szCs w:val="22"/>
                              </w:rPr>
                            </w:pPr>
                            <w:r w:rsidRPr="00327436">
                              <w:rPr>
                                <w:rFonts w:ascii="Arial" w:hAnsi="Arial" w:cs="Arial"/>
                                <w:sz w:val="22"/>
                                <w:szCs w:val="22"/>
                              </w:rPr>
                              <w:t xml:space="preserve">The UK has a fragmented service where different parts of the care system, such as GPs, hospitals, social workers, care homes, and charities, operate independently with minimal communication or shared planning, which results in poor information sharing, leading to missed diagnoses or medication </w:t>
                            </w:r>
                            <w:proofErr w:type="gramStart"/>
                            <w:r w:rsidRPr="00327436">
                              <w:rPr>
                                <w:rFonts w:ascii="Arial" w:hAnsi="Arial" w:cs="Arial"/>
                                <w:sz w:val="22"/>
                                <w:szCs w:val="22"/>
                              </w:rPr>
                              <w:t>errors  Chan</w:t>
                            </w:r>
                            <w:proofErr w:type="gramEnd"/>
                            <w:r w:rsidRPr="00327436">
                              <w:rPr>
                                <w:rFonts w:ascii="Arial" w:hAnsi="Arial" w:cs="Arial"/>
                                <w:sz w:val="22"/>
                                <w:szCs w:val="22"/>
                              </w:rPr>
                              <w:t xml:space="preserve"> et al (2024).</w:t>
                            </w:r>
                          </w:p>
                          <w:p w14:paraId="127FBE13" w14:textId="3835B7CB" w:rsidR="00327436" w:rsidRDefault="003274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4767F" id="_x0000_s1034" type="#_x0000_t202" style="position:absolute;margin-left:136.15pt;margin-top:297.4pt;width:187.35pt;height:161.5pt;z-index:251713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" stroked="f">
                <v:textbox>
                  <w:txbxContent>
                    <w:p w14:paraId="2A3E3C94" w14:textId="0E3A4CB9" w:rsidR="00327436" w:rsidRPr="0015555D" w:rsidRDefault="00327436" w:rsidP="00327436">
                      <w:pPr>
                        <w:pStyle w:val="Heading1"/>
                        <w:rPr>
                          <w:rFonts w:ascii="Arial" w:hAnsi="Arial" w:cs="Arial"/>
                          <w:color w:val="auto"/>
                          <w:sz w:val="24"/>
                          <w:szCs w:val="20"/>
                          <w:u w:val="single"/>
                        </w:rPr>
                      </w:pPr>
                      <w:r w:rsidRPr="0015555D">
                        <w:rPr>
                          <w:rStyle w:val="Heading1Char"/>
                          <w:rFonts w:ascii="Arial" w:hAnsi="Arial" w:cs="Arial"/>
                          <w:b/>
                          <w:color w:val="auto"/>
                          <w:sz w:val="24"/>
                          <w:szCs w:val="20"/>
                          <w:u w:val="single"/>
                        </w:rPr>
                        <w:t>Critical Review</w:t>
                      </w:r>
                    </w:p>
                    <w:p w14:paraId="74F63627" w14:textId="53D840E4" w:rsidR="00327436" w:rsidRPr="00327436" w:rsidRDefault="00327436" w:rsidP="00327436">
                      <w:pPr>
                        <w:rPr>
                          <w:rFonts w:ascii="Arial" w:hAnsi="Arial" w:cs="Arial"/>
                          <w:sz w:val="22"/>
                          <w:szCs w:val="22"/>
                        </w:rPr>
                      </w:pPr>
                      <w:r w:rsidRPr="00327436">
                        <w:rPr>
                          <w:rFonts w:ascii="Arial" w:hAnsi="Arial" w:cs="Arial"/>
                          <w:sz w:val="22"/>
                          <w:szCs w:val="22"/>
                        </w:rPr>
                        <w:t xml:space="preserve">The UK has a fragmented service where different parts of the care system, such as GPs, hospitals, social workers, care homes, and charities, operate independently with minimal communication or shared planning, which results in poor information sharing, leading to missed diagnoses or medication </w:t>
                      </w:r>
                      <w:proofErr w:type="gramStart"/>
                      <w:r w:rsidRPr="00327436">
                        <w:rPr>
                          <w:rFonts w:ascii="Arial" w:hAnsi="Arial" w:cs="Arial"/>
                          <w:sz w:val="22"/>
                          <w:szCs w:val="22"/>
                        </w:rPr>
                        <w:t>errors  Chan</w:t>
                      </w:r>
                      <w:proofErr w:type="gramEnd"/>
                      <w:r w:rsidRPr="00327436">
                        <w:rPr>
                          <w:rFonts w:ascii="Arial" w:hAnsi="Arial" w:cs="Arial"/>
                          <w:sz w:val="22"/>
                          <w:szCs w:val="22"/>
                        </w:rPr>
                        <w:t xml:space="preserve"> et al (2024).</w:t>
                      </w:r>
                    </w:p>
                    <w:p w14:paraId="127FBE13" w14:textId="3835B7CB" w:rsidR="00327436" w:rsidRDefault="00327436"/>
                  </w:txbxContent>
                </v:textbox>
                <w10:wrap type="square" anchorx="margin"/>
              </v:shape>
            </w:pict>
          </mc:Fallback>
        </mc:AlternateContent>
      </w:r>
      <w:r w:rsidR="00FE58DE">
        <w:rPr>
          <w:noProof/>
          <w:lang w:bidi="en-GB"/>
        </w:rPr>
        <mc:AlternateContent>
          <mc:Choice Requires="wps">
            <w:drawing>
              <wp:anchor distT="45720" distB="45720" distL="114300" distR="114300" simplePos="0" relativeHeight="251715072" behindDoc="0" locked="0" layoutInCell="1" allowOverlap="1" wp14:anchorId="1D5DB1C0" wp14:editId="780BB816">
                <wp:simplePos x="0" y="0"/>
                <wp:positionH relativeFrom="margin">
                  <wp:posOffset>4696460</wp:posOffset>
                </wp:positionH>
                <wp:positionV relativeFrom="paragraph">
                  <wp:posOffset>5899888</wp:posOffset>
                </wp:positionV>
                <wp:extent cx="2385695" cy="1062355"/>
                <wp:effectExtent l="0" t="0" r="0" b="4445"/>
                <wp:wrapSquare wrapText="bothSides"/>
                <wp:docPr id="1496542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062355"/>
                        </a:xfrm>
                        <a:prstGeom prst="rect">
                          <a:avLst/>
                        </a:prstGeom>
                        <a:solidFill>
                          <a:srgbClr val="FFFFFF"/>
                        </a:solidFill>
                        <a:ln w="9525">
                          <a:noFill/>
                          <a:miter lim="800000"/>
                          <a:headEnd/>
                          <a:tailEnd/>
                        </a:ln>
                      </wps:spPr>
                      <wps:txbx>
                        <w:txbxContent>
                          <w:p w14:paraId="05AAD548" w14:textId="77777777" w:rsidR="00327436" w:rsidRPr="00327436" w:rsidRDefault="00327436" w:rsidP="00327436">
                            <w:pPr>
                              <w:rPr>
                                <w:rFonts w:ascii="Arial" w:hAnsi="Arial" w:cs="Arial"/>
                                <w:sz w:val="22"/>
                                <w:szCs w:val="22"/>
                              </w:rPr>
                            </w:pPr>
                            <w:r w:rsidRPr="00327436">
                              <w:rPr>
                                <w:rFonts w:ascii="Arial" w:hAnsi="Arial" w:cs="Arial"/>
                                <w:sz w:val="22"/>
                                <w:szCs w:val="22"/>
                              </w:rPr>
                              <w:t xml:space="preserve">Care Quality Commission (CQC) reports show many services still fail to deliver personalised care, with outdated care plans and a lack of cultural sensitivity. </w:t>
                            </w:r>
                            <w:r w:rsidRPr="00327436">
                              <w:rPr>
                                <w:rFonts w:ascii="Arial" w:hAnsi="Arial" w:cs="Arial"/>
                                <w:sz w:val="22"/>
                                <w:szCs w:val="22"/>
                                <w:lang w:val="en-US"/>
                              </w:rPr>
                              <w:t xml:space="preserve">Care Quality Commission (2022). </w:t>
                            </w:r>
                          </w:p>
                          <w:p w14:paraId="464A2BEA" w14:textId="77777777" w:rsidR="00327436" w:rsidRDefault="00327436" w:rsidP="003274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DB1C0" id="_x0000_s1035" type="#_x0000_t202" style="position:absolute;margin-left:369.8pt;margin-top:464.55pt;width:187.85pt;height:83.65pt;z-index:25171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" stroked="f">
                <v:textbox>
                  <w:txbxContent>
                    <w:p w14:paraId="05AAD548" w14:textId="77777777" w:rsidR="00327436" w:rsidRPr="00327436" w:rsidRDefault="00327436" w:rsidP="00327436">
                      <w:pPr>
                        <w:rPr>
                          <w:rFonts w:ascii="Arial" w:hAnsi="Arial" w:cs="Arial"/>
                          <w:sz w:val="22"/>
                          <w:szCs w:val="22"/>
                        </w:rPr>
                      </w:pPr>
                      <w:r w:rsidRPr="00327436">
                        <w:rPr>
                          <w:rFonts w:ascii="Arial" w:hAnsi="Arial" w:cs="Arial"/>
                          <w:sz w:val="22"/>
                          <w:szCs w:val="22"/>
                        </w:rPr>
                        <w:t xml:space="preserve">Care Quality Commission (CQC) reports show many services still fail to deliver personalised care, with outdated care plans and a lack of cultural sensitivity. </w:t>
                      </w:r>
                      <w:r w:rsidRPr="00327436">
                        <w:rPr>
                          <w:rFonts w:ascii="Arial" w:hAnsi="Arial" w:cs="Arial"/>
                          <w:sz w:val="22"/>
                          <w:szCs w:val="22"/>
                          <w:lang w:val="en-US"/>
                        </w:rPr>
                        <w:t xml:space="preserve">Care Quality Commission (2022). </w:t>
                      </w:r>
                    </w:p>
                    <w:p w14:paraId="464A2BEA" w14:textId="77777777" w:rsidR="00327436" w:rsidRDefault="00327436" w:rsidP="00327436"/>
                  </w:txbxContent>
                </v:textbox>
                <w10:wrap type="square" anchorx="margin"/>
              </v:shape>
            </w:pict>
          </mc:Fallback>
        </mc:AlternateContent>
      </w:r>
      <w:r w:rsidR="0048487E">
        <w:rPr>
          <w:noProof/>
          <w:color w:val="auto"/>
          <w:kern w:val="0"/>
          <w:sz w:val="24"/>
          <w:szCs w:val="24"/>
          <w:lang w:bidi="en-GB"/>
        </w:rPr>
        <mc:AlternateContent>
          <mc:Choice Requires="wps">
            <w:drawing>
              <wp:anchor distT="36576" distB="36576" distL="36576" distR="36576" simplePos="0" relativeHeight="251698688" behindDoc="0" locked="0" layoutInCell="1" allowOverlap="1" wp14:anchorId="3250D6EC" wp14:editId="777F91BB">
                <wp:simplePos x="0" y="0"/>
                <wp:positionH relativeFrom="column">
                  <wp:posOffset>133350</wp:posOffset>
                </wp:positionH>
                <wp:positionV relativeFrom="margin">
                  <wp:posOffset>5771532</wp:posOffset>
                </wp:positionV>
                <wp:extent cx="1485900" cy="4415155"/>
                <wp:effectExtent l="0" t="0" r="19050" b="23495"/>
                <wp:wrapNone/>
                <wp:docPr id="86830700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415155"/>
                        </a:xfrm>
                        <a:prstGeom prst="rect">
                          <a:avLst/>
                        </a:prstGeom>
                        <a:noFill/>
                        <a:ln w="19050" algn="in">
                          <a:solidFill>
                            <a:schemeClr val="bg1"/>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14:hiddenEffects>
                          </a:ext>
                        </a:extLst>
                      </wps:spPr>
                      <wps:txbx>
                        <w:txbxContent>
                          <w:p w14:paraId="2D73FBC2" w14:textId="77777777" w:rsidR="0048487E" w:rsidRPr="0048487E" w:rsidRDefault="0048487E" w:rsidP="0048487E">
                            <w:pPr>
                              <w:widowControl w:val="0"/>
                              <w:spacing w:line="320" w:lineRule="exact"/>
                              <w:rPr>
                                <w:rFonts w:ascii="Arial" w:eastAsiaTheme="minorEastAsia" w:hAnsi="Arial" w:cs="Arial"/>
                                <w:color w:val="FFFFFF" w:themeColor="background1"/>
                                <w:lang w:val="en-US"/>
                              </w:rPr>
                            </w:pPr>
                            <w:r w:rsidRPr="0048487E">
                              <w:rPr>
                                <w:rFonts w:ascii="Arial" w:eastAsiaTheme="minorEastAsia" w:hAnsi="Arial" w:cs="Arial"/>
                                <w:color w:val="FFFFFF" w:themeColor="background1"/>
                              </w:rPr>
                              <w:t>The UK Health and Social Care Act 2022 aims to improve the delivery of care for elderly individuals by promoting the integration of health and care services was implemented through various community-based and integrated care interventions aimed at addressing key risk factors, including loneliness, social isolation, being a caregiver, and living with long-term health conditions Department</w:t>
                            </w:r>
                            <w:r w:rsidRPr="0048487E">
                              <w:rPr>
                                <w:rFonts w:ascii="Arial" w:eastAsiaTheme="minorEastAsia" w:hAnsi="Arial" w:cs="Arial"/>
                                <w:color w:val="FFFFFF" w:themeColor="background1"/>
                                <w:lang w:val="en-US"/>
                              </w:rPr>
                              <w:t xml:space="preserve"> of Health and Social Care, (2025).</w:t>
                            </w:r>
                          </w:p>
                          <w:p w14:paraId="37E43609" w14:textId="77777777" w:rsidR="0048487E" w:rsidRPr="0048487E" w:rsidRDefault="0048487E" w:rsidP="0048487E">
                            <w:pPr>
                              <w:widowControl w:val="0"/>
                              <w:spacing w:line="320" w:lineRule="exact"/>
                              <w:rPr>
                                <w:rFonts w:ascii="Arial" w:hAnsi="Arial" w:cs="Arial"/>
                                <w:color w:val="FFFFFF" w:themeColor="background1"/>
                                <w:sz w:val="18"/>
                                <w:szCs w:val="18"/>
                                <w:lang w:val="en-U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0D6EC" id="_x0000_s1036" type="#_x0000_t202" style="position:absolute;margin-left:10.5pt;margin-top:454.45pt;width:117pt;height:347.65pt;z-index:251698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" filled="f" fillcolor="#fffffe" strokecolor="white [3212]" strokeweight="1.5pt" insetpen="t">
                <v:textbox inset="2.88pt,2.88pt,2.88pt,2.88pt">
                  <w:txbxContent>
                    <w:p w14:paraId="2D73FBC2" w14:textId="77777777" w:rsidR="0048487E" w:rsidRPr="0048487E" w:rsidRDefault="0048487E" w:rsidP="0048487E">
                      <w:pPr>
                        <w:widowControl w:val="0"/>
                        <w:spacing w:line="320" w:lineRule="exact"/>
                        <w:rPr>
                          <w:rFonts w:ascii="Arial" w:eastAsiaTheme="minorEastAsia" w:hAnsi="Arial" w:cs="Arial"/>
                          <w:color w:val="FFFFFF" w:themeColor="background1"/>
                          <w:lang w:val="en-US"/>
                        </w:rPr>
                      </w:pPr>
                      <w:r w:rsidRPr="0048487E">
                        <w:rPr>
                          <w:rFonts w:ascii="Arial" w:eastAsiaTheme="minorEastAsia" w:hAnsi="Arial" w:cs="Arial"/>
                          <w:color w:val="FFFFFF" w:themeColor="background1"/>
                        </w:rPr>
                        <w:t>The UK Health and Social Care Act 2022 aims to improve the delivery of care for elderly individuals by promoting the integration of health and care services was implemented through various community-based and integrated care interventions aimed at addressing key risk factors, including loneliness, social isolation, being a caregiver, and living with long-term health conditions Department</w:t>
                      </w:r>
                      <w:r w:rsidRPr="0048487E">
                        <w:rPr>
                          <w:rFonts w:ascii="Arial" w:eastAsiaTheme="minorEastAsia" w:hAnsi="Arial" w:cs="Arial"/>
                          <w:color w:val="FFFFFF" w:themeColor="background1"/>
                          <w:lang w:val="en-US"/>
                        </w:rPr>
                        <w:t xml:space="preserve"> of Health and Social Care, (2025).</w:t>
                      </w:r>
                    </w:p>
                    <w:p w14:paraId="37E43609" w14:textId="77777777" w:rsidR="0048487E" w:rsidRPr="0048487E" w:rsidRDefault="0048487E" w:rsidP="0048487E">
                      <w:pPr>
                        <w:widowControl w:val="0"/>
                        <w:spacing w:line="320" w:lineRule="exact"/>
                        <w:rPr>
                          <w:rFonts w:ascii="Arial" w:hAnsi="Arial" w:cs="Arial"/>
                          <w:color w:val="FFFFFF" w:themeColor="background1"/>
                          <w:sz w:val="18"/>
                          <w:szCs w:val="18"/>
                          <w:lang w:val="en-US"/>
                        </w:rPr>
                      </w:pPr>
                    </w:p>
                  </w:txbxContent>
                </v:textbox>
                <w10:wrap anchory="margin"/>
              </v:shape>
            </w:pict>
          </mc:Fallback>
        </mc:AlternateContent>
      </w:r>
      <w:r w:rsidR="0048487E">
        <w:rPr>
          <w:noProof/>
          <w:color w:val="auto"/>
          <w:kern w:val="0"/>
          <w:sz w:val="24"/>
          <w:szCs w:val="24"/>
          <w:lang w:bidi="en-GB"/>
        </w:rPr>
        <mc:AlternateContent>
          <mc:Choice Requires="wps">
            <w:drawing>
              <wp:anchor distT="36576" distB="36576" distL="36576" distR="36576" simplePos="0" relativeHeight="251692544" behindDoc="0" locked="0" layoutInCell="1" allowOverlap="1" wp14:anchorId="0C08A2D2" wp14:editId="1E9A4BE6">
                <wp:simplePos x="0" y="0"/>
                <wp:positionH relativeFrom="column">
                  <wp:posOffset>1921476</wp:posOffset>
                </wp:positionH>
                <wp:positionV relativeFrom="page">
                  <wp:posOffset>436605</wp:posOffset>
                </wp:positionV>
                <wp:extent cx="5058032" cy="813418"/>
                <wp:effectExtent l="0" t="0" r="9525" b="6350"/>
                <wp:wrapNone/>
                <wp:docPr id="1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8032" cy="813418"/>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94BB86D" w14:textId="5CFC931C" w:rsidR="00317BDC" w:rsidRPr="0048487E" w:rsidRDefault="0048487E" w:rsidP="00317BDC">
                            <w:pPr>
                              <w:widowControl w:val="0"/>
                              <w:spacing w:line="480" w:lineRule="exact"/>
                              <w:rPr>
                                <w:rFonts w:ascii="Arial" w:hAnsi="Arial" w:cs="Arial"/>
                                <w:color w:val="FFFFFF" w:themeColor="background1"/>
                                <w:w w:val="90"/>
                                <w:sz w:val="44"/>
                                <w:szCs w:val="44"/>
                                <w:lang w:val="en"/>
                              </w:rPr>
                            </w:pPr>
                            <w:r w:rsidRPr="0048487E">
                              <w:rPr>
                                <w:rFonts w:ascii="Arial" w:eastAsia="Arial" w:hAnsi="Arial" w:cs="Arial"/>
                                <w:color w:val="FFFFFF" w:themeColor="background1"/>
                                <w:w w:val="90"/>
                                <w:sz w:val="44"/>
                                <w:szCs w:val="44"/>
                                <w:lang w:bidi="en-GB"/>
                              </w:rPr>
                              <w:t>A Critical Review of the Care of the Ageing Population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08A2D2" id="Text Box 23" o:spid="_x0000_s1037" type="#_x0000_t202" style="position:absolute;margin-left:151.3pt;margin-top:34.4pt;width:398.25pt;height:64.05pt;z-index:251692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" filled="f" fillcolor="#fffffe" stroked="f" strokecolor="#212120" insetpen="t">
                <v:textbox inset="2.88pt,2.88pt,2.88pt,2.88pt">
                  <w:txbxContent>
                    <w:p w14:paraId="694BB86D" w14:textId="5CFC931C" w:rsidR="00317BDC" w:rsidRPr="0048487E" w:rsidRDefault="0048487E" w:rsidP="00317BDC">
                      <w:pPr>
                        <w:widowControl w:val="0"/>
                        <w:spacing w:line="480" w:lineRule="exact"/>
                        <w:rPr>
                          <w:rFonts w:ascii="Arial" w:hAnsi="Arial" w:cs="Arial"/>
                          <w:color w:val="FFFFFF" w:themeColor="background1"/>
                          <w:w w:val="90"/>
                          <w:sz w:val="44"/>
                          <w:szCs w:val="44"/>
                          <w:lang w:val="en"/>
                        </w:rPr>
                      </w:pPr>
                      <w:r w:rsidRPr="0048487E">
                        <w:rPr>
                          <w:rFonts w:ascii="Arial" w:eastAsia="Arial" w:hAnsi="Arial" w:cs="Arial"/>
                          <w:color w:val="FFFFFF" w:themeColor="background1"/>
                          <w:w w:val="90"/>
                          <w:sz w:val="44"/>
                          <w:szCs w:val="44"/>
                          <w:lang w:bidi="en-GB"/>
                        </w:rPr>
                        <w:t>A Critical Review of the Care of the Ageing Population</w:t>
                      </w:r>
                    </w:p>
                  </w:txbxContent>
                </v:textbox>
                <w10:wrap anchory="page"/>
              </v:shape>
            </w:pict>
          </mc:Fallback>
        </mc:AlternateContent>
      </w:r>
      <w:r w:rsidR="00BC48DA">
        <w:rPr>
          <w:lang w:bidi="en-GB"/>
        </w:rPr>
        <w:br w:type="page"/>
      </w:r>
    </w:p>
    <w:p w14:paraId="75C49157" w14:textId="503CABF9" w:rsidR="005F70E4" w:rsidRPr="00E10ABB" w:rsidRDefault="00B768E9" w:rsidP="009F54FA">
      <w:pPr>
        <w:ind w:right="-296"/>
        <w:rPr>
          <w:rFonts w:ascii="Arial" w:hAnsi="Arial" w:cs="Arial"/>
          <w:sz w:val="40"/>
          <w:szCs w:val="40"/>
        </w:rPr>
      </w:pPr>
      <w:r w:rsidRPr="00BC48DA">
        <w:rPr>
          <w:noProof/>
          <w:lang w:bidi="en-GB"/>
        </w:rPr>
        <w:lastRenderedPageBreak/>
        <mc:AlternateContent>
          <mc:Choice Requires="wps">
            <w:drawing>
              <wp:anchor distT="36576" distB="36576" distL="36576" distR="36576" simplePos="0" relativeHeight="251673088" behindDoc="0" locked="0" layoutInCell="1" allowOverlap="1" wp14:anchorId="345805E2" wp14:editId="07FE50B8">
                <wp:simplePos x="0" y="0"/>
                <wp:positionH relativeFrom="column">
                  <wp:posOffset>59724</wp:posOffset>
                </wp:positionH>
                <wp:positionV relativeFrom="page">
                  <wp:posOffset>1680518</wp:posOffset>
                </wp:positionV>
                <wp:extent cx="7068820" cy="8682681"/>
                <wp:effectExtent l="0" t="0" r="0" b="4445"/>
                <wp:wrapNone/>
                <wp:docPr id="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8820" cy="8682681"/>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F3B412F" w14:textId="77777777" w:rsidR="00B768E9" w:rsidRPr="00B768E9" w:rsidRDefault="00B768E9" w:rsidP="00B768E9">
                            <w:pPr>
                              <w:widowControl w:val="0"/>
                              <w:spacing w:line="260" w:lineRule="exact"/>
                              <w:rPr>
                                <w:rFonts w:ascii="Arial" w:eastAsia="Arial" w:hAnsi="Arial" w:cs="Arial"/>
                                <w:color w:val="676767"/>
                                <w:lang w:bidi="en-GB"/>
                              </w:rPr>
                            </w:pPr>
                            <w:proofErr w:type="spellStart"/>
                            <w:r w:rsidRPr="00B768E9">
                              <w:rPr>
                                <w:rFonts w:ascii="Arial" w:eastAsia="Arial" w:hAnsi="Arial" w:cs="Arial"/>
                                <w:color w:val="676767"/>
                                <w:lang w:bidi="en-GB"/>
                              </w:rPr>
                              <w:t>Bimou</w:t>
                            </w:r>
                            <w:proofErr w:type="spellEnd"/>
                            <w:r w:rsidRPr="00B768E9">
                              <w:rPr>
                                <w:rFonts w:ascii="Arial" w:eastAsia="Arial" w:hAnsi="Arial" w:cs="Arial"/>
                                <w:color w:val="676767"/>
                                <w:lang w:bidi="en-GB"/>
                              </w:rPr>
                              <w:t xml:space="preserve">, C. </w:t>
                            </w:r>
                            <w:r w:rsidRPr="00B768E9">
                              <w:rPr>
                                <w:rFonts w:ascii="Arial" w:eastAsia="Arial" w:hAnsi="Arial" w:cs="Arial"/>
                                <w:i/>
                                <w:iCs/>
                                <w:color w:val="676767"/>
                                <w:lang w:bidi="en-GB"/>
                              </w:rPr>
                              <w:t>et al.</w:t>
                            </w:r>
                            <w:r w:rsidRPr="00B768E9">
                              <w:rPr>
                                <w:rFonts w:ascii="Arial" w:eastAsia="Arial" w:hAnsi="Arial" w:cs="Arial"/>
                                <w:color w:val="676767"/>
                                <w:lang w:bidi="en-GB"/>
                              </w:rPr>
                              <w:t xml:space="preserve"> (2021) ‘Patterns and predictive factors of loss of the independence trajectory among community-dwelling older adults’, </w:t>
                            </w:r>
                            <w:r w:rsidRPr="00B768E9">
                              <w:rPr>
                                <w:rFonts w:ascii="Arial" w:eastAsia="Arial" w:hAnsi="Arial" w:cs="Arial"/>
                                <w:i/>
                                <w:iCs/>
                                <w:color w:val="676767"/>
                                <w:lang w:bidi="en-GB"/>
                              </w:rPr>
                              <w:t>BMC Geriatrics</w:t>
                            </w:r>
                            <w:r w:rsidRPr="00B768E9">
                              <w:rPr>
                                <w:rFonts w:ascii="Arial" w:eastAsia="Arial" w:hAnsi="Arial" w:cs="Arial"/>
                                <w:color w:val="676767"/>
                                <w:lang w:bidi="en-GB"/>
                              </w:rPr>
                              <w:t xml:space="preserve">, 21(1). Available at: </w:t>
                            </w:r>
                            <w:hyperlink r:id="rId14" w:history="1">
                              <w:r w:rsidRPr="00B768E9">
                                <w:rPr>
                                  <w:rStyle w:val="Hyperlink"/>
                                  <w:rFonts w:ascii="Arial" w:eastAsia="Arial" w:hAnsi="Arial" w:cs="Arial"/>
                                  <w:lang w:bidi="en-GB"/>
                                </w:rPr>
                                <w:t>https://doi.org/10.1186/s12877-021-02063-7</w:t>
                              </w:r>
                            </w:hyperlink>
                            <w:r w:rsidRPr="00B768E9">
                              <w:rPr>
                                <w:rFonts w:ascii="Arial" w:eastAsia="Arial" w:hAnsi="Arial" w:cs="Arial"/>
                                <w:color w:val="676767"/>
                                <w:lang w:bidi="en-GB"/>
                              </w:rPr>
                              <w:t>.</w:t>
                            </w:r>
                          </w:p>
                          <w:p w14:paraId="0963B3B9" w14:textId="77777777" w:rsidR="00B768E9" w:rsidRPr="00B768E9" w:rsidRDefault="00B768E9" w:rsidP="00B768E9">
                            <w:pPr>
                              <w:widowControl w:val="0"/>
                              <w:spacing w:line="260" w:lineRule="exact"/>
                              <w:rPr>
                                <w:rFonts w:ascii="Arial" w:eastAsia="Arial" w:hAnsi="Arial" w:cs="Arial"/>
                                <w:color w:val="676767"/>
                                <w:lang w:bidi="en-GB"/>
                              </w:rPr>
                            </w:pPr>
                          </w:p>
                          <w:p w14:paraId="6F406B82"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Baron, C. (2019). </w:t>
                            </w:r>
                            <w:r w:rsidRPr="00B768E9">
                              <w:rPr>
                                <w:rFonts w:ascii="Arial" w:eastAsia="Arial" w:hAnsi="Arial" w:cs="Arial"/>
                                <w:i/>
                                <w:iCs/>
                                <w:color w:val="676767"/>
                                <w:lang w:val="en-US" w:bidi="en-GB"/>
                              </w:rPr>
                              <w:t>Life expectancy in African countries 2019 | Statista</w:t>
                            </w:r>
                            <w:r w:rsidRPr="00B768E9">
                              <w:rPr>
                                <w:rFonts w:ascii="Arial" w:eastAsia="Arial" w:hAnsi="Arial" w:cs="Arial"/>
                                <w:color w:val="676767"/>
                                <w:lang w:val="en-US" w:bidi="en-GB"/>
                              </w:rPr>
                              <w:t>. [online] Statista. Available at: https://www.statista.com/statistics/1218173/life-expectancy-in-african-countries/ [Accessed 10 Nov. 2025].</w:t>
                            </w:r>
                          </w:p>
                          <w:p w14:paraId="7E5A18AE" w14:textId="77777777" w:rsidR="00B768E9" w:rsidRPr="00B768E9" w:rsidRDefault="00B768E9" w:rsidP="00B768E9">
                            <w:pPr>
                              <w:widowControl w:val="0"/>
                              <w:spacing w:line="260" w:lineRule="exact"/>
                              <w:rPr>
                                <w:rFonts w:ascii="Arial" w:eastAsia="Arial" w:hAnsi="Arial" w:cs="Arial"/>
                                <w:color w:val="676767"/>
                                <w:lang w:bidi="en-GB"/>
                              </w:rPr>
                            </w:pPr>
                          </w:p>
                          <w:p w14:paraId="15695D5B"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Centre for Ageing Better (2024). </w:t>
                            </w:r>
                            <w:r w:rsidRPr="00B768E9">
                              <w:rPr>
                                <w:rFonts w:ascii="Arial" w:eastAsia="Arial" w:hAnsi="Arial" w:cs="Arial"/>
                                <w:i/>
                                <w:iCs/>
                                <w:color w:val="676767"/>
                                <w:lang w:val="en-US" w:bidi="en-GB"/>
                              </w:rPr>
                              <w:t>Our Ageing Population | the State of Ageing 2023-</w:t>
                            </w:r>
                            <w:proofErr w:type="gramStart"/>
                            <w:r w:rsidRPr="00B768E9">
                              <w:rPr>
                                <w:rFonts w:ascii="Arial" w:eastAsia="Arial" w:hAnsi="Arial" w:cs="Arial"/>
                                <w:i/>
                                <w:iCs/>
                                <w:color w:val="676767"/>
                                <w:lang w:val="en-US" w:bidi="en-GB"/>
                              </w:rPr>
                              <w:t xml:space="preserve">24 </w:t>
                            </w:r>
                            <w:r w:rsidRPr="00B768E9">
                              <w:rPr>
                                <w:rFonts w:ascii="Arial" w:eastAsia="Arial" w:hAnsi="Arial" w:cs="Arial"/>
                                <w:color w:val="676767"/>
                                <w:lang w:val="en-US" w:bidi="en-GB"/>
                              </w:rPr>
                              <w:t>.</w:t>
                            </w:r>
                            <w:proofErr w:type="gramEnd"/>
                            <w:r w:rsidRPr="00B768E9">
                              <w:rPr>
                                <w:rFonts w:ascii="Arial" w:eastAsia="Arial" w:hAnsi="Arial" w:cs="Arial"/>
                                <w:color w:val="676767"/>
                                <w:lang w:val="en-US" w:bidi="en-GB"/>
                              </w:rPr>
                              <w:t xml:space="preserve"> [online] Centre </w:t>
                            </w:r>
                            <w:proofErr w:type="gramStart"/>
                            <w:r w:rsidRPr="00B768E9">
                              <w:rPr>
                                <w:rFonts w:ascii="Arial" w:eastAsia="Arial" w:hAnsi="Arial" w:cs="Arial"/>
                                <w:color w:val="676767"/>
                                <w:lang w:val="en-US" w:bidi="en-GB"/>
                              </w:rPr>
                              <w:t>For</w:t>
                            </w:r>
                            <w:proofErr w:type="gramEnd"/>
                            <w:r w:rsidRPr="00B768E9">
                              <w:rPr>
                                <w:rFonts w:ascii="Arial" w:eastAsia="Arial" w:hAnsi="Arial" w:cs="Arial"/>
                                <w:color w:val="676767"/>
                                <w:lang w:val="en-US" w:bidi="en-GB"/>
                              </w:rPr>
                              <w:t xml:space="preserve"> Ageing Better. Available at: https://ageing-better.org.uk/our-ageing-population-state-ageing-2023-4 [Accessed 10 Nov. 2025].</w:t>
                            </w:r>
                          </w:p>
                          <w:p w14:paraId="66504AC5" w14:textId="77777777" w:rsidR="00B768E9" w:rsidRPr="00B768E9" w:rsidRDefault="00B768E9" w:rsidP="00B768E9">
                            <w:pPr>
                              <w:widowControl w:val="0"/>
                              <w:spacing w:line="260" w:lineRule="exact"/>
                              <w:rPr>
                                <w:rFonts w:ascii="Arial" w:eastAsia="Arial" w:hAnsi="Arial" w:cs="Arial"/>
                                <w:color w:val="676767"/>
                                <w:lang w:bidi="en-GB"/>
                              </w:rPr>
                            </w:pPr>
                          </w:p>
                          <w:p w14:paraId="062F1ABE"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Care Quality Commission (2022). </w:t>
                            </w:r>
                            <w:r w:rsidRPr="00B768E9">
                              <w:rPr>
                                <w:rFonts w:ascii="Arial" w:eastAsia="Arial" w:hAnsi="Arial" w:cs="Arial"/>
                                <w:i/>
                                <w:iCs/>
                                <w:color w:val="676767"/>
                                <w:lang w:val="en-US" w:bidi="en-GB"/>
                              </w:rPr>
                              <w:t>Person-</w:t>
                            </w:r>
                            <w:proofErr w:type="spellStart"/>
                            <w:r w:rsidRPr="00B768E9">
                              <w:rPr>
                                <w:rFonts w:ascii="Arial" w:eastAsia="Arial" w:hAnsi="Arial" w:cs="Arial"/>
                                <w:i/>
                                <w:iCs/>
                                <w:color w:val="676767"/>
                                <w:lang w:val="en-US" w:bidi="en-GB"/>
                              </w:rPr>
                              <w:t>centred</w:t>
                            </w:r>
                            <w:proofErr w:type="spellEnd"/>
                            <w:r w:rsidRPr="00B768E9">
                              <w:rPr>
                                <w:rFonts w:ascii="Arial" w:eastAsia="Arial" w:hAnsi="Arial" w:cs="Arial"/>
                                <w:i/>
                                <w:iCs/>
                                <w:color w:val="676767"/>
                                <w:lang w:val="en-US" w:bidi="en-GB"/>
                              </w:rPr>
                              <w:t xml:space="preserve"> care: inadequate - Care Quality Commission</w:t>
                            </w:r>
                            <w:r w:rsidRPr="00B768E9">
                              <w:rPr>
                                <w:rFonts w:ascii="Arial" w:eastAsia="Arial" w:hAnsi="Arial" w:cs="Arial"/>
                                <w:color w:val="676767"/>
                                <w:lang w:val="en-US" w:bidi="en-GB"/>
                              </w:rPr>
                              <w:t>. [online] www.cqc.org.uk. Available at: https://www.cqc.org.uk/guidance-providers/adult-social-care/person-centred-care-inadequate [Accessed 4 Nov. 2025].</w:t>
                            </w:r>
                          </w:p>
                          <w:p w14:paraId="1B0F61DA" w14:textId="77777777" w:rsidR="00B768E9" w:rsidRPr="00B768E9" w:rsidRDefault="00B768E9" w:rsidP="00B768E9">
                            <w:pPr>
                              <w:widowControl w:val="0"/>
                              <w:spacing w:line="260" w:lineRule="exact"/>
                              <w:rPr>
                                <w:rFonts w:ascii="Arial" w:eastAsia="Arial" w:hAnsi="Arial" w:cs="Arial"/>
                                <w:color w:val="676767"/>
                                <w:lang w:bidi="en-GB"/>
                              </w:rPr>
                            </w:pPr>
                          </w:p>
                          <w:p w14:paraId="5821A4B8" w14:textId="5B722B4E" w:rsidR="00B768E9" w:rsidRPr="00B768E9" w:rsidRDefault="00B768E9" w:rsidP="00B768E9">
                            <w:pPr>
                              <w:widowControl w:val="0"/>
                              <w:spacing w:line="260" w:lineRule="exact"/>
                              <w:rPr>
                                <w:rFonts w:ascii="Arial" w:eastAsia="Arial" w:hAnsi="Arial" w:cs="Arial"/>
                                <w:color w:val="676767"/>
                                <w:lang w:bidi="en-GB"/>
                              </w:rPr>
                            </w:pPr>
                            <w:r w:rsidRPr="00B768E9">
                              <w:rPr>
                                <w:rFonts w:ascii="Arial" w:eastAsia="Arial" w:hAnsi="Arial" w:cs="Arial"/>
                                <w:color w:val="676767"/>
                                <w:lang w:bidi="en-GB"/>
                              </w:rPr>
                              <w:t xml:space="preserve">Chan, </w:t>
                            </w:r>
                            <w:proofErr w:type="gramStart"/>
                            <w:r w:rsidRPr="00B768E9">
                              <w:rPr>
                                <w:rFonts w:ascii="Arial" w:eastAsia="Arial" w:hAnsi="Arial" w:cs="Arial"/>
                                <w:color w:val="676767"/>
                                <w:lang w:bidi="en-GB"/>
                              </w:rPr>
                              <w:t>S. .</w:t>
                            </w:r>
                            <w:proofErr w:type="gramEnd"/>
                            <w:r w:rsidRPr="00B768E9">
                              <w:rPr>
                                <w:rFonts w:ascii="Arial" w:eastAsia="Arial" w:hAnsi="Arial" w:cs="Arial"/>
                                <w:color w:val="676767"/>
                                <w:lang w:bidi="en-GB"/>
                              </w:rPr>
                              <w:t xml:space="preserve">C.C., Wright, R. and Majeed, A. (2024) ‘The future of NHS primary care should focus on integration not fragmentation’, </w:t>
                            </w:r>
                            <w:r w:rsidRPr="00B768E9">
                              <w:rPr>
                                <w:rFonts w:ascii="Arial" w:eastAsia="Arial" w:hAnsi="Arial" w:cs="Arial"/>
                                <w:i/>
                                <w:iCs/>
                                <w:color w:val="676767"/>
                                <w:lang w:bidi="en-GB"/>
                              </w:rPr>
                              <w:t>BMJ (Online)</w:t>
                            </w:r>
                            <w:r w:rsidRPr="00B768E9">
                              <w:rPr>
                                <w:rFonts w:ascii="Arial" w:eastAsia="Arial" w:hAnsi="Arial" w:cs="Arial"/>
                                <w:color w:val="676767"/>
                                <w:lang w:bidi="en-GB"/>
                              </w:rPr>
                              <w:t xml:space="preserve">, 385, p. q1087. Available at: </w:t>
                            </w:r>
                            <w:hyperlink r:id="rId15" w:history="1">
                              <w:r w:rsidRPr="00B768E9">
                                <w:rPr>
                                  <w:rStyle w:val="Hyperlink"/>
                                  <w:rFonts w:ascii="Arial" w:eastAsia="Arial" w:hAnsi="Arial" w:cs="Arial"/>
                                  <w:lang w:bidi="en-GB"/>
                                </w:rPr>
                                <w:t>https://doi.org/10.1136/bmj.q1087</w:t>
                              </w:r>
                            </w:hyperlink>
                          </w:p>
                          <w:p w14:paraId="331A1B0F" w14:textId="77777777" w:rsidR="00B768E9" w:rsidRPr="00B768E9" w:rsidRDefault="00B768E9" w:rsidP="00B768E9">
                            <w:pPr>
                              <w:widowControl w:val="0"/>
                              <w:spacing w:line="260" w:lineRule="exact"/>
                              <w:rPr>
                                <w:rFonts w:ascii="Arial" w:eastAsia="Arial" w:hAnsi="Arial" w:cs="Arial"/>
                                <w:color w:val="676767"/>
                                <w:lang w:bidi="en-GB"/>
                              </w:rPr>
                            </w:pPr>
                          </w:p>
                          <w:p w14:paraId="1DB8FB71"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Department of Health and Social Care (2025). </w:t>
                            </w:r>
                            <w:r w:rsidRPr="00B768E9">
                              <w:rPr>
                                <w:rFonts w:ascii="Arial" w:eastAsia="Arial" w:hAnsi="Arial" w:cs="Arial"/>
                                <w:i/>
                                <w:iCs/>
                                <w:color w:val="676767"/>
                                <w:lang w:val="en-US" w:bidi="en-GB"/>
                              </w:rPr>
                              <w:t>Health and Care Act 2022</w:t>
                            </w:r>
                            <w:r w:rsidRPr="00B768E9">
                              <w:rPr>
                                <w:rFonts w:ascii="Arial" w:eastAsia="Arial" w:hAnsi="Arial" w:cs="Arial"/>
                                <w:color w:val="676767"/>
                                <w:lang w:val="en-US" w:bidi="en-GB"/>
                              </w:rPr>
                              <w:t>. [online] GOV.UK. Available at: https://www.gov.uk/government/collections/health-and-care-act-2022 [Accessed 4 Nov. 2025].</w:t>
                            </w:r>
                          </w:p>
                          <w:p w14:paraId="5010CFB8" w14:textId="77777777" w:rsidR="00B768E9" w:rsidRPr="00B768E9" w:rsidRDefault="00B768E9" w:rsidP="00B768E9">
                            <w:pPr>
                              <w:widowControl w:val="0"/>
                              <w:spacing w:line="260" w:lineRule="exact"/>
                              <w:rPr>
                                <w:rFonts w:ascii="Arial" w:eastAsia="Arial" w:hAnsi="Arial" w:cs="Arial"/>
                                <w:color w:val="676767"/>
                                <w:lang w:bidi="en-GB"/>
                              </w:rPr>
                            </w:pPr>
                          </w:p>
                          <w:p w14:paraId="5C92D44C"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GOV.UK (2013). </w:t>
                            </w:r>
                            <w:r w:rsidRPr="00B768E9">
                              <w:rPr>
                                <w:rFonts w:ascii="Arial" w:eastAsia="Arial" w:hAnsi="Arial" w:cs="Arial"/>
                                <w:i/>
                                <w:iCs/>
                                <w:color w:val="676767"/>
                                <w:lang w:val="en-US" w:bidi="en-GB"/>
                              </w:rPr>
                              <w:t>Equality Act 2010</w:t>
                            </w:r>
                            <w:r w:rsidRPr="00B768E9">
                              <w:rPr>
                                <w:rFonts w:ascii="Arial" w:eastAsia="Arial" w:hAnsi="Arial" w:cs="Arial"/>
                                <w:color w:val="676767"/>
                                <w:lang w:val="en-US" w:bidi="en-GB"/>
                              </w:rPr>
                              <w:t>. [online] GOV.UK. Available at: https://www.gov.uk/guidance/equality-act-2010-guidance [Accessed 28 Oct. 2025].</w:t>
                            </w:r>
                          </w:p>
                          <w:p w14:paraId="31791C03" w14:textId="77777777" w:rsidR="00B768E9" w:rsidRPr="00B768E9" w:rsidRDefault="00B768E9" w:rsidP="00B768E9">
                            <w:pPr>
                              <w:widowControl w:val="0"/>
                              <w:spacing w:line="260" w:lineRule="exact"/>
                              <w:rPr>
                                <w:rFonts w:ascii="Arial" w:eastAsia="Arial" w:hAnsi="Arial" w:cs="Arial"/>
                                <w:color w:val="676767"/>
                                <w:lang w:bidi="en-GB"/>
                              </w:rPr>
                            </w:pPr>
                          </w:p>
                          <w:p w14:paraId="07E754EF" w14:textId="77777777" w:rsidR="00B768E9" w:rsidRPr="00B768E9" w:rsidRDefault="00B768E9" w:rsidP="00B768E9">
                            <w:pPr>
                              <w:widowControl w:val="0"/>
                              <w:spacing w:line="260" w:lineRule="exact"/>
                              <w:rPr>
                                <w:rFonts w:ascii="Arial" w:eastAsia="Arial" w:hAnsi="Arial" w:cs="Arial"/>
                                <w:color w:val="676767"/>
                                <w:lang w:bidi="en-GB"/>
                              </w:rPr>
                            </w:pPr>
                            <w:r w:rsidRPr="00B768E9">
                              <w:rPr>
                                <w:rFonts w:ascii="Arial" w:eastAsia="Arial" w:hAnsi="Arial" w:cs="Arial"/>
                                <w:color w:val="676767"/>
                                <w:lang w:val="nl-NL" w:bidi="en-GB"/>
                              </w:rPr>
                              <w:t xml:space="preserve">Kunizheva, S.S. </w:t>
                            </w:r>
                            <w:r w:rsidRPr="00B768E9">
                              <w:rPr>
                                <w:rFonts w:ascii="Arial" w:eastAsia="Arial" w:hAnsi="Arial" w:cs="Arial"/>
                                <w:i/>
                                <w:iCs/>
                                <w:color w:val="676767"/>
                                <w:lang w:val="nl-NL" w:bidi="en-GB"/>
                              </w:rPr>
                              <w:t>et al.</w:t>
                            </w:r>
                            <w:r w:rsidRPr="00B768E9">
                              <w:rPr>
                                <w:rFonts w:ascii="Arial" w:eastAsia="Arial" w:hAnsi="Arial" w:cs="Arial"/>
                                <w:color w:val="676767"/>
                                <w:lang w:val="nl-NL" w:bidi="en-GB"/>
                              </w:rPr>
                              <w:t xml:space="preserve"> </w:t>
                            </w:r>
                            <w:r w:rsidRPr="00B768E9">
                              <w:rPr>
                                <w:rFonts w:ascii="Arial" w:eastAsia="Arial" w:hAnsi="Arial" w:cs="Arial"/>
                                <w:color w:val="676767"/>
                                <w:lang w:bidi="en-GB"/>
                              </w:rPr>
                              <w:t xml:space="preserve">(2022) ‘Current Trends and Approaches to the Search for Genetic Determinants of Ageing and Longevity’, </w:t>
                            </w:r>
                            <w:r w:rsidRPr="00B768E9">
                              <w:rPr>
                                <w:rFonts w:ascii="Arial" w:eastAsia="Arial" w:hAnsi="Arial" w:cs="Arial"/>
                                <w:i/>
                                <w:iCs/>
                                <w:color w:val="676767"/>
                                <w:lang w:bidi="en-GB"/>
                              </w:rPr>
                              <w:t>Russian journal of genetics</w:t>
                            </w:r>
                            <w:r w:rsidRPr="00B768E9">
                              <w:rPr>
                                <w:rFonts w:ascii="Arial" w:eastAsia="Arial" w:hAnsi="Arial" w:cs="Arial"/>
                                <w:color w:val="676767"/>
                                <w:lang w:bidi="en-GB"/>
                              </w:rPr>
                              <w:t xml:space="preserve">, 58(12), pp. 1427–1443. Available at: </w:t>
                            </w:r>
                            <w:hyperlink r:id="rId16" w:history="1">
                              <w:r w:rsidRPr="00B768E9">
                                <w:rPr>
                                  <w:rStyle w:val="Hyperlink"/>
                                  <w:rFonts w:ascii="Arial" w:eastAsia="Arial" w:hAnsi="Arial" w:cs="Arial"/>
                                  <w:lang w:bidi="en-GB"/>
                                </w:rPr>
                                <w:t>https://doi.org/10.1134/S1022795422120067</w:t>
                              </w:r>
                            </w:hyperlink>
                            <w:r w:rsidRPr="00B768E9">
                              <w:rPr>
                                <w:rFonts w:ascii="Arial" w:eastAsia="Arial" w:hAnsi="Arial" w:cs="Arial"/>
                                <w:color w:val="676767"/>
                                <w:lang w:bidi="en-GB"/>
                              </w:rPr>
                              <w:t>.</w:t>
                            </w:r>
                          </w:p>
                          <w:p w14:paraId="0D273E9D" w14:textId="77777777" w:rsidR="00B768E9" w:rsidRPr="00B768E9" w:rsidRDefault="00B768E9" w:rsidP="00B768E9">
                            <w:pPr>
                              <w:widowControl w:val="0"/>
                              <w:spacing w:line="260" w:lineRule="exact"/>
                              <w:rPr>
                                <w:rFonts w:ascii="Arial" w:eastAsia="Arial" w:hAnsi="Arial" w:cs="Arial"/>
                                <w:color w:val="676767"/>
                                <w:lang w:bidi="en-GB"/>
                              </w:rPr>
                            </w:pPr>
                          </w:p>
                          <w:p w14:paraId="5AFF2342" w14:textId="53717CC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Fukuda, S. </w:t>
                            </w:r>
                            <w:r w:rsidRPr="00B768E9">
                              <w:rPr>
                                <w:rFonts w:ascii="Arial" w:hAnsi="Arial" w:cs="Arial"/>
                                <w:i/>
                                <w:iCs/>
                                <w:color w:val="676767"/>
                              </w:rPr>
                              <w:t>et al.</w:t>
                            </w:r>
                            <w:r w:rsidRPr="00B768E9">
                              <w:rPr>
                                <w:rFonts w:ascii="Arial" w:hAnsi="Arial" w:cs="Arial"/>
                                <w:color w:val="676767"/>
                              </w:rPr>
                              <w:t xml:space="preserve"> (2022) ‘Impact of Changing Socioeconomic Conditions on Family Caregiving Norms: Evidence from Japan’, </w:t>
                            </w:r>
                            <w:r w:rsidRPr="00B768E9">
                              <w:rPr>
                                <w:rFonts w:ascii="Arial" w:hAnsi="Arial" w:cs="Arial"/>
                                <w:i/>
                                <w:iCs/>
                                <w:color w:val="676767"/>
                              </w:rPr>
                              <w:t>Behavioural Sciences</w:t>
                            </w:r>
                            <w:r w:rsidRPr="00B768E9">
                              <w:rPr>
                                <w:rFonts w:ascii="Arial" w:hAnsi="Arial" w:cs="Arial"/>
                                <w:color w:val="676767"/>
                              </w:rPr>
                              <w:t xml:space="preserve">, 12(12), p. 471. Available at: </w:t>
                            </w:r>
                            <w:hyperlink r:id="rId17" w:history="1">
                              <w:r w:rsidRPr="00B768E9">
                                <w:rPr>
                                  <w:rStyle w:val="Hyperlink"/>
                                  <w:rFonts w:ascii="Arial" w:hAnsi="Arial" w:cs="Arial"/>
                                </w:rPr>
                                <w:t>https://doi.org/10.3390/bs12120471</w:t>
                              </w:r>
                            </w:hyperlink>
                            <w:r w:rsidRPr="00B768E9">
                              <w:rPr>
                                <w:rFonts w:ascii="Arial" w:hAnsi="Arial" w:cs="Arial"/>
                                <w:color w:val="676767"/>
                              </w:rPr>
                              <w:t>.</w:t>
                            </w:r>
                          </w:p>
                          <w:p w14:paraId="490DB94D" w14:textId="77777777" w:rsidR="00B768E9" w:rsidRPr="00B768E9" w:rsidRDefault="00B768E9" w:rsidP="00B768E9">
                            <w:pPr>
                              <w:widowControl w:val="0"/>
                              <w:spacing w:line="260" w:lineRule="exact"/>
                              <w:rPr>
                                <w:rFonts w:ascii="Arial" w:hAnsi="Arial" w:cs="Arial"/>
                                <w:color w:val="676767"/>
                              </w:rPr>
                            </w:pPr>
                          </w:p>
                          <w:p w14:paraId="08F881EF" w14:textId="77777777" w:rsidR="00B768E9" w:rsidRPr="00B768E9" w:rsidRDefault="00B768E9" w:rsidP="00B768E9">
                            <w:pPr>
                              <w:widowControl w:val="0"/>
                              <w:spacing w:line="260" w:lineRule="exact"/>
                              <w:rPr>
                                <w:rFonts w:ascii="Arial" w:hAnsi="Arial" w:cs="Arial"/>
                                <w:color w:val="676767"/>
                                <w:lang w:val="en-US"/>
                              </w:rPr>
                            </w:pPr>
                            <w:r w:rsidRPr="00B768E9">
                              <w:rPr>
                                <w:rFonts w:ascii="Arial" w:hAnsi="Arial" w:cs="Arial"/>
                                <w:color w:val="676767"/>
                                <w:lang w:val="en-US"/>
                              </w:rPr>
                              <w:t xml:space="preserve">Ohtani (2025). </w:t>
                            </w:r>
                            <w:r w:rsidRPr="00B768E9">
                              <w:rPr>
                                <w:rFonts w:ascii="Arial" w:hAnsi="Arial" w:cs="Arial"/>
                                <w:i/>
                                <w:iCs/>
                                <w:color w:val="676767"/>
                                <w:lang w:val="en-US"/>
                              </w:rPr>
                              <w:t>Japan Average Life Expectancy 2025: Key Insights and Trends for Longevity</w:t>
                            </w:r>
                            <w:r w:rsidRPr="00B768E9">
                              <w:rPr>
                                <w:rFonts w:ascii="Arial" w:hAnsi="Arial" w:cs="Arial"/>
                                <w:color w:val="676767"/>
                                <w:lang w:val="en-US"/>
                              </w:rPr>
                              <w:t>. [online] THIS IS JAPAN. Available at: https://thisis-japan.com/japan-average-life-expectancy-2025/ [Accessed 3 Nov. 2025].</w:t>
                            </w:r>
                          </w:p>
                          <w:p w14:paraId="0386E7E1" w14:textId="77777777" w:rsidR="00B768E9" w:rsidRPr="00B768E9" w:rsidRDefault="00B768E9" w:rsidP="00B768E9">
                            <w:pPr>
                              <w:widowControl w:val="0"/>
                              <w:spacing w:line="260" w:lineRule="exact"/>
                              <w:rPr>
                                <w:rFonts w:ascii="Arial" w:hAnsi="Arial" w:cs="Arial"/>
                                <w:color w:val="676767"/>
                              </w:rPr>
                            </w:pPr>
                          </w:p>
                          <w:p w14:paraId="409D50F7" w14:textId="0145E9DF"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Mickleburgh, A. (2025) ‘Aging in Sub-Saharan Africa’, </w:t>
                            </w:r>
                            <w:r w:rsidRPr="00B768E9">
                              <w:rPr>
                                <w:rFonts w:ascii="Arial" w:hAnsi="Arial" w:cs="Arial"/>
                                <w:i/>
                                <w:iCs/>
                                <w:color w:val="676767"/>
                              </w:rPr>
                              <w:t>African Studies</w:t>
                            </w:r>
                            <w:r w:rsidRPr="00B768E9">
                              <w:rPr>
                                <w:rFonts w:ascii="Arial" w:hAnsi="Arial" w:cs="Arial"/>
                                <w:color w:val="676767"/>
                              </w:rPr>
                              <w:t xml:space="preserve">. Oxford University Press. Available at: </w:t>
                            </w:r>
                            <w:hyperlink r:id="rId18" w:history="1">
                              <w:r w:rsidRPr="00B768E9">
                                <w:rPr>
                                  <w:rStyle w:val="Hyperlink"/>
                                  <w:rFonts w:ascii="Arial" w:hAnsi="Arial" w:cs="Arial"/>
                                </w:rPr>
                                <w:t>https://doi.org/10.1093/obo/9780199846733-0243</w:t>
                              </w:r>
                            </w:hyperlink>
                            <w:r w:rsidRPr="00B768E9">
                              <w:rPr>
                                <w:rFonts w:ascii="Arial" w:hAnsi="Arial" w:cs="Arial"/>
                                <w:color w:val="676767"/>
                              </w:rPr>
                              <w:t>.</w:t>
                            </w:r>
                          </w:p>
                          <w:p w14:paraId="12CC2A5E" w14:textId="77777777" w:rsidR="00B768E9" w:rsidRPr="00B768E9" w:rsidRDefault="00B768E9" w:rsidP="00B768E9">
                            <w:pPr>
                              <w:widowControl w:val="0"/>
                              <w:spacing w:line="260" w:lineRule="exact"/>
                              <w:rPr>
                                <w:rFonts w:ascii="Arial" w:hAnsi="Arial" w:cs="Arial"/>
                                <w:color w:val="676767"/>
                              </w:rPr>
                            </w:pPr>
                          </w:p>
                          <w:p w14:paraId="6E37F4D6" w14:textId="77777777" w:rsidR="00B768E9" w:rsidRPr="00B768E9" w:rsidRDefault="00B768E9" w:rsidP="00B768E9">
                            <w:pPr>
                              <w:widowControl w:val="0"/>
                              <w:spacing w:line="260" w:lineRule="exact"/>
                              <w:rPr>
                                <w:rFonts w:ascii="Arial" w:hAnsi="Arial" w:cs="Arial"/>
                                <w:color w:val="676767"/>
                                <w:lang w:val="en-US"/>
                              </w:rPr>
                            </w:pPr>
                            <w:r w:rsidRPr="00B768E9">
                              <w:rPr>
                                <w:rFonts w:ascii="Arial" w:hAnsi="Arial" w:cs="Arial"/>
                                <w:color w:val="676767"/>
                                <w:lang w:val="en-US"/>
                              </w:rPr>
                              <w:t xml:space="preserve">NHS (2022). </w:t>
                            </w:r>
                            <w:r w:rsidRPr="00B768E9">
                              <w:rPr>
                                <w:rFonts w:ascii="Arial" w:hAnsi="Arial" w:cs="Arial"/>
                                <w:i/>
                                <w:iCs/>
                                <w:color w:val="676767"/>
                                <w:lang w:val="en-US"/>
                              </w:rPr>
                              <w:t>Loneliness in Older People</w:t>
                            </w:r>
                            <w:r w:rsidRPr="00B768E9">
                              <w:rPr>
                                <w:rFonts w:ascii="Arial" w:hAnsi="Arial" w:cs="Arial"/>
                                <w:color w:val="676767"/>
                                <w:lang w:val="en-US"/>
                              </w:rPr>
                              <w:t>. [online] NHS. Available at: https://www.nhs.uk/mental-health/feelings-symptoms-behaviours/feelings-and-symptoms/loneliness-in-older-people/ [Accessed 28 Oct. 2025].</w:t>
                            </w:r>
                          </w:p>
                          <w:p w14:paraId="0F1B3455" w14:textId="77777777" w:rsidR="00B768E9" w:rsidRPr="00B768E9" w:rsidRDefault="00B768E9" w:rsidP="00B768E9">
                            <w:pPr>
                              <w:widowControl w:val="0"/>
                              <w:spacing w:line="260" w:lineRule="exact"/>
                              <w:rPr>
                                <w:rFonts w:ascii="Arial" w:hAnsi="Arial" w:cs="Arial"/>
                                <w:color w:val="676767"/>
                              </w:rPr>
                            </w:pPr>
                          </w:p>
                          <w:p w14:paraId="73B89F2A" w14:textId="16F7C1A3"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Putnam, M. and Stark, S.L. (2025) ‘Bridging the Accountability Gap Between Ageing and Disability Research’, </w:t>
                            </w:r>
                            <w:r w:rsidRPr="00B768E9">
                              <w:rPr>
                                <w:rFonts w:ascii="Arial" w:hAnsi="Arial" w:cs="Arial"/>
                                <w:i/>
                                <w:iCs/>
                                <w:color w:val="676767"/>
                              </w:rPr>
                              <w:t>The Gerontologist</w:t>
                            </w:r>
                            <w:r w:rsidRPr="00B768E9">
                              <w:rPr>
                                <w:rFonts w:ascii="Arial" w:hAnsi="Arial" w:cs="Arial"/>
                                <w:color w:val="676767"/>
                              </w:rPr>
                              <w:t xml:space="preserve">, 65(6), p. 1. Available at: </w:t>
                            </w:r>
                            <w:hyperlink r:id="rId19" w:history="1">
                              <w:r w:rsidRPr="00B768E9">
                                <w:rPr>
                                  <w:rStyle w:val="Hyperlink"/>
                                  <w:rFonts w:ascii="Arial" w:hAnsi="Arial" w:cs="Arial"/>
                                </w:rPr>
                                <w:t>https://doi.org/10.1093/geront/gnaf121</w:t>
                              </w:r>
                            </w:hyperlink>
                            <w:r w:rsidRPr="00B768E9">
                              <w:rPr>
                                <w:rFonts w:ascii="Arial" w:hAnsi="Arial" w:cs="Arial"/>
                                <w:color w:val="676767"/>
                              </w:rPr>
                              <w:t>.</w:t>
                            </w:r>
                          </w:p>
                          <w:p w14:paraId="7B1EF18B" w14:textId="77777777" w:rsidR="00B768E9" w:rsidRPr="00B768E9" w:rsidRDefault="00B768E9" w:rsidP="00B768E9">
                            <w:pPr>
                              <w:widowControl w:val="0"/>
                              <w:spacing w:line="260" w:lineRule="exact"/>
                              <w:rPr>
                                <w:rFonts w:ascii="Arial" w:hAnsi="Arial" w:cs="Arial"/>
                                <w:color w:val="676767"/>
                              </w:rPr>
                            </w:pPr>
                          </w:p>
                          <w:p w14:paraId="0CBEFDFB" w14:textId="77777777" w:rsidR="00B768E9" w:rsidRPr="00B768E9" w:rsidRDefault="00B768E9" w:rsidP="00B768E9">
                            <w:pPr>
                              <w:widowControl w:val="0"/>
                              <w:spacing w:line="260" w:lineRule="exact"/>
                              <w:rPr>
                                <w:rFonts w:ascii="Arial" w:hAnsi="Arial" w:cs="Arial"/>
                                <w:color w:val="676767"/>
                                <w:lang w:val="en"/>
                              </w:rPr>
                            </w:pPr>
                            <w:r w:rsidRPr="00B768E9">
                              <w:rPr>
                                <w:rFonts w:ascii="Arial" w:hAnsi="Arial" w:cs="Arial"/>
                                <w:color w:val="676767"/>
                              </w:rPr>
                              <w:t xml:space="preserve">Schwab, L. </w:t>
                            </w:r>
                            <w:r w:rsidRPr="00B768E9">
                              <w:rPr>
                                <w:rFonts w:ascii="Arial" w:hAnsi="Arial" w:cs="Arial"/>
                                <w:i/>
                                <w:iCs/>
                                <w:color w:val="676767"/>
                              </w:rPr>
                              <w:t>et al.</w:t>
                            </w:r>
                            <w:r w:rsidRPr="00B768E9">
                              <w:rPr>
                                <w:rFonts w:ascii="Arial" w:hAnsi="Arial" w:cs="Arial"/>
                                <w:color w:val="676767"/>
                              </w:rPr>
                              <w:t xml:space="preserve"> (2025) ‘Functional Capacity and Functional Ability in an Ageing Population: A Scoping Review’, </w:t>
                            </w:r>
                            <w:r w:rsidRPr="00B768E9">
                              <w:rPr>
                                <w:rFonts w:ascii="Arial" w:hAnsi="Arial" w:cs="Arial"/>
                                <w:i/>
                                <w:iCs/>
                                <w:color w:val="676767"/>
                              </w:rPr>
                              <w:t>The Gerontologist</w:t>
                            </w:r>
                            <w:r w:rsidRPr="00B768E9">
                              <w:rPr>
                                <w:rFonts w:ascii="Arial" w:hAnsi="Arial" w:cs="Arial"/>
                                <w:color w:val="676767"/>
                              </w:rPr>
                              <w:t xml:space="preserve">, 65(7). Available at: </w:t>
                            </w:r>
                            <w:hyperlink r:id="rId20" w:history="1">
                              <w:r w:rsidRPr="00B768E9">
                                <w:rPr>
                                  <w:rStyle w:val="Hyperlink"/>
                                  <w:rFonts w:ascii="Arial" w:hAnsi="Arial" w:cs="Arial"/>
                                </w:rPr>
                                <w:t>https://doi.org/10.1093/geront/gnaf141</w:t>
                              </w:r>
                            </w:hyperlink>
                          </w:p>
                          <w:p w14:paraId="150E8BD6" w14:textId="77777777" w:rsidR="00B768E9" w:rsidRPr="00B768E9" w:rsidRDefault="00B768E9" w:rsidP="00B768E9">
                            <w:pPr>
                              <w:widowControl w:val="0"/>
                              <w:spacing w:line="260" w:lineRule="exact"/>
                              <w:rPr>
                                <w:rFonts w:ascii="Arial" w:hAnsi="Arial" w:cs="Arial"/>
                                <w:color w:val="676767"/>
                              </w:rPr>
                            </w:pPr>
                          </w:p>
                          <w:p w14:paraId="16223312" w14:textId="7777777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Taylor, E. </w:t>
                            </w:r>
                            <w:r w:rsidRPr="00B768E9">
                              <w:rPr>
                                <w:rFonts w:ascii="Arial" w:hAnsi="Arial" w:cs="Arial"/>
                                <w:i/>
                                <w:iCs/>
                                <w:color w:val="676767"/>
                              </w:rPr>
                              <w:t>et al.</w:t>
                            </w:r>
                            <w:r w:rsidRPr="00B768E9">
                              <w:rPr>
                                <w:rFonts w:ascii="Arial" w:hAnsi="Arial" w:cs="Arial"/>
                                <w:color w:val="676767"/>
                              </w:rPr>
                              <w:t xml:space="preserve"> (2025) ‘Participation, autonomy and control are shared concepts within older people’s interpretations of independence: a qualitative interview study’, </w:t>
                            </w:r>
                            <w:r w:rsidRPr="00B768E9">
                              <w:rPr>
                                <w:rFonts w:ascii="Arial" w:hAnsi="Arial" w:cs="Arial"/>
                                <w:i/>
                                <w:iCs/>
                                <w:color w:val="676767"/>
                              </w:rPr>
                              <w:t>Ageing and society</w:t>
                            </w:r>
                            <w:r w:rsidRPr="00B768E9">
                              <w:rPr>
                                <w:rFonts w:ascii="Arial" w:hAnsi="Arial" w:cs="Arial"/>
                                <w:color w:val="676767"/>
                              </w:rPr>
                              <w:t xml:space="preserve">, 45(5), pp. 855–878. Available at: </w:t>
                            </w:r>
                            <w:hyperlink r:id="rId21" w:history="1">
                              <w:r w:rsidRPr="00B768E9">
                                <w:rPr>
                                  <w:rStyle w:val="Hyperlink"/>
                                  <w:rFonts w:ascii="Arial" w:hAnsi="Arial" w:cs="Arial"/>
                                </w:rPr>
                                <w:t>https://doi.org/10.1017/S0144686X23000740</w:t>
                              </w:r>
                            </w:hyperlink>
                            <w:r w:rsidRPr="00B768E9">
                              <w:rPr>
                                <w:rFonts w:ascii="Arial" w:hAnsi="Arial" w:cs="Arial"/>
                                <w:color w:val="676767"/>
                              </w:rPr>
                              <w:t>.</w:t>
                            </w:r>
                          </w:p>
                          <w:p w14:paraId="1BD450AC" w14:textId="77777777" w:rsidR="00B768E9" w:rsidRPr="00B768E9" w:rsidRDefault="00B768E9" w:rsidP="00B768E9">
                            <w:pPr>
                              <w:widowControl w:val="0"/>
                              <w:spacing w:line="260" w:lineRule="exact"/>
                              <w:rPr>
                                <w:rFonts w:ascii="Arial" w:hAnsi="Arial" w:cs="Arial"/>
                                <w:color w:val="676767"/>
                              </w:rPr>
                            </w:pPr>
                          </w:p>
                          <w:p w14:paraId="390DE573" w14:textId="77777777" w:rsidR="00B768E9" w:rsidRPr="00B768E9" w:rsidRDefault="00B768E9" w:rsidP="00B768E9">
                            <w:pPr>
                              <w:widowControl w:val="0"/>
                              <w:spacing w:line="260" w:lineRule="exact"/>
                              <w:rPr>
                                <w:rFonts w:ascii="Arial" w:hAnsi="Arial" w:cs="Arial"/>
                                <w:color w:val="676767"/>
                                <w:lang w:val="en-US"/>
                              </w:rPr>
                            </w:pPr>
                            <w:proofErr w:type="spellStart"/>
                            <w:r w:rsidRPr="00B768E9">
                              <w:rPr>
                                <w:rFonts w:ascii="Arial" w:hAnsi="Arial" w:cs="Arial"/>
                                <w:color w:val="676767"/>
                                <w:lang w:val="en-US"/>
                              </w:rPr>
                              <w:t>Worldbank</w:t>
                            </w:r>
                            <w:proofErr w:type="spellEnd"/>
                            <w:r w:rsidRPr="00B768E9">
                              <w:rPr>
                                <w:rFonts w:ascii="Arial" w:hAnsi="Arial" w:cs="Arial"/>
                                <w:color w:val="676767"/>
                                <w:lang w:val="en-US"/>
                              </w:rPr>
                              <w:t xml:space="preserve"> group (2025). </w:t>
                            </w:r>
                            <w:r w:rsidRPr="00B768E9">
                              <w:rPr>
                                <w:rFonts w:ascii="Arial" w:hAnsi="Arial" w:cs="Arial"/>
                                <w:i/>
                                <w:iCs/>
                                <w:color w:val="676767"/>
                                <w:lang w:val="en-US"/>
                              </w:rPr>
                              <w:t>Population ages 65 and above, total | Data</w:t>
                            </w:r>
                            <w:r w:rsidRPr="00B768E9">
                              <w:rPr>
                                <w:rFonts w:ascii="Arial" w:hAnsi="Arial" w:cs="Arial"/>
                                <w:color w:val="676767"/>
                                <w:lang w:val="en-US"/>
                              </w:rPr>
                              <w:t>. [online] data.worldbank.org. Available at: https://data.worldbank.org/indicator/SP.POP.65UP.TO [Accessed 10 Nov. 2025].</w:t>
                            </w:r>
                          </w:p>
                          <w:p w14:paraId="7682B86F" w14:textId="77777777" w:rsidR="00B768E9" w:rsidRPr="00B768E9" w:rsidRDefault="00B768E9" w:rsidP="00B768E9">
                            <w:pPr>
                              <w:widowControl w:val="0"/>
                              <w:spacing w:line="260" w:lineRule="exact"/>
                              <w:rPr>
                                <w:rFonts w:ascii="Arial" w:hAnsi="Arial" w:cs="Arial"/>
                                <w:color w:val="676767"/>
                              </w:rPr>
                            </w:pPr>
                          </w:p>
                          <w:p w14:paraId="6528312F" w14:textId="7777777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World Health Organisation (2024). Ageing and health. [online] World Health Organisation. Available at: https://www.who.int/news-room/fact-sheets/detail/ageing-and-health.</w:t>
                            </w:r>
                          </w:p>
                          <w:p w14:paraId="13D49679" w14:textId="02D70DDB" w:rsidR="00BC48DA" w:rsidRPr="00B768E9" w:rsidRDefault="00BC48DA" w:rsidP="00BC48DA">
                            <w:pPr>
                              <w:widowControl w:val="0"/>
                              <w:spacing w:line="260" w:lineRule="exact"/>
                              <w:rPr>
                                <w:rFonts w:ascii="Arial" w:hAnsi="Arial" w:cs="Arial"/>
                                <w:color w:val="676767"/>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805E2" id="Text Box 13" o:spid="_x0000_s1038" type="#_x0000_t202" style="position:absolute;margin-left:4.7pt;margin-top:132.3pt;width:556.6pt;height:683.7pt;z-index:251673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" filled="f" fillcolor="#fffffe" stroked="f" strokecolor="#212120" insetpen="t">
                <v:textbox inset="2.88pt,2.88pt,2.88pt,2.88pt">
                  <w:txbxContent>
                    <w:p w14:paraId="0F3B412F" w14:textId="77777777" w:rsidR="00B768E9" w:rsidRPr="00B768E9" w:rsidRDefault="00B768E9" w:rsidP="00B768E9">
                      <w:pPr>
                        <w:widowControl w:val="0"/>
                        <w:spacing w:line="260" w:lineRule="exact"/>
                        <w:rPr>
                          <w:rFonts w:ascii="Arial" w:eastAsia="Arial" w:hAnsi="Arial" w:cs="Arial"/>
                          <w:color w:val="676767"/>
                          <w:lang w:bidi="en-GB"/>
                        </w:rPr>
                      </w:pPr>
                      <w:proofErr w:type="spellStart"/>
                      <w:r w:rsidRPr="00B768E9">
                        <w:rPr>
                          <w:rFonts w:ascii="Arial" w:eastAsia="Arial" w:hAnsi="Arial" w:cs="Arial"/>
                          <w:color w:val="676767"/>
                          <w:lang w:bidi="en-GB"/>
                        </w:rPr>
                        <w:t>Bimou</w:t>
                      </w:r>
                      <w:proofErr w:type="spellEnd"/>
                      <w:r w:rsidRPr="00B768E9">
                        <w:rPr>
                          <w:rFonts w:ascii="Arial" w:eastAsia="Arial" w:hAnsi="Arial" w:cs="Arial"/>
                          <w:color w:val="676767"/>
                          <w:lang w:bidi="en-GB"/>
                        </w:rPr>
                        <w:t xml:space="preserve">, C. </w:t>
                      </w:r>
                      <w:r w:rsidRPr="00B768E9">
                        <w:rPr>
                          <w:rFonts w:ascii="Arial" w:eastAsia="Arial" w:hAnsi="Arial" w:cs="Arial"/>
                          <w:i/>
                          <w:iCs/>
                          <w:color w:val="676767"/>
                          <w:lang w:bidi="en-GB"/>
                        </w:rPr>
                        <w:t>et al.</w:t>
                      </w:r>
                      <w:r w:rsidRPr="00B768E9">
                        <w:rPr>
                          <w:rFonts w:ascii="Arial" w:eastAsia="Arial" w:hAnsi="Arial" w:cs="Arial"/>
                          <w:color w:val="676767"/>
                          <w:lang w:bidi="en-GB"/>
                        </w:rPr>
                        <w:t xml:space="preserve"> (2021) ‘Patterns and predictive factors of loss of the independence trajectory among community-dwelling older adults’, </w:t>
                      </w:r>
                      <w:r w:rsidRPr="00B768E9">
                        <w:rPr>
                          <w:rFonts w:ascii="Arial" w:eastAsia="Arial" w:hAnsi="Arial" w:cs="Arial"/>
                          <w:i/>
                          <w:iCs/>
                          <w:color w:val="676767"/>
                          <w:lang w:bidi="en-GB"/>
                        </w:rPr>
                        <w:t>BMC Geriatrics</w:t>
                      </w:r>
                      <w:r w:rsidRPr="00B768E9">
                        <w:rPr>
                          <w:rFonts w:ascii="Arial" w:eastAsia="Arial" w:hAnsi="Arial" w:cs="Arial"/>
                          <w:color w:val="676767"/>
                          <w:lang w:bidi="en-GB"/>
                        </w:rPr>
                        <w:t xml:space="preserve">, 21(1). Available at: </w:t>
                      </w:r>
                      <w:hyperlink r:id="rId22" w:history="1">
                        <w:r w:rsidRPr="00B768E9">
                          <w:rPr>
                            <w:rStyle w:val="Hyperlink"/>
                            <w:rFonts w:ascii="Arial" w:eastAsia="Arial" w:hAnsi="Arial" w:cs="Arial"/>
                            <w:lang w:bidi="en-GB"/>
                          </w:rPr>
                          <w:t>https://doi.org/10.1186/s12877-021-02063-7</w:t>
                        </w:r>
                      </w:hyperlink>
                      <w:r w:rsidRPr="00B768E9">
                        <w:rPr>
                          <w:rFonts w:ascii="Arial" w:eastAsia="Arial" w:hAnsi="Arial" w:cs="Arial"/>
                          <w:color w:val="676767"/>
                          <w:lang w:bidi="en-GB"/>
                        </w:rPr>
                        <w:t>.</w:t>
                      </w:r>
                    </w:p>
                    <w:p w14:paraId="0963B3B9" w14:textId="77777777" w:rsidR="00B768E9" w:rsidRPr="00B768E9" w:rsidRDefault="00B768E9" w:rsidP="00B768E9">
                      <w:pPr>
                        <w:widowControl w:val="0"/>
                        <w:spacing w:line="260" w:lineRule="exact"/>
                        <w:rPr>
                          <w:rFonts w:ascii="Arial" w:eastAsia="Arial" w:hAnsi="Arial" w:cs="Arial"/>
                          <w:color w:val="676767"/>
                          <w:lang w:bidi="en-GB"/>
                        </w:rPr>
                      </w:pPr>
                    </w:p>
                    <w:p w14:paraId="6F406B82"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Baron, C. (2019). </w:t>
                      </w:r>
                      <w:r w:rsidRPr="00B768E9">
                        <w:rPr>
                          <w:rFonts w:ascii="Arial" w:eastAsia="Arial" w:hAnsi="Arial" w:cs="Arial"/>
                          <w:i/>
                          <w:iCs/>
                          <w:color w:val="676767"/>
                          <w:lang w:val="en-US" w:bidi="en-GB"/>
                        </w:rPr>
                        <w:t>Life expectancy in African countries 2019 | Statista</w:t>
                      </w:r>
                      <w:r w:rsidRPr="00B768E9">
                        <w:rPr>
                          <w:rFonts w:ascii="Arial" w:eastAsia="Arial" w:hAnsi="Arial" w:cs="Arial"/>
                          <w:color w:val="676767"/>
                          <w:lang w:val="en-US" w:bidi="en-GB"/>
                        </w:rPr>
                        <w:t>. [online] Statista. Available at: https://www.statista.com/statistics/1218173/life-expectancy-in-african-countries/ [Accessed 10 Nov. 2025].</w:t>
                      </w:r>
                    </w:p>
                    <w:p w14:paraId="7E5A18AE" w14:textId="77777777" w:rsidR="00B768E9" w:rsidRPr="00B768E9" w:rsidRDefault="00B768E9" w:rsidP="00B768E9">
                      <w:pPr>
                        <w:widowControl w:val="0"/>
                        <w:spacing w:line="260" w:lineRule="exact"/>
                        <w:rPr>
                          <w:rFonts w:ascii="Arial" w:eastAsia="Arial" w:hAnsi="Arial" w:cs="Arial"/>
                          <w:color w:val="676767"/>
                          <w:lang w:bidi="en-GB"/>
                        </w:rPr>
                      </w:pPr>
                    </w:p>
                    <w:p w14:paraId="15695D5B"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Centre for Ageing Better (2024). </w:t>
                      </w:r>
                      <w:r w:rsidRPr="00B768E9">
                        <w:rPr>
                          <w:rFonts w:ascii="Arial" w:eastAsia="Arial" w:hAnsi="Arial" w:cs="Arial"/>
                          <w:i/>
                          <w:iCs/>
                          <w:color w:val="676767"/>
                          <w:lang w:val="en-US" w:bidi="en-GB"/>
                        </w:rPr>
                        <w:t>Our Ageing Population | the State of Ageing 2023-</w:t>
                      </w:r>
                      <w:proofErr w:type="gramStart"/>
                      <w:r w:rsidRPr="00B768E9">
                        <w:rPr>
                          <w:rFonts w:ascii="Arial" w:eastAsia="Arial" w:hAnsi="Arial" w:cs="Arial"/>
                          <w:i/>
                          <w:iCs/>
                          <w:color w:val="676767"/>
                          <w:lang w:val="en-US" w:bidi="en-GB"/>
                        </w:rPr>
                        <w:t xml:space="preserve">24 </w:t>
                      </w:r>
                      <w:r w:rsidRPr="00B768E9">
                        <w:rPr>
                          <w:rFonts w:ascii="Arial" w:eastAsia="Arial" w:hAnsi="Arial" w:cs="Arial"/>
                          <w:color w:val="676767"/>
                          <w:lang w:val="en-US" w:bidi="en-GB"/>
                        </w:rPr>
                        <w:t>.</w:t>
                      </w:r>
                      <w:proofErr w:type="gramEnd"/>
                      <w:r w:rsidRPr="00B768E9">
                        <w:rPr>
                          <w:rFonts w:ascii="Arial" w:eastAsia="Arial" w:hAnsi="Arial" w:cs="Arial"/>
                          <w:color w:val="676767"/>
                          <w:lang w:val="en-US" w:bidi="en-GB"/>
                        </w:rPr>
                        <w:t xml:space="preserve"> [online] Centre </w:t>
                      </w:r>
                      <w:proofErr w:type="gramStart"/>
                      <w:r w:rsidRPr="00B768E9">
                        <w:rPr>
                          <w:rFonts w:ascii="Arial" w:eastAsia="Arial" w:hAnsi="Arial" w:cs="Arial"/>
                          <w:color w:val="676767"/>
                          <w:lang w:val="en-US" w:bidi="en-GB"/>
                        </w:rPr>
                        <w:t>For</w:t>
                      </w:r>
                      <w:proofErr w:type="gramEnd"/>
                      <w:r w:rsidRPr="00B768E9">
                        <w:rPr>
                          <w:rFonts w:ascii="Arial" w:eastAsia="Arial" w:hAnsi="Arial" w:cs="Arial"/>
                          <w:color w:val="676767"/>
                          <w:lang w:val="en-US" w:bidi="en-GB"/>
                        </w:rPr>
                        <w:t xml:space="preserve"> Ageing Better. Available at: https://ageing-better.org.uk/our-ageing-population-state-ageing-2023-4 [Accessed 10 Nov. 2025].</w:t>
                      </w:r>
                    </w:p>
                    <w:p w14:paraId="66504AC5" w14:textId="77777777" w:rsidR="00B768E9" w:rsidRPr="00B768E9" w:rsidRDefault="00B768E9" w:rsidP="00B768E9">
                      <w:pPr>
                        <w:widowControl w:val="0"/>
                        <w:spacing w:line="260" w:lineRule="exact"/>
                        <w:rPr>
                          <w:rFonts w:ascii="Arial" w:eastAsia="Arial" w:hAnsi="Arial" w:cs="Arial"/>
                          <w:color w:val="676767"/>
                          <w:lang w:bidi="en-GB"/>
                        </w:rPr>
                      </w:pPr>
                    </w:p>
                    <w:p w14:paraId="062F1ABE"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Care Quality Commission (2022). </w:t>
                      </w:r>
                      <w:r w:rsidRPr="00B768E9">
                        <w:rPr>
                          <w:rFonts w:ascii="Arial" w:eastAsia="Arial" w:hAnsi="Arial" w:cs="Arial"/>
                          <w:i/>
                          <w:iCs/>
                          <w:color w:val="676767"/>
                          <w:lang w:val="en-US" w:bidi="en-GB"/>
                        </w:rPr>
                        <w:t>Person-</w:t>
                      </w:r>
                      <w:proofErr w:type="spellStart"/>
                      <w:r w:rsidRPr="00B768E9">
                        <w:rPr>
                          <w:rFonts w:ascii="Arial" w:eastAsia="Arial" w:hAnsi="Arial" w:cs="Arial"/>
                          <w:i/>
                          <w:iCs/>
                          <w:color w:val="676767"/>
                          <w:lang w:val="en-US" w:bidi="en-GB"/>
                        </w:rPr>
                        <w:t>centred</w:t>
                      </w:r>
                      <w:proofErr w:type="spellEnd"/>
                      <w:r w:rsidRPr="00B768E9">
                        <w:rPr>
                          <w:rFonts w:ascii="Arial" w:eastAsia="Arial" w:hAnsi="Arial" w:cs="Arial"/>
                          <w:i/>
                          <w:iCs/>
                          <w:color w:val="676767"/>
                          <w:lang w:val="en-US" w:bidi="en-GB"/>
                        </w:rPr>
                        <w:t xml:space="preserve"> care: inadequate - Care Quality Commission</w:t>
                      </w:r>
                      <w:r w:rsidRPr="00B768E9">
                        <w:rPr>
                          <w:rFonts w:ascii="Arial" w:eastAsia="Arial" w:hAnsi="Arial" w:cs="Arial"/>
                          <w:color w:val="676767"/>
                          <w:lang w:val="en-US" w:bidi="en-GB"/>
                        </w:rPr>
                        <w:t>. [online] www.cqc.org.uk. Available at: https://www.cqc.org.uk/guidance-providers/adult-social-care/person-centred-care-inadequate [Accessed 4 Nov. 2025].</w:t>
                      </w:r>
                    </w:p>
                    <w:p w14:paraId="1B0F61DA" w14:textId="77777777" w:rsidR="00B768E9" w:rsidRPr="00B768E9" w:rsidRDefault="00B768E9" w:rsidP="00B768E9">
                      <w:pPr>
                        <w:widowControl w:val="0"/>
                        <w:spacing w:line="260" w:lineRule="exact"/>
                        <w:rPr>
                          <w:rFonts w:ascii="Arial" w:eastAsia="Arial" w:hAnsi="Arial" w:cs="Arial"/>
                          <w:color w:val="676767"/>
                          <w:lang w:bidi="en-GB"/>
                        </w:rPr>
                      </w:pPr>
                    </w:p>
                    <w:p w14:paraId="5821A4B8" w14:textId="5B722B4E" w:rsidR="00B768E9" w:rsidRPr="00B768E9" w:rsidRDefault="00B768E9" w:rsidP="00B768E9">
                      <w:pPr>
                        <w:widowControl w:val="0"/>
                        <w:spacing w:line="260" w:lineRule="exact"/>
                        <w:rPr>
                          <w:rFonts w:ascii="Arial" w:eastAsia="Arial" w:hAnsi="Arial" w:cs="Arial"/>
                          <w:color w:val="676767"/>
                          <w:lang w:bidi="en-GB"/>
                        </w:rPr>
                      </w:pPr>
                      <w:r w:rsidRPr="00B768E9">
                        <w:rPr>
                          <w:rFonts w:ascii="Arial" w:eastAsia="Arial" w:hAnsi="Arial" w:cs="Arial"/>
                          <w:color w:val="676767"/>
                          <w:lang w:bidi="en-GB"/>
                        </w:rPr>
                        <w:t xml:space="preserve">Chan, </w:t>
                      </w:r>
                      <w:proofErr w:type="gramStart"/>
                      <w:r w:rsidRPr="00B768E9">
                        <w:rPr>
                          <w:rFonts w:ascii="Arial" w:eastAsia="Arial" w:hAnsi="Arial" w:cs="Arial"/>
                          <w:color w:val="676767"/>
                          <w:lang w:bidi="en-GB"/>
                        </w:rPr>
                        <w:t>S. .</w:t>
                      </w:r>
                      <w:proofErr w:type="gramEnd"/>
                      <w:r w:rsidRPr="00B768E9">
                        <w:rPr>
                          <w:rFonts w:ascii="Arial" w:eastAsia="Arial" w:hAnsi="Arial" w:cs="Arial"/>
                          <w:color w:val="676767"/>
                          <w:lang w:bidi="en-GB"/>
                        </w:rPr>
                        <w:t xml:space="preserve">C.C., Wright, R. and Majeed, A. (2024) ‘The future of NHS primary care should focus on integration not fragmentation’, </w:t>
                      </w:r>
                      <w:r w:rsidRPr="00B768E9">
                        <w:rPr>
                          <w:rFonts w:ascii="Arial" w:eastAsia="Arial" w:hAnsi="Arial" w:cs="Arial"/>
                          <w:i/>
                          <w:iCs/>
                          <w:color w:val="676767"/>
                          <w:lang w:bidi="en-GB"/>
                        </w:rPr>
                        <w:t>BMJ (Online)</w:t>
                      </w:r>
                      <w:r w:rsidRPr="00B768E9">
                        <w:rPr>
                          <w:rFonts w:ascii="Arial" w:eastAsia="Arial" w:hAnsi="Arial" w:cs="Arial"/>
                          <w:color w:val="676767"/>
                          <w:lang w:bidi="en-GB"/>
                        </w:rPr>
                        <w:t xml:space="preserve">, 385, p. q1087. Available at: </w:t>
                      </w:r>
                      <w:hyperlink r:id="rId23" w:history="1">
                        <w:r w:rsidRPr="00B768E9">
                          <w:rPr>
                            <w:rStyle w:val="Hyperlink"/>
                            <w:rFonts w:ascii="Arial" w:eastAsia="Arial" w:hAnsi="Arial" w:cs="Arial"/>
                            <w:lang w:bidi="en-GB"/>
                          </w:rPr>
                          <w:t>https://doi.org/10.1136/bmj.q1087</w:t>
                        </w:r>
                      </w:hyperlink>
                    </w:p>
                    <w:p w14:paraId="331A1B0F" w14:textId="77777777" w:rsidR="00B768E9" w:rsidRPr="00B768E9" w:rsidRDefault="00B768E9" w:rsidP="00B768E9">
                      <w:pPr>
                        <w:widowControl w:val="0"/>
                        <w:spacing w:line="260" w:lineRule="exact"/>
                        <w:rPr>
                          <w:rFonts w:ascii="Arial" w:eastAsia="Arial" w:hAnsi="Arial" w:cs="Arial"/>
                          <w:color w:val="676767"/>
                          <w:lang w:bidi="en-GB"/>
                        </w:rPr>
                      </w:pPr>
                    </w:p>
                    <w:p w14:paraId="1DB8FB71"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Department of Health and Social Care (2025). </w:t>
                      </w:r>
                      <w:r w:rsidRPr="00B768E9">
                        <w:rPr>
                          <w:rFonts w:ascii="Arial" w:eastAsia="Arial" w:hAnsi="Arial" w:cs="Arial"/>
                          <w:i/>
                          <w:iCs/>
                          <w:color w:val="676767"/>
                          <w:lang w:val="en-US" w:bidi="en-GB"/>
                        </w:rPr>
                        <w:t>Health and Care Act 2022</w:t>
                      </w:r>
                      <w:r w:rsidRPr="00B768E9">
                        <w:rPr>
                          <w:rFonts w:ascii="Arial" w:eastAsia="Arial" w:hAnsi="Arial" w:cs="Arial"/>
                          <w:color w:val="676767"/>
                          <w:lang w:val="en-US" w:bidi="en-GB"/>
                        </w:rPr>
                        <w:t>. [online] GOV.UK. Available at: https://www.gov.uk/government/collections/health-and-care-act-2022 [Accessed 4 Nov. 2025].</w:t>
                      </w:r>
                    </w:p>
                    <w:p w14:paraId="5010CFB8" w14:textId="77777777" w:rsidR="00B768E9" w:rsidRPr="00B768E9" w:rsidRDefault="00B768E9" w:rsidP="00B768E9">
                      <w:pPr>
                        <w:widowControl w:val="0"/>
                        <w:spacing w:line="260" w:lineRule="exact"/>
                        <w:rPr>
                          <w:rFonts w:ascii="Arial" w:eastAsia="Arial" w:hAnsi="Arial" w:cs="Arial"/>
                          <w:color w:val="676767"/>
                          <w:lang w:bidi="en-GB"/>
                        </w:rPr>
                      </w:pPr>
                    </w:p>
                    <w:p w14:paraId="5C92D44C" w14:textId="77777777" w:rsidR="00B768E9" w:rsidRPr="00B768E9" w:rsidRDefault="00B768E9" w:rsidP="00B768E9">
                      <w:pPr>
                        <w:widowControl w:val="0"/>
                        <w:spacing w:line="260" w:lineRule="exact"/>
                        <w:rPr>
                          <w:rFonts w:ascii="Arial" w:eastAsia="Arial" w:hAnsi="Arial" w:cs="Arial"/>
                          <w:color w:val="676767"/>
                          <w:lang w:val="en-US" w:bidi="en-GB"/>
                        </w:rPr>
                      </w:pPr>
                      <w:r w:rsidRPr="00B768E9">
                        <w:rPr>
                          <w:rFonts w:ascii="Arial" w:eastAsia="Arial" w:hAnsi="Arial" w:cs="Arial"/>
                          <w:color w:val="676767"/>
                          <w:lang w:val="en-US" w:bidi="en-GB"/>
                        </w:rPr>
                        <w:t xml:space="preserve">GOV.UK (2013). </w:t>
                      </w:r>
                      <w:r w:rsidRPr="00B768E9">
                        <w:rPr>
                          <w:rFonts w:ascii="Arial" w:eastAsia="Arial" w:hAnsi="Arial" w:cs="Arial"/>
                          <w:i/>
                          <w:iCs/>
                          <w:color w:val="676767"/>
                          <w:lang w:val="en-US" w:bidi="en-GB"/>
                        </w:rPr>
                        <w:t>Equality Act 2010</w:t>
                      </w:r>
                      <w:r w:rsidRPr="00B768E9">
                        <w:rPr>
                          <w:rFonts w:ascii="Arial" w:eastAsia="Arial" w:hAnsi="Arial" w:cs="Arial"/>
                          <w:color w:val="676767"/>
                          <w:lang w:val="en-US" w:bidi="en-GB"/>
                        </w:rPr>
                        <w:t>. [online] GOV.UK. Available at: https://www.gov.uk/guidance/equality-act-2010-guidance [Accessed 28 Oct. 2025].</w:t>
                      </w:r>
                    </w:p>
                    <w:p w14:paraId="31791C03" w14:textId="77777777" w:rsidR="00B768E9" w:rsidRPr="00B768E9" w:rsidRDefault="00B768E9" w:rsidP="00B768E9">
                      <w:pPr>
                        <w:widowControl w:val="0"/>
                        <w:spacing w:line="260" w:lineRule="exact"/>
                        <w:rPr>
                          <w:rFonts w:ascii="Arial" w:eastAsia="Arial" w:hAnsi="Arial" w:cs="Arial"/>
                          <w:color w:val="676767"/>
                          <w:lang w:bidi="en-GB"/>
                        </w:rPr>
                      </w:pPr>
                    </w:p>
                    <w:p w14:paraId="07E754EF" w14:textId="77777777" w:rsidR="00B768E9" w:rsidRPr="00B768E9" w:rsidRDefault="00B768E9" w:rsidP="00B768E9">
                      <w:pPr>
                        <w:widowControl w:val="0"/>
                        <w:spacing w:line="260" w:lineRule="exact"/>
                        <w:rPr>
                          <w:rFonts w:ascii="Arial" w:eastAsia="Arial" w:hAnsi="Arial" w:cs="Arial"/>
                          <w:color w:val="676767"/>
                          <w:lang w:bidi="en-GB"/>
                        </w:rPr>
                      </w:pPr>
                      <w:r w:rsidRPr="00B768E9">
                        <w:rPr>
                          <w:rFonts w:ascii="Arial" w:eastAsia="Arial" w:hAnsi="Arial" w:cs="Arial"/>
                          <w:color w:val="676767"/>
                          <w:lang w:val="nl-NL" w:bidi="en-GB"/>
                        </w:rPr>
                        <w:t xml:space="preserve">Kunizheva, S.S. </w:t>
                      </w:r>
                      <w:r w:rsidRPr="00B768E9">
                        <w:rPr>
                          <w:rFonts w:ascii="Arial" w:eastAsia="Arial" w:hAnsi="Arial" w:cs="Arial"/>
                          <w:i/>
                          <w:iCs/>
                          <w:color w:val="676767"/>
                          <w:lang w:val="nl-NL" w:bidi="en-GB"/>
                        </w:rPr>
                        <w:t>et al.</w:t>
                      </w:r>
                      <w:r w:rsidRPr="00B768E9">
                        <w:rPr>
                          <w:rFonts w:ascii="Arial" w:eastAsia="Arial" w:hAnsi="Arial" w:cs="Arial"/>
                          <w:color w:val="676767"/>
                          <w:lang w:val="nl-NL" w:bidi="en-GB"/>
                        </w:rPr>
                        <w:t xml:space="preserve"> </w:t>
                      </w:r>
                      <w:r w:rsidRPr="00B768E9">
                        <w:rPr>
                          <w:rFonts w:ascii="Arial" w:eastAsia="Arial" w:hAnsi="Arial" w:cs="Arial"/>
                          <w:color w:val="676767"/>
                          <w:lang w:bidi="en-GB"/>
                        </w:rPr>
                        <w:t xml:space="preserve">(2022) ‘Current Trends and Approaches to the Search for Genetic Determinants of Ageing and Longevity’, </w:t>
                      </w:r>
                      <w:r w:rsidRPr="00B768E9">
                        <w:rPr>
                          <w:rFonts w:ascii="Arial" w:eastAsia="Arial" w:hAnsi="Arial" w:cs="Arial"/>
                          <w:i/>
                          <w:iCs/>
                          <w:color w:val="676767"/>
                          <w:lang w:bidi="en-GB"/>
                        </w:rPr>
                        <w:t>Russian journal of genetics</w:t>
                      </w:r>
                      <w:r w:rsidRPr="00B768E9">
                        <w:rPr>
                          <w:rFonts w:ascii="Arial" w:eastAsia="Arial" w:hAnsi="Arial" w:cs="Arial"/>
                          <w:color w:val="676767"/>
                          <w:lang w:bidi="en-GB"/>
                        </w:rPr>
                        <w:t xml:space="preserve">, 58(12), pp. 1427–1443. Available at: </w:t>
                      </w:r>
                      <w:hyperlink r:id="rId24" w:history="1">
                        <w:r w:rsidRPr="00B768E9">
                          <w:rPr>
                            <w:rStyle w:val="Hyperlink"/>
                            <w:rFonts w:ascii="Arial" w:eastAsia="Arial" w:hAnsi="Arial" w:cs="Arial"/>
                            <w:lang w:bidi="en-GB"/>
                          </w:rPr>
                          <w:t>https://doi.org/10.1134/S1022795422120067</w:t>
                        </w:r>
                      </w:hyperlink>
                      <w:r w:rsidRPr="00B768E9">
                        <w:rPr>
                          <w:rFonts w:ascii="Arial" w:eastAsia="Arial" w:hAnsi="Arial" w:cs="Arial"/>
                          <w:color w:val="676767"/>
                          <w:lang w:bidi="en-GB"/>
                        </w:rPr>
                        <w:t>.</w:t>
                      </w:r>
                    </w:p>
                    <w:p w14:paraId="0D273E9D" w14:textId="77777777" w:rsidR="00B768E9" w:rsidRPr="00B768E9" w:rsidRDefault="00B768E9" w:rsidP="00B768E9">
                      <w:pPr>
                        <w:widowControl w:val="0"/>
                        <w:spacing w:line="260" w:lineRule="exact"/>
                        <w:rPr>
                          <w:rFonts w:ascii="Arial" w:eastAsia="Arial" w:hAnsi="Arial" w:cs="Arial"/>
                          <w:color w:val="676767"/>
                          <w:lang w:bidi="en-GB"/>
                        </w:rPr>
                      </w:pPr>
                    </w:p>
                    <w:p w14:paraId="5AFF2342" w14:textId="53717CC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Fukuda, S. </w:t>
                      </w:r>
                      <w:r w:rsidRPr="00B768E9">
                        <w:rPr>
                          <w:rFonts w:ascii="Arial" w:hAnsi="Arial" w:cs="Arial"/>
                          <w:i/>
                          <w:iCs/>
                          <w:color w:val="676767"/>
                        </w:rPr>
                        <w:t>et al.</w:t>
                      </w:r>
                      <w:r w:rsidRPr="00B768E9">
                        <w:rPr>
                          <w:rFonts w:ascii="Arial" w:hAnsi="Arial" w:cs="Arial"/>
                          <w:color w:val="676767"/>
                        </w:rPr>
                        <w:t xml:space="preserve"> (2022) ‘Impact of Changing Socioeconomic Conditions on Family Caregiving Norms: Evidence from Japan’, </w:t>
                      </w:r>
                      <w:r w:rsidRPr="00B768E9">
                        <w:rPr>
                          <w:rFonts w:ascii="Arial" w:hAnsi="Arial" w:cs="Arial"/>
                          <w:i/>
                          <w:iCs/>
                          <w:color w:val="676767"/>
                        </w:rPr>
                        <w:t>Behavioural Sciences</w:t>
                      </w:r>
                      <w:r w:rsidRPr="00B768E9">
                        <w:rPr>
                          <w:rFonts w:ascii="Arial" w:hAnsi="Arial" w:cs="Arial"/>
                          <w:color w:val="676767"/>
                        </w:rPr>
                        <w:t xml:space="preserve">, 12(12), p. 471. Available at: </w:t>
                      </w:r>
                      <w:hyperlink r:id="rId25" w:history="1">
                        <w:r w:rsidRPr="00B768E9">
                          <w:rPr>
                            <w:rStyle w:val="Hyperlink"/>
                            <w:rFonts w:ascii="Arial" w:hAnsi="Arial" w:cs="Arial"/>
                          </w:rPr>
                          <w:t>https://doi.org/10.3390/bs12120471</w:t>
                        </w:r>
                      </w:hyperlink>
                      <w:r w:rsidRPr="00B768E9">
                        <w:rPr>
                          <w:rFonts w:ascii="Arial" w:hAnsi="Arial" w:cs="Arial"/>
                          <w:color w:val="676767"/>
                        </w:rPr>
                        <w:t>.</w:t>
                      </w:r>
                    </w:p>
                    <w:p w14:paraId="490DB94D" w14:textId="77777777" w:rsidR="00B768E9" w:rsidRPr="00B768E9" w:rsidRDefault="00B768E9" w:rsidP="00B768E9">
                      <w:pPr>
                        <w:widowControl w:val="0"/>
                        <w:spacing w:line="260" w:lineRule="exact"/>
                        <w:rPr>
                          <w:rFonts w:ascii="Arial" w:hAnsi="Arial" w:cs="Arial"/>
                          <w:color w:val="676767"/>
                        </w:rPr>
                      </w:pPr>
                    </w:p>
                    <w:p w14:paraId="08F881EF" w14:textId="77777777" w:rsidR="00B768E9" w:rsidRPr="00B768E9" w:rsidRDefault="00B768E9" w:rsidP="00B768E9">
                      <w:pPr>
                        <w:widowControl w:val="0"/>
                        <w:spacing w:line="260" w:lineRule="exact"/>
                        <w:rPr>
                          <w:rFonts w:ascii="Arial" w:hAnsi="Arial" w:cs="Arial"/>
                          <w:color w:val="676767"/>
                          <w:lang w:val="en-US"/>
                        </w:rPr>
                      </w:pPr>
                      <w:r w:rsidRPr="00B768E9">
                        <w:rPr>
                          <w:rFonts w:ascii="Arial" w:hAnsi="Arial" w:cs="Arial"/>
                          <w:color w:val="676767"/>
                          <w:lang w:val="en-US"/>
                        </w:rPr>
                        <w:t xml:space="preserve">Ohtani (2025). </w:t>
                      </w:r>
                      <w:r w:rsidRPr="00B768E9">
                        <w:rPr>
                          <w:rFonts w:ascii="Arial" w:hAnsi="Arial" w:cs="Arial"/>
                          <w:i/>
                          <w:iCs/>
                          <w:color w:val="676767"/>
                          <w:lang w:val="en-US"/>
                        </w:rPr>
                        <w:t>Japan Average Life Expectancy 2025: Key Insights and Trends for Longevity</w:t>
                      </w:r>
                      <w:r w:rsidRPr="00B768E9">
                        <w:rPr>
                          <w:rFonts w:ascii="Arial" w:hAnsi="Arial" w:cs="Arial"/>
                          <w:color w:val="676767"/>
                          <w:lang w:val="en-US"/>
                        </w:rPr>
                        <w:t>. [online] THIS IS JAPAN. Available at: https://thisis-japan.com/japan-average-life-expectancy-2025/ [Accessed 3 Nov. 2025].</w:t>
                      </w:r>
                    </w:p>
                    <w:p w14:paraId="0386E7E1" w14:textId="77777777" w:rsidR="00B768E9" w:rsidRPr="00B768E9" w:rsidRDefault="00B768E9" w:rsidP="00B768E9">
                      <w:pPr>
                        <w:widowControl w:val="0"/>
                        <w:spacing w:line="260" w:lineRule="exact"/>
                        <w:rPr>
                          <w:rFonts w:ascii="Arial" w:hAnsi="Arial" w:cs="Arial"/>
                          <w:color w:val="676767"/>
                        </w:rPr>
                      </w:pPr>
                    </w:p>
                    <w:p w14:paraId="409D50F7" w14:textId="0145E9DF"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Mickleburgh, A. (2025) ‘Aging in Sub-Saharan Africa’, </w:t>
                      </w:r>
                      <w:r w:rsidRPr="00B768E9">
                        <w:rPr>
                          <w:rFonts w:ascii="Arial" w:hAnsi="Arial" w:cs="Arial"/>
                          <w:i/>
                          <w:iCs/>
                          <w:color w:val="676767"/>
                        </w:rPr>
                        <w:t>African Studies</w:t>
                      </w:r>
                      <w:r w:rsidRPr="00B768E9">
                        <w:rPr>
                          <w:rFonts w:ascii="Arial" w:hAnsi="Arial" w:cs="Arial"/>
                          <w:color w:val="676767"/>
                        </w:rPr>
                        <w:t xml:space="preserve">. Oxford University Press. Available at: </w:t>
                      </w:r>
                      <w:hyperlink r:id="rId26" w:history="1">
                        <w:r w:rsidRPr="00B768E9">
                          <w:rPr>
                            <w:rStyle w:val="Hyperlink"/>
                            <w:rFonts w:ascii="Arial" w:hAnsi="Arial" w:cs="Arial"/>
                          </w:rPr>
                          <w:t>https://doi.org/10.1093/obo/9780199846733-0243</w:t>
                        </w:r>
                      </w:hyperlink>
                      <w:r w:rsidRPr="00B768E9">
                        <w:rPr>
                          <w:rFonts w:ascii="Arial" w:hAnsi="Arial" w:cs="Arial"/>
                          <w:color w:val="676767"/>
                        </w:rPr>
                        <w:t>.</w:t>
                      </w:r>
                    </w:p>
                    <w:p w14:paraId="12CC2A5E" w14:textId="77777777" w:rsidR="00B768E9" w:rsidRPr="00B768E9" w:rsidRDefault="00B768E9" w:rsidP="00B768E9">
                      <w:pPr>
                        <w:widowControl w:val="0"/>
                        <w:spacing w:line="260" w:lineRule="exact"/>
                        <w:rPr>
                          <w:rFonts w:ascii="Arial" w:hAnsi="Arial" w:cs="Arial"/>
                          <w:color w:val="676767"/>
                        </w:rPr>
                      </w:pPr>
                    </w:p>
                    <w:p w14:paraId="6E37F4D6" w14:textId="77777777" w:rsidR="00B768E9" w:rsidRPr="00B768E9" w:rsidRDefault="00B768E9" w:rsidP="00B768E9">
                      <w:pPr>
                        <w:widowControl w:val="0"/>
                        <w:spacing w:line="260" w:lineRule="exact"/>
                        <w:rPr>
                          <w:rFonts w:ascii="Arial" w:hAnsi="Arial" w:cs="Arial"/>
                          <w:color w:val="676767"/>
                          <w:lang w:val="en-US"/>
                        </w:rPr>
                      </w:pPr>
                      <w:r w:rsidRPr="00B768E9">
                        <w:rPr>
                          <w:rFonts w:ascii="Arial" w:hAnsi="Arial" w:cs="Arial"/>
                          <w:color w:val="676767"/>
                          <w:lang w:val="en-US"/>
                        </w:rPr>
                        <w:t xml:space="preserve">NHS (2022). </w:t>
                      </w:r>
                      <w:r w:rsidRPr="00B768E9">
                        <w:rPr>
                          <w:rFonts w:ascii="Arial" w:hAnsi="Arial" w:cs="Arial"/>
                          <w:i/>
                          <w:iCs/>
                          <w:color w:val="676767"/>
                          <w:lang w:val="en-US"/>
                        </w:rPr>
                        <w:t>Loneliness in Older People</w:t>
                      </w:r>
                      <w:r w:rsidRPr="00B768E9">
                        <w:rPr>
                          <w:rFonts w:ascii="Arial" w:hAnsi="Arial" w:cs="Arial"/>
                          <w:color w:val="676767"/>
                          <w:lang w:val="en-US"/>
                        </w:rPr>
                        <w:t>. [online] NHS. Available at: https://www.nhs.uk/mental-health/feelings-symptoms-behaviours/feelings-and-symptoms/loneliness-in-older-people/ [Accessed 28 Oct. 2025].</w:t>
                      </w:r>
                    </w:p>
                    <w:p w14:paraId="0F1B3455" w14:textId="77777777" w:rsidR="00B768E9" w:rsidRPr="00B768E9" w:rsidRDefault="00B768E9" w:rsidP="00B768E9">
                      <w:pPr>
                        <w:widowControl w:val="0"/>
                        <w:spacing w:line="260" w:lineRule="exact"/>
                        <w:rPr>
                          <w:rFonts w:ascii="Arial" w:hAnsi="Arial" w:cs="Arial"/>
                          <w:color w:val="676767"/>
                        </w:rPr>
                      </w:pPr>
                    </w:p>
                    <w:p w14:paraId="73B89F2A" w14:textId="16F7C1A3"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Putnam, M. and Stark, S.L. (2025) ‘Bridging the Accountability Gap Between Ageing and Disability Research’, </w:t>
                      </w:r>
                      <w:r w:rsidRPr="00B768E9">
                        <w:rPr>
                          <w:rFonts w:ascii="Arial" w:hAnsi="Arial" w:cs="Arial"/>
                          <w:i/>
                          <w:iCs/>
                          <w:color w:val="676767"/>
                        </w:rPr>
                        <w:t>The Gerontologist</w:t>
                      </w:r>
                      <w:r w:rsidRPr="00B768E9">
                        <w:rPr>
                          <w:rFonts w:ascii="Arial" w:hAnsi="Arial" w:cs="Arial"/>
                          <w:color w:val="676767"/>
                        </w:rPr>
                        <w:t xml:space="preserve">, 65(6), p. 1. Available at: </w:t>
                      </w:r>
                      <w:hyperlink r:id="rId27" w:history="1">
                        <w:r w:rsidRPr="00B768E9">
                          <w:rPr>
                            <w:rStyle w:val="Hyperlink"/>
                            <w:rFonts w:ascii="Arial" w:hAnsi="Arial" w:cs="Arial"/>
                          </w:rPr>
                          <w:t>https://doi.org/10.1093/geront/gnaf121</w:t>
                        </w:r>
                      </w:hyperlink>
                      <w:r w:rsidRPr="00B768E9">
                        <w:rPr>
                          <w:rFonts w:ascii="Arial" w:hAnsi="Arial" w:cs="Arial"/>
                          <w:color w:val="676767"/>
                        </w:rPr>
                        <w:t>.</w:t>
                      </w:r>
                    </w:p>
                    <w:p w14:paraId="7B1EF18B" w14:textId="77777777" w:rsidR="00B768E9" w:rsidRPr="00B768E9" w:rsidRDefault="00B768E9" w:rsidP="00B768E9">
                      <w:pPr>
                        <w:widowControl w:val="0"/>
                        <w:spacing w:line="260" w:lineRule="exact"/>
                        <w:rPr>
                          <w:rFonts w:ascii="Arial" w:hAnsi="Arial" w:cs="Arial"/>
                          <w:color w:val="676767"/>
                        </w:rPr>
                      </w:pPr>
                    </w:p>
                    <w:p w14:paraId="0CBEFDFB" w14:textId="77777777" w:rsidR="00B768E9" w:rsidRPr="00B768E9" w:rsidRDefault="00B768E9" w:rsidP="00B768E9">
                      <w:pPr>
                        <w:widowControl w:val="0"/>
                        <w:spacing w:line="260" w:lineRule="exact"/>
                        <w:rPr>
                          <w:rFonts w:ascii="Arial" w:hAnsi="Arial" w:cs="Arial"/>
                          <w:color w:val="676767"/>
                          <w:lang w:val="en"/>
                        </w:rPr>
                      </w:pPr>
                      <w:r w:rsidRPr="00B768E9">
                        <w:rPr>
                          <w:rFonts w:ascii="Arial" w:hAnsi="Arial" w:cs="Arial"/>
                          <w:color w:val="676767"/>
                        </w:rPr>
                        <w:t xml:space="preserve">Schwab, L. </w:t>
                      </w:r>
                      <w:r w:rsidRPr="00B768E9">
                        <w:rPr>
                          <w:rFonts w:ascii="Arial" w:hAnsi="Arial" w:cs="Arial"/>
                          <w:i/>
                          <w:iCs/>
                          <w:color w:val="676767"/>
                        </w:rPr>
                        <w:t>et al.</w:t>
                      </w:r>
                      <w:r w:rsidRPr="00B768E9">
                        <w:rPr>
                          <w:rFonts w:ascii="Arial" w:hAnsi="Arial" w:cs="Arial"/>
                          <w:color w:val="676767"/>
                        </w:rPr>
                        <w:t xml:space="preserve"> (2025) ‘Functional Capacity and Functional Ability in an Ageing Population: A Scoping Review’, </w:t>
                      </w:r>
                      <w:r w:rsidRPr="00B768E9">
                        <w:rPr>
                          <w:rFonts w:ascii="Arial" w:hAnsi="Arial" w:cs="Arial"/>
                          <w:i/>
                          <w:iCs/>
                          <w:color w:val="676767"/>
                        </w:rPr>
                        <w:t>The Gerontologist</w:t>
                      </w:r>
                      <w:r w:rsidRPr="00B768E9">
                        <w:rPr>
                          <w:rFonts w:ascii="Arial" w:hAnsi="Arial" w:cs="Arial"/>
                          <w:color w:val="676767"/>
                        </w:rPr>
                        <w:t xml:space="preserve">, 65(7). Available at: </w:t>
                      </w:r>
                      <w:hyperlink r:id="rId28" w:history="1">
                        <w:r w:rsidRPr="00B768E9">
                          <w:rPr>
                            <w:rStyle w:val="Hyperlink"/>
                            <w:rFonts w:ascii="Arial" w:hAnsi="Arial" w:cs="Arial"/>
                          </w:rPr>
                          <w:t>https://doi.org/10.1093/geront/gnaf141</w:t>
                        </w:r>
                      </w:hyperlink>
                    </w:p>
                    <w:p w14:paraId="150E8BD6" w14:textId="77777777" w:rsidR="00B768E9" w:rsidRPr="00B768E9" w:rsidRDefault="00B768E9" w:rsidP="00B768E9">
                      <w:pPr>
                        <w:widowControl w:val="0"/>
                        <w:spacing w:line="260" w:lineRule="exact"/>
                        <w:rPr>
                          <w:rFonts w:ascii="Arial" w:hAnsi="Arial" w:cs="Arial"/>
                          <w:color w:val="676767"/>
                        </w:rPr>
                      </w:pPr>
                    </w:p>
                    <w:p w14:paraId="16223312" w14:textId="7777777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 xml:space="preserve">Taylor, E. </w:t>
                      </w:r>
                      <w:r w:rsidRPr="00B768E9">
                        <w:rPr>
                          <w:rFonts w:ascii="Arial" w:hAnsi="Arial" w:cs="Arial"/>
                          <w:i/>
                          <w:iCs/>
                          <w:color w:val="676767"/>
                        </w:rPr>
                        <w:t>et al.</w:t>
                      </w:r>
                      <w:r w:rsidRPr="00B768E9">
                        <w:rPr>
                          <w:rFonts w:ascii="Arial" w:hAnsi="Arial" w:cs="Arial"/>
                          <w:color w:val="676767"/>
                        </w:rPr>
                        <w:t xml:space="preserve"> (2025) ‘Participation, autonomy and control are shared concepts within older people’s interpretations of independence: a qualitative interview study’, </w:t>
                      </w:r>
                      <w:r w:rsidRPr="00B768E9">
                        <w:rPr>
                          <w:rFonts w:ascii="Arial" w:hAnsi="Arial" w:cs="Arial"/>
                          <w:i/>
                          <w:iCs/>
                          <w:color w:val="676767"/>
                        </w:rPr>
                        <w:t>Ageing and society</w:t>
                      </w:r>
                      <w:r w:rsidRPr="00B768E9">
                        <w:rPr>
                          <w:rFonts w:ascii="Arial" w:hAnsi="Arial" w:cs="Arial"/>
                          <w:color w:val="676767"/>
                        </w:rPr>
                        <w:t xml:space="preserve">, 45(5), pp. 855–878. Available at: </w:t>
                      </w:r>
                      <w:hyperlink r:id="rId29" w:history="1">
                        <w:r w:rsidRPr="00B768E9">
                          <w:rPr>
                            <w:rStyle w:val="Hyperlink"/>
                            <w:rFonts w:ascii="Arial" w:hAnsi="Arial" w:cs="Arial"/>
                          </w:rPr>
                          <w:t>https://doi.org/10.1017/S0144686X23000740</w:t>
                        </w:r>
                      </w:hyperlink>
                      <w:r w:rsidRPr="00B768E9">
                        <w:rPr>
                          <w:rFonts w:ascii="Arial" w:hAnsi="Arial" w:cs="Arial"/>
                          <w:color w:val="676767"/>
                        </w:rPr>
                        <w:t>.</w:t>
                      </w:r>
                    </w:p>
                    <w:p w14:paraId="1BD450AC" w14:textId="77777777" w:rsidR="00B768E9" w:rsidRPr="00B768E9" w:rsidRDefault="00B768E9" w:rsidP="00B768E9">
                      <w:pPr>
                        <w:widowControl w:val="0"/>
                        <w:spacing w:line="260" w:lineRule="exact"/>
                        <w:rPr>
                          <w:rFonts w:ascii="Arial" w:hAnsi="Arial" w:cs="Arial"/>
                          <w:color w:val="676767"/>
                        </w:rPr>
                      </w:pPr>
                    </w:p>
                    <w:p w14:paraId="390DE573" w14:textId="77777777" w:rsidR="00B768E9" w:rsidRPr="00B768E9" w:rsidRDefault="00B768E9" w:rsidP="00B768E9">
                      <w:pPr>
                        <w:widowControl w:val="0"/>
                        <w:spacing w:line="260" w:lineRule="exact"/>
                        <w:rPr>
                          <w:rFonts w:ascii="Arial" w:hAnsi="Arial" w:cs="Arial"/>
                          <w:color w:val="676767"/>
                          <w:lang w:val="en-US"/>
                        </w:rPr>
                      </w:pPr>
                      <w:proofErr w:type="spellStart"/>
                      <w:r w:rsidRPr="00B768E9">
                        <w:rPr>
                          <w:rFonts w:ascii="Arial" w:hAnsi="Arial" w:cs="Arial"/>
                          <w:color w:val="676767"/>
                          <w:lang w:val="en-US"/>
                        </w:rPr>
                        <w:t>Worldbank</w:t>
                      </w:r>
                      <w:proofErr w:type="spellEnd"/>
                      <w:r w:rsidRPr="00B768E9">
                        <w:rPr>
                          <w:rFonts w:ascii="Arial" w:hAnsi="Arial" w:cs="Arial"/>
                          <w:color w:val="676767"/>
                          <w:lang w:val="en-US"/>
                        </w:rPr>
                        <w:t xml:space="preserve"> group (2025). </w:t>
                      </w:r>
                      <w:r w:rsidRPr="00B768E9">
                        <w:rPr>
                          <w:rFonts w:ascii="Arial" w:hAnsi="Arial" w:cs="Arial"/>
                          <w:i/>
                          <w:iCs/>
                          <w:color w:val="676767"/>
                          <w:lang w:val="en-US"/>
                        </w:rPr>
                        <w:t>Population ages 65 and above, total | Data</w:t>
                      </w:r>
                      <w:r w:rsidRPr="00B768E9">
                        <w:rPr>
                          <w:rFonts w:ascii="Arial" w:hAnsi="Arial" w:cs="Arial"/>
                          <w:color w:val="676767"/>
                          <w:lang w:val="en-US"/>
                        </w:rPr>
                        <w:t>. [online] data.worldbank.org. Available at: https://data.worldbank.org/indicator/SP.POP.65UP.TO [Accessed 10 Nov. 2025].</w:t>
                      </w:r>
                    </w:p>
                    <w:p w14:paraId="7682B86F" w14:textId="77777777" w:rsidR="00B768E9" w:rsidRPr="00B768E9" w:rsidRDefault="00B768E9" w:rsidP="00B768E9">
                      <w:pPr>
                        <w:widowControl w:val="0"/>
                        <w:spacing w:line="260" w:lineRule="exact"/>
                        <w:rPr>
                          <w:rFonts w:ascii="Arial" w:hAnsi="Arial" w:cs="Arial"/>
                          <w:color w:val="676767"/>
                        </w:rPr>
                      </w:pPr>
                    </w:p>
                    <w:p w14:paraId="6528312F" w14:textId="77777777" w:rsidR="00B768E9" w:rsidRPr="00B768E9" w:rsidRDefault="00B768E9" w:rsidP="00B768E9">
                      <w:pPr>
                        <w:widowControl w:val="0"/>
                        <w:spacing w:line="260" w:lineRule="exact"/>
                        <w:rPr>
                          <w:rFonts w:ascii="Arial" w:hAnsi="Arial" w:cs="Arial"/>
                          <w:color w:val="676767"/>
                        </w:rPr>
                      </w:pPr>
                      <w:r w:rsidRPr="00B768E9">
                        <w:rPr>
                          <w:rFonts w:ascii="Arial" w:hAnsi="Arial" w:cs="Arial"/>
                          <w:color w:val="676767"/>
                        </w:rPr>
                        <w:t>World Health Organisation (2024). Ageing and health. [online] World Health Organisation. Available at: https://www.who.int/news-room/fact-sheets/detail/ageing-and-health.</w:t>
                      </w:r>
                    </w:p>
                    <w:p w14:paraId="13D49679" w14:textId="02D70DDB" w:rsidR="00BC48DA" w:rsidRPr="00B768E9" w:rsidRDefault="00BC48DA" w:rsidP="00BC48DA">
                      <w:pPr>
                        <w:widowControl w:val="0"/>
                        <w:spacing w:line="260" w:lineRule="exact"/>
                        <w:rPr>
                          <w:rFonts w:ascii="Arial" w:hAnsi="Arial" w:cs="Arial"/>
                          <w:color w:val="676767"/>
                        </w:rPr>
                      </w:pPr>
                    </w:p>
                  </w:txbxContent>
                </v:textbox>
                <w10:wrap anchory="page"/>
              </v:shape>
            </w:pict>
          </mc:Fallback>
        </mc:AlternateContent>
      </w:r>
      <w:r>
        <w:rPr>
          <w:noProof/>
          <w:color w:val="auto"/>
          <w:kern w:val="0"/>
          <w:sz w:val="24"/>
          <w:szCs w:val="24"/>
          <w:lang w:bidi="en-GB"/>
        </w:rPr>
        <mc:AlternateContent>
          <mc:Choice Requires="wps">
            <w:drawing>
              <wp:anchor distT="36576" distB="36576" distL="36576" distR="36576" simplePos="0" relativeHeight="251704832" behindDoc="0" locked="0" layoutInCell="1" allowOverlap="1" wp14:anchorId="1DEFFAA5" wp14:editId="3591063D">
                <wp:simplePos x="0" y="0"/>
                <wp:positionH relativeFrom="column">
                  <wp:posOffset>133865</wp:posOffset>
                </wp:positionH>
                <wp:positionV relativeFrom="page">
                  <wp:posOffset>403654</wp:posOffset>
                </wp:positionV>
                <wp:extent cx="6781165" cy="813418"/>
                <wp:effectExtent l="0" t="0" r="635" b="6350"/>
                <wp:wrapNone/>
                <wp:docPr id="51569120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165" cy="813418"/>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71C938A" w14:textId="2878DB09" w:rsidR="00B768E9" w:rsidRPr="0048487E" w:rsidRDefault="00B768E9" w:rsidP="00B768E9">
                            <w:pPr>
                              <w:widowControl w:val="0"/>
                              <w:spacing w:line="480" w:lineRule="exact"/>
                              <w:rPr>
                                <w:rFonts w:ascii="Arial" w:hAnsi="Arial" w:cs="Arial"/>
                                <w:color w:val="FFFFFF" w:themeColor="background1"/>
                                <w:w w:val="90"/>
                                <w:sz w:val="44"/>
                                <w:szCs w:val="44"/>
                                <w:lang w:val="en"/>
                              </w:rPr>
                            </w:pPr>
                            <w:proofErr w:type="spellStart"/>
                            <w:r>
                              <w:rPr>
                                <w:rFonts w:ascii="Arial" w:eastAsia="Arial" w:hAnsi="Arial" w:cs="Arial"/>
                                <w:color w:val="FFFFFF" w:themeColor="background1"/>
                                <w:w w:val="90"/>
                                <w:sz w:val="44"/>
                                <w:szCs w:val="44"/>
                                <w:lang w:bidi="en-GB"/>
                              </w:rPr>
                              <w:t>References</w:t>
                            </w:r>
                            <w:r w:rsidR="001C0493">
                              <w:rPr>
                                <w:rFonts w:ascii="Arial" w:eastAsia="Arial" w:hAnsi="Arial" w:cs="Arial"/>
                                <w:color w:val="FFFFFF" w:themeColor="background1"/>
                                <w:w w:val="90"/>
                                <w:sz w:val="44"/>
                                <w:szCs w:val="44"/>
                                <w:lang w:bidi="en-GB"/>
                              </w:rPr>
                              <w:t>Rrrefe</w:t>
                            </w:r>
                            <w:r w:rsidR="00E10ABB">
                              <w:rPr>
                                <w:rFonts w:ascii="Arial" w:eastAsia="Arial" w:hAnsi="Arial" w:cs="Arial"/>
                                <w:color w:val="FFFFFF" w:themeColor="background1"/>
                                <w:w w:val="90"/>
                                <w:sz w:val="44"/>
                                <w:szCs w:val="44"/>
                                <w:lang w:bidi="en-GB"/>
                              </w:rPr>
                              <w:t>r</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FFAA5" id="_x0000_s1039" type="#_x0000_t202" style="position:absolute;margin-left:10.55pt;margin-top:31.8pt;width:533.95pt;height:64.05pt;z-index:251704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" filled="f" fillcolor="#fffffe" stroked="f" strokecolor="#212120" insetpen="t">
                <v:textbox inset="2.88pt,2.88pt,2.88pt,2.88pt">
                  <w:txbxContent>
                    <w:p w14:paraId="571C938A" w14:textId="2878DB09" w:rsidR="00B768E9" w:rsidRPr="0048487E" w:rsidRDefault="00B768E9" w:rsidP="00B768E9">
                      <w:pPr>
                        <w:widowControl w:val="0"/>
                        <w:spacing w:line="480" w:lineRule="exact"/>
                        <w:rPr>
                          <w:rFonts w:ascii="Arial" w:hAnsi="Arial" w:cs="Arial"/>
                          <w:color w:val="FFFFFF" w:themeColor="background1"/>
                          <w:w w:val="90"/>
                          <w:sz w:val="44"/>
                          <w:szCs w:val="44"/>
                          <w:lang w:val="en"/>
                        </w:rPr>
                      </w:pPr>
                      <w:proofErr w:type="spellStart"/>
                      <w:r>
                        <w:rPr>
                          <w:rFonts w:ascii="Arial" w:eastAsia="Arial" w:hAnsi="Arial" w:cs="Arial"/>
                          <w:color w:val="FFFFFF" w:themeColor="background1"/>
                          <w:w w:val="90"/>
                          <w:sz w:val="44"/>
                          <w:szCs w:val="44"/>
                          <w:lang w:bidi="en-GB"/>
                        </w:rPr>
                        <w:t>References</w:t>
                      </w:r>
                      <w:r w:rsidR="001C0493">
                        <w:rPr>
                          <w:rFonts w:ascii="Arial" w:eastAsia="Arial" w:hAnsi="Arial" w:cs="Arial"/>
                          <w:color w:val="FFFFFF" w:themeColor="background1"/>
                          <w:w w:val="90"/>
                          <w:sz w:val="44"/>
                          <w:szCs w:val="44"/>
                          <w:lang w:bidi="en-GB"/>
                        </w:rPr>
                        <w:t>Rrrefe</w:t>
                      </w:r>
                      <w:r w:rsidR="00E10ABB">
                        <w:rPr>
                          <w:rFonts w:ascii="Arial" w:eastAsia="Arial" w:hAnsi="Arial" w:cs="Arial"/>
                          <w:color w:val="FFFFFF" w:themeColor="background1"/>
                          <w:w w:val="90"/>
                          <w:sz w:val="44"/>
                          <w:szCs w:val="44"/>
                          <w:lang w:bidi="en-GB"/>
                        </w:rPr>
                        <w:t>r</w:t>
                      </w:r>
                      <w:proofErr w:type="spellEnd"/>
                    </w:p>
                  </w:txbxContent>
                </v:textbox>
                <w10:wrap anchory="page"/>
              </v:shape>
            </w:pict>
          </mc:Fallback>
        </mc:AlternateContent>
      </w:r>
      <w:r w:rsidR="00E10ABB">
        <w:rPr>
          <w:rFonts w:ascii="Arial" w:hAnsi="Arial" w:cs="Arial"/>
          <w:sz w:val="40"/>
          <w:szCs w:val="40"/>
        </w:rPr>
        <w:t>References</w:t>
      </w:r>
    </w:p>
    <w:sectPr w:rsidR="005F70E4" w:rsidRPr="00E10ABB" w:rsidSect="00B768E9">
      <w:pgSz w:w="11906" w:h="16838" w:code="9"/>
      <w:pgMar w:top="360" w:right="360" w:bottom="360" w:left="360" w:header="360" w:footer="36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FBD4C" w14:textId="77777777" w:rsidR="003D09B1" w:rsidRDefault="003D09B1" w:rsidP="006843CF">
      <w:r>
        <w:separator/>
      </w:r>
    </w:p>
  </w:endnote>
  <w:endnote w:type="continuationSeparator" w:id="0">
    <w:p w14:paraId="0F187FC0" w14:textId="77777777" w:rsidR="003D09B1" w:rsidRDefault="003D09B1" w:rsidP="0068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DB1DF" w14:textId="77777777" w:rsidR="003D09B1" w:rsidRDefault="003D09B1" w:rsidP="006843CF">
      <w:r>
        <w:separator/>
      </w:r>
    </w:p>
  </w:footnote>
  <w:footnote w:type="continuationSeparator" w:id="0">
    <w:p w14:paraId="18E4160B" w14:textId="77777777" w:rsidR="003D09B1" w:rsidRDefault="003D09B1" w:rsidP="006843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0991"/>
    <w:multiLevelType w:val="hybridMultilevel"/>
    <w:tmpl w:val="82DCD318"/>
    <w:lvl w:ilvl="0" w:tplc="FF5612EC">
      <w:start w:val="1"/>
      <w:numFmt w:val="bullet"/>
      <w:lvlText w:val="•"/>
      <w:lvlJc w:val="left"/>
      <w:pPr>
        <w:tabs>
          <w:tab w:val="num" w:pos="720"/>
        </w:tabs>
        <w:ind w:left="720" w:hanging="360"/>
      </w:pPr>
      <w:rPr>
        <w:rFonts w:ascii="Times New Roman" w:hAnsi="Times New Roman" w:hint="default"/>
      </w:rPr>
    </w:lvl>
    <w:lvl w:ilvl="1" w:tplc="2CD8D732" w:tentative="1">
      <w:start w:val="1"/>
      <w:numFmt w:val="bullet"/>
      <w:lvlText w:val="•"/>
      <w:lvlJc w:val="left"/>
      <w:pPr>
        <w:tabs>
          <w:tab w:val="num" w:pos="1440"/>
        </w:tabs>
        <w:ind w:left="1440" w:hanging="360"/>
      </w:pPr>
      <w:rPr>
        <w:rFonts w:ascii="Times New Roman" w:hAnsi="Times New Roman" w:hint="default"/>
      </w:rPr>
    </w:lvl>
    <w:lvl w:ilvl="2" w:tplc="39ACF284" w:tentative="1">
      <w:start w:val="1"/>
      <w:numFmt w:val="bullet"/>
      <w:lvlText w:val="•"/>
      <w:lvlJc w:val="left"/>
      <w:pPr>
        <w:tabs>
          <w:tab w:val="num" w:pos="2160"/>
        </w:tabs>
        <w:ind w:left="2160" w:hanging="360"/>
      </w:pPr>
      <w:rPr>
        <w:rFonts w:ascii="Times New Roman" w:hAnsi="Times New Roman" w:hint="default"/>
      </w:rPr>
    </w:lvl>
    <w:lvl w:ilvl="3" w:tplc="75B05E5A" w:tentative="1">
      <w:start w:val="1"/>
      <w:numFmt w:val="bullet"/>
      <w:lvlText w:val="•"/>
      <w:lvlJc w:val="left"/>
      <w:pPr>
        <w:tabs>
          <w:tab w:val="num" w:pos="2880"/>
        </w:tabs>
        <w:ind w:left="2880" w:hanging="360"/>
      </w:pPr>
      <w:rPr>
        <w:rFonts w:ascii="Times New Roman" w:hAnsi="Times New Roman" w:hint="default"/>
      </w:rPr>
    </w:lvl>
    <w:lvl w:ilvl="4" w:tplc="3DA415E6" w:tentative="1">
      <w:start w:val="1"/>
      <w:numFmt w:val="bullet"/>
      <w:lvlText w:val="•"/>
      <w:lvlJc w:val="left"/>
      <w:pPr>
        <w:tabs>
          <w:tab w:val="num" w:pos="3600"/>
        </w:tabs>
        <w:ind w:left="3600" w:hanging="360"/>
      </w:pPr>
      <w:rPr>
        <w:rFonts w:ascii="Times New Roman" w:hAnsi="Times New Roman" w:hint="default"/>
      </w:rPr>
    </w:lvl>
    <w:lvl w:ilvl="5" w:tplc="65840080" w:tentative="1">
      <w:start w:val="1"/>
      <w:numFmt w:val="bullet"/>
      <w:lvlText w:val="•"/>
      <w:lvlJc w:val="left"/>
      <w:pPr>
        <w:tabs>
          <w:tab w:val="num" w:pos="4320"/>
        </w:tabs>
        <w:ind w:left="4320" w:hanging="360"/>
      </w:pPr>
      <w:rPr>
        <w:rFonts w:ascii="Times New Roman" w:hAnsi="Times New Roman" w:hint="default"/>
      </w:rPr>
    </w:lvl>
    <w:lvl w:ilvl="6" w:tplc="A922058A" w:tentative="1">
      <w:start w:val="1"/>
      <w:numFmt w:val="bullet"/>
      <w:lvlText w:val="•"/>
      <w:lvlJc w:val="left"/>
      <w:pPr>
        <w:tabs>
          <w:tab w:val="num" w:pos="5040"/>
        </w:tabs>
        <w:ind w:left="5040" w:hanging="360"/>
      </w:pPr>
      <w:rPr>
        <w:rFonts w:ascii="Times New Roman" w:hAnsi="Times New Roman" w:hint="default"/>
      </w:rPr>
    </w:lvl>
    <w:lvl w:ilvl="7" w:tplc="D88CFCB8" w:tentative="1">
      <w:start w:val="1"/>
      <w:numFmt w:val="bullet"/>
      <w:lvlText w:val="•"/>
      <w:lvlJc w:val="left"/>
      <w:pPr>
        <w:tabs>
          <w:tab w:val="num" w:pos="5760"/>
        </w:tabs>
        <w:ind w:left="5760" w:hanging="360"/>
      </w:pPr>
      <w:rPr>
        <w:rFonts w:ascii="Times New Roman" w:hAnsi="Times New Roman" w:hint="default"/>
      </w:rPr>
    </w:lvl>
    <w:lvl w:ilvl="8" w:tplc="A9B2B33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A241931"/>
    <w:multiLevelType w:val="hybridMultilevel"/>
    <w:tmpl w:val="4E384700"/>
    <w:lvl w:ilvl="0" w:tplc="6116FAA8">
      <w:start w:val="1"/>
      <w:numFmt w:val="bullet"/>
      <w:lvlText w:val="•"/>
      <w:lvlJc w:val="left"/>
      <w:pPr>
        <w:tabs>
          <w:tab w:val="num" w:pos="720"/>
        </w:tabs>
        <w:ind w:left="720" w:hanging="360"/>
      </w:pPr>
      <w:rPr>
        <w:rFonts w:ascii="Times New Roman" w:hAnsi="Times New Roman" w:hint="default"/>
      </w:rPr>
    </w:lvl>
    <w:lvl w:ilvl="1" w:tplc="A3F0D7E2" w:tentative="1">
      <w:start w:val="1"/>
      <w:numFmt w:val="bullet"/>
      <w:lvlText w:val="•"/>
      <w:lvlJc w:val="left"/>
      <w:pPr>
        <w:tabs>
          <w:tab w:val="num" w:pos="1440"/>
        </w:tabs>
        <w:ind w:left="1440" w:hanging="360"/>
      </w:pPr>
      <w:rPr>
        <w:rFonts w:ascii="Times New Roman" w:hAnsi="Times New Roman" w:hint="default"/>
      </w:rPr>
    </w:lvl>
    <w:lvl w:ilvl="2" w:tplc="B33EC636" w:tentative="1">
      <w:start w:val="1"/>
      <w:numFmt w:val="bullet"/>
      <w:lvlText w:val="•"/>
      <w:lvlJc w:val="left"/>
      <w:pPr>
        <w:tabs>
          <w:tab w:val="num" w:pos="2160"/>
        </w:tabs>
        <w:ind w:left="2160" w:hanging="360"/>
      </w:pPr>
      <w:rPr>
        <w:rFonts w:ascii="Times New Roman" w:hAnsi="Times New Roman" w:hint="default"/>
      </w:rPr>
    </w:lvl>
    <w:lvl w:ilvl="3" w:tplc="77D6C122" w:tentative="1">
      <w:start w:val="1"/>
      <w:numFmt w:val="bullet"/>
      <w:lvlText w:val="•"/>
      <w:lvlJc w:val="left"/>
      <w:pPr>
        <w:tabs>
          <w:tab w:val="num" w:pos="2880"/>
        </w:tabs>
        <w:ind w:left="2880" w:hanging="360"/>
      </w:pPr>
      <w:rPr>
        <w:rFonts w:ascii="Times New Roman" w:hAnsi="Times New Roman" w:hint="default"/>
      </w:rPr>
    </w:lvl>
    <w:lvl w:ilvl="4" w:tplc="A906D6FA" w:tentative="1">
      <w:start w:val="1"/>
      <w:numFmt w:val="bullet"/>
      <w:lvlText w:val="•"/>
      <w:lvlJc w:val="left"/>
      <w:pPr>
        <w:tabs>
          <w:tab w:val="num" w:pos="3600"/>
        </w:tabs>
        <w:ind w:left="3600" w:hanging="360"/>
      </w:pPr>
      <w:rPr>
        <w:rFonts w:ascii="Times New Roman" w:hAnsi="Times New Roman" w:hint="default"/>
      </w:rPr>
    </w:lvl>
    <w:lvl w:ilvl="5" w:tplc="B6F0BB4E" w:tentative="1">
      <w:start w:val="1"/>
      <w:numFmt w:val="bullet"/>
      <w:lvlText w:val="•"/>
      <w:lvlJc w:val="left"/>
      <w:pPr>
        <w:tabs>
          <w:tab w:val="num" w:pos="4320"/>
        </w:tabs>
        <w:ind w:left="4320" w:hanging="360"/>
      </w:pPr>
      <w:rPr>
        <w:rFonts w:ascii="Times New Roman" w:hAnsi="Times New Roman" w:hint="default"/>
      </w:rPr>
    </w:lvl>
    <w:lvl w:ilvl="6" w:tplc="11984BFA" w:tentative="1">
      <w:start w:val="1"/>
      <w:numFmt w:val="bullet"/>
      <w:lvlText w:val="•"/>
      <w:lvlJc w:val="left"/>
      <w:pPr>
        <w:tabs>
          <w:tab w:val="num" w:pos="5040"/>
        </w:tabs>
        <w:ind w:left="5040" w:hanging="360"/>
      </w:pPr>
      <w:rPr>
        <w:rFonts w:ascii="Times New Roman" w:hAnsi="Times New Roman" w:hint="default"/>
      </w:rPr>
    </w:lvl>
    <w:lvl w:ilvl="7" w:tplc="2A94E842" w:tentative="1">
      <w:start w:val="1"/>
      <w:numFmt w:val="bullet"/>
      <w:lvlText w:val="•"/>
      <w:lvlJc w:val="left"/>
      <w:pPr>
        <w:tabs>
          <w:tab w:val="num" w:pos="5760"/>
        </w:tabs>
        <w:ind w:left="5760" w:hanging="360"/>
      </w:pPr>
      <w:rPr>
        <w:rFonts w:ascii="Times New Roman" w:hAnsi="Times New Roman" w:hint="default"/>
      </w:rPr>
    </w:lvl>
    <w:lvl w:ilvl="8" w:tplc="D60E7FE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A735AC"/>
    <w:multiLevelType w:val="hybridMultilevel"/>
    <w:tmpl w:val="6A941918"/>
    <w:lvl w:ilvl="0" w:tplc="23A4C008">
      <w:start w:val="1"/>
      <w:numFmt w:val="bullet"/>
      <w:lvlText w:val="•"/>
      <w:lvlJc w:val="left"/>
      <w:pPr>
        <w:tabs>
          <w:tab w:val="num" w:pos="720"/>
        </w:tabs>
        <w:ind w:left="720" w:hanging="360"/>
      </w:pPr>
      <w:rPr>
        <w:rFonts w:ascii="Arial" w:hAnsi="Arial" w:hint="default"/>
      </w:rPr>
    </w:lvl>
    <w:lvl w:ilvl="1" w:tplc="81C28706" w:tentative="1">
      <w:start w:val="1"/>
      <w:numFmt w:val="bullet"/>
      <w:lvlText w:val="•"/>
      <w:lvlJc w:val="left"/>
      <w:pPr>
        <w:tabs>
          <w:tab w:val="num" w:pos="1440"/>
        </w:tabs>
        <w:ind w:left="1440" w:hanging="360"/>
      </w:pPr>
      <w:rPr>
        <w:rFonts w:ascii="Arial" w:hAnsi="Arial" w:hint="default"/>
      </w:rPr>
    </w:lvl>
    <w:lvl w:ilvl="2" w:tplc="998055F4" w:tentative="1">
      <w:start w:val="1"/>
      <w:numFmt w:val="bullet"/>
      <w:lvlText w:val="•"/>
      <w:lvlJc w:val="left"/>
      <w:pPr>
        <w:tabs>
          <w:tab w:val="num" w:pos="2160"/>
        </w:tabs>
        <w:ind w:left="2160" w:hanging="360"/>
      </w:pPr>
      <w:rPr>
        <w:rFonts w:ascii="Arial" w:hAnsi="Arial" w:hint="default"/>
      </w:rPr>
    </w:lvl>
    <w:lvl w:ilvl="3" w:tplc="D670488A" w:tentative="1">
      <w:start w:val="1"/>
      <w:numFmt w:val="bullet"/>
      <w:lvlText w:val="•"/>
      <w:lvlJc w:val="left"/>
      <w:pPr>
        <w:tabs>
          <w:tab w:val="num" w:pos="2880"/>
        </w:tabs>
        <w:ind w:left="2880" w:hanging="360"/>
      </w:pPr>
      <w:rPr>
        <w:rFonts w:ascii="Arial" w:hAnsi="Arial" w:hint="default"/>
      </w:rPr>
    </w:lvl>
    <w:lvl w:ilvl="4" w:tplc="5E52FF0E" w:tentative="1">
      <w:start w:val="1"/>
      <w:numFmt w:val="bullet"/>
      <w:lvlText w:val="•"/>
      <w:lvlJc w:val="left"/>
      <w:pPr>
        <w:tabs>
          <w:tab w:val="num" w:pos="3600"/>
        </w:tabs>
        <w:ind w:left="3600" w:hanging="360"/>
      </w:pPr>
      <w:rPr>
        <w:rFonts w:ascii="Arial" w:hAnsi="Arial" w:hint="default"/>
      </w:rPr>
    </w:lvl>
    <w:lvl w:ilvl="5" w:tplc="449805AC" w:tentative="1">
      <w:start w:val="1"/>
      <w:numFmt w:val="bullet"/>
      <w:lvlText w:val="•"/>
      <w:lvlJc w:val="left"/>
      <w:pPr>
        <w:tabs>
          <w:tab w:val="num" w:pos="4320"/>
        </w:tabs>
        <w:ind w:left="4320" w:hanging="360"/>
      </w:pPr>
      <w:rPr>
        <w:rFonts w:ascii="Arial" w:hAnsi="Arial" w:hint="default"/>
      </w:rPr>
    </w:lvl>
    <w:lvl w:ilvl="6" w:tplc="DA64D7C0" w:tentative="1">
      <w:start w:val="1"/>
      <w:numFmt w:val="bullet"/>
      <w:lvlText w:val="•"/>
      <w:lvlJc w:val="left"/>
      <w:pPr>
        <w:tabs>
          <w:tab w:val="num" w:pos="5040"/>
        </w:tabs>
        <w:ind w:left="5040" w:hanging="360"/>
      </w:pPr>
      <w:rPr>
        <w:rFonts w:ascii="Arial" w:hAnsi="Arial" w:hint="default"/>
      </w:rPr>
    </w:lvl>
    <w:lvl w:ilvl="7" w:tplc="88F23F8C" w:tentative="1">
      <w:start w:val="1"/>
      <w:numFmt w:val="bullet"/>
      <w:lvlText w:val="•"/>
      <w:lvlJc w:val="left"/>
      <w:pPr>
        <w:tabs>
          <w:tab w:val="num" w:pos="5760"/>
        </w:tabs>
        <w:ind w:left="5760" w:hanging="360"/>
      </w:pPr>
      <w:rPr>
        <w:rFonts w:ascii="Arial" w:hAnsi="Arial" w:hint="default"/>
      </w:rPr>
    </w:lvl>
    <w:lvl w:ilvl="8" w:tplc="5322B4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5431FC"/>
    <w:multiLevelType w:val="hybridMultilevel"/>
    <w:tmpl w:val="AAE0C8B0"/>
    <w:lvl w:ilvl="0" w:tplc="BEEABB3C">
      <w:start w:val="1"/>
      <w:numFmt w:val="bullet"/>
      <w:lvlText w:val="•"/>
      <w:lvlJc w:val="left"/>
      <w:pPr>
        <w:tabs>
          <w:tab w:val="num" w:pos="720"/>
        </w:tabs>
        <w:ind w:left="720" w:hanging="360"/>
      </w:pPr>
      <w:rPr>
        <w:rFonts w:ascii="Times New Roman" w:hAnsi="Times New Roman" w:hint="default"/>
      </w:rPr>
    </w:lvl>
    <w:lvl w:ilvl="1" w:tplc="9556800A" w:tentative="1">
      <w:start w:val="1"/>
      <w:numFmt w:val="bullet"/>
      <w:lvlText w:val="•"/>
      <w:lvlJc w:val="left"/>
      <w:pPr>
        <w:tabs>
          <w:tab w:val="num" w:pos="1440"/>
        </w:tabs>
        <w:ind w:left="1440" w:hanging="360"/>
      </w:pPr>
      <w:rPr>
        <w:rFonts w:ascii="Times New Roman" w:hAnsi="Times New Roman" w:hint="default"/>
      </w:rPr>
    </w:lvl>
    <w:lvl w:ilvl="2" w:tplc="7262944E" w:tentative="1">
      <w:start w:val="1"/>
      <w:numFmt w:val="bullet"/>
      <w:lvlText w:val="•"/>
      <w:lvlJc w:val="left"/>
      <w:pPr>
        <w:tabs>
          <w:tab w:val="num" w:pos="2160"/>
        </w:tabs>
        <w:ind w:left="2160" w:hanging="360"/>
      </w:pPr>
      <w:rPr>
        <w:rFonts w:ascii="Times New Roman" w:hAnsi="Times New Roman" w:hint="default"/>
      </w:rPr>
    </w:lvl>
    <w:lvl w:ilvl="3" w:tplc="FA705E94" w:tentative="1">
      <w:start w:val="1"/>
      <w:numFmt w:val="bullet"/>
      <w:lvlText w:val="•"/>
      <w:lvlJc w:val="left"/>
      <w:pPr>
        <w:tabs>
          <w:tab w:val="num" w:pos="2880"/>
        </w:tabs>
        <w:ind w:left="2880" w:hanging="360"/>
      </w:pPr>
      <w:rPr>
        <w:rFonts w:ascii="Times New Roman" w:hAnsi="Times New Roman" w:hint="default"/>
      </w:rPr>
    </w:lvl>
    <w:lvl w:ilvl="4" w:tplc="CB8C2D12" w:tentative="1">
      <w:start w:val="1"/>
      <w:numFmt w:val="bullet"/>
      <w:lvlText w:val="•"/>
      <w:lvlJc w:val="left"/>
      <w:pPr>
        <w:tabs>
          <w:tab w:val="num" w:pos="3600"/>
        </w:tabs>
        <w:ind w:left="3600" w:hanging="360"/>
      </w:pPr>
      <w:rPr>
        <w:rFonts w:ascii="Times New Roman" w:hAnsi="Times New Roman" w:hint="default"/>
      </w:rPr>
    </w:lvl>
    <w:lvl w:ilvl="5" w:tplc="91D88A50" w:tentative="1">
      <w:start w:val="1"/>
      <w:numFmt w:val="bullet"/>
      <w:lvlText w:val="•"/>
      <w:lvlJc w:val="left"/>
      <w:pPr>
        <w:tabs>
          <w:tab w:val="num" w:pos="4320"/>
        </w:tabs>
        <w:ind w:left="4320" w:hanging="360"/>
      </w:pPr>
      <w:rPr>
        <w:rFonts w:ascii="Times New Roman" w:hAnsi="Times New Roman" w:hint="default"/>
      </w:rPr>
    </w:lvl>
    <w:lvl w:ilvl="6" w:tplc="9ADC672E" w:tentative="1">
      <w:start w:val="1"/>
      <w:numFmt w:val="bullet"/>
      <w:lvlText w:val="•"/>
      <w:lvlJc w:val="left"/>
      <w:pPr>
        <w:tabs>
          <w:tab w:val="num" w:pos="5040"/>
        </w:tabs>
        <w:ind w:left="5040" w:hanging="360"/>
      </w:pPr>
      <w:rPr>
        <w:rFonts w:ascii="Times New Roman" w:hAnsi="Times New Roman" w:hint="default"/>
      </w:rPr>
    </w:lvl>
    <w:lvl w:ilvl="7" w:tplc="DEA29F90" w:tentative="1">
      <w:start w:val="1"/>
      <w:numFmt w:val="bullet"/>
      <w:lvlText w:val="•"/>
      <w:lvlJc w:val="left"/>
      <w:pPr>
        <w:tabs>
          <w:tab w:val="num" w:pos="5760"/>
        </w:tabs>
        <w:ind w:left="5760" w:hanging="360"/>
      </w:pPr>
      <w:rPr>
        <w:rFonts w:ascii="Times New Roman" w:hAnsi="Times New Roman" w:hint="default"/>
      </w:rPr>
    </w:lvl>
    <w:lvl w:ilvl="8" w:tplc="FE188DE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1DB1973"/>
    <w:multiLevelType w:val="hybridMultilevel"/>
    <w:tmpl w:val="10AC14BE"/>
    <w:lvl w:ilvl="0" w:tplc="26F869F0">
      <w:start w:val="1"/>
      <w:numFmt w:val="bullet"/>
      <w:lvlText w:val="•"/>
      <w:lvlJc w:val="left"/>
      <w:pPr>
        <w:tabs>
          <w:tab w:val="num" w:pos="720"/>
        </w:tabs>
        <w:ind w:left="720" w:hanging="360"/>
      </w:pPr>
      <w:rPr>
        <w:rFonts w:ascii="Times New Roman" w:hAnsi="Times New Roman" w:hint="default"/>
      </w:rPr>
    </w:lvl>
    <w:lvl w:ilvl="1" w:tplc="B7164C6E" w:tentative="1">
      <w:start w:val="1"/>
      <w:numFmt w:val="bullet"/>
      <w:lvlText w:val="•"/>
      <w:lvlJc w:val="left"/>
      <w:pPr>
        <w:tabs>
          <w:tab w:val="num" w:pos="1440"/>
        </w:tabs>
        <w:ind w:left="1440" w:hanging="360"/>
      </w:pPr>
      <w:rPr>
        <w:rFonts w:ascii="Times New Roman" w:hAnsi="Times New Roman" w:hint="default"/>
      </w:rPr>
    </w:lvl>
    <w:lvl w:ilvl="2" w:tplc="77383B70" w:tentative="1">
      <w:start w:val="1"/>
      <w:numFmt w:val="bullet"/>
      <w:lvlText w:val="•"/>
      <w:lvlJc w:val="left"/>
      <w:pPr>
        <w:tabs>
          <w:tab w:val="num" w:pos="2160"/>
        </w:tabs>
        <w:ind w:left="2160" w:hanging="360"/>
      </w:pPr>
      <w:rPr>
        <w:rFonts w:ascii="Times New Roman" w:hAnsi="Times New Roman" w:hint="default"/>
      </w:rPr>
    </w:lvl>
    <w:lvl w:ilvl="3" w:tplc="BC6E3F44" w:tentative="1">
      <w:start w:val="1"/>
      <w:numFmt w:val="bullet"/>
      <w:lvlText w:val="•"/>
      <w:lvlJc w:val="left"/>
      <w:pPr>
        <w:tabs>
          <w:tab w:val="num" w:pos="2880"/>
        </w:tabs>
        <w:ind w:left="2880" w:hanging="360"/>
      </w:pPr>
      <w:rPr>
        <w:rFonts w:ascii="Times New Roman" w:hAnsi="Times New Roman" w:hint="default"/>
      </w:rPr>
    </w:lvl>
    <w:lvl w:ilvl="4" w:tplc="5F1299DC" w:tentative="1">
      <w:start w:val="1"/>
      <w:numFmt w:val="bullet"/>
      <w:lvlText w:val="•"/>
      <w:lvlJc w:val="left"/>
      <w:pPr>
        <w:tabs>
          <w:tab w:val="num" w:pos="3600"/>
        </w:tabs>
        <w:ind w:left="3600" w:hanging="360"/>
      </w:pPr>
      <w:rPr>
        <w:rFonts w:ascii="Times New Roman" w:hAnsi="Times New Roman" w:hint="default"/>
      </w:rPr>
    </w:lvl>
    <w:lvl w:ilvl="5" w:tplc="1C4E5E78" w:tentative="1">
      <w:start w:val="1"/>
      <w:numFmt w:val="bullet"/>
      <w:lvlText w:val="•"/>
      <w:lvlJc w:val="left"/>
      <w:pPr>
        <w:tabs>
          <w:tab w:val="num" w:pos="4320"/>
        </w:tabs>
        <w:ind w:left="4320" w:hanging="360"/>
      </w:pPr>
      <w:rPr>
        <w:rFonts w:ascii="Times New Roman" w:hAnsi="Times New Roman" w:hint="default"/>
      </w:rPr>
    </w:lvl>
    <w:lvl w:ilvl="6" w:tplc="8F8A2B40" w:tentative="1">
      <w:start w:val="1"/>
      <w:numFmt w:val="bullet"/>
      <w:lvlText w:val="•"/>
      <w:lvlJc w:val="left"/>
      <w:pPr>
        <w:tabs>
          <w:tab w:val="num" w:pos="5040"/>
        </w:tabs>
        <w:ind w:left="5040" w:hanging="360"/>
      </w:pPr>
      <w:rPr>
        <w:rFonts w:ascii="Times New Roman" w:hAnsi="Times New Roman" w:hint="default"/>
      </w:rPr>
    </w:lvl>
    <w:lvl w:ilvl="7" w:tplc="972E4FA0" w:tentative="1">
      <w:start w:val="1"/>
      <w:numFmt w:val="bullet"/>
      <w:lvlText w:val="•"/>
      <w:lvlJc w:val="left"/>
      <w:pPr>
        <w:tabs>
          <w:tab w:val="num" w:pos="5760"/>
        </w:tabs>
        <w:ind w:left="5760" w:hanging="360"/>
      </w:pPr>
      <w:rPr>
        <w:rFonts w:ascii="Times New Roman" w:hAnsi="Times New Roman" w:hint="default"/>
      </w:rPr>
    </w:lvl>
    <w:lvl w:ilvl="8" w:tplc="17DCD6A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A3913C7"/>
    <w:multiLevelType w:val="hybridMultilevel"/>
    <w:tmpl w:val="D73CDADC"/>
    <w:lvl w:ilvl="0" w:tplc="B51EAEFA">
      <w:start w:val="1"/>
      <w:numFmt w:val="bullet"/>
      <w:lvlText w:val="•"/>
      <w:lvlJc w:val="left"/>
      <w:pPr>
        <w:tabs>
          <w:tab w:val="num" w:pos="720"/>
        </w:tabs>
        <w:ind w:left="720" w:hanging="360"/>
      </w:pPr>
      <w:rPr>
        <w:rFonts w:ascii="Arial" w:hAnsi="Arial" w:hint="default"/>
      </w:rPr>
    </w:lvl>
    <w:lvl w:ilvl="1" w:tplc="59184BC2" w:tentative="1">
      <w:start w:val="1"/>
      <w:numFmt w:val="bullet"/>
      <w:lvlText w:val="•"/>
      <w:lvlJc w:val="left"/>
      <w:pPr>
        <w:tabs>
          <w:tab w:val="num" w:pos="1440"/>
        </w:tabs>
        <w:ind w:left="1440" w:hanging="360"/>
      </w:pPr>
      <w:rPr>
        <w:rFonts w:ascii="Arial" w:hAnsi="Arial" w:hint="default"/>
      </w:rPr>
    </w:lvl>
    <w:lvl w:ilvl="2" w:tplc="E26CE19E" w:tentative="1">
      <w:start w:val="1"/>
      <w:numFmt w:val="bullet"/>
      <w:lvlText w:val="•"/>
      <w:lvlJc w:val="left"/>
      <w:pPr>
        <w:tabs>
          <w:tab w:val="num" w:pos="2160"/>
        </w:tabs>
        <w:ind w:left="2160" w:hanging="360"/>
      </w:pPr>
      <w:rPr>
        <w:rFonts w:ascii="Arial" w:hAnsi="Arial" w:hint="default"/>
      </w:rPr>
    </w:lvl>
    <w:lvl w:ilvl="3" w:tplc="F8FA2C9E" w:tentative="1">
      <w:start w:val="1"/>
      <w:numFmt w:val="bullet"/>
      <w:lvlText w:val="•"/>
      <w:lvlJc w:val="left"/>
      <w:pPr>
        <w:tabs>
          <w:tab w:val="num" w:pos="2880"/>
        </w:tabs>
        <w:ind w:left="2880" w:hanging="360"/>
      </w:pPr>
      <w:rPr>
        <w:rFonts w:ascii="Arial" w:hAnsi="Arial" w:hint="default"/>
      </w:rPr>
    </w:lvl>
    <w:lvl w:ilvl="4" w:tplc="101AF5D2" w:tentative="1">
      <w:start w:val="1"/>
      <w:numFmt w:val="bullet"/>
      <w:lvlText w:val="•"/>
      <w:lvlJc w:val="left"/>
      <w:pPr>
        <w:tabs>
          <w:tab w:val="num" w:pos="3600"/>
        </w:tabs>
        <w:ind w:left="3600" w:hanging="360"/>
      </w:pPr>
      <w:rPr>
        <w:rFonts w:ascii="Arial" w:hAnsi="Arial" w:hint="default"/>
      </w:rPr>
    </w:lvl>
    <w:lvl w:ilvl="5" w:tplc="0C9642DE" w:tentative="1">
      <w:start w:val="1"/>
      <w:numFmt w:val="bullet"/>
      <w:lvlText w:val="•"/>
      <w:lvlJc w:val="left"/>
      <w:pPr>
        <w:tabs>
          <w:tab w:val="num" w:pos="4320"/>
        </w:tabs>
        <w:ind w:left="4320" w:hanging="360"/>
      </w:pPr>
      <w:rPr>
        <w:rFonts w:ascii="Arial" w:hAnsi="Arial" w:hint="default"/>
      </w:rPr>
    </w:lvl>
    <w:lvl w:ilvl="6" w:tplc="C102E578" w:tentative="1">
      <w:start w:val="1"/>
      <w:numFmt w:val="bullet"/>
      <w:lvlText w:val="•"/>
      <w:lvlJc w:val="left"/>
      <w:pPr>
        <w:tabs>
          <w:tab w:val="num" w:pos="5040"/>
        </w:tabs>
        <w:ind w:left="5040" w:hanging="360"/>
      </w:pPr>
      <w:rPr>
        <w:rFonts w:ascii="Arial" w:hAnsi="Arial" w:hint="default"/>
      </w:rPr>
    </w:lvl>
    <w:lvl w:ilvl="7" w:tplc="E77AD142" w:tentative="1">
      <w:start w:val="1"/>
      <w:numFmt w:val="bullet"/>
      <w:lvlText w:val="•"/>
      <w:lvlJc w:val="left"/>
      <w:pPr>
        <w:tabs>
          <w:tab w:val="num" w:pos="5760"/>
        </w:tabs>
        <w:ind w:left="5760" w:hanging="360"/>
      </w:pPr>
      <w:rPr>
        <w:rFonts w:ascii="Arial" w:hAnsi="Arial" w:hint="default"/>
      </w:rPr>
    </w:lvl>
    <w:lvl w:ilvl="8" w:tplc="5E32FC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C9262E"/>
    <w:multiLevelType w:val="hybridMultilevel"/>
    <w:tmpl w:val="065AEBA8"/>
    <w:lvl w:ilvl="0" w:tplc="A1F26DB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F2E5E"/>
    <w:multiLevelType w:val="hybridMultilevel"/>
    <w:tmpl w:val="215AFD0A"/>
    <w:lvl w:ilvl="0" w:tplc="2584ABAA">
      <w:start w:val="1"/>
      <w:numFmt w:val="bullet"/>
      <w:lvlText w:val="•"/>
      <w:lvlJc w:val="left"/>
      <w:pPr>
        <w:tabs>
          <w:tab w:val="num" w:pos="720"/>
        </w:tabs>
        <w:ind w:left="720" w:hanging="360"/>
      </w:pPr>
      <w:rPr>
        <w:rFonts w:ascii="Times New Roman" w:hAnsi="Times New Roman" w:hint="default"/>
      </w:rPr>
    </w:lvl>
    <w:lvl w:ilvl="1" w:tplc="4BC8D006" w:tentative="1">
      <w:start w:val="1"/>
      <w:numFmt w:val="bullet"/>
      <w:lvlText w:val="•"/>
      <w:lvlJc w:val="left"/>
      <w:pPr>
        <w:tabs>
          <w:tab w:val="num" w:pos="1440"/>
        </w:tabs>
        <w:ind w:left="1440" w:hanging="360"/>
      </w:pPr>
      <w:rPr>
        <w:rFonts w:ascii="Times New Roman" w:hAnsi="Times New Roman" w:hint="default"/>
      </w:rPr>
    </w:lvl>
    <w:lvl w:ilvl="2" w:tplc="019AD6F2" w:tentative="1">
      <w:start w:val="1"/>
      <w:numFmt w:val="bullet"/>
      <w:lvlText w:val="•"/>
      <w:lvlJc w:val="left"/>
      <w:pPr>
        <w:tabs>
          <w:tab w:val="num" w:pos="2160"/>
        </w:tabs>
        <w:ind w:left="2160" w:hanging="360"/>
      </w:pPr>
      <w:rPr>
        <w:rFonts w:ascii="Times New Roman" w:hAnsi="Times New Roman" w:hint="default"/>
      </w:rPr>
    </w:lvl>
    <w:lvl w:ilvl="3" w:tplc="89C0097E" w:tentative="1">
      <w:start w:val="1"/>
      <w:numFmt w:val="bullet"/>
      <w:lvlText w:val="•"/>
      <w:lvlJc w:val="left"/>
      <w:pPr>
        <w:tabs>
          <w:tab w:val="num" w:pos="2880"/>
        </w:tabs>
        <w:ind w:left="2880" w:hanging="360"/>
      </w:pPr>
      <w:rPr>
        <w:rFonts w:ascii="Times New Roman" w:hAnsi="Times New Roman" w:hint="default"/>
      </w:rPr>
    </w:lvl>
    <w:lvl w:ilvl="4" w:tplc="85FA54E6" w:tentative="1">
      <w:start w:val="1"/>
      <w:numFmt w:val="bullet"/>
      <w:lvlText w:val="•"/>
      <w:lvlJc w:val="left"/>
      <w:pPr>
        <w:tabs>
          <w:tab w:val="num" w:pos="3600"/>
        </w:tabs>
        <w:ind w:left="3600" w:hanging="360"/>
      </w:pPr>
      <w:rPr>
        <w:rFonts w:ascii="Times New Roman" w:hAnsi="Times New Roman" w:hint="default"/>
      </w:rPr>
    </w:lvl>
    <w:lvl w:ilvl="5" w:tplc="5D6091CE" w:tentative="1">
      <w:start w:val="1"/>
      <w:numFmt w:val="bullet"/>
      <w:lvlText w:val="•"/>
      <w:lvlJc w:val="left"/>
      <w:pPr>
        <w:tabs>
          <w:tab w:val="num" w:pos="4320"/>
        </w:tabs>
        <w:ind w:left="4320" w:hanging="360"/>
      </w:pPr>
      <w:rPr>
        <w:rFonts w:ascii="Times New Roman" w:hAnsi="Times New Roman" w:hint="default"/>
      </w:rPr>
    </w:lvl>
    <w:lvl w:ilvl="6" w:tplc="0E0C470E" w:tentative="1">
      <w:start w:val="1"/>
      <w:numFmt w:val="bullet"/>
      <w:lvlText w:val="•"/>
      <w:lvlJc w:val="left"/>
      <w:pPr>
        <w:tabs>
          <w:tab w:val="num" w:pos="5040"/>
        </w:tabs>
        <w:ind w:left="5040" w:hanging="360"/>
      </w:pPr>
      <w:rPr>
        <w:rFonts w:ascii="Times New Roman" w:hAnsi="Times New Roman" w:hint="default"/>
      </w:rPr>
    </w:lvl>
    <w:lvl w:ilvl="7" w:tplc="570CBCBC" w:tentative="1">
      <w:start w:val="1"/>
      <w:numFmt w:val="bullet"/>
      <w:lvlText w:val="•"/>
      <w:lvlJc w:val="left"/>
      <w:pPr>
        <w:tabs>
          <w:tab w:val="num" w:pos="5760"/>
        </w:tabs>
        <w:ind w:left="5760" w:hanging="360"/>
      </w:pPr>
      <w:rPr>
        <w:rFonts w:ascii="Times New Roman" w:hAnsi="Times New Roman" w:hint="default"/>
      </w:rPr>
    </w:lvl>
    <w:lvl w:ilvl="8" w:tplc="FD78880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9DA1FC8"/>
    <w:multiLevelType w:val="hybridMultilevel"/>
    <w:tmpl w:val="C1C40288"/>
    <w:lvl w:ilvl="0" w:tplc="91F849F0">
      <w:start w:val="1"/>
      <w:numFmt w:val="bullet"/>
      <w:lvlText w:val="•"/>
      <w:lvlJc w:val="left"/>
      <w:pPr>
        <w:tabs>
          <w:tab w:val="num" w:pos="720"/>
        </w:tabs>
        <w:ind w:left="720" w:hanging="360"/>
      </w:pPr>
      <w:rPr>
        <w:rFonts w:ascii="Times New Roman" w:hAnsi="Times New Roman" w:hint="default"/>
      </w:rPr>
    </w:lvl>
    <w:lvl w:ilvl="1" w:tplc="0388EF0E" w:tentative="1">
      <w:start w:val="1"/>
      <w:numFmt w:val="bullet"/>
      <w:lvlText w:val="•"/>
      <w:lvlJc w:val="left"/>
      <w:pPr>
        <w:tabs>
          <w:tab w:val="num" w:pos="1440"/>
        </w:tabs>
        <w:ind w:left="1440" w:hanging="360"/>
      </w:pPr>
      <w:rPr>
        <w:rFonts w:ascii="Times New Roman" w:hAnsi="Times New Roman" w:hint="default"/>
      </w:rPr>
    </w:lvl>
    <w:lvl w:ilvl="2" w:tplc="7B3657C4" w:tentative="1">
      <w:start w:val="1"/>
      <w:numFmt w:val="bullet"/>
      <w:lvlText w:val="•"/>
      <w:lvlJc w:val="left"/>
      <w:pPr>
        <w:tabs>
          <w:tab w:val="num" w:pos="2160"/>
        </w:tabs>
        <w:ind w:left="2160" w:hanging="360"/>
      </w:pPr>
      <w:rPr>
        <w:rFonts w:ascii="Times New Roman" w:hAnsi="Times New Roman" w:hint="default"/>
      </w:rPr>
    </w:lvl>
    <w:lvl w:ilvl="3" w:tplc="950C5146" w:tentative="1">
      <w:start w:val="1"/>
      <w:numFmt w:val="bullet"/>
      <w:lvlText w:val="•"/>
      <w:lvlJc w:val="left"/>
      <w:pPr>
        <w:tabs>
          <w:tab w:val="num" w:pos="2880"/>
        </w:tabs>
        <w:ind w:left="2880" w:hanging="360"/>
      </w:pPr>
      <w:rPr>
        <w:rFonts w:ascii="Times New Roman" w:hAnsi="Times New Roman" w:hint="default"/>
      </w:rPr>
    </w:lvl>
    <w:lvl w:ilvl="4" w:tplc="46B4FEBA" w:tentative="1">
      <w:start w:val="1"/>
      <w:numFmt w:val="bullet"/>
      <w:lvlText w:val="•"/>
      <w:lvlJc w:val="left"/>
      <w:pPr>
        <w:tabs>
          <w:tab w:val="num" w:pos="3600"/>
        </w:tabs>
        <w:ind w:left="3600" w:hanging="360"/>
      </w:pPr>
      <w:rPr>
        <w:rFonts w:ascii="Times New Roman" w:hAnsi="Times New Roman" w:hint="default"/>
      </w:rPr>
    </w:lvl>
    <w:lvl w:ilvl="5" w:tplc="D570DD48" w:tentative="1">
      <w:start w:val="1"/>
      <w:numFmt w:val="bullet"/>
      <w:lvlText w:val="•"/>
      <w:lvlJc w:val="left"/>
      <w:pPr>
        <w:tabs>
          <w:tab w:val="num" w:pos="4320"/>
        </w:tabs>
        <w:ind w:left="4320" w:hanging="360"/>
      </w:pPr>
      <w:rPr>
        <w:rFonts w:ascii="Times New Roman" w:hAnsi="Times New Roman" w:hint="default"/>
      </w:rPr>
    </w:lvl>
    <w:lvl w:ilvl="6" w:tplc="C0588796" w:tentative="1">
      <w:start w:val="1"/>
      <w:numFmt w:val="bullet"/>
      <w:lvlText w:val="•"/>
      <w:lvlJc w:val="left"/>
      <w:pPr>
        <w:tabs>
          <w:tab w:val="num" w:pos="5040"/>
        </w:tabs>
        <w:ind w:left="5040" w:hanging="360"/>
      </w:pPr>
      <w:rPr>
        <w:rFonts w:ascii="Times New Roman" w:hAnsi="Times New Roman" w:hint="default"/>
      </w:rPr>
    </w:lvl>
    <w:lvl w:ilvl="7" w:tplc="F126C444" w:tentative="1">
      <w:start w:val="1"/>
      <w:numFmt w:val="bullet"/>
      <w:lvlText w:val="•"/>
      <w:lvlJc w:val="left"/>
      <w:pPr>
        <w:tabs>
          <w:tab w:val="num" w:pos="5760"/>
        </w:tabs>
        <w:ind w:left="5760" w:hanging="360"/>
      </w:pPr>
      <w:rPr>
        <w:rFonts w:ascii="Times New Roman" w:hAnsi="Times New Roman" w:hint="default"/>
      </w:rPr>
    </w:lvl>
    <w:lvl w:ilvl="8" w:tplc="FB0ECDC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B061334"/>
    <w:multiLevelType w:val="hybridMultilevel"/>
    <w:tmpl w:val="898C3768"/>
    <w:lvl w:ilvl="0" w:tplc="CD560FB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BD32FF"/>
    <w:multiLevelType w:val="hybridMultilevel"/>
    <w:tmpl w:val="24C633C2"/>
    <w:lvl w:ilvl="0" w:tplc="233C08F8">
      <w:start w:val="1"/>
      <w:numFmt w:val="bullet"/>
      <w:lvlText w:val="•"/>
      <w:lvlJc w:val="left"/>
      <w:pPr>
        <w:tabs>
          <w:tab w:val="num" w:pos="720"/>
        </w:tabs>
        <w:ind w:left="720" w:hanging="360"/>
      </w:pPr>
      <w:rPr>
        <w:rFonts w:ascii="Times New Roman" w:hAnsi="Times New Roman" w:hint="default"/>
      </w:rPr>
    </w:lvl>
    <w:lvl w:ilvl="1" w:tplc="63508224" w:tentative="1">
      <w:start w:val="1"/>
      <w:numFmt w:val="bullet"/>
      <w:lvlText w:val="•"/>
      <w:lvlJc w:val="left"/>
      <w:pPr>
        <w:tabs>
          <w:tab w:val="num" w:pos="1440"/>
        </w:tabs>
        <w:ind w:left="1440" w:hanging="360"/>
      </w:pPr>
      <w:rPr>
        <w:rFonts w:ascii="Times New Roman" w:hAnsi="Times New Roman" w:hint="default"/>
      </w:rPr>
    </w:lvl>
    <w:lvl w:ilvl="2" w:tplc="14C672AA" w:tentative="1">
      <w:start w:val="1"/>
      <w:numFmt w:val="bullet"/>
      <w:lvlText w:val="•"/>
      <w:lvlJc w:val="left"/>
      <w:pPr>
        <w:tabs>
          <w:tab w:val="num" w:pos="2160"/>
        </w:tabs>
        <w:ind w:left="2160" w:hanging="360"/>
      </w:pPr>
      <w:rPr>
        <w:rFonts w:ascii="Times New Roman" w:hAnsi="Times New Roman" w:hint="default"/>
      </w:rPr>
    </w:lvl>
    <w:lvl w:ilvl="3" w:tplc="73006252" w:tentative="1">
      <w:start w:val="1"/>
      <w:numFmt w:val="bullet"/>
      <w:lvlText w:val="•"/>
      <w:lvlJc w:val="left"/>
      <w:pPr>
        <w:tabs>
          <w:tab w:val="num" w:pos="2880"/>
        </w:tabs>
        <w:ind w:left="2880" w:hanging="360"/>
      </w:pPr>
      <w:rPr>
        <w:rFonts w:ascii="Times New Roman" w:hAnsi="Times New Roman" w:hint="default"/>
      </w:rPr>
    </w:lvl>
    <w:lvl w:ilvl="4" w:tplc="81C85ACE" w:tentative="1">
      <w:start w:val="1"/>
      <w:numFmt w:val="bullet"/>
      <w:lvlText w:val="•"/>
      <w:lvlJc w:val="left"/>
      <w:pPr>
        <w:tabs>
          <w:tab w:val="num" w:pos="3600"/>
        </w:tabs>
        <w:ind w:left="3600" w:hanging="360"/>
      </w:pPr>
      <w:rPr>
        <w:rFonts w:ascii="Times New Roman" w:hAnsi="Times New Roman" w:hint="default"/>
      </w:rPr>
    </w:lvl>
    <w:lvl w:ilvl="5" w:tplc="0DD05F8A" w:tentative="1">
      <w:start w:val="1"/>
      <w:numFmt w:val="bullet"/>
      <w:lvlText w:val="•"/>
      <w:lvlJc w:val="left"/>
      <w:pPr>
        <w:tabs>
          <w:tab w:val="num" w:pos="4320"/>
        </w:tabs>
        <w:ind w:left="4320" w:hanging="360"/>
      </w:pPr>
      <w:rPr>
        <w:rFonts w:ascii="Times New Roman" w:hAnsi="Times New Roman" w:hint="default"/>
      </w:rPr>
    </w:lvl>
    <w:lvl w:ilvl="6" w:tplc="B0CCF822" w:tentative="1">
      <w:start w:val="1"/>
      <w:numFmt w:val="bullet"/>
      <w:lvlText w:val="•"/>
      <w:lvlJc w:val="left"/>
      <w:pPr>
        <w:tabs>
          <w:tab w:val="num" w:pos="5040"/>
        </w:tabs>
        <w:ind w:left="5040" w:hanging="360"/>
      </w:pPr>
      <w:rPr>
        <w:rFonts w:ascii="Times New Roman" w:hAnsi="Times New Roman" w:hint="default"/>
      </w:rPr>
    </w:lvl>
    <w:lvl w:ilvl="7" w:tplc="B9244F74" w:tentative="1">
      <w:start w:val="1"/>
      <w:numFmt w:val="bullet"/>
      <w:lvlText w:val="•"/>
      <w:lvlJc w:val="left"/>
      <w:pPr>
        <w:tabs>
          <w:tab w:val="num" w:pos="5760"/>
        </w:tabs>
        <w:ind w:left="5760" w:hanging="360"/>
      </w:pPr>
      <w:rPr>
        <w:rFonts w:ascii="Times New Roman" w:hAnsi="Times New Roman" w:hint="default"/>
      </w:rPr>
    </w:lvl>
    <w:lvl w:ilvl="8" w:tplc="6D108E1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456044B"/>
    <w:multiLevelType w:val="hybridMultilevel"/>
    <w:tmpl w:val="D744E870"/>
    <w:lvl w:ilvl="0" w:tplc="AFDAE568">
      <w:start w:val="1"/>
      <w:numFmt w:val="bullet"/>
      <w:lvlText w:val="•"/>
      <w:lvlJc w:val="left"/>
      <w:pPr>
        <w:tabs>
          <w:tab w:val="num" w:pos="720"/>
        </w:tabs>
        <w:ind w:left="720" w:hanging="360"/>
      </w:pPr>
      <w:rPr>
        <w:rFonts w:ascii="Times New Roman" w:hAnsi="Times New Roman" w:hint="default"/>
      </w:rPr>
    </w:lvl>
    <w:lvl w:ilvl="1" w:tplc="6706E850" w:tentative="1">
      <w:start w:val="1"/>
      <w:numFmt w:val="bullet"/>
      <w:lvlText w:val="•"/>
      <w:lvlJc w:val="left"/>
      <w:pPr>
        <w:tabs>
          <w:tab w:val="num" w:pos="1440"/>
        </w:tabs>
        <w:ind w:left="1440" w:hanging="360"/>
      </w:pPr>
      <w:rPr>
        <w:rFonts w:ascii="Times New Roman" w:hAnsi="Times New Roman" w:hint="default"/>
      </w:rPr>
    </w:lvl>
    <w:lvl w:ilvl="2" w:tplc="FC4A4042" w:tentative="1">
      <w:start w:val="1"/>
      <w:numFmt w:val="bullet"/>
      <w:lvlText w:val="•"/>
      <w:lvlJc w:val="left"/>
      <w:pPr>
        <w:tabs>
          <w:tab w:val="num" w:pos="2160"/>
        </w:tabs>
        <w:ind w:left="2160" w:hanging="360"/>
      </w:pPr>
      <w:rPr>
        <w:rFonts w:ascii="Times New Roman" w:hAnsi="Times New Roman" w:hint="default"/>
      </w:rPr>
    </w:lvl>
    <w:lvl w:ilvl="3" w:tplc="B36A9FD2" w:tentative="1">
      <w:start w:val="1"/>
      <w:numFmt w:val="bullet"/>
      <w:lvlText w:val="•"/>
      <w:lvlJc w:val="left"/>
      <w:pPr>
        <w:tabs>
          <w:tab w:val="num" w:pos="2880"/>
        </w:tabs>
        <w:ind w:left="2880" w:hanging="360"/>
      </w:pPr>
      <w:rPr>
        <w:rFonts w:ascii="Times New Roman" w:hAnsi="Times New Roman" w:hint="default"/>
      </w:rPr>
    </w:lvl>
    <w:lvl w:ilvl="4" w:tplc="E2542AC0" w:tentative="1">
      <w:start w:val="1"/>
      <w:numFmt w:val="bullet"/>
      <w:lvlText w:val="•"/>
      <w:lvlJc w:val="left"/>
      <w:pPr>
        <w:tabs>
          <w:tab w:val="num" w:pos="3600"/>
        </w:tabs>
        <w:ind w:left="3600" w:hanging="360"/>
      </w:pPr>
      <w:rPr>
        <w:rFonts w:ascii="Times New Roman" w:hAnsi="Times New Roman" w:hint="default"/>
      </w:rPr>
    </w:lvl>
    <w:lvl w:ilvl="5" w:tplc="5814532A" w:tentative="1">
      <w:start w:val="1"/>
      <w:numFmt w:val="bullet"/>
      <w:lvlText w:val="•"/>
      <w:lvlJc w:val="left"/>
      <w:pPr>
        <w:tabs>
          <w:tab w:val="num" w:pos="4320"/>
        </w:tabs>
        <w:ind w:left="4320" w:hanging="360"/>
      </w:pPr>
      <w:rPr>
        <w:rFonts w:ascii="Times New Roman" w:hAnsi="Times New Roman" w:hint="default"/>
      </w:rPr>
    </w:lvl>
    <w:lvl w:ilvl="6" w:tplc="D61A1A42" w:tentative="1">
      <w:start w:val="1"/>
      <w:numFmt w:val="bullet"/>
      <w:lvlText w:val="•"/>
      <w:lvlJc w:val="left"/>
      <w:pPr>
        <w:tabs>
          <w:tab w:val="num" w:pos="5040"/>
        </w:tabs>
        <w:ind w:left="5040" w:hanging="360"/>
      </w:pPr>
      <w:rPr>
        <w:rFonts w:ascii="Times New Roman" w:hAnsi="Times New Roman" w:hint="default"/>
      </w:rPr>
    </w:lvl>
    <w:lvl w:ilvl="7" w:tplc="9BC44190" w:tentative="1">
      <w:start w:val="1"/>
      <w:numFmt w:val="bullet"/>
      <w:lvlText w:val="•"/>
      <w:lvlJc w:val="left"/>
      <w:pPr>
        <w:tabs>
          <w:tab w:val="num" w:pos="5760"/>
        </w:tabs>
        <w:ind w:left="5760" w:hanging="360"/>
      </w:pPr>
      <w:rPr>
        <w:rFonts w:ascii="Times New Roman" w:hAnsi="Times New Roman" w:hint="default"/>
      </w:rPr>
    </w:lvl>
    <w:lvl w:ilvl="8" w:tplc="C4B86AD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63B0F11"/>
    <w:multiLevelType w:val="hybridMultilevel"/>
    <w:tmpl w:val="61F45D64"/>
    <w:lvl w:ilvl="0" w:tplc="2D405224">
      <w:start w:val="1"/>
      <w:numFmt w:val="bullet"/>
      <w:lvlText w:val="•"/>
      <w:lvlJc w:val="left"/>
      <w:pPr>
        <w:tabs>
          <w:tab w:val="num" w:pos="720"/>
        </w:tabs>
        <w:ind w:left="720" w:hanging="360"/>
      </w:pPr>
      <w:rPr>
        <w:rFonts w:ascii="Times New Roman" w:hAnsi="Times New Roman" w:hint="default"/>
      </w:rPr>
    </w:lvl>
    <w:lvl w:ilvl="1" w:tplc="AE7C6B66" w:tentative="1">
      <w:start w:val="1"/>
      <w:numFmt w:val="bullet"/>
      <w:lvlText w:val="•"/>
      <w:lvlJc w:val="left"/>
      <w:pPr>
        <w:tabs>
          <w:tab w:val="num" w:pos="1440"/>
        </w:tabs>
        <w:ind w:left="1440" w:hanging="360"/>
      </w:pPr>
      <w:rPr>
        <w:rFonts w:ascii="Times New Roman" w:hAnsi="Times New Roman" w:hint="default"/>
      </w:rPr>
    </w:lvl>
    <w:lvl w:ilvl="2" w:tplc="A7B2CAEC" w:tentative="1">
      <w:start w:val="1"/>
      <w:numFmt w:val="bullet"/>
      <w:lvlText w:val="•"/>
      <w:lvlJc w:val="left"/>
      <w:pPr>
        <w:tabs>
          <w:tab w:val="num" w:pos="2160"/>
        </w:tabs>
        <w:ind w:left="2160" w:hanging="360"/>
      </w:pPr>
      <w:rPr>
        <w:rFonts w:ascii="Times New Roman" w:hAnsi="Times New Roman" w:hint="default"/>
      </w:rPr>
    </w:lvl>
    <w:lvl w:ilvl="3" w:tplc="3E303BB4" w:tentative="1">
      <w:start w:val="1"/>
      <w:numFmt w:val="bullet"/>
      <w:lvlText w:val="•"/>
      <w:lvlJc w:val="left"/>
      <w:pPr>
        <w:tabs>
          <w:tab w:val="num" w:pos="2880"/>
        </w:tabs>
        <w:ind w:left="2880" w:hanging="360"/>
      </w:pPr>
      <w:rPr>
        <w:rFonts w:ascii="Times New Roman" w:hAnsi="Times New Roman" w:hint="default"/>
      </w:rPr>
    </w:lvl>
    <w:lvl w:ilvl="4" w:tplc="D1428E4C" w:tentative="1">
      <w:start w:val="1"/>
      <w:numFmt w:val="bullet"/>
      <w:lvlText w:val="•"/>
      <w:lvlJc w:val="left"/>
      <w:pPr>
        <w:tabs>
          <w:tab w:val="num" w:pos="3600"/>
        </w:tabs>
        <w:ind w:left="3600" w:hanging="360"/>
      </w:pPr>
      <w:rPr>
        <w:rFonts w:ascii="Times New Roman" w:hAnsi="Times New Roman" w:hint="default"/>
      </w:rPr>
    </w:lvl>
    <w:lvl w:ilvl="5" w:tplc="80860F4A" w:tentative="1">
      <w:start w:val="1"/>
      <w:numFmt w:val="bullet"/>
      <w:lvlText w:val="•"/>
      <w:lvlJc w:val="left"/>
      <w:pPr>
        <w:tabs>
          <w:tab w:val="num" w:pos="4320"/>
        </w:tabs>
        <w:ind w:left="4320" w:hanging="360"/>
      </w:pPr>
      <w:rPr>
        <w:rFonts w:ascii="Times New Roman" w:hAnsi="Times New Roman" w:hint="default"/>
      </w:rPr>
    </w:lvl>
    <w:lvl w:ilvl="6" w:tplc="C9A8DC86" w:tentative="1">
      <w:start w:val="1"/>
      <w:numFmt w:val="bullet"/>
      <w:lvlText w:val="•"/>
      <w:lvlJc w:val="left"/>
      <w:pPr>
        <w:tabs>
          <w:tab w:val="num" w:pos="5040"/>
        </w:tabs>
        <w:ind w:left="5040" w:hanging="360"/>
      </w:pPr>
      <w:rPr>
        <w:rFonts w:ascii="Times New Roman" w:hAnsi="Times New Roman" w:hint="default"/>
      </w:rPr>
    </w:lvl>
    <w:lvl w:ilvl="7" w:tplc="BA247292" w:tentative="1">
      <w:start w:val="1"/>
      <w:numFmt w:val="bullet"/>
      <w:lvlText w:val="•"/>
      <w:lvlJc w:val="left"/>
      <w:pPr>
        <w:tabs>
          <w:tab w:val="num" w:pos="5760"/>
        </w:tabs>
        <w:ind w:left="5760" w:hanging="360"/>
      </w:pPr>
      <w:rPr>
        <w:rFonts w:ascii="Times New Roman" w:hAnsi="Times New Roman" w:hint="default"/>
      </w:rPr>
    </w:lvl>
    <w:lvl w:ilvl="8" w:tplc="EDD490F6" w:tentative="1">
      <w:start w:val="1"/>
      <w:numFmt w:val="bullet"/>
      <w:lvlText w:val="•"/>
      <w:lvlJc w:val="left"/>
      <w:pPr>
        <w:tabs>
          <w:tab w:val="num" w:pos="6480"/>
        </w:tabs>
        <w:ind w:left="6480" w:hanging="360"/>
      </w:pPr>
      <w:rPr>
        <w:rFonts w:ascii="Times New Roman" w:hAnsi="Times New Roman" w:hint="default"/>
      </w:rPr>
    </w:lvl>
  </w:abstractNum>
  <w:num w:numId="1" w16cid:durableId="1563246413">
    <w:abstractNumId w:val="12"/>
  </w:num>
  <w:num w:numId="2" w16cid:durableId="2117365381">
    <w:abstractNumId w:val="0"/>
  </w:num>
  <w:num w:numId="3" w16cid:durableId="2009550815">
    <w:abstractNumId w:val="11"/>
  </w:num>
  <w:num w:numId="4" w16cid:durableId="195125249">
    <w:abstractNumId w:val="1"/>
  </w:num>
  <w:num w:numId="5" w16cid:durableId="1553035914">
    <w:abstractNumId w:val="9"/>
  </w:num>
  <w:num w:numId="6" w16cid:durableId="1606765172">
    <w:abstractNumId w:val="8"/>
  </w:num>
  <w:num w:numId="7" w16cid:durableId="136608865">
    <w:abstractNumId w:val="10"/>
  </w:num>
  <w:num w:numId="8" w16cid:durableId="340007561">
    <w:abstractNumId w:val="3"/>
  </w:num>
  <w:num w:numId="9" w16cid:durableId="871962239">
    <w:abstractNumId w:val="4"/>
  </w:num>
  <w:num w:numId="10" w16cid:durableId="181817921">
    <w:abstractNumId w:val="6"/>
  </w:num>
  <w:num w:numId="11" w16cid:durableId="126894124">
    <w:abstractNumId w:val="5"/>
  </w:num>
  <w:num w:numId="12" w16cid:durableId="1796216722">
    <w:abstractNumId w:val="7"/>
  </w:num>
  <w:num w:numId="13" w16cid:durableId="1442146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7E"/>
    <w:rsid w:val="0001490D"/>
    <w:rsid w:val="00040C3E"/>
    <w:rsid w:val="000940DA"/>
    <w:rsid w:val="000D247E"/>
    <w:rsid w:val="000F4EC8"/>
    <w:rsid w:val="00114C4E"/>
    <w:rsid w:val="00117A40"/>
    <w:rsid w:val="0015555D"/>
    <w:rsid w:val="00194B1B"/>
    <w:rsid w:val="001B326D"/>
    <w:rsid w:val="001C0493"/>
    <w:rsid w:val="002C5256"/>
    <w:rsid w:val="00317BDC"/>
    <w:rsid w:val="00327436"/>
    <w:rsid w:val="00333C62"/>
    <w:rsid w:val="00335AA7"/>
    <w:rsid w:val="00385899"/>
    <w:rsid w:val="00387A59"/>
    <w:rsid w:val="003B7DE5"/>
    <w:rsid w:val="003D09B1"/>
    <w:rsid w:val="004126F6"/>
    <w:rsid w:val="0044381F"/>
    <w:rsid w:val="0048487E"/>
    <w:rsid w:val="004953EC"/>
    <w:rsid w:val="004B3C50"/>
    <w:rsid w:val="004C73D3"/>
    <w:rsid w:val="00561687"/>
    <w:rsid w:val="00595839"/>
    <w:rsid w:val="005C121D"/>
    <w:rsid w:val="005E5FE2"/>
    <w:rsid w:val="005F70E4"/>
    <w:rsid w:val="00606D3B"/>
    <w:rsid w:val="006122C8"/>
    <w:rsid w:val="00647EB3"/>
    <w:rsid w:val="006843CF"/>
    <w:rsid w:val="00687CD4"/>
    <w:rsid w:val="00690CB0"/>
    <w:rsid w:val="0077249B"/>
    <w:rsid w:val="00786D16"/>
    <w:rsid w:val="00794852"/>
    <w:rsid w:val="007D0A04"/>
    <w:rsid w:val="00893338"/>
    <w:rsid w:val="00904EDB"/>
    <w:rsid w:val="00924CAE"/>
    <w:rsid w:val="009A5D3C"/>
    <w:rsid w:val="009C53E4"/>
    <w:rsid w:val="009C60DE"/>
    <w:rsid w:val="009F54FA"/>
    <w:rsid w:val="00A26F23"/>
    <w:rsid w:val="00A42E0A"/>
    <w:rsid w:val="00A9069C"/>
    <w:rsid w:val="00AD2640"/>
    <w:rsid w:val="00B024DE"/>
    <w:rsid w:val="00B42E0B"/>
    <w:rsid w:val="00B44D2B"/>
    <w:rsid w:val="00B61A2F"/>
    <w:rsid w:val="00B768E9"/>
    <w:rsid w:val="00B77640"/>
    <w:rsid w:val="00BA0647"/>
    <w:rsid w:val="00BA0E2B"/>
    <w:rsid w:val="00BC48DA"/>
    <w:rsid w:val="00C141BC"/>
    <w:rsid w:val="00C16B7B"/>
    <w:rsid w:val="00C31080"/>
    <w:rsid w:val="00C47C64"/>
    <w:rsid w:val="00CD0380"/>
    <w:rsid w:val="00CD2B77"/>
    <w:rsid w:val="00D017DA"/>
    <w:rsid w:val="00D101BD"/>
    <w:rsid w:val="00D354FD"/>
    <w:rsid w:val="00DF588F"/>
    <w:rsid w:val="00E10ABB"/>
    <w:rsid w:val="00E64FAE"/>
    <w:rsid w:val="00E65CBA"/>
    <w:rsid w:val="00E662E5"/>
    <w:rsid w:val="00E823E0"/>
    <w:rsid w:val="00FE58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0BC4A"/>
  <w15:chartTrackingRefBased/>
  <w15:docId w15:val="{E311B400-5BD5-47AD-9869-409E2C38C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7BDC"/>
    <w:rPr>
      <w:color w:val="212120"/>
      <w:kern w:val="28"/>
      <w:lang w:val="en-GB"/>
    </w:rPr>
  </w:style>
  <w:style w:type="paragraph" w:styleId="Heading1">
    <w:name w:val="heading 1"/>
    <w:basedOn w:val="Normal"/>
    <w:next w:val="Normal"/>
    <w:link w:val="Heading1Char"/>
    <w:uiPriority w:val="9"/>
    <w:qFormat/>
    <w:rsid w:val="0048487E"/>
    <w:pPr>
      <w:spacing w:after="240"/>
      <w:outlineLvl w:val="0"/>
    </w:pPr>
    <w:rPr>
      <w:rFonts w:ascii="Century Schoolbook" w:eastAsia="Century Schoolbook" w:hAnsi="Century Schoolbook"/>
      <w:b/>
      <w:color w:val="44546A"/>
      <w:spacing w:val="10"/>
      <w:kern w:val="0"/>
      <w:sz w:val="28"/>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843CF"/>
    <w:pPr>
      <w:tabs>
        <w:tab w:val="center" w:pos="4680"/>
        <w:tab w:val="right" w:pos="9360"/>
      </w:tabs>
    </w:pPr>
  </w:style>
  <w:style w:type="character" w:customStyle="1" w:styleId="HeaderChar">
    <w:name w:val="Header Char"/>
    <w:basedOn w:val="DefaultParagraphFont"/>
    <w:link w:val="Header"/>
    <w:rsid w:val="006843CF"/>
    <w:rPr>
      <w:color w:val="212120"/>
      <w:kern w:val="28"/>
    </w:rPr>
  </w:style>
  <w:style w:type="paragraph" w:styleId="Footer">
    <w:name w:val="footer"/>
    <w:basedOn w:val="Normal"/>
    <w:link w:val="FooterChar"/>
    <w:rsid w:val="006843CF"/>
    <w:pPr>
      <w:tabs>
        <w:tab w:val="center" w:pos="4680"/>
        <w:tab w:val="right" w:pos="9360"/>
      </w:tabs>
    </w:pPr>
  </w:style>
  <w:style w:type="character" w:customStyle="1" w:styleId="FooterChar">
    <w:name w:val="Footer Char"/>
    <w:basedOn w:val="DefaultParagraphFont"/>
    <w:link w:val="Footer"/>
    <w:rsid w:val="006843CF"/>
    <w:rPr>
      <w:color w:val="212120"/>
      <w:kern w:val="28"/>
    </w:rPr>
  </w:style>
  <w:style w:type="character" w:customStyle="1" w:styleId="Heading1Char">
    <w:name w:val="Heading 1 Char"/>
    <w:basedOn w:val="DefaultParagraphFont"/>
    <w:link w:val="Heading1"/>
    <w:uiPriority w:val="9"/>
    <w:rsid w:val="0048487E"/>
    <w:rPr>
      <w:rFonts w:ascii="Century Schoolbook" w:eastAsia="Century Schoolbook" w:hAnsi="Century Schoolbook"/>
      <w:b/>
      <w:color w:val="44546A"/>
      <w:spacing w:val="10"/>
      <w:sz w:val="28"/>
      <w:szCs w:val="22"/>
    </w:rPr>
  </w:style>
  <w:style w:type="paragraph" w:styleId="ListParagraph">
    <w:name w:val="List Paragraph"/>
    <w:basedOn w:val="Normal"/>
    <w:uiPriority w:val="34"/>
    <w:qFormat/>
    <w:rsid w:val="00561687"/>
    <w:pPr>
      <w:ind w:left="720"/>
      <w:contextualSpacing/>
    </w:pPr>
    <w:rPr>
      <w:color w:val="auto"/>
      <w:kern w:val="0"/>
      <w:sz w:val="24"/>
      <w:szCs w:val="24"/>
      <w:lang w:eastAsia="en-GB"/>
    </w:rPr>
  </w:style>
  <w:style w:type="character" w:styleId="Hyperlink">
    <w:name w:val="Hyperlink"/>
    <w:basedOn w:val="DefaultParagraphFont"/>
    <w:rsid w:val="00B768E9"/>
    <w:rPr>
      <w:color w:val="0563C1" w:themeColor="hyperlink"/>
      <w:u w:val="single"/>
    </w:rPr>
  </w:style>
  <w:style w:type="character" w:styleId="UnresolvedMention">
    <w:name w:val="Unresolved Mention"/>
    <w:basedOn w:val="DefaultParagraphFont"/>
    <w:uiPriority w:val="99"/>
    <w:semiHidden/>
    <w:unhideWhenUsed/>
    <w:rsid w:val="00B768E9"/>
    <w:rPr>
      <w:color w:val="605E5C"/>
      <w:shd w:val="clear" w:color="auto" w:fill="E1DFDD"/>
    </w:rPr>
  </w:style>
  <w:style w:type="paragraph" w:styleId="NoSpacing">
    <w:name w:val="No Spacing"/>
    <w:link w:val="NoSpacingChar"/>
    <w:uiPriority w:val="1"/>
    <w:qFormat/>
    <w:rsid w:val="00B768E9"/>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B768E9"/>
    <w:rPr>
      <w:rFonts w:asciiTheme="minorHAnsi" w:eastAsiaTheme="minorEastAsia" w:hAnsiTheme="minorHAnsi" w:cstheme="minorBidi"/>
      <w:sz w:val="22"/>
      <w:szCs w:val="22"/>
      <w:lang w:val="en-GB" w:eastAsia="en-GB"/>
    </w:rPr>
  </w:style>
  <w:style w:type="paragraph" w:styleId="NormalWeb">
    <w:name w:val="Normal (Web)"/>
    <w:basedOn w:val="Normal"/>
    <w:uiPriority w:val="99"/>
    <w:unhideWhenUsed/>
    <w:rsid w:val="00A26F23"/>
    <w:pPr>
      <w:spacing w:before="100" w:beforeAutospacing="1" w:after="100" w:afterAutospacing="1"/>
    </w:pPr>
    <w:rPr>
      <w:color w:val="auto"/>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doi.org/10.1093/obo/9780199846733-0243" TargetMode="External"/><Relationship Id="rId26" Type="http://schemas.openxmlformats.org/officeDocument/2006/relationships/hyperlink" Target="https://doi.org/10.1093/obo/9780199846733-0243" TargetMode="External"/><Relationship Id="rId3" Type="http://schemas.openxmlformats.org/officeDocument/2006/relationships/customXml" Target="../customXml/item3.xml"/><Relationship Id="rId21" Type="http://schemas.openxmlformats.org/officeDocument/2006/relationships/hyperlink" Target="https://doi.org/10.1017/S0144686X23000740"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doi.org/10.3390/bs12120471" TargetMode="External"/><Relationship Id="rId25" Type="http://schemas.openxmlformats.org/officeDocument/2006/relationships/hyperlink" Target="https://doi.org/10.3390/bs12120471" TargetMode="External"/><Relationship Id="rId2" Type="http://schemas.openxmlformats.org/officeDocument/2006/relationships/customXml" Target="../customXml/item2.xml"/><Relationship Id="rId16" Type="http://schemas.openxmlformats.org/officeDocument/2006/relationships/hyperlink" Target="https://doi.org/10.1134/S1022795422120067" TargetMode="External"/><Relationship Id="rId20" Type="http://schemas.openxmlformats.org/officeDocument/2006/relationships/hyperlink" Target="https://doi.org/10.1093/geront/gnaf141" TargetMode="External"/><Relationship Id="rId29" Type="http://schemas.openxmlformats.org/officeDocument/2006/relationships/hyperlink" Target="https://doi.org/10.1017/S0144686X2300074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doi.org/10.1134/S1022795422120067" TargetMode="External"/><Relationship Id="rId5" Type="http://schemas.openxmlformats.org/officeDocument/2006/relationships/styles" Target="styles.xml"/><Relationship Id="rId15" Type="http://schemas.openxmlformats.org/officeDocument/2006/relationships/hyperlink" Target="https://doi.org/10.1136/bmj.q1087" TargetMode="External"/><Relationship Id="rId23" Type="http://schemas.openxmlformats.org/officeDocument/2006/relationships/hyperlink" Target="https://doi.org/10.1136/bmj.q1087" TargetMode="External"/><Relationship Id="rId28" Type="http://schemas.openxmlformats.org/officeDocument/2006/relationships/hyperlink" Target="https://doi.org/10.1093/geront/gnaf141" TargetMode="External"/><Relationship Id="rId10" Type="http://schemas.openxmlformats.org/officeDocument/2006/relationships/image" Target="media/image1.png"/><Relationship Id="rId19" Type="http://schemas.openxmlformats.org/officeDocument/2006/relationships/hyperlink" Target="https://doi.org/10.1093/geront/gnaf121"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86/s12877-021-02063-7" TargetMode="External"/><Relationship Id="rId22" Type="http://schemas.openxmlformats.org/officeDocument/2006/relationships/hyperlink" Target="https://doi.org/10.1186/s12877-021-02063-7" TargetMode="External"/><Relationship Id="rId27" Type="http://schemas.openxmlformats.org/officeDocument/2006/relationships/hyperlink" Target="https://doi.org/10.1093/geront/gnaf121"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ritt\AppData\Roaming\Microsoft\Templates\Technology%20business%20datasheet%20(two-sid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0F3145A047094AB60CD5D504391E8C" ma:contentTypeVersion="10" ma:contentTypeDescription="Create a new document." ma:contentTypeScope="" ma:versionID="b6d4f0c87f3c02bf0f1eb76c6b0bb27a">
  <xsd:schema xmlns:xsd="http://www.w3.org/2001/XMLSchema" xmlns:xs="http://www.w3.org/2001/XMLSchema" xmlns:p="http://schemas.microsoft.com/office/2006/metadata/properties" xmlns:ns3="ef17ef84-858d-4fc5-b07a-82fb949f8bd5" targetNamespace="http://schemas.microsoft.com/office/2006/metadata/properties" ma:root="true" ma:fieldsID="3c7629e6be7054ba48260d082a0df05b" ns3:_="">
    <xsd:import namespace="ef17ef84-858d-4fc5-b07a-82fb949f8bd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17ef84-858d-4fc5-b07a-82fb949f8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f17ef84-858d-4fc5-b07a-82fb949f8bd5" xsi:nil="true"/>
  </documentManagement>
</p:properties>
</file>

<file path=customXml/itemProps1.xml><?xml version="1.0" encoding="utf-8"?>
<ds:datastoreItem xmlns:ds="http://schemas.openxmlformats.org/officeDocument/2006/customXml" ds:itemID="{5CE41DA9-F0DA-495E-806C-DD15DB81F176}">
  <ds:schemaRefs>
    <ds:schemaRef ds:uri="http://schemas.microsoft.com/sharepoint/v3/contenttype/forms"/>
  </ds:schemaRefs>
</ds:datastoreItem>
</file>

<file path=customXml/itemProps2.xml><?xml version="1.0" encoding="utf-8"?>
<ds:datastoreItem xmlns:ds="http://schemas.openxmlformats.org/officeDocument/2006/customXml" ds:itemID="{44C6F46B-F13D-4F27-A504-D7D4FC181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17ef84-858d-4fc5-b07a-82fb949f8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81BE90-189C-4979-8246-5378581E1FDD}">
  <ds:schemaRefs>
    <ds:schemaRef ds:uri="ef17ef84-858d-4fc5-b07a-82fb949f8bd5"/>
    <ds:schemaRef ds:uri="http://purl.org/dc/terms/"/>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Technology business datasheet (two-sided)</Template>
  <TotalTime>1</TotalTime>
  <Pages>3</Pages>
  <Words>38</Words>
  <Characters>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StockLayouts LLC</Company>
  <LinksUpToDate>false</LinksUpToDate>
  <CharactersWithSpaces>290</CharactersWithSpaces>
  <SharedDoc>false</SharedDoc>
  <HLinks>
    <vt:vector size="6" baseType="variant">
      <vt:variant>
        <vt:i4>3473521</vt:i4>
      </vt:variant>
      <vt:variant>
        <vt:i4>-1</vt:i4>
      </vt:variant>
      <vt:variant>
        <vt:i4>1027</vt:i4>
      </vt:variant>
      <vt:variant>
        <vt:i4>1</vt:i4>
      </vt:variant>
      <vt:variant>
        <vt:lpwstr>C:\Documents and Settings\tamic\Desktop\TC999D\TC9990901D-PB\TC9990901-IMG03.jpg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Oritta Kanderera</dc:creator>
  <cp:keywords/>
  <dc:description/>
  <cp:lastModifiedBy>Oritta Kanderera</cp:lastModifiedBy>
  <cp:revision>2</cp:revision>
  <dcterms:created xsi:type="dcterms:W3CDTF">2025-11-14T02:45:00Z</dcterms:created>
  <dcterms:modified xsi:type="dcterms:W3CDTF">2025-11-14T02:45:00Z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dd225092-791e-4643-a1b0-7bf9611d824d</vt:lpwstr>
  </property>
  <property fmtid="{D5CDD505-2E9C-101B-9397-08002B2CF9AE}" pid="3" name="ContentTypeId">
    <vt:lpwstr>0x0101009B0F3145A047094AB60CD5D504391E8C</vt:lpwstr>
  </property>
</Properties>
</file>