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BF2E29" w:rsidRDefault="00000000" w14:paraId="4875CB25" w14:textId="77777777">
      <w:pPr>
        <w:jc w:val="center"/>
        <w:spacing w:after="200"/>
      </w:pPr>
      <w:r>
        <w:rPr>
          <w:noProof/>
        </w:rPr>
        <w:drawing>
          <wp:inline distB="0" distL="0" distR="0" distT="0" wp14:anchorId="7339E590" wp14:editId="0F28B389">
            <wp:extent cx="3200400" cy="1280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_logo.png"/>
                    <pic:cNvPicPr/>
                  </pic:nvPicPr>
                  <pic:blipFill>
                    <a:blip r:embed="rId38"/>
                    <a:stretch>
                      <a:fillRect/>
                    </a:stretch>
                  </pic:blipFill>
                  <pic:spPr>
                    <a:xfrm>
                      <a:off x="0" y="0"/>
                      <a:ext cx="3200400" cy="1280160"/>
                    </a:xfrm>
                    <a:prstGeom prst="rect">
                      <a:avLst/>
                    </a:prstGeom>
                  </pic:spPr>
                </pic:pic>
              </a:graphicData>
            </a:graphic>
          </wp:inline>
        </w:drawing>
      </w:r>
    </w:p>
    <w:p w:rsidR="00BF2E29" w:rsidRDefault="00000000" w14:paraId="69FF2BD9" w14:textId="77777777">
      <w:pPr>
        <w:jc w:val="center"/>
      </w:pPr>
      <w:r>
        <w:rPr>
          <w:b/>
          <w:sz w:val="28"/>
        </w:rPr>
        <w:t>UNIVERSITY OF WALES TRINITY SAINT DAVID</w:t>
      </w:r>
    </w:p>
    <w:p w:rsidR="00BF2E29" w:rsidRDefault="00BF2E29" w14:paraId="7D4202C3" w14:textId="77777777"/>
    <w:p w:rsidR="00BF2E29" w:rsidRDefault="00000000" w14:paraId="6870F85C" w14:textId="77777777">
      <w:pPr>
        <w:jc w:val="center"/>
      </w:pPr>
      <w:r>
        <w:rPr>
          <w:b/>
          <w:sz w:val="28"/>
        </w:rPr>
        <w:t>MASTER OF BUSINESS ADMINISTRATION</w:t>
      </w:r>
    </w:p>
    <w:p w:rsidR="00BF2E29" w:rsidRDefault="00000000" w14:paraId="50F4D5A3" w14:textId="77777777">
      <w:pPr>
        <w:jc w:val="center"/>
      </w:pPr>
      <w:r>
        <w:rPr>
          <w:b/>
          <w:sz w:val="28"/>
        </w:rPr>
        <w:t>Human Capital Management (LCMB7023)</w:t>
      </w:r>
    </w:p>
    <w:p w:rsidR="00BF2E29" w:rsidRDefault="00BF2E29" w14:paraId="5BB49D7D" w14:textId="77777777"/>
    <w:p w:rsidR="00BF2E29" w:rsidRDefault="00BF2E29" w14:paraId="3B0AA4FE" w14:textId="77777777"/>
    <w:p w:rsidR="00BF2E29" w:rsidRDefault="00000000" w14:paraId="22688349" w14:textId="5E88D385">
      <w:pPr>
        <w:jc w:val="center"/>
      </w:pPr>
      <w:r>
        <w:rPr>
          <w:b/>
          <w:sz w:val="32"/>
        </w:rPr>
        <w:t xml:space="preserve">ASSESSMENT COMPONENT 1 </w:t>
      </w:r>
    </w:p>
    <w:p w:rsidR="00BF2E29" w:rsidRDefault="00000000" w14:paraId="1E814749" w14:textId="77777777">
      <w:pPr>
        <w:jc w:val="center"/>
      </w:pPr>
      <w:r>
        <w:rPr>
          <w:sz w:val="26"/>
        </w:rPr>
        <w:t>Innovating New Working Practices and Breeding an Environment Where Talent May Grow</w:t>
      </w:r>
    </w:p>
    <w:p w:rsidR="00BF2E29" w:rsidRDefault="00000000" w14:paraId="60988519" w14:textId="77777777">
      <w:pPr>
        <w:jc w:val="center"/>
      </w:pPr>
      <w:r>
        <w:rPr>
          <w:sz w:val="26"/>
        </w:rPr>
        <w:t>Designing Innovative Working Practices for NexSpace Health Systems (NHSX)</w:t>
      </w:r>
    </w:p>
    <w:p w:rsidR="00BF2E29" w:rsidRDefault="00BF2E29" w14:paraId="5636F828" w14:textId="77777777"/>
    <w:p w:rsidR="00BF2E29" w:rsidRDefault="00BF2E29" w14:paraId="0CFC0A66" w14:textId="77777777"/>
    <w:p w:rsidR="00BF2E29" w:rsidRDefault="00000000" w14:paraId="3C27B3BC" w14:textId="77777777">
      <w:pPr>
        <w:jc w:val="center"/>
      </w:pPr>
      <w:r>
        <w:t>Student Name: Gurkrit singh</w:t>
      </w:r>
    </w:p>
    <w:p w:rsidR="00BF2E29" w:rsidRDefault="00000000" w14:paraId="5A27147A" w14:textId="77777777">
      <w:pPr>
        <w:jc w:val="center"/>
      </w:pPr>
      <w:r>
        <w:t>Student ID: 261270</w:t>
      </w:r>
    </w:p>
    <w:p w:rsidR="00BF2E29" w:rsidRDefault="00000000" w14:paraId="28497CB7" w14:textId="77777777">
      <w:pPr>
        <w:jc w:val="center"/>
      </w:pPr>
      <w:r>
        <w:t>Lecturer: Eno Maycock (Birmingham)</w:t>
      </w:r>
    </w:p>
    <w:p w:rsidR="00BF2E29" w:rsidRDefault="00000000" w14:paraId="26423DA4" w14:textId="42277F91">
      <w:pPr>
        <w:jc w:val="center"/>
      </w:pPr>
      <w:r>
        <w:t>Final Word Count: 2586</w:t>
      </w:r>
    </w:p>
    <w:p w:rsidR="00BF2E29" w:rsidRDefault="00000000" w14:paraId="56438927" w14:textId="77777777">
      <w:pPr>
        <w:jc w:val="center"/>
      </w:pPr>
      <w:r>
        <w:t>Submission Date: 15 October 2026</w:t>
      </w:r>
    </w:p>
    <w:p w:rsidR="00BF2E29" w:rsidRDefault="00000000" w14:paraId="77F18F6E" w14:textId="77777777">
      <w:pPr>
        <w:jc w:val="center"/>
      </w:pPr>
      <w:r>
        <w:rPr>
          <w:b/>
        </w:rPr>
        <w:t>Individual Report</w:t>
      </w:r>
    </w:p>
    <w:p w:rsidR="00BF2E29" w:rsidRDefault="00000000" w14:paraId="09186F3E" w14:textId="77777777">
      <w:r>
        <w:br w:type="page"/>
      </w:r>
    </w:p>
    <w:sdt>
      <w:sdtPr>
        <w:id w:val="1276917127"/>
        <w:docPartObj>
          <w:docPartGallery w:val="Table of Contents"/>
          <w:docPartUnique/>
        </w:docPartObj>
      </w:sdtPr>
      <w:sdtEndPr>
        <w:rPr>
          <w:noProof/>
          <w:lang w:val="en-US"/>
        </w:rPr>
      </w:sdtEndPr>
      <w:sdtContent>
        <w:p w:rsidR="00D73A05" w:rsidRDefault="00D73A05" w14:paraId="10B91E5D" w14:textId="3E06CDB6" w:rsidP="00D73A05">
          <w:pPr>
            <w:pStyle w:val="TOCHeading"/>
            <w:jc w:val="center"/>
          </w:pPr>
          <w:r>
            <w:t>Table of Contents</w:t>
          </w:r>
        </w:p>
        <w:p w:rsidR="00D73A05" w:rsidRDefault="00D73A05" w14:paraId="715D3286" w14:textId="5F6C9564">
          <w:pPr>
            <w:pStyle w:val="TOC1"/>
            <w:tabs>
              <w:tab w:val="right" w:leader="dot" w:pos="9016"/>
            </w:tabs>
            <w:rPr>
              <w:noProof/>
            </w:rPr>
          </w:pPr>
          <w:r>
            <w:fldChar w:fldCharType="begin"/>
          </w:r>
          <w:r>
            <w:instrText xml:space="preserve"> TOC \o "1-3" \h \z \u </w:instrText>
          </w:r>
          <w:r>
            <w:fldChar w:fldCharType="separate"/>
          </w:r>
          <w:hyperlink w:anchor="_Toc242737864" w:history="1">
            <w:r w:rsidRPr="00F305B9">
              <w:rPr>
                <w:noProof/>
                <w:rStyle w:val="Hyperlink"/>
              </w:rPr>
              <w:t>Task A: Designing Innovative Working Practices</w:t>
            </w:r>
            <w:r>
              <w:rPr>
                <w:noProof/>
                <w:webHidden/>
              </w:rPr>
              <w:tab/>
            </w:r>
            <w:r>
              <w:rPr>
                <w:noProof/>
                <w:webHidden/>
              </w:rPr>
              <w:fldChar w:fldCharType="begin"/>
            </w:r>
            <w:r>
              <w:rPr>
                <w:noProof/>
                <w:webHidden/>
              </w:rPr>
              <w:instrText xml:space="preserve"> PAGEREF _Toc242737864 \h </w:instrText>
            </w:r>
            <w:r>
              <w:rPr>
                <w:noProof/>
                <w:webHidden/>
              </w:rPr>
            </w:r>
            <w:r>
              <w:rPr>
                <w:noProof/>
                <w:webHidden/>
              </w:rPr>
              <w:fldChar w:fldCharType="separate"/>
            </w:r>
            <w:r>
              <w:rPr>
                <w:noProof/>
                <w:webHidden/>
              </w:rPr>
              <w:t>2</w:t>
            </w:r>
            <w:r>
              <w:rPr>
                <w:noProof/>
                <w:webHidden/>
              </w:rPr>
              <w:fldChar w:fldCharType="end"/>
            </w:r>
          </w:hyperlink>
        </w:p>
        <w:p w:rsidR="00D73A05" w:rsidRDefault="00D73A05" w14:paraId="1F682209" w14:textId="59CE006B">
          <w:pPr>
            <w:pStyle w:val="TOC2"/>
            <w:tabs>
              <w:tab w:val="right" w:leader="dot" w:pos="9016"/>
            </w:tabs>
            <w:rPr>
              <w:noProof/>
            </w:rPr>
          </w:pPr>
          <w:hyperlink w:anchor="_Toc242737865" w:history="1">
            <w:r w:rsidRPr="00F305B9">
              <w:rPr>
                <w:noProof/>
                <w:rStyle w:val="Hyperlink"/>
              </w:rPr>
              <w:t>1. Critical evaluation of traditional and contemporary work design</w:t>
            </w:r>
            <w:r>
              <w:rPr>
                <w:noProof/>
                <w:webHidden/>
              </w:rPr>
              <w:tab/>
            </w:r>
            <w:r>
              <w:rPr>
                <w:noProof/>
                <w:webHidden/>
              </w:rPr>
              <w:fldChar w:fldCharType="begin"/>
            </w:r>
            <w:r>
              <w:rPr>
                <w:noProof/>
                <w:webHidden/>
              </w:rPr>
              <w:instrText xml:space="preserve"> PAGEREF _Toc242737865 \h </w:instrText>
            </w:r>
            <w:r>
              <w:rPr>
                <w:noProof/>
                <w:webHidden/>
              </w:rPr>
            </w:r>
            <w:r>
              <w:rPr>
                <w:noProof/>
                <w:webHidden/>
              </w:rPr>
              <w:fldChar w:fldCharType="separate"/>
            </w:r>
            <w:r>
              <w:rPr>
                <w:noProof/>
                <w:webHidden/>
              </w:rPr>
              <w:t>2</w:t>
            </w:r>
            <w:r>
              <w:rPr>
                <w:noProof/>
                <w:webHidden/>
              </w:rPr>
              <w:fldChar w:fldCharType="end"/>
            </w:r>
          </w:hyperlink>
        </w:p>
        <w:p w:rsidR="00D73A05" w:rsidRDefault="00D73A05" w14:paraId="78EE87B6" w14:textId="57F00647">
          <w:pPr>
            <w:pStyle w:val="TOC2"/>
            <w:tabs>
              <w:tab w:val="right" w:leader="dot" w:pos="9016"/>
            </w:tabs>
            <w:rPr>
              <w:noProof/>
            </w:rPr>
          </w:pPr>
          <w:hyperlink w:anchor="_Toc242737866" w:history="1">
            <w:r w:rsidRPr="00F305B9">
              <w:rPr>
                <w:noProof/>
                <w:rStyle w:val="Hyperlink"/>
              </w:rPr>
              <w:t>2. Recommended integrated working framework for NHSX</w:t>
            </w:r>
            <w:r>
              <w:rPr>
                <w:noProof/>
                <w:webHidden/>
              </w:rPr>
              <w:tab/>
            </w:r>
            <w:r>
              <w:rPr>
                <w:noProof/>
                <w:webHidden/>
              </w:rPr>
              <w:fldChar w:fldCharType="begin"/>
            </w:r>
            <w:r>
              <w:rPr>
                <w:noProof/>
                <w:webHidden/>
              </w:rPr>
              <w:instrText xml:space="preserve"> PAGEREF _Toc242737866 \h </w:instrText>
            </w:r>
            <w:r>
              <w:rPr>
                <w:noProof/>
                <w:webHidden/>
              </w:rPr>
            </w:r>
            <w:r>
              <w:rPr>
                <w:noProof/>
                <w:webHidden/>
              </w:rPr>
              <w:fldChar w:fldCharType="separate"/>
            </w:r>
            <w:r>
              <w:rPr>
                <w:noProof/>
                <w:webHidden/>
              </w:rPr>
              <w:t>2</w:t>
            </w:r>
            <w:r>
              <w:rPr>
                <w:noProof/>
                <w:webHidden/>
              </w:rPr>
              <w:fldChar w:fldCharType="end"/>
            </w:r>
          </w:hyperlink>
        </w:p>
        <w:p w:rsidR="00D73A05" w:rsidRDefault="00D73A05" w14:paraId="71D94627" w14:textId="2B93BB34">
          <w:pPr>
            <w:pStyle w:val="TOC2"/>
            <w:tabs>
              <w:tab w:val="right" w:leader="dot" w:pos="9016"/>
            </w:tabs>
            <w:rPr>
              <w:noProof/>
            </w:rPr>
          </w:pPr>
          <w:hyperlink w:anchor="_Toc242737867" w:history="1">
            <w:r w:rsidRPr="00F305B9">
              <w:rPr>
                <w:noProof/>
                <w:rStyle w:val="Hyperlink"/>
              </w:rPr>
              <w:t>3. Performance impact and implementation</w:t>
            </w:r>
            <w:r>
              <w:rPr>
                <w:noProof/>
                <w:webHidden/>
              </w:rPr>
              <w:tab/>
            </w:r>
            <w:r>
              <w:rPr>
                <w:noProof/>
                <w:webHidden/>
              </w:rPr>
              <w:fldChar w:fldCharType="begin"/>
            </w:r>
            <w:r>
              <w:rPr>
                <w:noProof/>
                <w:webHidden/>
              </w:rPr>
              <w:instrText xml:space="preserve"> PAGEREF _Toc242737867 \h </w:instrText>
            </w:r>
            <w:r>
              <w:rPr>
                <w:noProof/>
                <w:webHidden/>
              </w:rPr>
            </w:r>
            <w:r>
              <w:rPr>
                <w:noProof/>
                <w:webHidden/>
              </w:rPr>
              <w:fldChar w:fldCharType="separate"/>
            </w:r>
            <w:r>
              <w:rPr>
                <w:noProof/>
                <w:webHidden/>
              </w:rPr>
              <w:t>4</w:t>
            </w:r>
            <w:r>
              <w:rPr>
                <w:noProof/>
                <w:webHidden/>
              </w:rPr>
              <w:fldChar w:fldCharType="end"/>
            </w:r>
          </w:hyperlink>
        </w:p>
        <w:p w:rsidR="00D73A05" w:rsidRDefault="00D73A05" w14:paraId="37653BE2" w14:textId="4BF6C22B">
          <w:pPr>
            <w:pStyle w:val="TOC1"/>
            <w:tabs>
              <w:tab w:val="right" w:leader="dot" w:pos="9016"/>
            </w:tabs>
            <w:rPr>
              <w:noProof/>
            </w:rPr>
          </w:pPr>
          <w:hyperlink w:anchor="_Toc242737868" w:history="1">
            <w:r w:rsidRPr="00F305B9">
              <w:rPr>
                <w:noProof/>
                <w:rStyle w:val="Hyperlink"/>
              </w:rPr>
              <w:t>Task B: Breeding an Environment Where Talent May Grow</w:t>
            </w:r>
            <w:r>
              <w:rPr>
                <w:noProof/>
                <w:webHidden/>
              </w:rPr>
              <w:tab/>
            </w:r>
            <w:r>
              <w:rPr>
                <w:noProof/>
                <w:webHidden/>
              </w:rPr>
              <w:fldChar w:fldCharType="begin"/>
            </w:r>
            <w:r>
              <w:rPr>
                <w:noProof/>
                <w:webHidden/>
              </w:rPr>
              <w:instrText xml:space="preserve"> PAGEREF _Toc242737868 \h </w:instrText>
            </w:r>
            <w:r>
              <w:rPr>
                <w:noProof/>
                <w:webHidden/>
              </w:rPr>
            </w:r>
            <w:r>
              <w:rPr>
                <w:noProof/>
                <w:webHidden/>
              </w:rPr>
              <w:fldChar w:fldCharType="separate"/>
            </w:r>
            <w:r>
              <w:rPr>
                <w:noProof/>
                <w:webHidden/>
              </w:rPr>
              <w:t>5</w:t>
            </w:r>
            <w:r>
              <w:rPr>
                <w:noProof/>
                <w:webHidden/>
              </w:rPr>
              <w:fldChar w:fldCharType="end"/>
            </w:r>
          </w:hyperlink>
        </w:p>
        <w:p w:rsidR="00D73A05" w:rsidRDefault="00D73A05" w14:paraId="41B70E5D" w14:textId="61460E7D">
          <w:pPr>
            <w:pStyle w:val="TOC2"/>
            <w:tabs>
              <w:tab w:val="right" w:leader="dot" w:pos="9016"/>
            </w:tabs>
            <w:rPr>
              <w:noProof/>
            </w:rPr>
          </w:pPr>
          <w:hyperlink w:anchor="_Toc242737869" w:history="1">
            <w:r w:rsidRPr="00F305B9">
              <w:rPr>
                <w:noProof/>
                <w:rStyle w:val="Hyperlink"/>
              </w:rPr>
              <w:t>1. Critical evaluation of talent-development approaches</w:t>
            </w:r>
            <w:r>
              <w:rPr>
                <w:noProof/>
                <w:webHidden/>
              </w:rPr>
              <w:tab/>
            </w:r>
            <w:r>
              <w:rPr>
                <w:noProof/>
                <w:webHidden/>
              </w:rPr>
              <w:fldChar w:fldCharType="begin"/>
            </w:r>
            <w:r>
              <w:rPr>
                <w:noProof/>
                <w:webHidden/>
              </w:rPr>
              <w:instrText xml:space="preserve"> PAGEREF _Toc242737869 \h </w:instrText>
            </w:r>
            <w:r>
              <w:rPr>
                <w:noProof/>
                <w:webHidden/>
              </w:rPr>
            </w:r>
            <w:r>
              <w:rPr>
                <w:noProof/>
                <w:webHidden/>
              </w:rPr>
              <w:fldChar w:fldCharType="separate"/>
            </w:r>
            <w:r>
              <w:rPr>
                <w:noProof/>
                <w:webHidden/>
              </w:rPr>
              <w:t>5</w:t>
            </w:r>
            <w:r>
              <w:rPr>
                <w:noProof/>
                <w:webHidden/>
              </w:rPr>
              <w:fldChar w:fldCharType="end"/>
            </w:r>
          </w:hyperlink>
        </w:p>
        <w:p w:rsidR="00D73A05" w:rsidRDefault="00D73A05" w14:paraId="26AEE7A5" w14:textId="350F2DDB">
          <w:pPr>
            <w:pStyle w:val="TOC2"/>
            <w:tabs>
              <w:tab w:val="right" w:leader="dot" w:pos="9016"/>
            </w:tabs>
            <w:rPr>
              <w:noProof/>
            </w:rPr>
          </w:pPr>
          <w:hyperlink w:anchor="_Toc242737870" w:history="1">
            <w:r w:rsidRPr="00F305B9">
              <w:rPr>
                <w:noProof/>
                <w:rStyle w:val="Hyperlink"/>
              </w:rPr>
              <w:t>2. Integrated talent growth strategy for NHSX</w:t>
            </w:r>
            <w:r>
              <w:rPr>
                <w:noProof/>
                <w:webHidden/>
              </w:rPr>
              <w:tab/>
            </w:r>
            <w:r>
              <w:rPr>
                <w:noProof/>
                <w:webHidden/>
              </w:rPr>
              <w:fldChar w:fldCharType="begin"/>
            </w:r>
            <w:r>
              <w:rPr>
                <w:noProof/>
                <w:webHidden/>
              </w:rPr>
              <w:instrText xml:space="preserve"> PAGEREF _Toc242737870 \h </w:instrText>
            </w:r>
            <w:r>
              <w:rPr>
                <w:noProof/>
                <w:webHidden/>
              </w:rPr>
            </w:r>
            <w:r>
              <w:rPr>
                <w:noProof/>
                <w:webHidden/>
              </w:rPr>
              <w:fldChar w:fldCharType="separate"/>
            </w:r>
            <w:r>
              <w:rPr>
                <w:noProof/>
                <w:webHidden/>
              </w:rPr>
              <w:t>6</w:t>
            </w:r>
            <w:r>
              <w:rPr>
                <w:noProof/>
                <w:webHidden/>
              </w:rPr>
              <w:fldChar w:fldCharType="end"/>
            </w:r>
          </w:hyperlink>
        </w:p>
        <w:p w:rsidR="00D73A05" w:rsidRDefault="00D73A05" w14:paraId="1EF960F6" w14:textId="30D13EE5">
          <w:pPr>
            <w:pStyle w:val="TOC1"/>
            <w:tabs>
              <w:tab w:val="right" w:leader="dot" w:pos="9016"/>
            </w:tabs>
            <w:rPr>
              <w:noProof/>
            </w:rPr>
          </w:pPr>
          <w:hyperlink w:anchor="_Toc242737871" w:history="1">
            <w:r w:rsidRPr="00F305B9">
              <w:rPr>
                <w:noProof/>
                <w:rStyle w:val="Hyperlink"/>
              </w:rPr>
              <w:t>Task C: Reflective Report</w:t>
            </w:r>
            <w:r>
              <w:rPr>
                <w:noProof/>
                <w:webHidden/>
              </w:rPr>
              <w:tab/>
            </w:r>
            <w:r>
              <w:rPr>
                <w:noProof/>
                <w:webHidden/>
              </w:rPr>
              <w:fldChar w:fldCharType="begin"/>
            </w:r>
            <w:r>
              <w:rPr>
                <w:noProof/>
                <w:webHidden/>
              </w:rPr>
              <w:instrText xml:space="preserve"> PAGEREF _Toc242737871 \h </w:instrText>
            </w:r>
            <w:r>
              <w:rPr>
                <w:noProof/>
                <w:webHidden/>
              </w:rPr>
            </w:r>
            <w:r>
              <w:rPr>
                <w:noProof/>
                <w:webHidden/>
              </w:rPr>
              <w:fldChar w:fldCharType="separate"/>
            </w:r>
            <w:r>
              <w:rPr>
                <w:noProof/>
                <w:webHidden/>
              </w:rPr>
              <w:t>7</w:t>
            </w:r>
            <w:r>
              <w:rPr>
                <w:noProof/>
                <w:webHidden/>
              </w:rPr>
              <w:fldChar w:fldCharType="end"/>
            </w:r>
          </w:hyperlink>
        </w:p>
        <w:p w:rsidR="00D73A05" w:rsidRDefault="00D73A05" w14:paraId="600983CC" w14:textId="0946D840">
          <w:pPr>
            <w:pStyle w:val="TOC2"/>
            <w:tabs>
              <w:tab w:val="right" w:leader="dot" w:pos="9016"/>
            </w:tabs>
            <w:rPr>
              <w:noProof/>
            </w:rPr>
          </w:pPr>
          <w:hyperlink w:anchor="_Toc242737872" w:history="1">
            <w:r w:rsidRPr="00F305B9">
              <w:rPr>
                <w:noProof/>
                <w:rStyle w:val="Hyperlink"/>
              </w:rPr>
              <w:t>1. AI as a Strategic Tool in Human Resource Management</w:t>
            </w:r>
            <w:r>
              <w:rPr>
                <w:noProof/>
                <w:webHidden/>
              </w:rPr>
              <w:tab/>
            </w:r>
            <w:r>
              <w:rPr>
                <w:noProof/>
                <w:webHidden/>
              </w:rPr>
              <w:fldChar w:fldCharType="begin"/>
            </w:r>
            <w:r>
              <w:rPr>
                <w:noProof/>
                <w:webHidden/>
              </w:rPr>
              <w:instrText xml:space="preserve"> PAGEREF _Toc242737872 \h </w:instrText>
            </w:r>
            <w:r>
              <w:rPr>
                <w:noProof/>
                <w:webHidden/>
              </w:rPr>
            </w:r>
            <w:r>
              <w:rPr>
                <w:noProof/>
                <w:webHidden/>
              </w:rPr>
              <w:fldChar w:fldCharType="separate"/>
            </w:r>
            <w:r>
              <w:rPr>
                <w:noProof/>
                <w:webHidden/>
              </w:rPr>
              <w:t>7</w:t>
            </w:r>
            <w:r>
              <w:rPr>
                <w:noProof/>
                <w:webHidden/>
              </w:rPr>
              <w:fldChar w:fldCharType="end"/>
            </w:r>
          </w:hyperlink>
        </w:p>
        <w:p w:rsidR="00D73A05" w:rsidRDefault="00D73A05" w14:paraId="68121F6B" w14:textId="7FF34420">
          <w:pPr>
            <w:pStyle w:val="TOC2"/>
            <w:tabs>
              <w:tab w:val="right" w:leader="dot" w:pos="9016"/>
            </w:tabs>
            <w:rPr>
              <w:noProof/>
            </w:rPr>
          </w:pPr>
          <w:hyperlink w:anchor="_Toc242737873" w:history="1">
            <w:r w:rsidRPr="00F305B9">
              <w:rPr>
                <w:noProof/>
                <w:rStyle w:val="Hyperlink"/>
              </w:rPr>
              <w:t>2. Reflective Analysis: Three Examples of AI Use</w:t>
            </w:r>
            <w:r>
              <w:rPr>
                <w:noProof/>
                <w:webHidden/>
              </w:rPr>
              <w:tab/>
            </w:r>
            <w:r>
              <w:rPr>
                <w:noProof/>
                <w:webHidden/>
              </w:rPr>
              <w:fldChar w:fldCharType="begin"/>
            </w:r>
            <w:r>
              <w:rPr>
                <w:noProof/>
                <w:webHidden/>
              </w:rPr>
              <w:instrText xml:space="preserve"> PAGEREF _Toc242737873 \h </w:instrText>
            </w:r>
            <w:r>
              <w:rPr>
                <w:noProof/>
                <w:webHidden/>
              </w:rPr>
            </w:r>
            <w:r>
              <w:rPr>
                <w:noProof/>
                <w:webHidden/>
              </w:rPr>
              <w:fldChar w:fldCharType="separate"/>
            </w:r>
            <w:r>
              <w:rPr>
                <w:noProof/>
                <w:webHidden/>
              </w:rPr>
              <w:t>8</w:t>
            </w:r>
            <w:r>
              <w:rPr>
                <w:noProof/>
                <w:webHidden/>
              </w:rPr>
              <w:fldChar w:fldCharType="end"/>
            </w:r>
          </w:hyperlink>
        </w:p>
        <w:p w:rsidR="00D73A05" w:rsidRDefault="00D73A05" w14:paraId="1A4C44CF" w14:textId="60727454">
          <w:pPr>
            <w:pStyle w:val="TOC2"/>
            <w:tabs>
              <w:tab w:val="right" w:leader="dot" w:pos="9016"/>
            </w:tabs>
            <w:rPr>
              <w:noProof/>
            </w:rPr>
          </w:pPr>
          <w:hyperlink w:anchor="_Toc242737874" w:history="1">
            <w:r w:rsidRPr="00F305B9">
              <w:rPr>
                <w:noProof/>
                <w:rStyle w:val="Hyperlink"/>
              </w:rPr>
              <w:t>3. Personal Action Plan</w:t>
            </w:r>
            <w:r>
              <w:rPr>
                <w:noProof/>
                <w:webHidden/>
              </w:rPr>
              <w:tab/>
            </w:r>
            <w:r>
              <w:rPr>
                <w:noProof/>
                <w:webHidden/>
              </w:rPr>
              <w:fldChar w:fldCharType="begin"/>
            </w:r>
            <w:r>
              <w:rPr>
                <w:noProof/>
                <w:webHidden/>
              </w:rPr>
              <w:instrText xml:space="preserve"> PAGEREF _Toc242737874 \h </w:instrText>
            </w:r>
            <w:r>
              <w:rPr>
                <w:noProof/>
                <w:webHidden/>
              </w:rPr>
            </w:r>
            <w:r>
              <w:rPr>
                <w:noProof/>
                <w:webHidden/>
              </w:rPr>
              <w:fldChar w:fldCharType="separate"/>
            </w:r>
            <w:r>
              <w:rPr>
                <w:noProof/>
                <w:webHidden/>
              </w:rPr>
              <w:t>8</w:t>
            </w:r>
            <w:r>
              <w:rPr>
                <w:noProof/>
                <w:webHidden/>
              </w:rPr>
              <w:fldChar w:fldCharType="end"/>
            </w:r>
          </w:hyperlink>
        </w:p>
        <w:p w:rsidR="00D73A05" w:rsidRDefault="00D73A05" w14:paraId="7AF8731E" w14:textId="0341ED27">
          <w:pPr>
            <w:pStyle w:val="TOC1"/>
            <w:tabs>
              <w:tab w:val="right" w:leader="dot" w:pos="9016"/>
            </w:tabs>
            <w:rPr>
              <w:noProof/>
            </w:rPr>
          </w:pPr>
          <w:hyperlink w:anchor="_Toc242737875" w:history="1">
            <w:r w:rsidRPr="00F305B9">
              <w:rPr>
                <w:noProof/>
                <w:rStyle w:val="Hyperlink"/>
              </w:rPr>
              <w:t>Reference</w:t>
            </w:r>
            <w:r>
              <w:rPr>
                <w:noProof/>
                <w:webHidden/>
              </w:rPr>
              <w:tab/>
            </w:r>
            <w:r>
              <w:rPr>
                <w:noProof/>
                <w:webHidden/>
              </w:rPr>
              <w:fldChar w:fldCharType="begin"/>
            </w:r>
            <w:r>
              <w:rPr>
                <w:noProof/>
                <w:webHidden/>
              </w:rPr>
              <w:instrText xml:space="preserve"> PAGEREF _Toc242737875 \h </w:instrText>
            </w:r>
            <w:r>
              <w:rPr>
                <w:noProof/>
                <w:webHidden/>
              </w:rPr>
            </w:r>
            <w:r>
              <w:rPr>
                <w:noProof/>
                <w:webHidden/>
              </w:rPr>
              <w:fldChar w:fldCharType="separate"/>
            </w:r>
            <w:r>
              <w:rPr>
                <w:noProof/>
                <w:webHidden/>
              </w:rPr>
              <w:t>10</w:t>
            </w:r>
            <w:r>
              <w:rPr>
                <w:noProof/>
                <w:webHidden/>
              </w:rPr>
              <w:fldChar w:fldCharType="end"/>
            </w:r>
          </w:hyperlink>
        </w:p>
        <w:p w:rsidR="00D73A05" w:rsidRDefault="00D73A05" w14:paraId="28CE9C25" w14:textId="13339C7B">
          <w:r>
            <w:rPr>
              <w:bCs/>
              <w:noProof/>
              <w:b/>
            </w:rPr>
            <w:fldChar w:fldCharType="end"/>
          </w:r>
        </w:p>
      </w:sdtContent>
    </w:sdt>
    <w:p w:rsidR="00D73A05" w:rsidRDefault="00D73A05" w14:paraId="7F343F34" w14:textId="77777777">
      <w:pPr>
        <w:jc w:val="left"/>
        <w:spacing w:before="0" w:after="200" w:line="276" w:lineRule="auto"/>
        <w:rPr>
          <w:bCs/>
          <w:lang w:val="en-IN"/>
          <w:b/>
        </w:rPr>
      </w:pPr>
      <w:bookmarkStart w:id="0" w:name="_Toc242737864"/>
      <w:r>
        <w:br w:type="page"/>
      </w:r>
    </w:p>
    <w:p w:rsidR="00721BAF" w:rsidRDefault="00721BAF" w14:paraId="29E37E23" w14:textId="5FD1659E" w:rsidP="00D73A05" w:rsidRPr="00721BAF">
      <w:pPr>
        <w:pStyle w:val="Heading1"/>
      </w:pPr>
      <w:r w:rsidRPr="00721BAF">
        <w:t xml:space="preserve">Task A: </w:t>
        <w:lastRenderedPageBreak/>
      </w:r>
      <w:r w:rsidRPr="00D73A05">
        <w:t>Designing</w:t>
      </w:r>
      <w:r w:rsidRPr="00721BAF">
        <w:t xml:space="preserve"> Innovative Working Practices</w:t>
      </w:r>
      <w:bookmarkEnd w:id="0"/>
      <w:r w:rsidRPr="00721BAF">
        <w:t xml:space="preserve"> </w:t>
      </w:r>
    </w:p>
    <w:p w:rsidR="00FD70A7" w:rsidRDefault="00FD70A7" w14:paraId="7993D7A5" w14:textId="70EFF155" w:rsidP="00D73A05" w:rsidRPr="00FD70A7">
      <w:pPr>
        <w:pStyle w:val="Heading2"/>
        <w:rPr>
          <w:rFonts w:cstheme="majorBidi"/>
          <w:szCs w:val="28"/>
        </w:rPr>
      </w:pPr>
      <w:bookmarkStart w:id="1" w:name="_Toc242737865"/>
      <w:r w:rsidRPr="00FD70A7">
        <w:t>1. Critical evaluation of traditional and contemporary work design</w:t>
      </w:r>
      <w:bookmarkEnd w:id="1"/>
    </w:p>
    <w:p w:rsidR="00FD70A7" w:rsidRDefault="00FD70A7" w14:paraId="37C4C017" w14:textId="367D0BE5" w:rsidP="00FD70A7">
      <w:r>
        <w:t>NexSpace Health Systems (NHSX) is a rapidly growing healthcare technology company with about 600 employees in the UK, India, and UAE. According to the brief, NHSX suffers from slow decision making, lack of experimentation, weaker collaboration with hybrid work and the inability to balance performance and employee needs. These issues suggest that a traditional work design with its strong emphasis on hierarchical structures is not well suited for a knowledge-intensive and rapidly evolving digital health firm.</w:t>
      </w:r>
    </w:p>
    <w:p w:rsidR="00FD70A7" w:rsidRDefault="00FD70A7" w14:paraId="120A029B" w14:textId="77777777" w:rsidP="00FD70A7">
      <w:r>
        <w:t>A traditional work design allows setting clear roles, reporting relationships, and controls. All these factors can help with accountability and consistency, which is very important in healthcare technology business. However, too much hierarchy can affect the speed of information flows and the level of employee involvement. Research on high-performance work systems (HPWS) reveals that work practices that increase employee capabilities, motivation and opportunity facilitate organizational learning and innovation (Mehralian, Moradi and Babapour, 2022). In their research, Ashiru, Erdil and Oluwajana (2022) found that there is a significant relationship between HPWS, employee innovation and organizational performance in a service environment. NHSX should not get rid of the control, but should shift the focus from hierarchical control to goal-based control.</w:t>
      </w:r>
    </w:p>
    <w:p w:rsidR="00FD70A7" w:rsidRDefault="00FD70A7" w14:paraId="2512BC64" w14:textId="09058265" w:rsidP="00FD70A7">
      <w:r>
        <w:t xml:space="preserve">Contemporary work designs imply greater autonomy, flexibility and team-based decision-making. Agile working is related to the idea since it helps to respond to changes in the requirements quickly and implement an iterative delivery process. In their research, Malik, Sarwar and Orr (2021) discovered that the autonomy of teams and agile communication increase psychological empowerment and support innovative behaviour and project performance. Nonetheless, autonomy does not mean freedom. In their study, Moe </w:t>
      </w:r>
      <w:r w:rsidR="00543B29" w:rsidRPr="00543B29">
        <w:rPr>
          <w:iCs/>
          <w:i/>
        </w:rPr>
        <w:t>et al</w:t>
      </w:r>
      <w:r>
        <w:t>. (2021) proved that big agile organizations still require shared goals, coordination and some areas of central control. Therefore, the best NHSX model should imply decentralized decision-making for day-to-day activities in teams of experts and centralized governance in the areas of clinical safety, information security, compliance and major resource decisions.</w:t>
      </w:r>
    </w:p>
    <w:p w:rsidR="00FD70A7" w:rsidRDefault="00FD70A7" w14:paraId="167FA88E" w14:textId="77777777" w:rsidP="00D73A05" w:rsidRPr="00FD70A7">
      <w:pPr>
        <w:pStyle w:val="Heading2"/>
      </w:pPr>
      <w:bookmarkStart w:id="2" w:name="_Toc242737866"/>
      <w:r w:rsidRPr="00FD70A7">
        <w:t>2. Recommended integrated working framework for NHSX</w:t>
      </w:r>
      <w:bookmarkEnd w:id="2"/>
    </w:p>
    <w:p w:rsidR="00FD70A7" w:rsidRDefault="00FD70A7" w14:paraId="5AD21820" w14:textId="00EF2FB9" w:rsidP="00FD70A7">
      <w:r>
        <w:t xml:space="preserve">I propose the NHSX framework for the </w:t>
      </w:r>
      <w:r w:rsidR="00D73A05">
        <w:t>“</w:t>
      </w:r>
      <w:r>
        <w:t>Agile-Connected Hybrid</w:t>
      </w:r>
      <w:r w:rsidR="00D73A05">
        <w:t>”</w:t>
      </w:r>
      <w:r>
        <w:t xml:space="preserve"> work design based on five interlinked practices.</w:t>
      </w:r>
    </w:p>
    <w:p w:rsidR="00FD70A7" w:rsidRDefault="00FD70A7" w14:paraId="48F46E9F" w14:textId="3907C164" w:rsidP="00FD70A7">
      <w:r>
        <w:t xml:space="preserve">Cross-functional collaboration is the first layer of the design. NHSX should form project teams that include software engineers, data specialists, product managers, clinical experts, cybersecurity staff and customer representatives. Cross-functional teams allow integration of various sources of knowledge and reduction of the time that is spent to coordinate specialists from different functional departments (Moe </w:t>
        <w:lastRenderedPageBreak/>
      </w:r>
      <w:r w:rsidR="00543B29" w:rsidRPr="00543B29">
        <w:rPr>
          <w:iCs/>
          <w:i/>
        </w:rPr>
        <w:t>et al</w:t>
      </w:r>
      <w:r>
        <w:t>., 2021). Teams should be organized around products or patient-use cases, not just departments. Common goals and shared measures should be set instead of departmental targets as far as possible. It allows increasing the speed of decision-making and reducing duplication of efforts while integrating technical and clinical knowledge.</w:t>
      </w:r>
    </w:p>
    <w:p w:rsidR="00FD70A7" w:rsidRDefault="00FD70A7" w14:paraId="6444B249" w14:textId="13C9FE57" w:rsidP="00FD70A7">
      <w:r>
        <w:t xml:space="preserve">Hybrid and flexible work should be organized according to the specifics of the job, not the presence or absence in the office. The 2025 CIPD survey says that 74% of firms use hybrid working; 41% of employers say that increased home or hybrid working has a positive influence on productivity and efficiency, while 16% note negative results. At the same time, 80% of employees are convinced that flexible working has improved their quality of life (CIPD, 2025). For NHSX, the practical model should combine agreed office days for conducting workshops, designing clinical solutions and developing relationships with remote days for digital work. The CIPD (2022) recommends employee consultation, support of the managers, proper technologies and an outcome-based approach for implementing hybrid and flexible work design. Bloom, Han and Liang (2024) revealed in a randomized experiment with 1,612 employees that two days of home working lowered the quit rate by one-third without affecting performance. Nevertheless, Yang </w:t>
      </w:r>
      <w:r w:rsidR="00543B29" w:rsidRPr="00543B29">
        <w:rPr>
          <w:iCs/>
          <w:i/>
        </w:rPr>
        <w:t>et al</w:t>
      </w:r>
      <w:r>
        <w:t>. (2022) revealed in an experiment with data of 61,182 Microsoft employees that remote work makes collaboration networks more siloed. NHSX should prevent collaboration through planned interaction, not through automatic development of hybrid work design.</w:t>
      </w:r>
    </w:p>
    <w:p w:rsidR="00FD70A7" w:rsidRDefault="00FD70A7" w14:paraId="3A788345" w14:textId="5DD1297E" w:rsidP="00FD70A7">
      <w:r>
        <w:t xml:space="preserve">Employees' autonomy should be provided by the delegation of decision rights. Team members should have discretion in choosing work methods, sequence of activities, conducting experiments and selecting small resources while leaders are responsible for setting priorities and risk boundaries. In their research, Boss </w:t>
      </w:r>
      <w:r w:rsidR="00543B29" w:rsidRPr="00543B29">
        <w:rPr>
          <w:iCs/>
          <w:i/>
        </w:rPr>
        <w:t>et al</w:t>
      </w:r>
      <w:r>
        <w:t xml:space="preserve">. (2023) found that autonomy in ideas generation or in choosing team members positively affects team performance, but the autonomy in both aspects has no influence. Therefore, NHSX should offer </w:t>
      </w:r>
      <w:r w:rsidR="00D73A05">
        <w:t>“</w:t>
      </w:r>
      <w:r>
        <w:t>bounded autonomy</w:t>
      </w:r>
      <w:r w:rsidR="00D73A05">
        <w:t>”</w:t>
      </w:r>
      <w:r>
        <w:t>: teams decide how to realize set goals while working in accordance with common standards, budgets and governance rules.</w:t>
      </w:r>
    </w:p>
    <w:p w:rsidR="00FD70A7" w:rsidRDefault="00FD70A7" w14:paraId="3C50C55C" w14:textId="34967598" w:rsidP="00FD70A7">
      <w:r>
        <w:t xml:space="preserve">Agile project teams should work on short delivery cycles, regular reviews and feedback from users. Every team should have a product owner and a few outcome-based measures like cycle time, release quality, user adoption, defect rate. Malik, Sarwar and Orr (2021) revealed that the agile communication and autonomy lead to innovative behaviour while Moe </w:t>
        <w:lastRenderedPageBreak/>
      </w:r>
      <w:r w:rsidR="00543B29" w:rsidRPr="00543B29">
        <w:rPr>
          <w:iCs/>
          <w:i/>
        </w:rPr>
        <w:t>et al</w:t>
      </w:r>
      <w:r>
        <w:t>. (2021) showed that the agile autonomy should be balanced with cross-team alignment. Thus, NHSX should organize a light-weight governance forum to solve dependencies and risks, not approve every decision.</w:t>
      </w:r>
    </w:p>
    <w:p w:rsidR="00FD70A7" w:rsidRDefault="00FD70A7" w14:paraId="01B0255B" w14:textId="68BA3E85" w:rsidP="00FD70A7">
      <w:r>
        <w:t xml:space="preserve">Digital collaboration technologies should be used as the last layer. NHSX should apply the integrated digital workspace for communication, video-conferences, shared documents, project boards and a searchable knowledge repository. Digital technologies should facilitate synchronous and asynchronous work since teams work in three countries with different schedules. Griva </w:t>
      </w:r>
      <w:r w:rsidR="00543B29" w:rsidRPr="00543B29">
        <w:rPr>
          <w:iCs/>
          <w:i/>
        </w:rPr>
        <w:t>et al</w:t>
      </w:r>
      <w:r>
        <w:t>. (2025) state that hybrid work should be considered as sociotechnical system including space, time and technology. Keppler and Leonardi (2023) prove that the right use of collaboration technologies increases employees' willingness to acquire knowledge from colleagues. NHSX should disclose all decisions, project updates and technical knowledge in digital spaces.</w:t>
      </w:r>
    </w:p>
    <w:p w:rsidR="00FD70A7" w:rsidRDefault="00FD70A7" w14:paraId="5D95B9BF" w14:textId="77777777" w:rsidP="00D73A05" w:rsidRPr="00FD70A7">
      <w:pPr>
        <w:pStyle w:val="Heading2"/>
      </w:pPr>
      <w:bookmarkStart w:id="3" w:name="_Toc242737867"/>
      <w:r w:rsidRPr="00FD70A7">
        <w:t>3. Performance impact and implementation</w:t>
      </w:r>
      <w:bookmarkEnd w:id="3"/>
    </w:p>
    <w:p w:rsidR="00FD70A7" w:rsidRDefault="00FD70A7" w14:paraId="5403BC3D" w14:textId="77777777" w:rsidP="00FD70A7">
      <w:r>
        <w:t>The framework should be implemented in three stages. First, NHSX should conduct a pilot programme of the new model in two digital health teams and define the baseline measures. Second, it should scale the model with managers' training, team charters and rules of governance. Third, it should monitor the performance of the model quarterly and refine it based on employees' and organizational evidence. Measures should include decision cycle time, number of innovations tested, project delivery time, employee engagement, regretted turnover, cross-country collaboration and wellbeing.</w:t>
      </w:r>
    </w:p>
    <w:p w:rsidR="00FD70A7" w:rsidRDefault="00FD70A7" w14:paraId="535A8515" w14:textId="77777777" w:rsidP="00FD70A7">
      <w:r>
        <w:t>The idea is not to choose between the office and remote work. It is to design work in such a way that location, technologies, team organization and autonomy correspond to tasks. Leonardi, Parker and Shen (2024) stress that remote work creates different types of distance including psychological, temporal, technological and structural. NHSX should reduce these distances through the purposeful team organization and digital practices. The suggested framework should help to achieve fast decision-making, high-level of knowledge sharing, higher employees' ownership and increased adaptability while maintaining necessary governance in a safety-sensitive healthcare technology company.</w:t>
      </w:r>
    </w:p>
    <w:p w:rsidR="00766876" w:rsidRDefault="00766876" w14:paraId="4DB021D8" w14:textId="77777777" w:rsidP="00D73A05" w:rsidRPr="00766876">
      <w:pPr>
        <w:pStyle w:val="Heading1"/>
      </w:pPr>
      <w:bookmarkStart w:id="4" w:name="_Toc242737868"/>
      <w:r w:rsidRPr="00766876">
        <w:t>Task B: Breeding an Environment Where Talent May Grow</w:t>
        <w:lastRenderedPageBreak/>
      </w:r>
      <w:bookmarkEnd w:id="4"/>
    </w:p>
    <w:p w:rsidR="00766876" w:rsidRDefault="00D73A05" w14:paraId="790F35C1" w14:textId="3CB68232" w:rsidP="00D73A05" w:rsidRPr="00766876">
      <w:pPr>
        <w:pStyle w:val="Heading2"/>
      </w:pPr>
      <w:bookmarkStart w:id="5" w:name="_Toc242737869"/>
      <w:r>
        <w:t xml:space="preserve">1. </w:t>
      </w:r>
      <w:r w:rsidR="00766876" w:rsidRPr="00766876">
        <w:t>Critical evaluation of talent-development approaches</w:t>
      </w:r>
      <w:bookmarkEnd w:id="5"/>
    </w:p>
    <w:p w:rsidR="00766876" w:rsidRDefault="00766876" w14:paraId="52E76185" w14:textId="77777777" w:rsidP="00766876">
      <w:r>
        <w:t>NexSpace Health Systems (NHSX) requires a talent ecosystem rather than stand-alone courses. With 600 people employed in the UK, India and UAE, NHSX, according to the brief, is losing high-performers due to lack of career progression and development opportunities. In NHSX's case, development should correspond to its future needs in terms of AI-powered health platforms, remote monitoring and clinical decision-support. According to CIPD, talent management includes attracting, identifying, developing, engaging, retaining and deploying people consistent with business objectives (CIPD, 2025).</w:t>
      </w:r>
    </w:p>
    <w:p w:rsidR="00766876" w:rsidRDefault="00766876" w14:paraId="1195036F" w14:textId="77777777" w:rsidP="00766876">
      <w:r>
        <w:t>Learning organization approach considers learning as continuous and collective. Alerasoul et al. (2022) establish associations between organizational learning, human resources, leadership, culture and performance. Teams in NHSX should collectively learn from the results of launching a new product, feedback and technical problems. Digital learning allows more people to participate, however, Giannakos, Mikalef and Pappas (2022) demonstrate that it requires appropriate competencies and processes to be effective; mere courses are insufficient if there is no time and chance to practice, and management support is absent.</w:t>
      </w:r>
    </w:p>
    <w:p w:rsidR="00766876" w:rsidRDefault="00766876" w14:paraId="6E3A60B7" w14:textId="77777777" w:rsidP="00766876">
      <w:r>
        <w:t>Growth mindset implies that ability can be developed through effort, feedback and practice. Liu and Tong (2022) associate it with innovative behavior and strengths-based leadership. However, efforts aimed at fostering a growth mindset can blame an individual for difficulties caused by heavy workload, poor tools or lack of access to development resources. NHSX should combine coaching with availability of resources and fair opportunities for development. Also, NHSX should ensure that its people feel psychologically safe at work. According to Edmondson and Bransby (2023), there is considerable evidence on the relationship between psychological safety and learning behavior, work experience and performance. However, psychological safety is not an absence of any standards, especially when it comes to technological innovations in healthcare industry.</w:t>
      </w:r>
    </w:p>
    <w:p w:rsidR="000F0406" w:rsidRDefault="000F0406" w14:paraId="732CB49E" w14:textId="77777777" w:rsidP="00766876">
      <w:r w:rsidRPr="000F0406">
        <w:t xml:space="preserve">The Self-Determination Theory associates motivation with autonomy, competence, and relatedness. Liu, Peng and Wen (2023) use this approach to explain the connections between self-leadership and job crafting. Workers can craft jobs based on their competencies; Holman et al. (2024) associate task and social resources crafting with well-being and positive job-related feelings. However, uncontrolled job crafting can result in uneven workload or poor collaboration, therefore NHSX requires appropriate limitations and objectives for teams. A </w:t>
      </w:r>
      <w:r w:rsidRPr="000F0406">
        <w:t>systematic review shows that job-crafting interventions require well-designed context (Mukherjee and Dhar, 2023). In terms of talent management, such an approach should also be comprehensive; otherwise, prioritizing only a few high potentials may leave out specialists or rising talents. Therefore, a wide-ranging development programme, which has clearly stated criteria for advancement, is more ethical and helps with succession planning (CIPD, 2025).</w:t>
        <w:lastRenderedPageBreak/>
      </w:r>
    </w:p>
    <w:p w:rsidR="00766876" w:rsidRDefault="00D73A05" w14:paraId="18ADE495" w14:textId="3EB1D807" w:rsidP="00D73A05" w:rsidRPr="00766876">
      <w:pPr>
        <w:pStyle w:val="Heading2"/>
      </w:pPr>
      <w:bookmarkStart w:id="6" w:name="_Toc242737870"/>
      <w:r>
        <w:t xml:space="preserve">2. </w:t>
      </w:r>
      <w:r w:rsidR="00766876" w:rsidRPr="00766876">
        <w:t>Integrated talent growth strategy for NHSX</w:t>
      </w:r>
      <w:bookmarkEnd w:id="6"/>
    </w:p>
    <w:p w:rsidR="000F0406" w:rsidRDefault="000F0406" w14:paraId="69FF8749" w14:textId="77777777" w:rsidP="000F0406">
      <w:r>
        <w:t>To begin with, NHSX should develop a quarter-by-quarter skills development and career planning approach. HR, technical leaders and clinical specialists should assess the present and future competencies of employees including AI literacy, data governance, cybersecurity, clinical risk, accessible product design, user research and people leadership. Each individual should agree on the development plan with a manager, outlining one priority skill, an assignment and evidence of progress. This approach aligns training with organizational needs (Hogarth and McCartney, 2024).</w:t>
      </w:r>
    </w:p>
    <w:p w:rsidR="000F0406" w:rsidRDefault="000F0406" w14:paraId="0AF5D836" w14:textId="77777777" w:rsidP="000F0406">
      <w:r>
        <w:t>Secondly, NHSX should integrate formal learning with learning in the flow of work. It should offer short digital modules, expert-led workshops, mentoring, peer demonstrations and cross-functional stretch projects. Each individual should be provided with protected learning time per month and apply acquired skills in practice. Training should foster skill retention and transfer into job performance (Kraiger and Ford, 2021). According to the 2024 CIPD survey, 56% of organizations had developed more talent in-house in the last year; among organizations that had taken retention initiatives, 42% increased learning and development opportunities and 31% developed career paths (Hogarth and McCartney, 2024). All these numbers justify the investment in learning despite NHSX's focus only on measuring attendance of courses.</w:t>
      </w:r>
    </w:p>
    <w:p w:rsidR="000F0406" w:rsidRDefault="000F0406" w14:paraId="43D22E1A" w14:textId="77777777" w:rsidP="000F0406">
      <w:r>
        <w:t>Thirdly, NHSX should foster psychological safety and a learning culture within an organization. Managers should encourage dissent, address concerns constructively and conduct short blameless learning reviews after any failures or accidents. Employees should be able to report risks without delay, yet data and clinical safety standards are non-negotiable. NHSX should establish shared knowledge spaces and conduct monthly cross-country communities for sharing solutions between staff in the UK, India and UAE. In order to succeed in learning, communication, leadership, measurement and technology have to function in combination (Alerasoul et al., 2022; Giannakos, Mikalef and Pappas, 2022).</w:t>
      </w:r>
    </w:p>
    <w:p w:rsidR="000F0406" w:rsidRDefault="000F0406" w14:paraId="777BB967" w14:textId="77777777" w:rsidP="000F0406">
      <w:r>
        <w:t>Fourth, the company should highlight employee career growth. Publish skills levels and promotion criteria transparently for both technical specialists and people managers. Publicize internal vacancies, give mentoring and allow temporary shifts between product, data, clinical, and customer teams. According to a meta-analysis by Ng et al. (2024), employer-provided career development was related to employee job performance and decreased turnover due to better support perception and organisational attachment. Development may make employees more attractive for other companies, but denying these chances is not a good way to keep talent; NHSX should foster commitment through engaging work, progress, and supporting management.</w:t>
        <w:lastRenderedPageBreak/>
      </w:r>
    </w:p>
    <w:p w:rsidR="000F0406" w:rsidRDefault="000F0406" w14:paraId="608490D6" w14:textId="77777777" w:rsidP="000F0406">
      <w:r>
        <w:t>Monitoring employee experience and wellbeing, alongside with performance, is essential. Stay interviews, pulse surveys, and workload checks could show barriers to development. Employee job crafting needs to be done together with their managers to avoid additional unpaid work. The strategy should be piloted in two teams for 90 days, followed by evaluation of skill development, internal mobility, time to competence, employee voice, wellbeing, product quality, and regretted turnover. As a starting point, HR should set realistic goals instead of creating fictional performance metrics; a dashboard should compare quarter-to-quarter trends in terms of countries, job families, and demographics to spot inequality. LinkedIn Learning (2024) found 57% higher retention and 23% increased internal mobility in organisations with better learning culture; however, these are correlations, thus NHSX needs to check the outcomes on its own baseline.</w:t>
      </w:r>
    </w:p>
    <w:p w:rsidR="000F0406" w:rsidRDefault="000F0406" w14:paraId="5A276C51" w14:textId="58B55BA6" w:rsidP="000F0406">
      <w:r>
        <w:t>The talent development program should be a joint venture between HR, leaders, managers, and employees and should be updated using evidence from NHSX teams.</w:t>
      </w:r>
    </w:p>
    <w:p w:rsidR="00635D2F" w:rsidRDefault="00635D2F" w14:paraId="46405ED2" w14:textId="415E4FC7" w:rsidP="00D73A05" w:rsidRPr="00635D2F">
      <w:pPr>
        <w:pStyle w:val="Heading1"/>
      </w:pPr>
      <w:bookmarkStart w:id="7" w:name="_Toc242737871"/>
      <w:r w:rsidRPr="00635D2F">
        <w:t>Task C: Reflective Report</w:t>
      </w:r>
      <w:bookmarkEnd w:id="7"/>
    </w:p>
    <w:p w:rsidR="00635D2F" w:rsidRDefault="00635D2F" w14:paraId="2E82853E" w14:textId="77777777" w:rsidP="00D73A05" w:rsidRPr="00635D2F">
      <w:pPr>
        <w:pStyle w:val="Heading2"/>
      </w:pPr>
      <w:bookmarkStart w:id="8" w:name="_Toc242737872"/>
      <w:r w:rsidRPr="00635D2F">
        <w:t>1. AI as a Strategic Tool in Human Resource Management</w:t>
      </w:r>
      <w:bookmarkEnd w:id="8"/>
    </w:p>
    <w:p w:rsidR="00635D2F" w:rsidRDefault="00635D2F" w14:paraId="603E6507" w14:textId="224B3DCD" w:rsidP="00635D2F" w:rsidRPr="00635D2F">
      <w:pPr>
        <w:rPr>
          <w:lang w:val="en-IN"/>
        </w:rPr>
      </w:pPr>
      <w:r w:rsidRPr="00635D2F">
        <w:rPr>
          <w:lang w:val="en-IN"/>
        </w:rPr>
        <w:t>AI could be used for HRM for assisting managers in analysis of workforce data, identification of skills gap, recruitment, planning for employee development and identifying patterns in the employees</w:t>
      </w:r>
      <w:r>
        <w:rPr>
          <w:lang w:val="en-IN"/>
        </w:rPr>
        <w:t>’</w:t>
      </w:r>
      <w:r w:rsidRPr="00635D2F">
        <w:rPr>
          <w:lang w:val="en-IN"/>
        </w:rPr>
        <w:t xml:space="preserve"> feedback. Yet, AI should assist but not make decisions. Recruitment, promotion and performance decisions impact employees' income, thus HR specialists have to verify the information, protect the data privacy, and guard against bias. The AI Risk Management Framework of the National Institute of Standards and Technology states that risk management should play a major role in designing and implementing of AI </w:t>
      </w:r>
      <w:r w:rsidRPr="00635D2F">
        <w:rPr>
          <w:lang w:val="en-IN"/>
        </w:rPr>
        <w:t>(NIST, 2023).</w:t>
        <w:lastRenderedPageBreak/>
      </w:r>
      <w:r>
        <w:rPr>
          <w:lang w:val="en-IN"/>
        </w:rPr>
        <w:t xml:space="preserve"> </w:t>
      </w:r>
      <w:r w:rsidRPr="00635D2F">
        <w:rPr>
          <w:lang w:val="en-IN"/>
        </w:rPr>
        <w:t>Human empathy, fairness and accountability must remain central to HR decisions.</w:t>
      </w:r>
    </w:p>
    <w:p w:rsidR="00635D2F" w:rsidRDefault="00635D2F" w14:paraId="54B69EA6" w14:textId="77777777" w:rsidP="00D73A05" w:rsidRPr="00635D2F">
      <w:pPr>
        <w:pStyle w:val="Heading2"/>
      </w:pPr>
      <w:bookmarkStart w:id="9" w:name="_Toc242737873"/>
      <w:r w:rsidRPr="00635D2F">
        <w:t>2. Reflective Analysis: Three Examples of AI Use</w:t>
      </w:r>
      <w:bookmarkEnd w:id="9"/>
    </w:p>
    <w:p w:rsidR="00635D2F" w:rsidRDefault="00635D2F" w14:paraId="33D3A872" w14:textId="2F405179" w:rsidP="00635D2F" w:rsidRPr="00635D2F">
      <w:pPr>
        <w:rPr>
          <w:bCs/>
          <w:lang w:val="en-IN"/>
          <w:b/>
        </w:rPr>
      </w:pPr>
      <w:r w:rsidRPr="00635D2F">
        <w:rPr>
          <w:bCs/>
          <w:lang w:val="en-IN"/>
          <w:b/>
        </w:rPr>
        <w:t>Example 1: Learning about a topic</w:t>
      </w:r>
    </w:p>
    <w:p w:rsidR="00635D2F" w:rsidRDefault="00635D2F" w14:paraId="59D4AB80" w14:textId="0811F43E" w:rsidP="00635D2F" w:rsidRPr="00635D2F">
      <w:pPr>
        <w:rPr>
          <w:lang w:val="en-IN"/>
        </w:rPr>
      </w:pPr>
      <w:r w:rsidRPr="00635D2F">
        <w:rPr>
          <w:lang w:val="en-IN"/>
        </w:rPr>
        <w:t>I have used AI to learn about Human Capital Management topics which I did not know before in simple language. It enhanced my knowledge on the subject and also provided me with pointers where I needed to read further. I verified the explanations from academic sources to form my own understanding.</w:t>
      </w:r>
    </w:p>
    <w:p w:rsidR="00635D2F" w:rsidRDefault="00635D2F" w14:paraId="4FC6D8D8" w14:textId="4C44D7A7" w:rsidP="00635D2F" w:rsidRPr="00635D2F">
      <w:pPr>
        <w:rPr>
          <w:bCs/>
          <w:lang w:val="en-IN"/>
          <w:b/>
        </w:rPr>
      </w:pPr>
      <w:r w:rsidRPr="00635D2F">
        <w:rPr>
          <w:bCs/>
          <w:lang w:val="en-IN"/>
          <w:b/>
        </w:rPr>
        <w:t>Example 2: Research and exploring ideas</w:t>
      </w:r>
    </w:p>
    <w:p w:rsidR="00635D2F" w:rsidRDefault="00635D2F" w14:paraId="4EC4228B" w14:textId="33549AE4" w:rsidP="00635D2F" w:rsidRPr="00635D2F">
      <w:pPr>
        <w:rPr>
          <w:lang w:val="en-IN"/>
        </w:rPr>
      </w:pPr>
      <w:r w:rsidRPr="00635D2F">
        <w:rPr>
          <w:lang w:val="en-IN"/>
        </w:rPr>
        <w:t>I used AI to learn about key words for my research, explore different perspectives and learn how human resource management theories can be applied to solve organizational problems. But I ensured that I had verified the original publications and picked relevant pieces of information.</w:t>
      </w:r>
    </w:p>
    <w:p w:rsidR="00635D2F" w:rsidRDefault="00635D2F" w14:paraId="6B17C443" w14:textId="39EEFC8A" w:rsidP="00635D2F">
      <w:pPr>
        <w:rPr>
          <w:lang w:val="en-IN"/>
        </w:rPr>
      </w:pPr>
      <w:r w:rsidRPr="00635D2F">
        <w:rPr>
          <w:bCs/>
          <w:lang w:val="en-IN"/>
          <w:b/>
        </w:rPr>
        <w:t>Example 3: Grammar checking</w:t>
      </w:r>
    </w:p>
    <w:p w:rsidR="00635D2F" w:rsidRDefault="00635D2F" w14:paraId="1B1C991E" w14:textId="6EAC8283" w:rsidP="00635D2F">
      <w:pPr>
        <w:rPr>
          <w:lang w:val="en-IN"/>
        </w:rPr>
      </w:pPr>
      <w:r w:rsidRPr="00635D2F">
        <w:rPr>
          <w:lang w:val="en-IN"/>
        </w:rPr>
        <w:t>I used AI to check my grammar mistakes and sentence structure. It helped me to write in a more professional manner. But I ensured that I verified all the suggestions and maintained my own meaning and writing style. I have written this assignment on my own by using AI as an assistant tool.</w:t>
      </w:r>
    </w:p>
    <w:p w:rsidR="00635D2F" w:rsidRDefault="00635D2F" w14:paraId="1085AE3E" w14:textId="3FBEF07C" w:rsidP="00D73A05" w:rsidRPr="00635D2F">
      <w:pPr>
        <w:pStyle w:val="Heading2"/>
      </w:pPr>
      <w:bookmarkStart w:id="10" w:name="_Toc242737874"/>
      <w:r w:rsidRPr="00635D2F">
        <w:t>3. Personal Action Plan</w:t>
      </w:r>
      <w:bookmarkEnd w:id="10"/>
    </w:p>
    <w:p w:rsidR="00635D2F" w:rsidRDefault="00635D2F" w14:paraId="737A406F" w14:textId="77777777" w:rsidP="00635D2F" w:rsidRPr="00635D2F">
      <w:pPr>
        <w:rPr>
          <w:lang w:val="en-IN"/>
        </w:rPr>
      </w:pPr>
      <w:r w:rsidRPr="00635D2F">
        <w:rPr>
          <w:lang w:val="en-IN"/>
        </w:rPr>
        <w:t>My aim is to become an HR professional who uses technology responsibly while maintaining strong analytical, communication and interpersonal skills.</w:t>
      </w:r>
    </w:p>
    <w:tbl>
      <w:tblPr>
        <w:tblW w:w="0" w:type="auto"/>
        <w:tblStyle w:val="TableGrid"/>
        <w:tblLook w:val="4A0"/>
      </w:tblPr>
      <w:tblGrid>
        <w:gridCol w:w="2001"/>
        <w:gridCol w:w="3088"/>
        <w:gridCol w:w="1598"/>
        <w:gridCol w:w="2555"/>
      </w:tblGrid>
      <w:tr w14:paraId="4DFD7B79" w14:textId="77777777" w:rsidR="00635D2F" w:rsidRPr="00635D2F" w:rsidTr="00635D2F">
        <w:tc>
          <w:tcPr>
            <w:hideMark/>
            <w:tcW w:w="0" w:type="auto"/>
          </w:tcPr>
          <w:p w:rsidR="00635D2F" w:rsidRDefault="00635D2F" w14:paraId="3406E034" w14:textId="77777777" w:rsidP="00635D2F" w:rsidRPr="00635D2F">
            <w:pPr>
              <w:rPr>
                <w:bCs/>
                <w:lang w:val="en-IN"/>
                <w:b/>
              </w:rPr>
            </w:pPr>
            <w:r w:rsidRPr="00635D2F">
              <w:rPr>
                <w:bCs/>
                <w:lang w:val="en-IN"/>
                <w:b/>
              </w:rPr>
              <w:t>Development objective</w:t>
            </w:r>
          </w:p>
        </w:tc>
        <w:tc>
          <w:tcPr>
            <w:hideMark/>
            <w:tcW w:w="0" w:type="auto"/>
          </w:tcPr>
          <w:p w:rsidR="00635D2F" w:rsidRDefault="00635D2F" w14:paraId="06D40ABA" w14:textId="77777777" w:rsidP="00635D2F" w:rsidRPr="00635D2F">
            <w:pPr>
              <w:rPr>
                <w:bCs/>
                <w:lang w:val="en-IN"/>
                <w:b/>
              </w:rPr>
            </w:pPr>
            <w:r w:rsidRPr="00635D2F">
              <w:rPr>
                <w:bCs/>
                <w:lang w:val="en-IN"/>
                <w:b/>
              </w:rPr>
              <w:t>Actions to achieve it</w:t>
            </w:r>
          </w:p>
        </w:tc>
        <w:tc>
          <w:tcPr>
            <w:hideMark/>
            <w:tcW w:w="0" w:type="auto"/>
          </w:tcPr>
          <w:p w:rsidR="00635D2F" w:rsidRDefault="00635D2F" w14:paraId="0FAC4143" w14:textId="77777777" w:rsidP="00635D2F" w:rsidRPr="00635D2F">
            <w:pPr>
              <w:rPr>
                <w:bCs/>
                <w:lang w:val="en-IN"/>
                <w:b/>
              </w:rPr>
            </w:pPr>
            <w:r w:rsidRPr="00635D2F">
              <w:rPr>
                <w:bCs/>
                <w:lang w:val="en-IN"/>
                <w:b/>
              </w:rPr>
              <w:t>Timeframe</w:t>
            </w:r>
          </w:p>
        </w:tc>
        <w:tc>
          <w:tcPr>
            <w:hideMark/>
            <w:tcW w:w="0" w:type="auto"/>
          </w:tcPr>
          <w:p w:rsidR="00635D2F" w:rsidRDefault="00635D2F" w14:paraId="5E5069F3" w14:textId="77777777" w:rsidP="00635D2F" w:rsidRPr="00635D2F">
            <w:pPr>
              <w:rPr>
                <w:bCs/>
                <w:lang w:val="en-IN"/>
                <w:b/>
              </w:rPr>
            </w:pPr>
            <w:r w:rsidRPr="00635D2F">
              <w:rPr>
                <w:bCs/>
                <w:lang w:val="en-IN"/>
                <w:b/>
              </w:rPr>
              <w:t>Success measure</w:t>
            </w:r>
          </w:p>
        </w:tc>
      </w:tr>
      <w:tr w14:paraId="046A55DC" w14:textId="77777777" w:rsidR="00635D2F" w:rsidRPr="00635D2F" w:rsidTr="00635D2F">
        <w:tc>
          <w:tcPr>
            <w:hideMark/>
            <w:tcW w:w="0" w:type="auto"/>
          </w:tcPr>
          <w:p w:rsidR="00635D2F" w:rsidRDefault="00635D2F" w14:paraId="1076B5E3" w14:textId="77777777" w:rsidP="00635D2F" w:rsidRPr="00635D2F">
            <w:pPr>
              <w:rPr>
                <w:lang w:val="en-IN"/>
              </w:rPr>
            </w:pPr>
            <w:r w:rsidRPr="00635D2F">
              <w:rPr>
                <w:lang w:val="en-IN"/>
              </w:rPr>
              <w:t>Improve AI and digital skills</w:t>
            </w:r>
          </w:p>
        </w:tc>
        <w:tc>
          <w:tcPr>
            <w:hideMark/>
            <w:tcW w:w="0" w:type="auto"/>
          </w:tcPr>
          <w:p w:rsidR="00635D2F" w:rsidRDefault="00635D2F" w14:paraId="352C92A4" w14:textId="77777777" w:rsidP="00635D2F" w:rsidRPr="00635D2F">
            <w:pPr>
              <w:rPr>
                <w:lang w:val="en-IN"/>
              </w:rPr>
            </w:pPr>
            <w:r w:rsidRPr="00635D2F">
              <w:rPr>
                <w:lang w:val="en-IN"/>
              </w:rPr>
              <w:t>Complete relevant training on AI tools and their use in HR decision-making. Practise evaluating AI-generated information.</w:t>
            </w:r>
          </w:p>
        </w:tc>
        <w:tc>
          <w:tcPr>
            <w:hideMark/>
            <w:tcW w:w="0" w:type="auto"/>
          </w:tcPr>
          <w:p w:rsidR="00635D2F" w:rsidRDefault="00635D2F" w14:paraId="0A027ADE" w14:textId="77777777" w:rsidP="00635D2F" w:rsidRPr="00635D2F">
            <w:pPr>
              <w:rPr>
                <w:lang w:val="en-IN"/>
              </w:rPr>
            </w:pPr>
            <w:r w:rsidRPr="00635D2F">
              <w:rPr>
                <w:lang w:val="en-IN"/>
              </w:rPr>
              <w:t>Within 3 months</w:t>
            </w:r>
          </w:p>
        </w:tc>
        <w:tc>
          <w:tcPr>
            <w:hideMark/>
            <w:tcW w:w="0" w:type="auto"/>
          </w:tcPr>
          <w:p w:rsidR="00635D2F" w:rsidRDefault="00635D2F" w14:paraId="1C304F99" w14:textId="77777777" w:rsidP="00635D2F" w:rsidRPr="00635D2F">
            <w:pPr>
              <w:rPr>
                <w:lang w:val="en-IN"/>
              </w:rPr>
            </w:pPr>
            <w:r w:rsidRPr="00635D2F">
              <w:rPr>
                <w:lang w:val="en-IN"/>
              </w:rPr>
              <w:t>Complete one training course and demonstrate learning through practical exercises.</w:t>
            </w:r>
          </w:p>
        </w:tc>
      </w:tr>
      <w:tr w14:paraId="32957A8A" w14:textId="77777777" w:rsidR="00635D2F" w:rsidRPr="00635D2F" w:rsidTr="00635D2F">
        <w:tc>
          <w:tcPr>
            <w:hideMark/>
            <w:tcW w:w="0" w:type="auto"/>
          </w:tcPr>
          <w:p w:rsidR="00635D2F" w:rsidRDefault="00635D2F" w14:paraId="7E6C9204" w14:textId="77777777" w:rsidP="00635D2F" w:rsidRPr="00635D2F">
            <w:pPr>
              <w:rPr>
                <w:lang w:val="en-IN"/>
              </w:rPr>
            </w:pPr>
            <w:r w:rsidRPr="00635D2F">
              <w:rPr>
                <w:lang w:val="en-IN"/>
              </w:rPr>
              <w:t xml:space="preserve">Strengthen </w:t>
            </w:r>
            <w:r w:rsidRPr="00635D2F">
              <w:rPr>
                <w:lang w:val="en-IN"/>
              </w:rPr>
              <w:t>research and critical thinking</w:t>
              <w:lastRenderedPageBreak/>
            </w:r>
          </w:p>
        </w:tc>
        <w:tc>
          <w:tcPr>
            <w:hideMark/>
            <w:tcW w:w="0" w:type="auto"/>
          </w:tcPr>
          <w:p w:rsidR="00635D2F" w:rsidRDefault="00635D2F" w14:paraId="262A8D07" w14:textId="77777777" w:rsidP="00635D2F" w:rsidRPr="00635D2F">
            <w:pPr>
              <w:rPr>
                <w:lang w:val="en-IN"/>
              </w:rPr>
            </w:pPr>
            <w:r w:rsidRPr="00635D2F">
              <w:rPr>
                <w:lang w:val="en-IN"/>
              </w:rPr>
              <w:t xml:space="preserve">Use academic databases to </w:t>
              <w:lastRenderedPageBreak/>
            </w:r>
            <w:r w:rsidRPr="00635D2F">
              <w:rPr>
                <w:lang w:val="en-IN"/>
              </w:rPr>
              <w:t>locate original research. Verify authors, publication dates, findings and references before using them.</w:t>
              <w:lastRenderedPageBreak/>
            </w:r>
          </w:p>
        </w:tc>
        <w:tc>
          <w:tcPr>
            <w:hideMark/>
            <w:tcW w:w="0" w:type="auto"/>
          </w:tcPr>
          <w:p w:rsidR="00635D2F" w:rsidRDefault="00635D2F" w14:paraId="49711CD6" w14:textId="77777777" w:rsidP="00635D2F" w:rsidRPr="00635D2F">
            <w:pPr>
              <w:rPr>
                <w:lang w:val="en-IN"/>
              </w:rPr>
            </w:pPr>
            <w:r w:rsidRPr="00635D2F">
              <w:rPr>
                <w:lang w:val="en-IN"/>
              </w:rPr>
              <w:t xml:space="preserve">Ongoing; </w:t>
              <w:lastRenderedPageBreak/>
            </w:r>
            <w:r w:rsidRPr="00635D2F">
              <w:rPr>
                <w:lang w:val="en-IN"/>
              </w:rPr>
              <w:t>review after 3 months</w:t>
              <w:lastRenderedPageBreak/>
            </w:r>
          </w:p>
        </w:tc>
        <w:tc>
          <w:tcPr>
            <w:hideMark/>
            <w:tcW w:w="0" w:type="auto"/>
          </w:tcPr>
          <w:p w:rsidR="00635D2F" w:rsidRDefault="00635D2F" w14:paraId="136C08AC" w14:textId="77777777" w:rsidP="00635D2F" w:rsidRPr="00635D2F">
            <w:pPr>
              <w:rPr>
                <w:lang w:val="en-IN"/>
              </w:rPr>
            </w:pPr>
            <w:r w:rsidRPr="00635D2F">
              <w:rPr>
                <w:lang w:val="en-IN"/>
              </w:rPr>
              <w:t xml:space="preserve">Produce assignments </w:t>
              <w:lastRenderedPageBreak/>
            </w:r>
            <w:r w:rsidRPr="00635D2F">
              <w:rPr>
                <w:lang w:val="en-IN"/>
              </w:rPr>
              <w:t>supported by accurate, credible and relevant sources.</w:t>
              <w:lastRenderedPageBreak/>
            </w:r>
          </w:p>
        </w:tc>
      </w:tr>
      <w:tr w14:paraId="33D2070F" w14:textId="77777777" w:rsidR="00635D2F" w:rsidRPr="00635D2F" w:rsidTr="00635D2F">
        <w:tc>
          <w:tcPr>
            <w:hideMark/>
            <w:tcW w:w="0" w:type="auto"/>
          </w:tcPr>
          <w:p w:rsidR="00635D2F" w:rsidRDefault="00635D2F" w14:paraId="2B8AC19F" w14:textId="77777777" w:rsidP="00635D2F" w:rsidRPr="00635D2F">
            <w:pPr>
              <w:rPr>
                <w:lang w:val="en-IN"/>
              </w:rPr>
            </w:pPr>
            <w:r w:rsidRPr="00635D2F">
              <w:rPr>
                <w:lang w:val="en-IN"/>
              </w:rPr>
              <w:t>Develop ethical HR judgement</w:t>
              <w:lastRenderedPageBreak/>
            </w:r>
          </w:p>
        </w:tc>
        <w:tc>
          <w:tcPr>
            <w:hideMark/>
            <w:tcW w:w="0" w:type="auto"/>
          </w:tcPr>
          <w:p w:rsidR="00635D2F" w:rsidRDefault="00635D2F" w14:paraId="0532C12A" w14:textId="77777777" w:rsidP="00635D2F" w:rsidRPr="00635D2F">
            <w:pPr>
              <w:rPr>
                <w:lang w:val="en-IN"/>
              </w:rPr>
            </w:pPr>
            <w:r w:rsidRPr="00635D2F">
              <w:rPr>
                <w:lang w:val="en-IN"/>
              </w:rPr>
              <w:t>Learn about data protection, algorithmic bias, fairness and accountability in AI-supported decisions.</w:t>
            </w:r>
          </w:p>
        </w:tc>
        <w:tc>
          <w:tcPr>
            <w:hideMark/>
            <w:tcW w:w="0" w:type="auto"/>
          </w:tcPr>
          <w:p w:rsidR="00635D2F" w:rsidRDefault="00635D2F" w14:paraId="072917EA" w14:textId="77777777" w:rsidP="00635D2F" w:rsidRPr="00635D2F">
            <w:pPr>
              <w:rPr>
                <w:lang w:val="en-IN"/>
              </w:rPr>
            </w:pPr>
            <w:r w:rsidRPr="00635D2F">
              <w:rPr>
                <w:lang w:val="en-IN"/>
              </w:rPr>
              <w:t>Within 6 months</w:t>
            </w:r>
          </w:p>
        </w:tc>
        <w:tc>
          <w:tcPr>
            <w:hideMark/>
            <w:tcW w:w="0" w:type="auto"/>
          </w:tcPr>
          <w:p w:rsidR="00635D2F" w:rsidRDefault="00635D2F" w14:paraId="4E873390" w14:textId="77777777" w:rsidP="00635D2F" w:rsidRPr="00635D2F">
            <w:pPr>
              <w:rPr>
                <w:lang w:val="en-IN"/>
              </w:rPr>
            </w:pPr>
            <w:r w:rsidRPr="00635D2F">
              <w:rPr>
                <w:lang w:val="en-IN"/>
              </w:rPr>
              <w:t>Apply an ethical checklist to HR case studies and explain potential risks.</w:t>
            </w:r>
          </w:p>
        </w:tc>
      </w:tr>
      <w:tr w14:paraId="25BF04C0" w14:textId="77777777" w:rsidR="00635D2F" w:rsidRPr="00635D2F" w:rsidTr="00635D2F">
        <w:tc>
          <w:tcPr>
            <w:hideMark/>
            <w:tcW w:w="0" w:type="auto"/>
          </w:tcPr>
          <w:p w:rsidR="00635D2F" w:rsidRDefault="00635D2F" w14:paraId="1B65ABEF" w14:textId="77777777" w:rsidP="00635D2F" w:rsidRPr="00635D2F">
            <w:pPr>
              <w:rPr>
                <w:lang w:val="en-IN"/>
              </w:rPr>
            </w:pPr>
            <w:r w:rsidRPr="00635D2F">
              <w:rPr>
                <w:lang w:val="en-IN"/>
              </w:rPr>
              <w:t>Improve communication and empathy</w:t>
            </w:r>
          </w:p>
        </w:tc>
        <w:tc>
          <w:tcPr>
            <w:hideMark/>
            <w:tcW w:w="0" w:type="auto"/>
          </w:tcPr>
          <w:p w:rsidR="00635D2F" w:rsidRDefault="00635D2F" w14:paraId="2681AF5E" w14:textId="77777777" w:rsidP="00635D2F" w:rsidRPr="00635D2F">
            <w:pPr>
              <w:rPr>
                <w:lang w:val="en-IN"/>
              </w:rPr>
            </w:pPr>
            <w:r w:rsidRPr="00635D2F">
              <w:rPr>
                <w:lang w:val="en-IN"/>
              </w:rPr>
              <w:t>Practise active listening, participate in discussions and seek feedback on professional communication.</w:t>
            </w:r>
          </w:p>
        </w:tc>
        <w:tc>
          <w:tcPr>
            <w:hideMark/>
            <w:tcW w:w="0" w:type="auto"/>
          </w:tcPr>
          <w:p w:rsidR="00635D2F" w:rsidRDefault="00635D2F" w14:paraId="58315DD2" w14:textId="77777777" w:rsidP="00635D2F" w:rsidRPr="00635D2F">
            <w:pPr>
              <w:rPr>
                <w:lang w:val="en-IN"/>
              </w:rPr>
            </w:pPr>
            <w:r w:rsidRPr="00635D2F">
              <w:rPr>
                <w:lang w:val="en-IN"/>
              </w:rPr>
              <w:t>Within 6 months</w:t>
            </w:r>
          </w:p>
        </w:tc>
        <w:tc>
          <w:tcPr>
            <w:hideMark/>
            <w:tcW w:w="0" w:type="auto"/>
          </w:tcPr>
          <w:p w:rsidR="00635D2F" w:rsidRDefault="00635D2F" w14:paraId="78E935B9" w14:textId="77777777" w:rsidP="00635D2F" w:rsidRPr="00635D2F">
            <w:pPr>
              <w:rPr>
                <w:lang w:val="en-IN"/>
              </w:rPr>
            </w:pPr>
            <w:r w:rsidRPr="00635D2F">
              <w:rPr>
                <w:lang w:val="en-IN"/>
              </w:rPr>
              <w:t>Record feedback and identify improvements in communication and interpersonal skills.</w:t>
            </w:r>
          </w:p>
        </w:tc>
      </w:tr>
    </w:tbl>
    <w:p w:rsidR="00635D2F" w:rsidRDefault="00635D2F" w14:paraId="1CB03E27" w14:textId="434E8294" w:rsidP="00635D2F">
      <w:pPr>
        <w:rPr>
          <w:bCs/>
          <w:lang w:val="en-IN"/>
          <w:b/>
        </w:rPr>
      </w:pPr>
      <w:r w:rsidRPr="00635D2F">
        <w:rPr>
          <w:lang w:val="en-IN"/>
        </w:rPr>
        <w:t>This plan of action will help me use AI tools with confidence while avoiding becoming over-reliant on AI tools. I will remain responsible for my actions and maintain a commitment to lifelong learning.</w:t>
      </w:r>
    </w:p>
    <w:p w:rsidR="00635D2F" w:rsidRDefault="00635D2F" w14:paraId="17A4F8E0" w14:textId="77777777">
      <w:pPr>
        <w:jc w:val="left"/>
        <w:spacing w:before="0" w:after="200" w:line="276" w:lineRule="auto"/>
        <w:rPr>
          <w:bCs/>
          <w:lang w:val="en-IN"/>
          <w:b/>
        </w:rPr>
      </w:pPr>
      <w:r>
        <w:rPr>
          <w:b/>
        </w:rPr>
        <w:br w:type="page"/>
      </w:r>
    </w:p>
    <w:p w:rsidR="00635D2F" w:rsidRDefault="00635D2F" w14:paraId="4AF5A319" w14:textId="304D117F" w:rsidP="00D73A05" w:rsidRPr="00635D2F">
      <w:pPr>
        <w:pStyle w:val="Heading1"/>
      </w:pPr>
      <w:bookmarkStart w:id="11" w:name="_Toc242737875"/>
      <w:r w:rsidRPr="00635D2F">
        <w:t>Reference</w:t>
        <w:lastRenderedPageBreak/>
      </w:r>
      <w:bookmarkEnd w:id="11"/>
    </w:p>
    <w:p w:rsidR="00D73A05" w:rsidRDefault="00D73A05" w14:paraId="41D7CA34" w14:textId="77777777" w:rsidP="00766876" w:rsidRPr="00766876">
      <w:r w:rsidRPr="00766876">
        <w:t xml:space="preserve">Alerasoul, S.A., Afeltra, G., Hakala, H., Minelli, E. and Strozzi, F. (2022) ‘Organisational learning, learning organisation, and learning orientation: An integrative review and framework’, Human Resource Management Review, 32(3), article 100854. Available at: </w:t>
      </w:r>
      <w:hyperlink r:id="rId9">
        <w:r w:rsidRPr="00766876">
          <w:rPr>
            <w:rStyle w:val="Hyperlink"/>
          </w:rPr>
          <w:t>https://doi.org/10.1016/j.hrmr.2021.100854</w:t>
        </w:r>
      </w:hyperlink>
      <w:r w:rsidRPr="00766876">
        <w:t xml:space="preserve"> (Accessed: 12 October 2026).</w:t>
      </w:r>
    </w:p>
    <w:p w:rsidR="00D73A05" w:rsidRDefault="00D73A05" w14:paraId="0E74F50D" w14:textId="77777777" w:rsidP="00FD70A7">
      <w:r>
        <w:t xml:space="preserve">Ashiru, J-A., Erdil, G.E. and Oluwajana, D. (2022) ‘The linkage between high performance work systems on organizational performance, employee voice and employee innovation’, Journal of Organizational Change Management, 35(1), pp. 1–17. Available at: </w:t>
      </w:r>
      <w:hyperlink r:id="rId10">
        <w:r>
          <w:rPr>
            <w:u w:val="single"/>
            <w:color w:val="0563C1"/>
          </w:rPr>
          <w:t>https://doi.org/10.1108/JOCM-02-2021-0039</w:t>
        </w:r>
      </w:hyperlink>
    </w:p>
    <w:p w:rsidR="00D73A05" w:rsidRDefault="00D73A05" w14:paraId="37E9A421" w14:textId="77777777" w:rsidP="00FD70A7">
      <w:r>
        <w:t xml:space="preserve">Bloom, N., Han, R. and Liang, J. (2024) ‘Hybrid working from home improves retention without damaging performance’, Nature, 630, pp. 920–925. Available at: </w:t>
      </w:r>
      <w:hyperlink r:id="rId11">
        <w:r>
          <w:rPr>
            <w:u w:val="single"/>
            <w:color w:val="0563C1"/>
          </w:rPr>
          <w:t>https://doi.org/10.1038/s41586-024-07500-2</w:t>
        </w:r>
      </w:hyperlink>
    </w:p>
    <w:p w:rsidR="00D73A05" w:rsidRDefault="00D73A05" w14:paraId="194A4681" w14:textId="77777777" w:rsidP="00FD70A7">
      <w:r>
        <w:t xml:space="preserve">Boss, V., Dahlander, L., Ihl, C. and Jayaraman, R. (2023) ‘Organizing Entrepreneurial Teams: A Field Experiment on Autonomy over Choosing Teams and Ideas’, Organization Science, 34(6), pp. 2097–2118. Available at: </w:t>
      </w:r>
      <w:hyperlink r:id="rId12">
        <w:r>
          <w:rPr>
            <w:u w:val="single"/>
            <w:color w:val="0563C1"/>
          </w:rPr>
          <w:t>https://doi.org/10.1287/orsc.2021.1520</w:t>
        </w:r>
      </w:hyperlink>
    </w:p>
    <w:p w:rsidR="00D73A05" w:rsidRDefault="00D73A05" w14:paraId="517F8566" w14:textId="77777777" w:rsidP="00FD70A7">
      <w:r>
        <w:t xml:space="preserve">CIPD (2022) An update on flexible and hybrid working practices. London: Chartered Institute of Personnel and Development. Available at: </w:t>
      </w:r>
      <w:hyperlink r:id="rId13">
        <w:r>
          <w:rPr>
            <w:u w:val="single"/>
            <w:color w:val="0563C1"/>
          </w:rPr>
          <w:t>https://www.cipd.org/en/knowledge/reports/flexible-hybrid-working-practices/</w:t>
        </w:r>
      </w:hyperlink>
    </w:p>
    <w:p w:rsidR="00D73A05" w:rsidRDefault="00D73A05" w14:paraId="242D7F49" w14:textId="77777777" w:rsidP="00766876" w:rsidRPr="00766876">
      <w:r w:rsidRPr="00766876">
        <w:t xml:space="preserve">CIPD (2025) ‘Talent management’. Factsheet. Available at: </w:t>
      </w:r>
      <w:hyperlink r:id="rId14">
        <w:r w:rsidRPr="00766876">
          <w:rPr>
            <w:rStyle w:val="Hyperlink"/>
          </w:rPr>
          <w:t>https://www.cipd.org/en/knowledge/factsheets/talent-factsheet/</w:t>
        </w:r>
      </w:hyperlink>
      <w:r w:rsidRPr="00766876">
        <w:t xml:space="preserve"> (Accessed: 12 October 2026).</w:t>
      </w:r>
    </w:p>
    <w:p w:rsidR="00D73A05" w:rsidRDefault="00D73A05" w14:paraId="0078D636" w14:textId="77777777" w:rsidP="00FD70A7">
      <w:r>
        <w:t xml:space="preserve">CIPD (2025) Flexible and hybrid working practices in 2025. London: Chartered Institute of Personnel and Development. Available at: </w:t>
      </w:r>
      <w:hyperlink r:id="rId15">
        <w:r>
          <w:rPr>
            <w:u w:val="single"/>
            <w:color w:val="0563C1"/>
          </w:rPr>
          <w:t>https://www.cipd.org/uk/knowledge/reports/flexible-hybrid-working/</w:t>
        </w:r>
      </w:hyperlink>
    </w:p>
    <w:p w:rsidR="00D73A05" w:rsidRDefault="00D73A05" w14:paraId="36BE7C0E" w14:textId="77777777" w:rsidP="00766876" w:rsidRPr="00766876">
      <w:r w:rsidRPr="00766876">
        <w:t xml:space="preserve">Edmondson, A.C. and Bransby, D.P. (2023) ‘Psychological safety comes of age: Observed themes in an established literature’, Annual Review of Organizational Psychology and Organizational Behavior, 10, pp. 55–78. Available at: </w:t>
      </w:r>
      <w:hyperlink r:id="rId16">
        <w:r w:rsidRPr="00766876">
          <w:rPr>
            <w:rStyle w:val="Hyperlink"/>
          </w:rPr>
          <w:t>https://doi.org/10.1146/annurev-orgpsych-120920-055217</w:t>
        </w:r>
      </w:hyperlink>
      <w:r w:rsidRPr="00766876">
        <w:t xml:space="preserve"> (Accessed: 12 October 2026).</w:t>
      </w:r>
    </w:p>
    <w:p w:rsidR="00D73A05" w:rsidRDefault="00D73A05" w14:paraId="44AA05E5" w14:textId="77777777" w:rsidP="00766876" w:rsidRPr="00766876">
      <w:r w:rsidRPr="00766876">
        <w:t xml:space="preserve">Giannakos, M.N., Mikalef, P. and Pappas, I.O. (2022) ‘Systematic literature review of e-learning capabilities to enhance organizational learning’, Information Systems Frontiers, 24, pp. 619–635. Available at: </w:t>
      </w:r>
      <w:hyperlink r:id="rId17">
        <w:r w:rsidRPr="00766876">
          <w:rPr>
            <w:rStyle w:val="Hyperlink"/>
          </w:rPr>
          <w:t>https://doi.org/10.1007/s10796-020-10097-2</w:t>
        </w:r>
      </w:hyperlink>
      <w:r w:rsidRPr="00766876">
        <w:t xml:space="preserve"> (Accessed: 12 October 2026).</w:t>
      </w:r>
    </w:p>
    <w:p w:rsidR="00D73A05" w:rsidRDefault="00D73A05" w14:paraId="49B0FB35" w14:textId="77777777" w:rsidP="00FD70A7">
      <w:r>
        <w:t xml:space="preserve">Griva, A., Chandra Kruse, L., Hattinger, M., Högberg, K., Pappas, I.O. and Conboy, K. (2025) ‘Making space for time: Strategies for the design of time-aware hybrid work’, Information Systems Journal, 35(2), pp. 611–645. Available at: </w:t>
        <w:lastRenderedPageBreak/>
      </w:r>
      <w:hyperlink r:id="rId18">
        <w:r>
          <w:rPr>
            <w:u w:val="single"/>
            <w:color w:val="0563C1"/>
          </w:rPr>
          <w:t>https://doi.org/10.1111/isj.12552</w:t>
        </w:r>
      </w:hyperlink>
    </w:p>
    <w:p w:rsidR="00D73A05" w:rsidRDefault="00D73A05" w14:paraId="25A1F201" w14:textId="77777777" w:rsidP="00766876" w:rsidRPr="00766876">
      <w:r w:rsidRPr="00766876">
        <w:t xml:space="preserve">Hogarth, A. and McCartney, C. (2024) Resourcing and talent planning report 2024. London: Chartered Institute of Personnel and Development. Available at: </w:t>
      </w:r>
      <w:hyperlink r:id="rId19">
        <w:r w:rsidRPr="00766876">
          <w:rPr>
            <w:rStyle w:val="Hyperlink"/>
          </w:rPr>
          <w:t>https://www.cipd.org/globalassets/media/knowledge/knowledge-hub/reports/2024-pdfs/8662-resource-and-talent-planning-2024-report-web.pdf</w:t>
        </w:r>
      </w:hyperlink>
      <w:r w:rsidRPr="00766876">
        <w:t xml:space="preserve"> (Accessed: 12 October 2026).</w:t>
      </w:r>
    </w:p>
    <w:p w:rsidR="00D73A05" w:rsidRDefault="00D73A05" w14:paraId="50CDCA5B" w14:textId="77777777" w:rsidP="00766876" w:rsidRPr="00766876">
      <w:r w:rsidRPr="00766876">
        <w:t xml:space="preserve">Holman, D., Escaffi-Schwarz, M., Vasquez, C.A., Irmer, J.P. and Zapf, D. (2024) ‘Does job crafting affect employee outcomes via job characteristics? A meta-analytic test of a key job crafting mechanism’, Journal of Occupational and Organizational Psychology, 97(1), pp. 47–73. Available at: </w:t>
      </w:r>
      <w:hyperlink r:id="rId20">
        <w:r w:rsidRPr="00766876">
          <w:rPr>
            <w:rStyle w:val="Hyperlink"/>
          </w:rPr>
          <w:t>https://doi.org/10.1111/joop.12450</w:t>
        </w:r>
      </w:hyperlink>
      <w:r w:rsidRPr="00766876">
        <w:t xml:space="preserve"> (Accessed: 12 October 2026).</w:t>
      </w:r>
    </w:p>
    <w:p w:rsidR="00D73A05" w:rsidRDefault="00D73A05" w14:paraId="01D8F588" w14:textId="77777777" w:rsidP="00FD70A7">
      <w:r>
        <w:t xml:space="preserve">Keppler, S.M. and Leonardi, P.M. (2023) ‘Building relational confidence in remote and hybrid work arrangements: novel ways to use digital technologies to foster knowledge sharing’, Journal of Computer-Mediated Communication, 28(4), zmad020. Available at: </w:t>
      </w:r>
      <w:hyperlink r:id="rId21">
        <w:r>
          <w:rPr>
            <w:u w:val="single"/>
            <w:color w:val="0563C1"/>
          </w:rPr>
          <w:t>https://doi.org/10.1093/jcmc/zmad020</w:t>
        </w:r>
      </w:hyperlink>
    </w:p>
    <w:p w:rsidR="00D73A05" w:rsidRDefault="00D73A05" w14:paraId="7B50082B" w14:textId="77777777" w:rsidP="00766876" w:rsidRPr="00766876">
      <w:r w:rsidRPr="00766876">
        <w:t xml:space="preserve">Kraiger, K. and Ford, J.K. (2021) ‘The science of workplace instruction: Learning and development applied to work’, Annual Review of Organizational Psychology and Organizational Behavior, 8, pp. 45–72. Available at: </w:t>
      </w:r>
      <w:hyperlink r:id="rId22">
        <w:r w:rsidRPr="00766876">
          <w:rPr>
            <w:rStyle w:val="Hyperlink"/>
          </w:rPr>
          <w:t>https://doi.org/10.1146/annurev-orgpsych-012420-060109</w:t>
        </w:r>
      </w:hyperlink>
      <w:r w:rsidRPr="00766876">
        <w:t xml:space="preserve"> (Accessed: 12 October 2026).</w:t>
      </w:r>
    </w:p>
    <w:p w:rsidR="00D73A05" w:rsidRDefault="00D73A05" w14:paraId="48564871" w14:textId="77777777" w:rsidP="00FD70A7">
      <w:r>
        <w:t xml:space="preserve">Leonardi, P.M., Parker, S.H. and Shen, R. (2024) ‘How Remote Work Changes the World of Work’, Annual Review of Organizational Psychology and Organizational Behavior, 11(1), pp. 193–219. Available at: </w:t>
      </w:r>
      <w:hyperlink r:id="rId23">
        <w:r>
          <w:rPr>
            <w:u w:val="single"/>
            <w:color w:val="0563C1"/>
          </w:rPr>
          <w:t>https://doi.org/10.1146/annurev-orgpsych-091922-015852</w:t>
        </w:r>
      </w:hyperlink>
    </w:p>
    <w:p w:rsidR="00D73A05" w:rsidRDefault="00D73A05" w14:paraId="3125FA55" w14:textId="77777777" w:rsidP="00766876" w:rsidRPr="00766876">
      <w:r w:rsidRPr="00766876">
        <w:t xml:space="preserve">LinkedIn Learning (2024) 2024 workplace learning report. Available at: </w:t>
      </w:r>
      <w:hyperlink r:id="rId24">
        <w:r w:rsidRPr="00766876">
          <w:rPr>
            <w:rStyle w:val="Hyperlink"/>
          </w:rPr>
          <w:t>https://business.linkedin.com/learn/resources/workplace-learning-report-2024</w:t>
        </w:r>
      </w:hyperlink>
      <w:r w:rsidRPr="00766876">
        <w:t xml:space="preserve"> (Accessed: 12 October 2026).</w:t>
      </w:r>
    </w:p>
    <w:p w:rsidR="00D73A05" w:rsidRDefault="00D73A05" w14:paraId="19015C35" w14:textId="77777777" w:rsidP="00766876" w:rsidRPr="00766876">
      <w:r w:rsidRPr="00766876">
        <w:t xml:space="preserve">Liu, G., Peng, H. and Wen, H. (2023) ‘How self-leadership promotes job crafting: Based on the perspective of self-determination theory’, Frontiers in Psychology, 14, article 1079196. Available at: </w:t>
      </w:r>
      <w:hyperlink r:id="rId25">
        <w:r w:rsidRPr="00766876">
          <w:rPr>
            <w:rStyle w:val="Hyperlink"/>
          </w:rPr>
          <w:t>https://doi.org/10.3389/fpsyg.2023.1079196</w:t>
        </w:r>
      </w:hyperlink>
      <w:r w:rsidRPr="00766876">
        <w:t xml:space="preserve"> (Accessed: 12 October 2026).</w:t>
      </w:r>
    </w:p>
    <w:p w:rsidR="00D73A05" w:rsidRDefault="00D73A05" w14:paraId="643B221C" w14:textId="77777777" w:rsidP="00766876" w:rsidRPr="00766876">
      <w:r w:rsidRPr="00766876">
        <w:t xml:space="preserve">Liu, Q. and Tong, Y. (2022) ‘Employee growth mindset and innovative behavior: The roles of employee strengths use and strengths-based leadership’, Frontiers in Psychology, 13, </w:t>
      </w:r>
      <w:r w:rsidRPr="00766876">
        <w:t xml:space="preserve">article 814154. Available at: </w:t>
        <w:lastRenderedPageBreak/>
      </w:r>
      <w:hyperlink r:id="rId26">
        <w:r w:rsidRPr="00766876">
          <w:rPr>
            <w:rStyle w:val="Hyperlink"/>
          </w:rPr>
          <w:t>https://doi.org/10.3389/fpsyg.2022.814154</w:t>
        </w:r>
      </w:hyperlink>
      <w:r w:rsidRPr="00766876">
        <w:t xml:space="preserve"> (Accessed: 12 October 2026).</w:t>
      </w:r>
    </w:p>
    <w:p w:rsidR="00D73A05" w:rsidRDefault="00D73A05" w14:paraId="4B98899A" w14:textId="77777777" w:rsidP="00FD70A7">
      <w:r>
        <w:t xml:space="preserve">Malik, M., Sarwar, S. and Orr, S. (2021) ‘Agile practices and performance: Examining the role of psychological empowerment’, International Journal of Project Management, 39(1), pp. 10–20. Available at: </w:t>
      </w:r>
      <w:hyperlink r:id="rId27">
        <w:r>
          <w:rPr>
            <w:u w:val="single"/>
            <w:color w:val="0563C1"/>
          </w:rPr>
          <w:t>https://doi.org/10.1016/j.ijproman.2020.09.002</w:t>
        </w:r>
      </w:hyperlink>
    </w:p>
    <w:p w:rsidR="00D73A05" w:rsidRDefault="00D73A05" w14:paraId="35E3B555" w14:textId="77777777" w:rsidP="00FD70A7">
      <w:r>
        <w:t xml:space="preserve">Mehralian, G., Moradi, M. and Babapour, J. (2022) ‘How do high-performance work systems affect innovation performance? The organizational learning perspective’, Personnel Review, 51(9), pp. 2081–2102. Available at: </w:t>
      </w:r>
      <w:hyperlink r:id="rId28">
        <w:r>
          <w:rPr>
            <w:u w:val="single"/>
            <w:color w:val="0563C1"/>
          </w:rPr>
          <w:t>https://doi.org/10.1108/PR-08-2020-0617</w:t>
        </w:r>
      </w:hyperlink>
    </w:p>
    <w:p w:rsidR="00D73A05" w:rsidRDefault="00D73A05" w14:paraId="7BB0564A" w14:textId="77777777" w:rsidP="00FD70A7">
      <w:r>
        <w:t xml:space="preserve">Moe, N.B., Šmite, D., Paasivaara, M. and Lassenius, C. (2021) ‘Finding the sweet spot for organizational control and team autonomy in large-scale agile software development’, Empirical Software Engineering, 26, 101. Available at: </w:t>
      </w:r>
      <w:hyperlink r:id="rId29">
        <w:r>
          <w:rPr>
            <w:u w:val="single"/>
            <w:color w:val="0563C1"/>
          </w:rPr>
          <w:t>https://doi.org/10.1007/s10664-021-09967-3</w:t>
        </w:r>
      </w:hyperlink>
    </w:p>
    <w:p w:rsidR="00D73A05" w:rsidRDefault="00D73A05" w14:paraId="36EB61F9" w14:textId="77777777" w:rsidP="00766876" w:rsidRPr="00766876">
      <w:r w:rsidRPr="00766876">
        <w:t xml:space="preserve">Mukherjee, T. and Dhar, R.L. (2023) ‘Unraveling the black box of job crafting interventions: A systematic literature review and future prospects’, Applied Psychology, 72(3), pp. 1270–1323. Available at: </w:t>
      </w:r>
      <w:hyperlink r:id="rId30">
        <w:r w:rsidRPr="00766876">
          <w:rPr>
            <w:rStyle w:val="Hyperlink"/>
          </w:rPr>
          <w:t>https://doi.org/10.1111/apps.12434</w:t>
        </w:r>
      </w:hyperlink>
      <w:r w:rsidRPr="00766876">
        <w:t xml:space="preserve"> (Accessed: 12 October 2026).</w:t>
      </w:r>
    </w:p>
    <w:p w:rsidR="00D73A05" w:rsidRDefault="00D73A05" w14:paraId="7F1A687E" w14:textId="77777777" w:rsidP="00635D2F">
      <w:pPr>
        <w:rPr>
          <w:lang w:val="en-IN"/>
        </w:rPr>
      </w:pPr>
      <w:r w:rsidRPr="00635D2F">
        <w:rPr>
          <w:lang w:val="en-IN"/>
        </w:rPr>
        <w:t xml:space="preserve">National Institute of Standards and Technology (NIST) (2023) Artificial Intelligence Risk Management Framework (AI RMF 1.0). Available at: </w:t>
      </w:r>
      <w:hyperlink w:history="1" r:id="rId31">
        <w:r w:rsidRPr="00635D2F">
          <w:rPr>
            <w:lang w:val="en-IN"/>
            <w:rStyle w:val="Hyperlink"/>
          </w:rPr>
          <w:t>https://doi.org/10.6028/NIST.AI.100-1</w:t>
        </w:r>
      </w:hyperlink>
      <w:r w:rsidRPr="00635D2F">
        <w:rPr>
          <w:lang w:val="en-IN"/>
        </w:rPr>
        <w:t xml:space="preserve"> (Accessed: 12 October 2026).</w:t>
      </w:r>
    </w:p>
    <w:p w:rsidR="00D73A05" w:rsidRDefault="00D73A05" w14:paraId="33279E37" w14:textId="77777777" w:rsidP="00766876" w:rsidRPr="00766876">
      <w:r w:rsidRPr="00766876">
        <w:t xml:space="preserve">Ng, T.W.H., Yim, F.H.K., Chen, H. and Zou, Y. (2024) ‘Employer-sponsored career development practices and employee performance and turnover: A meta-analysis’, Journal of Management, 50(2), pp. 685–721. Available at: </w:t>
      </w:r>
      <w:hyperlink r:id="rId32">
        <w:r w:rsidRPr="00766876">
          <w:rPr>
            <w:rStyle w:val="Hyperlink"/>
          </w:rPr>
          <w:t>https://doi.org/10.1177/01492063221125143</w:t>
        </w:r>
      </w:hyperlink>
      <w:r w:rsidRPr="00766876">
        <w:t xml:space="preserve"> (Accessed: 12 October 2026).</w:t>
      </w:r>
    </w:p>
    <w:p w:rsidR="00D73A05" w:rsidRDefault="00D73A05" w14:paraId="11ED61F3" w14:textId="77777777" w:rsidP="00FD70A7">
      <w:r>
        <w:t xml:space="preserve">Yang, L., Holtz, D., Jaffe, S. </w:t>
      </w:r>
      <w:r w:rsidRPr="00F93764">
        <w:t>et al.</w:t>
      </w:r>
      <w:r>
        <w:t xml:space="preserve"> (2022) ‘The effects of remote work on collaboration among information workers’, Nature Human Behaviour, 6, pp. 43–54. Available at: </w:t>
      </w:r>
      <w:hyperlink r:id="rId33">
        <w:r>
          <w:rPr>
            <w:u w:val="single"/>
            <w:color w:val="0563C1"/>
          </w:rPr>
          <w:t>https://doi.org/10.1038/s41562-021-01196-4</w:t>
        </w:r>
      </w:hyperlink>
    </w:p>
    <w:p w:rsidR="00766876" w:rsidRDefault="00766876" w14:paraId="63D73CBC" w14:textId="77777777" w:rsidP="00FD70A7"/>
    <w:sectPr w:rsidR="00766876" w:rsidSect="00FD70A7">
      <w:docGrid w:linePitch="360"/>
      <w:footerReference r:id="rId34" w:type="default"/>
      <w:pgSz w:w="11906" w:h="16838"/>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62D3E" w14:textId="77777777" w:rsidR="007230CE" w:rsidRDefault="007230CE">
      <w:pPr>
        <w:spacing w:before="0" w:after="0" w:line="240" w:lineRule="auto"/>
      </w:pPr>
      <w:r>
        <w:separator/>
      </w:r>
    </w:p>
  </w:endnote>
  <w:endnote w:type="continuationSeparator" w:id="0">
    <w:p w14:paraId="248B637A" w14:textId="77777777" w:rsidR="007230CE" w:rsidRDefault="007230CE">
      <w:pPr>
        <w:spacing w:before="0"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75EDF" w14:textId="77777777" w:rsidR="00BF2E29" w:rsidRDefault="00000000">
    <w:pPr>
      <w:pStyle w:val="Footer"/>
      <w:jc w:val="center"/>
    </w:pPr>
    <w:r>
      <w:rPr>
        <w:sz w:val="20"/>
      </w:rPr>
      <w:fldChar w:fldCharType="begin"/>
    </w:r>
    <w:r>
      <w:rPr>
        <w:sz w:val="20"/>
      </w:rPr>
      <w:instrText xml:space="preserve"> PAGE </w:instrText>
    </w:r>
    <w:r>
      <w:rPr>
        <w:sz w:val="20"/>
      </w:rPr>
      <w:fldChar w:fldCharType="separate"/>
    </w:r>
    <w:r w:rsidR="00FD70A7">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FA002" w14:textId="77777777" w:rsidR="007230CE" w:rsidRDefault="007230CE">
      <w:pPr>
        <w:spacing w:before="0" w:after="0" w:line="240" w:lineRule="auto"/>
      </w:pPr>
      <w:r>
        <w:separator/>
      </w:r>
    </w:p>
  </w:footnote>
  <w:footnote w:type="continuationSeparator" w:id="0">
    <w:p w14:paraId="597DF1F5" w14:textId="77777777" w:rsidR="007230CE" w:rsidRDefault="007230CE">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singleLevel"/>
    <w:nsid w:val="FFFFFF7C"/>
    <w:tmpl w:val="C310EC42"/>
    <w:lvl w:ilvl="0">
      <w:numFmt w:val="decimal"/>
      <w:lvlText w:val="%1."/>
      <w:start w:val="1"/>
      <w:pPr>
        <w:ind w:left="1800"/>
        <w:ind w:hanging="360"/>
        <w:tabs>
          <w:tab w:val="num" w:pos="1800"/>
        </w:tabs>
      </w:pPr>
      <w:lvlJc w:val="left"/>
    </w:lvl>
  </w:abstractNum>
  <w:abstractNum w:abstractNumId="1">
    <w:multiLevelType w:val="singleLevel"/>
    <w:nsid w:val="FFFFFF7D"/>
    <w:tmpl w:val="E4089024"/>
    <w:lvl w:ilvl="0">
      <w:numFmt w:val="decimal"/>
      <w:lvlText w:val="%1."/>
      <w:start w:val="1"/>
      <w:pPr>
        <w:ind w:left="1440"/>
        <w:ind w:hanging="360"/>
        <w:tabs>
          <w:tab w:val="num" w:pos="1440"/>
        </w:tabs>
      </w:pPr>
      <w:lvlJc w:val="left"/>
    </w:lvl>
  </w:abstractNum>
  <w:abstractNum w:abstractNumId="2">
    <w:multiLevelType w:val="singleLevel"/>
    <w:nsid w:val="FFFFFF7E"/>
    <w:tmpl w:val="FB12693A"/>
    <w:lvl w:ilvl="0">
      <w:numFmt w:val="decimal"/>
      <w:lvlText w:val="%1."/>
      <w:start w:val="1"/>
      <w:pPr>
        <w:ind w:left="1080"/>
        <w:ind w:hanging="360"/>
        <w:tabs>
          <w:tab w:val="num" w:pos="1080"/>
        </w:tabs>
      </w:pPr>
      <w:pStyle w:val="ListNumber3"/>
      <w:lvlJc w:val="left"/>
    </w:lvl>
  </w:abstractNum>
  <w:abstractNum w:abstractNumId="3">
    <w:multiLevelType w:val="singleLevel"/>
    <w:nsid w:val="FFFFFF7F"/>
    <w:tmpl w:val="38441652"/>
    <w:lvl w:ilvl="0">
      <w:numFmt w:val="decimal"/>
      <w:lvlText w:val="%1."/>
      <w:start w:val="1"/>
      <w:pPr>
        <w:ind w:left="720"/>
        <w:ind w:hanging="360"/>
        <w:tabs>
          <w:tab w:val="num" w:pos="720"/>
        </w:tabs>
      </w:pPr>
      <w:pStyle w:val="ListNumber2"/>
      <w:lvlJc w:val="left"/>
    </w:lvl>
  </w:abstractNum>
  <w:abstractNum w:abstractNumId="4">
    <w:multiLevelType w:val="singleLevel"/>
    <w:nsid w:val="FFFFFF81"/>
    <w:tmpl w:val="171AC3A4"/>
    <w:lvl w:ilvl="0">
      <w:numFmt w:val="bullet"/>
      <w:lvlText w:val=""/>
      <w:start w:val="1"/>
      <w:rPr>
        <w:rFonts w:ascii="Symbol" w:hAnsi="Symbol" w:hint="default"/>
      </w:rPr>
      <w:pPr>
        <w:ind w:left="1440"/>
        <w:ind w:hanging="360"/>
        <w:tabs>
          <w:tab w:val="num" w:pos="1440"/>
        </w:tabs>
      </w:pPr>
      <w:lvlJc w:val="left"/>
    </w:lvl>
  </w:abstractNum>
  <w:abstractNum w:abstractNumId="5">
    <w:multiLevelType w:val="singleLevel"/>
    <w:nsid w:val="FFFFFF82"/>
    <w:tmpl w:val="F3EAFDEC"/>
    <w:lvl w:ilvl="0">
      <w:numFmt w:val="bullet"/>
      <w:lvlText w:val=""/>
      <w:start w:val="1"/>
      <w:rPr>
        <w:rFonts w:ascii="Symbol" w:hAnsi="Symbol" w:hint="default"/>
      </w:rPr>
      <w:pPr>
        <w:ind w:left="1080"/>
        <w:ind w:hanging="360"/>
        <w:tabs>
          <w:tab w:val="num" w:pos="1080"/>
        </w:tabs>
      </w:pPr>
      <w:pStyle w:val="ListBullet3"/>
      <w:lvlJc w:val="left"/>
    </w:lvl>
  </w:abstractNum>
  <w:abstractNum w:abstractNumId="6">
    <w:multiLevelType w:val="singleLevel"/>
    <w:nsid w:val="FFFFFF83"/>
    <w:tmpl w:val="3D1EFFD4"/>
    <w:lvl w:ilvl="0">
      <w:numFmt w:val="bullet"/>
      <w:lvlText w:val=""/>
      <w:start w:val="1"/>
      <w:rPr>
        <w:rFonts w:ascii="Symbol" w:hAnsi="Symbol" w:hint="default"/>
      </w:rPr>
      <w:pPr>
        <w:ind w:left="720"/>
        <w:ind w:hanging="360"/>
        <w:tabs>
          <w:tab w:val="num" w:pos="720"/>
        </w:tabs>
      </w:pPr>
      <w:pStyle w:val="ListBullet2"/>
      <w:lvlJc w:val="left"/>
    </w:lvl>
  </w:abstractNum>
  <w:abstractNum w:abstractNumId="7">
    <w:multiLevelType w:val="singleLevel"/>
    <w:nsid w:val="FFFFFF88"/>
    <w:tmpl w:val="D0A62B40"/>
    <w:lvl w:ilvl="0">
      <w:numFmt w:val="decimal"/>
      <w:lvlText w:val="%1."/>
      <w:start w:val="1"/>
      <w:pPr>
        <w:ind w:left="360"/>
        <w:ind w:hanging="360"/>
        <w:tabs>
          <w:tab w:val="num" w:pos="360"/>
        </w:tabs>
      </w:pPr>
      <w:pStyle w:val="ListNumber"/>
      <w:lvlJc w:val="left"/>
    </w:lvl>
  </w:abstractNum>
  <w:abstractNum w:abstractNumId="8">
    <w:multiLevelType w:val="singleLevel"/>
    <w:nsid w:val="FFFFFF89"/>
    <w:tmpl w:val="29761A62"/>
    <w:lvl w:ilvl="0">
      <w:numFmt w:val="bullet"/>
      <w:lvlText w:val=""/>
      <w:start w:val="1"/>
      <w:rPr>
        <w:rFonts w:ascii="Symbol" w:hAnsi="Symbol" w:hint="default"/>
      </w:rPr>
      <w:pPr>
        <w:ind w:left="360"/>
        <w:ind w:hanging="360"/>
        <w:tabs>
          <w:tab w:val="num" w:pos="360"/>
        </w:tabs>
      </w:pPr>
      <w:pStyle w:val="ListBullet"/>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D7F0C0"/>
  <w14:defaultImageDpi w14:val="300"/>
  <w15:docId w15:val="{5923D7B5-DFED-42FF-A045-C7B36444154E}"/>
  <w:rsids>
    <w:rsidRoot val=""/>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0A7"/>
    <w:pPr>
      <w:spacing w:before="120"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D73A05"/>
    <w:pPr>
      <w:spacing w:before="0" w:after="200" w:line="276" w:lineRule="auto"/>
      <w:jc w:val="left"/>
      <w:outlineLvl w:val="0"/>
    </w:pPr>
    <w:rPr>
      <w:b/>
      <w:bCs/>
      <w:lang w:val="en-IN"/>
    </w:rPr>
  </w:style>
  <w:style w:type="paragraph" w:styleId="Heading2">
    <w:name w:val="heading 2"/>
    <w:basedOn w:val="Heading1"/>
    <w:next w:val="Normal"/>
    <w:link w:val="Heading2Char"/>
    <w:uiPriority w:val="9"/>
    <w:unhideWhenUsed/>
    <w:qFormat/>
    <w:rsid w:val="00D73A05"/>
    <w:pPr>
      <w:outlineLvl w:val="1"/>
    </w:p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D73A05"/>
    <w:rPr>
      <w:rFonts w:ascii="Times New Roman" w:eastAsia="Times New Roman" w:hAnsi="Times New Roman"/>
      <w:b/>
      <w:bCs/>
      <w:sz w:val="24"/>
      <w:lang w:val="en-IN"/>
    </w:rPr>
  </w:style>
  <w:style w:type="character" w:customStyle="1" w:styleId="Heading2Char">
    <w:name w:val="Heading 2 Char"/>
    <w:basedOn w:val="DefaultParagraphFont"/>
    <w:link w:val="Heading2"/>
    <w:uiPriority w:val="9"/>
    <w:rsid w:val="00D73A05"/>
    <w:rPr>
      <w:rFonts w:ascii="Times New Roman" w:eastAsia="Times New Roman" w:hAnsi="Times New Roman"/>
      <w:b/>
      <w:bCs/>
      <w:sz w:val="24"/>
      <w:lang w:val="en-IN"/>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60" w:after="100"/>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35D2F"/>
    <w:rPr>
      <w:color w:val="0000FF" w:themeColor="hyperlink"/>
      <w:u w:val="single"/>
    </w:rPr>
  </w:style>
  <w:style w:type="character" w:styleId="UnresolvedMention">
    <w:name w:val="Unresolved Mention"/>
    <w:basedOn w:val="DefaultParagraphFont"/>
    <w:uiPriority w:val="99"/>
    <w:semiHidden/>
    <w:unhideWhenUsed/>
    <w:rsid w:val="00635D2F"/>
    <w:rPr>
      <w:color w:val="605E5C"/>
      <w:shd w:val="clear" w:color="auto" w:fill="E1DFDD"/>
    </w:rPr>
  </w:style>
  <w:style w:type="paragraph" w:styleId="TOC1">
    <w:name w:val="toc 1"/>
    <w:basedOn w:val="Normal"/>
    <w:next w:val="Normal"/>
    <w:autoRedefine/>
    <w:uiPriority w:val="39"/>
    <w:unhideWhenUsed/>
    <w:rsid w:val="00D73A05"/>
    <w:pPr>
      <w:spacing w:after="100"/>
    </w:pPr>
  </w:style>
  <w:style w:type="paragraph" w:styleId="TOC2">
    <w:name w:val="toc 2"/>
    <w:basedOn w:val="Normal"/>
    <w:next w:val="Normal"/>
    <w:autoRedefine/>
    <w:uiPriority w:val="39"/>
    <w:unhideWhenUsed/>
    <w:rsid w:val="00D73A0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en/knowledge/reports/flexible-hybrid-working-practices/" TargetMode="External"/><Relationship Id="rId18" Type="http://schemas.openxmlformats.org/officeDocument/2006/relationships/hyperlink" Target="https://doi.org/10.1111/isj.12552" TargetMode="External"/><Relationship Id="rId26" Type="http://schemas.openxmlformats.org/officeDocument/2006/relationships/hyperlink" Target="https://doi.org/10.3389/fpsyg.2022.814154" TargetMode="External"/><Relationship Id="rId3" Type="http://schemas.openxmlformats.org/officeDocument/2006/relationships/styles" Target="styles.xml"/><Relationship Id="rId21" Type="http://schemas.openxmlformats.org/officeDocument/2006/relationships/hyperlink" Target="https://doi.org/10.1093/jcmc/zmad02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287/orsc.2021.1520" TargetMode="External"/><Relationship Id="rId17" Type="http://schemas.openxmlformats.org/officeDocument/2006/relationships/hyperlink" Target="https://doi.org/10.1007/s10796-020-10097-2" TargetMode="External"/><Relationship Id="rId25" Type="http://schemas.openxmlformats.org/officeDocument/2006/relationships/hyperlink" Target="https://doi.org/10.3389/fpsyg.2023.1079196" TargetMode="External"/><Relationship Id="rId33" Type="http://schemas.openxmlformats.org/officeDocument/2006/relationships/hyperlink" Target="https://doi.org/10.1038/s41562-021-01196-4" TargetMode="External"/><Relationship Id="rId2" Type="http://schemas.openxmlformats.org/officeDocument/2006/relationships/numbering" Target="numbering.xml"/><Relationship Id="rId16" Type="http://schemas.openxmlformats.org/officeDocument/2006/relationships/hyperlink" Target="https://doi.org/10.1146/annurev-orgpsych-120920-055217" TargetMode="External"/><Relationship Id="rId20" Type="http://schemas.openxmlformats.org/officeDocument/2006/relationships/hyperlink" Target="https://doi.org/10.1111/joop.12450" TargetMode="External"/><Relationship Id="rId29" Type="http://schemas.openxmlformats.org/officeDocument/2006/relationships/hyperlink" Target="https://doi.org/10.1007/s10664-021-0996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86-024-07500-2" TargetMode="External"/><Relationship Id="rId24" Type="http://schemas.openxmlformats.org/officeDocument/2006/relationships/hyperlink" Target="https://business.linkedin.com/learn/resources/workplace-learning-report-2024" TargetMode="External"/><Relationship Id="rId32" Type="http://schemas.openxmlformats.org/officeDocument/2006/relationships/hyperlink" Target="https://doi.org/10.1177/01492063221125143" TargetMode="External"/><Relationship Id="rId5" Type="http://schemas.openxmlformats.org/officeDocument/2006/relationships/webSettings" Target="webSettings.xml"/><Relationship Id="rId15" Type="http://schemas.openxmlformats.org/officeDocument/2006/relationships/hyperlink" Target="https://www.cipd.org/uk/knowledge/reports/flexible-hybrid-working/" TargetMode="External"/><Relationship Id="rId23" Type="http://schemas.openxmlformats.org/officeDocument/2006/relationships/hyperlink" Target="https://doi.org/10.1146/annurev-orgpsych-091922-015852" TargetMode="External"/><Relationship Id="rId28" Type="http://schemas.openxmlformats.org/officeDocument/2006/relationships/hyperlink" Target="https://doi.org/10.1108/PR-08-2020-0617" TargetMode="External"/><Relationship Id="rId36" Type="http://schemas.openxmlformats.org/officeDocument/2006/relationships/theme" Target="theme/theme1.xml"/><Relationship Id="rId10" Type="http://schemas.openxmlformats.org/officeDocument/2006/relationships/hyperlink" Target="https://doi.org/10.1108/JOCM-02-2021-0039" TargetMode="External"/><Relationship Id="rId19" Type="http://schemas.openxmlformats.org/officeDocument/2006/relationships/hyperlink" Target="https://www.cipd.org/globalassets/media/knowledge/knowledge-hub/reports/2024-pdfs/8662-resource-and-talent-planning-2024-report-web.pdf" TargetMode="External"/><Relationship Id="rId31" Type="http://schemas.openxmlformats.org/officeDocument/2006/relationships/hyperlink" Target="https://doi.org/10.6028/NIST.AI.100-1" TargetMode="External"/><Relationship Id="rId4" Type="http://schemas.openxmlformats.org/officeDocument/2006/relationships/settings" Target="settings.xml"/><Relationship Id="rId9" Type="http://schemas.openxmlformats.org/officeDocument/2006/relationships/hyperlink" Target="https://doi.org/10.1016/j.hrmr.2021.100854" TargetMode="External"/><Relationship Id="rId14" Type="http://schemas.openxmlformats.org/officeDocument/2006/relationships/hyperlink" Target="https://www.cipd.org/en/knowledge/factsheets/talent-factsheet/" TargetMode="External"/><Relationship Id="rId22" Type="http://schemas.openxmlformats.org/officeDocument/2006/relationships/hyperlink" Target="https://doi.org/10.1146/annurev-orgpsych-012420-060109" TargetMode="External"/><Relationship Id="rId27" Type="http://schemas.openxmlformats.org/officeDocument/2006/relationships/hyperlink" Target="https://doi.org/10.1016/j.ijproman.2020.09.002" TargetMode="External"/><Relationship Id="rId30" Type="http://schemas.openxmlformats.org/officeDocument/2006/relationships/hyperlink" Target="https://doi.org/10.1111/apps.12434" TargetMode="External"/><Relationship Id="rId35" Type="http://schemas.openxmlformats.org/officeDocument/2006/relationships/fontTable" Target="fontTable.xml"/><Relationship Id="rId8" Type="http://schemas.openxmlformats.org/officeDocument/2006/relationships/image" Target="media/image1.png"/><Relationship Id="rId37" Type="http://schemas.openxmlformats.org/officeDocument/2006/relationships/image" Target="media/image1.png"/><Relationship Id="rId3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13</Pages>
  <Words>4222</Words>
  <Characters>24070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28236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2013-12-23T23:15:00Z</dcterms:created>
  <dcterms:modified xsi:type="dcterms:W3CDTF">2026-10-12T17:22:00Z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a710a836a44c1adb73cf01b11ef36421124aeb7da4915f7f83c196a6c50e21e0</vt:lpwstr>
  </property>
</Properties>
</file>