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0E27C1D" w14:textId="77777777" w:rsidR="00330700" w:rsidRDefault="00330700">
      <w:pPr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>Ancient representations of India often include large numbers of monstrous and fantastical creatures. With reference to one ancient source, what impact does this have on the representation of the country.</w:t>
      </w:r>
    </w:p>
    <w:p w14:paraId="3FBE7993" w14:textId="77777777" w:rsidR="00330700" w:rsidRDefault="00330700">
      <w:pPr>
        <w:rPr>
          <w:rFonts w:ascii="Times New Roman" w:hAnsi="Times New Roman" w:cs="Times New Roman"/>
          <w:sz w:val="28"/>
          <w:u w:val="single"/>
        </w:rPr>
      </w:pPr>
    </w:p>
    <w:p w14:paraId="4E25D619" w14:textId="6A56BECD" w:rsidR="00AC70C3" w:rsidRDefault="00315FAB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Megasthenes </w:t>
      </w:r>
      <w:r>
        <w:rPr>
          <w:rFonts w:ascii="Times New Roman" w:hAnsi="Times New Roman" w:cs="Times New Roman"/>
          <w:i/>
          <w:sz w:val="24"/>
        </w:rPr>
        <w:t xml:space="preserve">Indika </w:t>
      </w:r>
      <w:r w:rsidR="002C3568">
        <w:rPr>
          <w:rFonts w:ascii="Times New Roman" w:hAnsi="Times New Roman" w:cs="Times New Roman"/>
          <w:sz w:val="24"/>
        </w:rPr>
        <w:t xml:space="preserve">he describes the Geography, natural history and even culture of India. As an ambassador </w:t>
      </w:r>
      <w:r w:rsidR="00F20138">
        <w:rPr>
          <w:rFonts w:ascii="Times New Roman" w:hAnsi="Times New Roman" w:cs="Times New Roman"/>
          <w:sz w:val="24"/>
        </w:rPr>
        <w:t>for Sel</w:t>
      </w:r>
      <w:r w:rsidR="00EE15F5">
        <w:rPr>
          <w:rFonts w:ascii="Times New Roman" w:hAnsi="Times New Roman" w:cs="Times New Roman"/>
          <w:sz w:val="24"/>
        </w:rPr>
        <w:t>eucus</w:t>
      </w:r>
      <w:r w:rsidR="002C3568">
        <w:rPr>
          <w:rFonts w:ascii="Times New Roman" w:hAnsi="Times New Roman" w:cs="Times New Roman"/>
          <w:sz w:val="24"/>
        </w:rPr>
        <w:t xml:space="preserve"> I</w:t>
      </w:r>
      <w:r w:rsidR="00EE15F5">
        <w:rPr>
          <w:rFonts w:ascii="Times New Roman" w:hAnsi="Times New Roman" w:cs="Times New Roman"/>
          <w:sz w:val="24"/>
        </w:rPr>
        <w:t xml:space="preserve"> Nicator</w:t>
      </w:r>
      <w:r w:rsidR="002C3568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2C3568">
        <w:rPr>
          <w:rFonts w:ascii="Times New Roman" w:hAnsi="Times New Roman" w:cs="Times New Roman"/>
          <w:sz w:val="24"/>
        </w:rPr>
        <w:t>, he spent time in the ancient Indian court of Chandragupta</w:t>
      </w:r>
      <w:r w:rsidR="002C3568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2C3568">
        <w:rPr>
          <w:rFonts w:ascii="Times New Roman" w:hAnsi="Times New Roman" w:cs="Times New Roman"/>
          <w:sz w:val="24"/>
        </w:rPr>
        <w:t xml:space="preserve"> and thus was one of the first sources on India who had themselves been to India and was an eyewitness to</w:t>
      </w:r>
      <w:r w:rsidR="00677828">
        <w:rPr>
          <w:rFonts w:ascii="Times New Roman" w:hAnsi="Times New Roman" w:cs="Times New Roman"/>
          <w:sz w:val="24"/>
        </w:rPr>
        <w:t xml:space="preserve"> some</w:t>
      </w:r>
      <w:r w:rsidR="002C3568">
        <w:rPr>
          <w:rFonts w:ascii="Times New Roman" w:hAnsi="Times New Roman" w:cs="Times New Roman"/>
          <w:sz w:val="24"/>
        </w:rPr>
        <w:t xml:space="preserve"> the subjects on which he spoke</w:t>
      </w:r>
      <w:r w:rsidR="00960D30">
        <w:rPr>
          <w:rFonts w:ascii="Times New Roman" w:hAnsi="Times New Roman" w:cs="Times New Roman"/>
          <w:sz w:val="24"/>
        </w:rPr>
        <w:t xml:space="preserve"> and is thought by what we know of the fragments to be the best source on India that the Greco-Roman world had</w:t>
      </w:r>
      <w:r w:rsidR="00960D30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2C3568">
        <w:rPr>
          <w:rFonts w:ascii="Times New Roman" w:hAnsi="Times New Roman" w:cs="Times New Roman"/>
          <w:sz w:val="24"/>
        </w:rPr>
        <w:t>. However, this did not stop him from including monstrous and fantastical creatures that could not have existed in his accounts of India</w:t>
      </w:r>
      <w:r w:rsidR="003E6CA0">
        <w:rPr>
          <w:rFonts w:ascii="Times New Roman" w:hAnsi="Times New Roman" w:cs="Times New Roman"/>
          <w:sz w:val="24"/>
        </w:rPr>
        <w:t xml:space="preserve">. </w:t>
      </w:r>
      <w:r w:rsidR="002C3568">
        <w:rPr>
          <w:rFonts w:ascii="Times New Roman" w:hAnsi="Times New Roman" w:cs="Times New Roman"/>
          <w:i/>
          <w:sz w:val="24"/>
        </w:rPr>
        <w:t xml:space="preserve">Indika </w:t>
      </w:r>
      <w:r w:rsidR="002C3568">
        <w:rPr>
          <w:rFonts w:ascii="Times New Roman" w:hAnsi="Times New Roman" w:cs="Times New Roman"/>
          <w:sz w:val="24"/>
        </w:rPr>
        <w:t>does not survive as an intact source, rather instead fragments of references of later writers on their own accounts of India</w:t>
      </w:r>
      <w:r w:rsidR="003E6CA0">
        <w:rPr>
          <w:rFonts w:ascii="Times New Roman" w:hAnsi="Times New Roman" w:cs="Times New Roman"/>
          <w:sz w:val="24"/>
        </w:rPr>
        <w:t xml:space="preserve"> and thus it is through these fragments that the picture of India must be constructed. </w:t>
      </w:r>
    </w:p>
    <w:p w14:paraId="2B75B646" w14:textId="315DF0DB" w:rsidR="00330700" w:rsidRDefault="00AC70C3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As in Megasthenes’ time, India was thought of as the edge of the world, </w:t>
      </w:r>
      <w:r w:rsidR="003C626D" w:rsidRPr="003C626D">
        <w:rPr>
          <w:rFonts w:ascii="Times New Roman" w:hAnsi="Times New Roman" w:cs="Times New Roman"/>
          <w:sz w:val="24"/>
        </w:rPr>
        <w:t>definitely</w:t>
      </w:r>
      <w:r>
        <w:rPr>
          <w:rFonts w:ascii="Times New Roman" w:hAnsi="Times New Roman" w:cs="Times New Roman"/>
          <w:sz w:val="24"/>
        </w:rPr>
        <w:t xml:space="preserve"> that of the known world. Therefore, it is not odd for the inclusion of such mythical beings and creatures to what Megasthenes intended to be a truthful </w:t>
      </w:r>
      <w:r w:rsidR="001837F6">
        <w:rPr>
          <w:rFonts w:ascii="Times New Roman" w:hAnsi="Times New Roman" w:cs="Times New Roman"/>
          <w:sz w:val="24"/>
        </w:rPr>
        <w:t>account</w:t>
      </w:r>
      <w:r>
        <w:rPr>
          <w:rFonts w:ascii="Times New Roman" w:hAnsi="Times New Roman" w:cs="Times New Roman"/>
          <w:sz w:val="24"/>
        </w:rPr>
        <w:t xml:space="preserve"> because, </w:t>
      </w:r>
      <w:r w:rsidR="001837F6">
        <w:rPr>
          <w:rFonts w:ascii="Times New Roman" w:hAnsi="Times New Roman" w:cs="Times New Roman"/>
          <w:sz w:val="24"/>
        </w:rPr>
        <w:t>especially</w:t>
      </w:r>
      <w:r>
        <w:rPr>
          <w:rFonts w:ascii="Times New Roman" w:hAnsi="Times New Roman" w:cs="Times New Roman"/>
          <w:sz w:val="24"/>
        </w:rPr>
        <w:t xml:space="preserve"> </w:t>
      </w:r>
      <w:r w:rsidR="003C626D">
        <w:rPr>
          <w:rFonts w:ascii="Times New Roman" w:hAnsi="Times New Roman" w:cs="Times New Roman"/>
          <w:sz w:val="24"/>
        </w:rPr>
        <w:t>considering</w:t>
      </w:r>
      <w:r>
        <w:rPr>
          <w:rFonts w:ascii="Times New Roman" w:hAnsi="Times New Roman" w:cs="Times New Roman"/>
          <w:sz w:val="24"/>
        </w:rPr>
        <w:t xml:space="preserve"> monster theory, monsters occupy liminal spaces, and as the edge of the </w:t>
      </w:r>
      <w:r w:rsidR="001837F6">
        <w:rPr>
          <w:rFonts w:ascii="Times New Roman" w:hAnsi="Times New Roman" w:cs="Times New Roman"/>
          <w:sz w:val="24"/>
        </w:rPr>
        <w:t>world</w:t>
      </w:r>
      <w:r>
        <w:rPr>
          <w:rFonts w:ascii="Times New Roman" w:hAnsi="Times New Roman" w:cs="Times New Roman"/>
          <w:sz w:val="24"/>
        </w:rPr>
        <w:t xml:space="preserve"> India is therefore a liminal space in which to the minds of the Greeks, monsters and fantastical beings must inhabit it. </w:t>
      </w:r>
      <w:r w:rsidR="001837F6">
        <w:rPr>
          <w:rFonts w:ascii="Times New Roman" w:hAnsi="Times New Roman" w:cs="Times New Roman"/>
          <w:sz w:val="24"/>
        </w:rPr>
        <w:t>As previous sources, such as Ctesias who wrote that fantastical beings occupied the majority of India, Megasthenes places them at the periphery of India itself, such as in the mountains</w:t>
      </w:r>
      <w:r w:rsidR="001837F6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="001837F6">
        <w:rPr>
          <w:rFonts w:ascii="Times New Roman" w:hAnsi="Times New Roman" w:cs="Times New Roman"/>
          <w:sz w:val="24"/>
        </w:rPr>
        <w:t xml:space="preserve">. As when Ctesias wrote he was writing from the accounts of Indians in Persian court, but Megasthenes himself was in India. Showing that monsters cannot exist at </w:t>
      </w:r>
      <w:r w:rsidR="001837F6">
        <w:rPr>
          <w:rFonts w:ascii="Times New Roman" w:hAnsi="Times New Roman" w:cs="Times New Roman"/>
          <w:sz w:val="24"/>
        </w:rPr>
        <w:lastRenderedPageBreak/>
        <w:t xml:space="preserve">both the same time and place as culture, as Megasthenes moves further into India, the monstrous moves further </w:t>
      </w:r>
      <w:r w:rsidR="00677828">
        <w:rPr>
          <w:rFonts w:ascii="Times New Roman" w:hAnsi="Times New Roman" w:cs="Times New Roman"/>
          <w:sz w:val="24"/>
        </w:rPr>
        <w:t xml:space="preserve">and further </w:t>
      </w:r>
      <w:r w:rsidR="001837F6">
        <w:rPr>
          <w:rFonts w:ascii="Times New Roman" w:hAnsi="Times New Roman" w:cs="Times New Roman"/>
          <w:sz w:val="24"/>
        </w:rPr>
        <w:t>out.</w:t>
      </w:r>
    </w:p>
    <w:p w14:paraId="3A695874" w14:textId="35F55999" w:rsidR="001837F6" w:rsidRDefault="00635DC2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Firstly, by bringing civilisation to India they are pushing the monsters out as monsters cannot exist in the same literal place as culture, whilst being a product of the contemporary culture</w:t>
      </w:r>
      <w:r>
        <w:rPr>
          <w:rStyle w:val="FootnoteReference"/>
          <w:rFonts w:ascii="Times New Roman" w:hAnsi="Times New Roman" w:cs="Times New Roman"/>
          <w:sz w:val="24"/>
        </w:rPr>
        <w:footnoteReference w:id="5"/>
      </w:r>
      <w:r>
        <w:rPr>
          <w:rFonts w:ascii="Times New Roman" w:hAnsi="Times New Roman" w:cs="Times New Roman"/>
          <w:sz w:val="24"/>
        </w:rPr>
        <w:t xml:space="preserve">, </w:t>
      </w:r>
      <w:r w:rsidR="008F3C3F">
        <w:rPr>
          <w:rFonts w:ascii="Times New Roman" w:hAnsi="Times New Roman" w:cs="Times New Roman"/>
          <w:sz w:val="24"/>
        </w:rPr>
        <w:t>they must</w:t>
      </w:r>
      <w:r w:rsidR="00677828">
        <w:rPr>
          <w:rFonts w:ascii="Times New Roman" w:hAnsi="Times New Roman" w:cs="Times New Roman"/>
          <w:sz w:val="24"/>
        </w:rPr>
        <w:t xml:space="preserve"> only</w:t>
      </w:r>
      <w:r w:rsidR="008F3C3F">
        <w:rPr>
          <w:rFonts w:ascii="Times New Roman" w:hAnsi="Times New Roman" w:cs="Times New Roman"/>
          <w:sz w:val="24"/>
        </w:rPr>
        <w:t xml:space="preserve"> occupy the periphery of our world. Secondly, Megasthenes himself states that Heracles “</w:t>
      </w:r>
      <w:r w:rsidR="008F3C3F" w:rsidRPr="008F3C3F">
        <w:rPr>
          <w:rFonts w:ascii="Times New Roman" w:hAnsi="Times New Roman" w:cs="Times New Roman"/>
          <w:sz w:val="24"/>
        </w:rPr>
        <w:t>cleared sea and land of evil beast</w:t>
      </w:r>
      <w:r w:rsidR="008F3C3F">
        <w:rPr>
          <w:rFonts w:ascii="Times New Roman" w:hAnsi="Times New Roman" w:cs="Times New Roman"/>
          <w:sz w:val="24"/>
        </w:rPr>
        <w:t>s”</w:t>
      </w:r>
      <w:r w:rsidR="008F3C3F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8F3C3F">
        <w:rPr>
          <w:rFonts w:ascii="Times New Roman" w:hAnsi="Times New Roman" w:cs="Times New Roman"/>
          <w:sz w:val="24"/>
        </w:rPr>
        <w:t>, which suits the traditional role of Heracles in the Classical Greek thought that Heracles is a force that cleans up the earth</w:t>
      </w:r>
      <w:r w:rsidR="00677828">
        <w:rPr>
          <w:rFonts w:ascii="Times New Roman" w:hAnsi="Times New Roman" w:cs="Times New Roman"/>
          <w:sz w:val="24"/>
        </w:rPr>
        <w:t>, from monsterous beings that highlight that the world is not yet prepared and he must mak</w:t>
      </w:r>
      <w:r w:rsidR="008F3C3F">
        <w:rPr>
          <w:rFonts w:ascii="Times New Roman" w:hAnsi="Times New Roman" w:cs="Times New Roman"/>
          <w:sz w:val="24"/>
        </w:rPr>
        <w:t>e it suitable for our human inhabi</w:t>
      </w:r>
      <w:r w:rsidR="00677828">
        <w:rPr>
          <w:rFonts w:ascii="Times New Roman" w:hAnsi="Times New Roman" w:cs="Times New Roman"/>
          <w:sz w:val="24"/>
        </w:rPr>
        <w:t>tancy</w:t>
      </w:r>
      <w:r w:rsidR="008F3C3F">
        <w:rPr>
          <w:rFonts w:ascii="Times New Roman" w:hAnsi="Times New Roman" w:cs="Times New Roman"/>
          <w:sz w:val="24"/>
        </w:rPr>
        <w:t xml:space="preserve">. As we cannot exist in the same spaces as monsters as monsters, </w:t>
      </w:r>
      <w:r w:rsidR="001C11C4">
        <w:rPr>
          <w:rFonts w:ascii="Times New Roman" w:hAnsi="Times New Roman" w:cs="Times New Roman"/>
          <w:sz w:val="24"/>
        </w:rPr>
        <w:t>heroes</w:t>
      </w:r>
      <w:r w:rsidR="008F3C3F">
        <w:rPr>
          <w:rFonts w:ascii="Times New Roman" w:hAnsi="Times New Roman" w:cs="Times New Roman"/>
          <w:sz w:val="24"/>
        </w:rPr>
        <w:t xml:space="preserve"> and hybrids belong to the mythical past, </w:t>
      </w:r>
      <w:r w:rsidR="001C11C4">
        <w:rPr>
          <w:rFonts w:ascii="Times New Roman" w:hAnsi="Times New Roman" w:cs="Times New Roman"/>
          <w:sz w:val="24"/>
        </w:rPr>
        <w:t>Dionysus</w:t>
      </w:r>
      <w:r w:rsidR="008F3C3F">
        <w:rPr>
          <w:rFonts w:ascii="Times New Roman" w:hAnsi="Times New Roman" w:cs="Times New Roman"/>
          <w:sz w:val="24"/>
        </w:rPr>
        <w:t xml:space="preserve"> and Heracles must civilise India for its human inhabitants.</w:t>
      </w:r>
    </w:p>
    <w:p w14:paraId="6F9EB63A" w14:textId="5255E6BC" w:rsidR="001C11C4" w:rsidRDefault="008F3C3F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However, as Megasthenes presents India as still having very many fantastical beings, even if in the periphery of the country, doing so presents India as somewhat uncivilised.</w:t>
      </w:r>
      <w:r w:rsidR="00CF329F">
        <w:rPr>
          <w:rFonts w:ascii="Times New Roman" w:hAnsi="Times New Roman" w:cs="Times New Roman"/>
          <w:sz w:val="24"/>
        </w:rPr>
        <w:t xml:space="preserve"> Megasthenes talks about very many fantastical beings throughout his work, notably that of the Cynocephali (dog-headed people who cannot speak)</w:t>
      </w:r>
      <w:r w:rsidR="00CF329F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CF329F">
        <w:rPr>
          <w:rFonts w:ascii="Times New Roman" w:hAnsi="Times New Roman" w:cs="Times New Roman"/>
          <w:sz w:val="24"/>
        </w:rPr>
        <w:t>, Enotokoltai (those who sleep in their own large ears and are stronger than humans)</w:t>
      </w:r>
      <w:r w:rsidR="00CF329F">
        <w:rPr>
          <w:rStyle w:val="FootnoteReference"/>
          <w:rFonts w:ascii="Times New Roman" w:hAnsi="Times New Roman" w:cs="Times New Roman"/>
          <w:sz w:val="24"/>
        </w:rPr>
        <w:footnoteReference w:id="8"/>
      </w:r>
      <w:r w:rsidR="00CF329F">
        <w:rPr>
          <w:rFonts w:ascii="Times New Roman" w:hAnsi="Times New Roman" w:cs="Times New Roman"/>
          <w:sz w:val="24"/>
        </w:rPr>
        <w:t xml:space="preserve">, and the Wild Men </w:t>
      </w:r>
      <w:r w:rsidR="009D6895">
        <w:rPr>
          <w:rFonts w:ascii="Times New Roman" w:hAnsi="Times New Roman" w:cs="Times New Roman"/>
          <w:sz w:val="24"/>
        </w:rPr>
        <w:t>(backwards feet, no mouths with only</w:t>
      </w:r>
      <w:r w:rsidR="00CF329F">
        <w:rPr>
          <w:rFonts w:ascii="Times New Roman" w:hAnsi="Times New Roman" w:cs="Times New Roman"/>
          <w:sz w:val="24"/>
        </w:rPr>
        <w:t xml:space="preserve"> smells give them sustenance)</w:t>
      </w:r>
      <w:r w:rsidR="00CF329F">
        <w:rPr>
          <w:rStyle w:val="FootnoteReference"/>
          <w:rFonts w:ascii="Times New Roman" w:hAnsi="Times New Roman" w:cs="Times New Roman"/>
          <w:sz w:val="24"/>
        </w:rPr>
        <w:footnoteReference w:id="9"/>
      </w:r>
      <w:r w:rsidR="00CF329F">
        <w:rPr>
          <w:rFonts w:ascii="Times New Roman" w:hAnsi="Times New Roman" w:cs="Times New Roman"/>
          <w:sz w:val="24"/>
        </w:rPr>
        <w:t xml:space="preserve">. He also includes </w:t>
      </w:r>
      <w:r w:rsidR="001C11C4">
        <w:rPr>
          <w:rFonts w:ascii="Times New Roman" w:hAnsi="Times New Roman" w:cs="Times New Roman"/>
          <w:sz w:val="24"/>
        </w:rPr>
        <w:t>descriptions</w:t>
      </w:r>
      <w:r w:rsidR="00CF329F">
        <w:rPr>
          <w:rFonts w:ascii="Times New Roman" w:hAnsi="Times New Roman" w:cs="Times New Roman"/>
          <w:sz w:val="24"/>
        </w:rPr>
        <w:t xml:space="preserve"> of </w:t>
      </w:r>
      <w:r w:rsidR="001C11C4">
        <w:rPr>
          <w:rFonts w:ascii="Times New Roman" w:hAnsi="Times New Roman" w:cs="Times New Roman"/>
          <w:sz w:val="24"/>
        </w:rPr>
        <w:t>monstrous</w:t>
      </w:r>
      <w:r w:rsidR="00CF329F">
        <w:rPr>
          <w:rFonts w:ascii="Times New Roman" w:hAnsi="Times New Roman" w:cs="Times New Roman"/>
          <w:sz w:val="24"/>
        </w:rPr>
        <w:t xml:space="preserve"> creatures such as tigers, which he describes them incorrectly </w:t>
      </w:r>
      <w:r w:rsidR="00EE15F5">
        <w:rPr>
          <w:rFonts w:ascii="Times New Roman" w:hAnsi="Times New Roman" w:cs="Times New Roman"/>
          <w:sz w:val="24"/>
        </w:rPr>
        <w:t>as twice</w:t>
      </w:r>
      <w:r w:rsidR="00CF329F">
        <w:rPr>
          <w:rFonts w:ascii="Times New Roman" w:hAnsi="Times New Roman" w:cs="Times New Roman"/>
          <w:sz w:val="24"/>
        </w:rPr>
        <w:t xml:space="preserve"> times the size of lions</w:t>
      </w:r>
      <w:r w:rsidR="00CF329F">
        <w:rPr>
          <w:rStyle w:val="FootnoteReference"/>
          <w:rFonts w:ascii="Times New Roman" w:hAnsi="Times New Roman" w:cs="Times New Roman"/>
          <w:sz w:val="24"/>
        </w:rPr>
        <w:footnoteReference w:id="10"/>
      </w:r>
      <w:r w:rsidR="00CF329F">
        <w:rPr>
          <w:rFonts w:ascii="Times New Roman" w:hAnsi="Times New Roman" w:cs="Times New Roman"/>
          <w:sz w:val="24"/>
        </w:rPr>
        <w:t xml:space="preserve"> and a description of a unicorn</w:t>
      </w:r>
      <w:r w:rsidR="00CF329F">
        <w:rPr>
          <w:rStyle w:val="FootnoteReference"/>
          <w:rFonts w:ascii="Times New Roman" w:hAnsi="Times New Roman" w:cs="Times New Roman"/>
          <w:sz w:val="24"/>
        </w:rPr>
        <w:footnoteReference w:id="11"/>
      </w:r>
      <w:r w:rsidR="00CF329F">
        <w:rPr>
          <w:rFonts w:ascii="Times New Roman" w:hAnsi="Times New Roman" w:cs="Times New Roman"/>
          <w:sz w:val="24"/>
        </w:rPr>
        <w:t xml:space="preserve">, that to the modern </w:t>
      </w:r>
      <w:r w:rsidR="003C626D">
        <w:rPr>
          <w:rFonts w:ascii="Times New Roman" w:hAnsi="Times New Roman" w:cs="Times New Roman"/>
          <w:sz w:val="24"/>
        </w:rPr>
        <w:t>reader is clearly a rhinoceros</w:t>
      </w:r>
      <w:r w:rsidR="00CF329F">
        <w:rPr>
          <w:rFonts w:ascii="Times New Roman" w:hAnsi="Times New Roman" w:cs="Times New Roman"/>
          <w:sz w:val="24"/>
        </w:rPr>
        <w:t xml:space="preserve">. The </w:t>
      </w:r>
      <w:r w:rsidR="001C11C4">
        <w:rPr>
          <w:rFonts w:ascii="Times New Roman" w:hAnsi="Times New Roman" w:cs="Times New Roman"/>
          <w:sz w:val="24"/>
        </w:rPr>
        <w:t>description</w:t>
      </w:r>
      <w:r w:rsidR="00CF329F">
        <w:rPr>
          <w:rFonts w:ascii="Times New Roman" w:hAnsi="Times New Roman" w:cs="Times New Roman"/>
          <w:sz w:val="24"/>
        </w:rPr>
        <w:t xml:space="preserve"> of India’s “monsters” does little to </w:t>
      </w:r>
      <w:r w:rsidR="001C11C4">
        <w:rPr>
          <w:rFonts w:ascii="Times New Roman" w:hAnsi="Times New Roman" w:cs="Times New Roman"/>
          <w:sz w:val="24"/>
        </w:rPr>
        <w:t>impact</w:t>
      </w:r>
      <w:r w:rsidR="00CF329F">
        <w:rPr>
          <w:rFonts w:ascii="Times New Roman" w:hAnsi="Times New Roman" w:cs="Times New Roman"/>
          <w:sz w:val="24"/>
        </w:rPr>
        <w:t xml:space="preserve"> the representation of India but rather Megasthenes’ account, as from these </w:t>
      </w:r>
      <w:r w:rsidR="001C11C4">
        <w:rPr>
          <w:rFonts w:ascii="Times New Roman" w:hAnsi="Times New Roman" w:cs="Times New Roman"/>
          <w:sz w:val="24"/>
        </w:rPr>
        <w:t>descriptions</w:t>
      </w:r>
      <w:r w:rsidR="00CF329F">
        <w:rPr>
          <w:rFonts w:ascii="Times New Roman" w:hAnsi="Times New Roman" w:cs="Times New Roman"/>
          <w:sz w:val="24"/>
        </w:rPr>
        <w:t xml:space="preserve"> it shows that he has not seen these </w:t>
      </w:r>
      <w:r w:rsidR="00CF329F">
        <w:rPr>
          <w:rFonts w:ascii="Times New Roman" w:hAnsi="Times New Roman" w:cs="Times New Roman"/>
          <w:sz w:val="24"/>
        </w:rPr>
        <w:lastRenderedPageBreak/>
        <w:t>creatures himself but rather someone must have told him</w:t>
      </w:r>
      <w:r w:rsidR="001C11C4">
        <w:rPr>
          <w:rFonts w:ascii="Times New Roman" w:hAnsi="Times New Roman" w:cs="Times New Roman"/>
          <w:sz w:val="24"/>
        </w:rPr>
        <w:t xml:space="preserve"> (outright lies or a loss in translation)</w:t>
      </w:r>
      <w:r w:rsidR="00CF329F">
        <w:rPr>
          <w:rFonts w:ascii="Times New Roman" w:hAnsi="Times New Roman" w:cs="Times New Roman"/>
          <w:sz w:val="24"/>
        </w:rPr>
        <w:t xml:space="preserve"> </w:t>
      </w:r>
      <w:r w:rsidR="001C11C4">
        <w:rPr>
          <w:rFonts w:ascii="Times New Roman" w:hAnsi="Times New Roman" w:cs="Times New Roman"/>
          <w:sz w:val="24"/>
        </w:rPr>
        <w:t>or he recounted the description from an earlier source, showing little critique and more of a journalistic approach rather than that of a historian</w:t>
      </w:r>
      <w:r w:rsidR="001C11C4">
        <w:rPr>
          <w:rStyle w:val="FootnoteReference"/>
          <w:rFonts w:ascii="Times New Roman" w:hAnsi="Times New Roman" w:cs="Times New Roman"/>
          <w:sz w:val="24"/>
        </w:rPr>
        <w:footnoteReference w:id="12"/>
      </w:r>
      <w:r w:rsidR="009D6895">
        <w:rPr>
          <w:rFonts w:ascii="Times New Roman" w:hAnsi="Times New Roman" w:cs="Times New Roman"/>
          <w:sz w:val="24"/>
        </w:rPr>
        <w:t>, as a historian approach would be more critical</w:t>
      </w:r>
      <w:bookmarkStart w:id="0" w:name="_GoBack"/>
      <w:bookmarkEnd w:id="0"/>
      <w:r w:rsidR="009D6895">
        <w:rPr>
          <w:rFonts w:ascii="Times New Roman" w:hAnsi="Times New Roman" w:cs="Times New Roman"/>
          <w:sz w:val="24"/>
        </w:rPr>
        <w:t xml:space="preserve"> and sceptical of such fantastical beings without having seen them themselves.</w:t>
      </w:r>
    </w:p>
    <w:p w14:paraId="5E8F06D0" w14:textId="20343370" w:rsidR="008F3C3F" w:rsidRDefault="009F10CC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regard to</w:t>
      </w:r>
      <w:r w:rsidR="001C11C4">
        <w:rPr>
          <w:rFonts w:ascii="Times New Roman" w:hAnsi="Times New Roman" w:cs="Times New Roman"/>
          <w:sz w:val="24"/>
        </w:rPr>
        <w:t xml:space="preserve"> his descriptions to the fantastical humanoids, Megasthenes description makes India both a threatening and curious place. Whilst his description in no way describes the beings as violent, their outright diference to what a human would consider the norm makes them a threat to the boundaries of what humans should be. As they share many features with humans but are not </w:t>
      </w:r>
      <w:r w:rsidR="0009150D">
        <w:rPr>
          <w:rFonts w:ascii="Times New Roman" w:hAnsi="Times New Roman" w:cs="Times New Roman"/>
          <w:sz w:val="24"/>
        </w:rPr>
        <w:t>quite</w:t>
      </w:r>
      <w:r w:rsidR="001C11C4">
        <w:rPr>
          <w:rFonts w:ascii="Times New Roman" w:hAnsi="Times New Roman" w:cs="Times New Roman"/>
          <w:sz w:val="24"/>
        </w:rPr>
        <w:t xml:space="preserve"> the same as us they are a threat to the clearly defined </w:t>
      </w:r>
      <w:r w:rsidR="0009150D">
        <w:rPr>
          <w:rFonts w:ascii="Times New Roman" w:hAnsi="Times New Roman" w:cs="Times New Roman"/>
          <w:sz w:val="24"/>
        </w:rPr>
        <w:t>categories</w:t>
      </w:r>
      <w:r w:rsidR="001C11C4">
        <w:rPr>
          <w:rFonts w:ascii="Times New Roman" w:hAnsi="Times New Roman" w:cs="Times New Roman"/>
          <w:sz w:val="24"/>
        </w:rPr>
        <w:t xml:space="preserve"> </w:t>
      </w:r>
      <w:r w:rsidR="0009150D">
        <w:rPr>
          <w:rFonts w:ascii="Times New Roman" w:hAnsi="Times New Roman" w:cs="Times New Roman"/>
          <w:sz w:val="24"/>
        </w:rPr>
        <w:t>what</w:t>
      </w:r>
      <w:r w:rsidR="001C11C4">
        <w:rPr>
          <w:rFonts w:ascii="Times New Roman" w:hAnsi="Times New Roman" w:cs="Times New Roman"/>
          <w:sz w:val="24"/>
        </w:rPr>
        <w:t xml:space="preserve"> it is to be a human by our standards, making the creatures in some way hybrid and thus a threat to humans as </w:t>
      </w:r>
      <w:r w:rsidR="0009150D">
        <w:rPr>
          <w:rFonts w:ascii="Times New Roman" w:hAnsi="Times New Roman" w:cs="Times New Roman"/>
          <w:sz w:val="24"/>
        </w:rPr>
        <w:t>we are threatened by what is different and does not fit into our easily defined categories, as a monster is that which refused to be easily categorised</w:t>
      </w:r>
      <w:r w:rsidR="0009150D">
        <w:rPr>
          <w:rStyle w:val="FootnoteReference"/>
          <w:rFonts w:ascii="Times New Roman" w:hAnsi="Times New Roman" w:cs="Times New Roman"/>
          <w:sz w:val="24"/>
        </w:rPr>
        <w:footnoteReference w:id="13"/>
      </w:r>
      <w:r w:rsidR="0009150D">
        <w:rPr>
          <w:rFonts w:ascii="Times New Roman" w:hAnsi="Times New Roman" w:cs="Times New Roman"/>
          <w:sz w:val="24"/>
        </w:rPr>
        <w:t xml:space="preserve"> and thus occupies the liminal.</w:t>
      </w:r>
    </w:p>
    <w:p w14:paraId="0DA62389" w14:textId="43A24E12" w:rsidR="00DB7055" w:rsidRDefault="00DB7055" w:rsidP="002C3568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Despite </w:t>
      </w:r>
      <w:r w:rsidR="003C626D">
        <w:rPr>
          <w:rFonts w:ascii="Times New Roman" w:hAnsi="Times New Roman" w:cs="Times New Roman"/>
          <w:sz w:val="24"/>
        </w:rPr>
        <w:t>these</w:t>
      </w:r>
      <w:r>
        <w:rPr>
          <w:rFonts w:ascii="Times New Roman" w:hAnsi="Times New Roman" w:cs="Times New Roman"/>
          <w:sz w:val="24"/>
        </w:rPr>
        <w:t xml:space="preserve"> descriptions of the </w:t>
      </w:r>
      <w:r w:rsidR="003C626D">
        <w:rPr>
          <w:rFonts w:ascii="Times New Roman" w:hAnsi="Times New Roman" w:cs="Times New Roman"/>
          <w:sz w:val="24"/>
        </w:rPr>
        <w:t>monstrous</w:t>
      </w:r>
      <w:r>
        <w:rPr>
          <w:rFonts w:ascii="Times New Roman" w:hAnsi="Times New Roman" w:cs="Times New Roman"/>
          <w:sz w:val="24"/>
        </w:rPr>
        <w:t>, India is still presen</w:t>
      </w:r>
      <w:r w:rsidR="00C60A6C">
        <w:rPr>
          <w:rFonts w:ascii="Times New Roman" w:hAnsi="Times New Roman" w:cs="Times New Roman"/>
          <w:sz w:val="24"/>
        </w:rPr>
        <w:t xml:space="preserve">ted by Megasthenes as utopian as he often uses and describes </w:t>
      </w:r>
      <w:r w:rsidR="003C626D">
        <w:rPr>
          <w:rFonts w:ascii="Times New Roman" w:hAnsi="Times New Roman" w:cs="Times New Roman"/>
          <w:sz w:val="24"/>
        </w:rPr>
        <w:t>utopian</w:t>
      </w:r>
      <w:r w:rsidR="00C60A6C">
        <w:rPr>
          <w:rFonts w:ascii="Times New Roman" w:hAnsi="Times New Roman" w:cs="Times New Roman"/>
          <w:sz w:val="24"/>
        </w:rPr>
        <w:t xml:space="preserve"> tropes when describing India. He </w:t>
      </w:r>
      <w:r w:rsidR="003C626D">
        <w:rPr>
          <w:rFonts w:ascii="Times New Roman" w:hAnsi="Times New Roman" w:cs="Times New Roman"/>
          <w:sz w:val="24"/>
        </w:rPr>
        <w:t>praises</w:t>
      </w:r>
      <w:r w:rsidR="00C60A6C">
        <w:rPr>
          <w:rFonts w:ascii="Times New Roman" w:hAnsi="Times New Roman" w:cs="Times New Roman"/>
          <w:sz w:val="24"/>
        </w:rPr>
        <w:t xml:space="preserve"> how much bigger everything is in India, such as the aforementioned tigers, but also the elephants are </w:t>
      </w:r>
      <w:r w:rsidR="003C626D">
        <w:rPr>
          <w:rFonts w:ascii="Times New Roman" w:hAnsi="Times New Roman" w:cs="Times New Roman"/>
          <w:sz w:val="24"/>
        </w:rPr>
        <w:t>much</w:t>
      </w:r>
      <w:r w:rsidR="00C60A6C">
        <w:rPr>
          <w:rFonts w:ascii="Times New Roman" w:hAnsi="Times New Roman" w:cs="Times New Roman"/>
          <w:sz w:val="24"/>
        </w:rPr>
        <w:t xml:space="preserve"> larger than those of African breeding</w:t>
      </w:r>
      <w:r w:rsidR="00C60A6C">
        <w:rPr>
          <w:rStyle w:val="FootnoteReference"/>
          <w:rFonts w:ascii="Times New Roman" w:hAnsi="Times New Roman" w:cs="Times New Roman"/>
          <w:sz w:val="24"/>
        </w:rPr>
        <w:footnoteReference w:id="14"/>
      </w:r>
      <w:r w:rsidR="00C60A6C">
        <w:rPr>
          <w:rFonts w:ascii="Times New Roman" w:hAnsi="Times New Roman" w:cs="Times New Roman"/>
          <w:sz w:val="24"/>
        </w:rPr>
        <w:t xml:space="preserve"> and the country itself, </w:t>
      </w:r>
      <w:r w:rsidR="003C626D">
        <w:rPr>
          <w:rFonts w:ascii="Times New Roman" w:hAnsi="Times New Roman" w:cs="Times New Roman"/>
          <w:sz w:val="24"/>
        </w:rPr>
        <w:t>geographically</w:t>
      </w:r>
      <w:r w:rsidR="00C60A6C">
        <w:rPr>
          <w:rFonts w:ascii="Times New Roman" w:hAnsi="Times New Roman" w:cs="Times New Roman"/>
          <w:sz w:val="24"/>
        </w:rPr>
        <w:t xml:space="preserve"> is </w:t>
      </w:r>
      <w:r w:rsidR="003C626D">
        <w:rPr>
          <w:rFonts w:ascii="Times New Roman" w:hAnsi="Times New Roman" w:cs="Times New Roman"/>
          <w:sz w:val="24"/>
        </w:rPr>
        <w:t>described</w:t>
      </w:r>
      <w:r w:rsidR="00C60A6C">
        <w:rPr>
          <w:rFonts w:ascii="Times New Roman" w:hAnsi="Times New Roman" w:cs="Times New Roman"/>
          <w:sz w:val="24"/>
        </w:rPr>
        <w:t xml:space="preserve"> as being very large</w:t>
      </w:r>
      <w:r w:rsidR="00C60A6C">
        <w:rPr>
          <w:rStyle w:val="FootnoteReference"/>
          <w:rFonts w:ascii="Times New Roman" w:hAnsi="Times New Roman" w:cs="Times New Roman"/>
          <w:sz w:val="24"/>
        </w:rPr>
        <w:footnoteReference w:id="15"/>
      </w:r>
      <w:r w:rsidR="00C60A6C">
        <w:rPr>
          <w:rFonts w:ascii="Times New Roman" w:hAnsi="Times New Roman" w:cs="Times New Roman"/>
          <w:sz w:val="24"/>
        </w:rPr>
        <w:t xml:space="preserve">. It also </w:t>
      </w:r>
      <w:r w:rsidR="003C626D">
        <w:rPr>
          <w:rFonts w:ascii="Times New Roman" w:hAnsi="Times New Roman" w:cs="Times New Roman"/>
          <w:sz w:val="24"/>
        </w:rPr>
        <w:t>apparently</w:t>
      </w:r>
      <w:r w:rsidR="00C60A6C">
        <w:rPr>
          <w:rFonts w:ascii="Times New Roman" w:hAnsi="Times New Roman" w:cs="Times New Roman"/>
          <w:sz w:val="24"/>
        </w:rPr>
        <w:t xml:space="preserve"> </w:t>
      </w:r>
      <w:r w:rsidR="003C626D">
        <w:rPr>
          <w:rFonts w:ascii="Times New Roman" w:hAnsi="Times New Roman" w:cs="Times New Roman"/>
          <w:sz w:val="24"/>
        </w:rPr>
        <w:t>benefits</w:t>
      </w:r>
      <w:r w:rsidR="00C60A6C">
        <w:rPr>
          <w:rFonts w:ascii="Times New Roman" w:hAnsi="Times New Roman" w:cs="Times New Roman"/>
          <w:sz w:val="24"/>
        </w:rPr>
        <w:t xml:space="preserve"> from other utopian tropes, such as being privy to a double harvest</w:t>
      </w:r>
      <w:r w:rsidR="00C60A6C">
        <w:rPr>
          <w:rStyle w:val="FootnoteReference"/>
          <w:rFonts w:ascii="Times New Roman" w:hAnsi="Times New Roman" w:cs="Times New Roman"/>
          <w:sz w:val="24"/>
        </w:rPr>
        <w:footnoteReference w:id="16"/>
      </w:r>
      <w:r w:rsidR="00C60A6C">
        <w:rPr>
          <w:rFonts w:ascii="Times New Roman" w:hAnsi="Times New Roman" w:cs="Times New Roman"/>
          <w:sz w:val="24"/>
        </w:rPr>
        <w:t xml:space="preserve">, meaning famine is never a problem and there </w:t>
      </w:r>
      <w:r w:rsidR="003C626D">
        <w:rPr>
          <w:rFonts w:ascii="Times New Roman" w:hAnsi="Times New Roman" w:cs="Times New Roman"/>
          <w:sz w:val="24"/>
        </w:rPr>
        <w:t>are</w:t>
      </w:r>
      <w:r w:rsidR="00C60A6C">
        <w:rPr>
          <w:rFonts w:ascii="Times New Roman" w:hAnsi="Times New Roman" w:cs="Times New Roman"/>
          <w:sz w:val="24"/>
        </w:rPr>
        <w:t xml:space="preserve"> no slaves</w:t>
      </w:r>
      <w:r w:rsidR="00C60A6C">
        <w:rPr>
          <w:rStyle w:val="FootnoteReference"/>
          <w:rFonts w:ascii="Times New Roman" w:hAnsi="Times New Roman" w:cs="Times New Roman"/>
          <w:sz w:val="24"/>
        </w:rPr>
        <w:footnoteReference w:id="17"/>
      </w:r>
      <w:r w:rsidR="00C60A6C">
        <w:rPr>
          <w:rFonts w:ascii="Times New Roman" w:hAnsi="Times New Roman" w:cs="Times New Roman"/>
          <w:sz w:val="24"/>
        </w:rPr>
        <w:t>.</w:t>
      </w:r>
      <w:r w:rsidR="003C626D">
        <w:rPr>
          <w:rFonts w:ascii="Times New Roman" w:hAnsi="Times New Roman" w:cs="Times New Roman"/>
          <w:sz w:val="24"/>
        </w:rPr>
        <w:t xml:space="preserve"> By use of utopian</w:t>
      </w:r>
      <w:r w:rsidR="00C60A6C">
        <w:rPr>
          <w:rFonts w:ascii="Times New Roman" w:hAnsi="Times New Roman" w:cs="Times New Roman"/>
          <w:sz w:val="24"/>
        </w:rPr>
        <w:t xml:space="preserve"> tropes whilst describing India, </w:t>
      </w:r>
      <w:r w:rsidR="003C626D">
        <w:rPr>
          <w:rFonts w:ascii="Times New Roman" w:hAnsi="Times New Roman" w:cs="Times New Roman"/>
          <w:sz w:val="24"/>
        </w:rPr>
        <w:t>Megasthenes</w:t>
      </w:r>
      <w:r w:rsidR="001357ED">
        <w:rPr>
          <w:rFonts w:ascii="Times New Roman" w:hAnsi="Times New Roman" w:cs="Times New Roman"/>
          <w:sz w:val="24"/>
        </w:rPr>
        <w:t xml:space="preserve"> presents India to his audience as something completely different, and therefore possibly scary, but also </w:t>
      </w:r>
      <w:r w:rsidR="003C626D">
        <w:rPr>
          <w:rFonts w:ascii="Times New Roman" w:hAnsi="Times New Roman" w:cs="Times New Roman"/>
          <w:sz w:val="24"/>
        </w:rPr>
        <w:t xml:space="preserve">a </w:t>
      </w:r>
      <w:r w:rsidR="003C626D">
        <w:rPr>
          <w:rFonts w:ascii="Times New Roman" w:hAnsi="Times New Roman" w:cs="Times New Roman"/>
          <w:sz w:val="24"/>
        </w:rPr>
        <w:lastRenderedPageBreak/>
        <w:t>wonderful, marvellous place</w:t>
      </w:r>
      <w:r w:rsidR="001357ED">
        <w:rPr>
          <w:rFonts w:ascii="Times New Roman" w:hAnsi="Times New Roman" w:cs="Times New Roman"/>
          <w:sz w:val="24"/>
        </w:rPr>
        <w:t xml:space="preserve"> where the citizens have few problems as they are free from the vices which plagued other nations. </w:t>
      </w:r>
      <w:r w:rsidR="003C626D">
        <w:rPr>
          <w:rFonts w:ascii="Times New Roman" w:hAnsi="Times New Roman" w:cs="Times New Roman"/>
          <w:sz w:val="24"/>
        </w:rPr>
        <w:t>Despite</w:t>
      </w:r>
      <w:r w:rsidR="001357ED">
        <w:rPr>
          <w:rFonts w:ascii="Times New Roman" w:hAnsi="Times New Roman" w:cs="Times New Roman"/>
          <w:sz w:val="24"/>
        </w:rPr>
        <w:t xml:space="preserve"> the </w:t>
      </w:r>
      <w:r w:rsidR="003C626D">
        <w:rPr>
          <w:rFonts w:ascii="Times New Roman" w:hAnsi="Times New Roman" w:cs="Times New Roman"/>
          <w:sz w:val="24"/>
        </w:rPr>
        <w:t>monstrous</w:t>
      </w:r>
      <w:r w:rsidR="001357ED">
        <w:rPr>
          <w:rFonts w:ascii="Times New Roman" w:hAnsi="Times New Roman" w:cs="Times New Roman"/>
          <w:sz w:val="24"/>
        </w:rPr>
        <w:t xml:space="preserve"> beings he described, India still appears as </w:t>
      </w:r>
      <w:r w:rsidR="003C626D">
        <w:rPr>
          <w:rFonts w:ascii="Times New Roman" w:hAnsi="Times New Roman" w:cs="Times New Roman"/>
          <w:sz w:val="24"/>
        </w:rPr>
        <w:t>an</w:t>
      </w:r>
      <w:r w:rsidR="001357ED">
        <w:rPr>
          <w:rFonts w:ascii="Times New Roman" w:hAnsi="Times New Roman" w:cs="Times New Roman"/>
          <w:sz w:val="24"/>
        </w:rPr>
        <w:t xml:space="preserve"> attractive, </w:t>
      </w:r>
      <w:r w:rsidR="003C626D">
        <w:rPr>
          <w:rFonts w:ascii="Times New Roman" w:hAnsi="Times New Roman" w:cs="Times New Roman"/>
          <w:sz w:val="24"/>
        </w:rPr>
        <w:t>especially</w:t>
      </w:r>
      <w:r w:rsidR="001357ED">
        <w:rPr>
          <w:rFonts w:ascii="Times New Roman" w:hAnsi="Times New Roman" w:cs="Times New Roman"/>
          <w:sz w:val="24"/>
        </w:rPr>
        <w:t xml:space="preserve"> as the </w:t>
      </w:r>
      <w:r w:rsidR="003C626D">
        <w:rPr>
          <w:rFonts w:ascii="Times New Roman" w:hAnsi="Times New Roman" w:cs="Times New Roman"/>
          <w:sz w:val="24"/>
        </w:rPr>
        <w:t>monstrous</w:t>
      </w:r>
      <w:r w:rsidR="001357ED">
        <w:rPr>
          <w:rFonts w:ascii="Times New Roman" w:hAnsi="Times New Roman" w:cs="Times New Roman"/>
          <w:sz w:val="24"/>
        </w:rPr>
        <w:t xml:space="preserve"> beings do not occupy the spaces in which the humans do in India, as typical of Greek literature, “creatures mark the edges of the world”</w:t>
      </w:r>
      <w:r w:rsidR="001357ED">
        <w:rPr>
          <w:rStyle w:val="FootnoteReference"/>
          <w:rFonts w:ascii="Times New Roman" w:hAnsi="Times New Roman" w:cs="Times New Roman"/>
          <w:sz w:val="24"/>
        </w:rPr>
        <w:footnoteReference w:id="18"/>
      </w:r>
    </w:p>
    <w:p w14:paraId="4499E35A" w14:textId="56524AD5" w:rsidR="003C626D" w:rsidRDefault="003C626D" w:rsidP="002C3568">
      <w:pPr>
        <w:spacing w:line="480" w:lineRule="auto"/>
        <w:rPr>
          <w:rFonts w:ascii="Times New Roman" w:hAnsi="Times New Roman" w:cs="Times New Roman"/>
          <w:sz w:val="32"/>
        </w:rPr>
      </w:pPr>
      <w:r>
        <w:rPr>
          <w:rFonts w:ascii="Times New Roman" w:hAnsi="Times New Roman" w:cs="Times New Roman"/>
          <w:sz w:val="24"/>
        </w:rPr>
        <w:t xml:space="preserve">In conclusion, </w:t>
      </w:r>
      <w:r w:rsidR="0091778F">
        <w:rPr>
          <w:rFonts w:ascii="Times New Roman" w:hAnsi="Times New Roman" w:cs="Times New Roman"/>
          <w:sz w:val="24"/>
        </w:rPr>
        <w:t>Megasthenes</w:t>
      </w:r>
      <w:r>
        <w:rPr>
          <w:rFonts w:ascii="Times New Roman" w:hAnsi="Times New Roman" w:cs="Times New Roman"/>
          <w:sz w:val="24"/>
        </w:rPr>
        <w:t xml:space="preserve"> presentation of India in his work the </w:t>
      </w:r>
      <w:r>
        <w:rPr>
          <w:rFonts w:ascii="Times New Roman" w:hAnsi="Times New Roman" w:cs="Times New Roman"/>
          <w:i/>
          <w:sz w:val="24"/>
        </w:rPr>
        <w:t>Indika</w:t>
      </w:r>
      <w:r>
        <w:rPr>
          <w:rFonts w:ascii="Times New Roman" w:hAnsi="Times New Roman" w:cs="Times New Roman"/>
          <w:sz w:val="24"/>
        </w:rPr>
        <w:t xml:space="preserve">, </w:t>
      </w:r>
      <w:r w:rsidR="0091778F">
        <w:rPr>
          <w:rFonts w:ascii="Times New Roman" w:hAnsi="Times New Roman" w:cs="Times New Roman"/>
          <w:sz w:val="24"/>
        </w:rPr>
        <w:t>Megasthenes</w:t>
      </w:r>
      <w:r>
        <w:rPr>
          <w:rFonts w:ascii="Times New Roman" w:hAnsi="Times New Roman" w:cs="Times New Roman"/>
          <w:sz w:val="24"/>
        </w:rPr>
        <w:t xml:space="preserve"> presents India as a </w:t>
      </w:r>
      <w:r w:rsidR="0091778F">
        <w:rPr>
          <w:rFonts w:ascii="Times New Roman" w:hAnsi="Times New Roman" w:cs="Times New Roman"/>
          <w:sz w:val="24"/>
        </w:rPr>
        <w:t>largely</w:t>
      </w:r>
      <w:r>
        <w:rPr>
          <w:rFonts w:ascii="Times New Roman" w:hAnsi="Times New Roman" w:cs="Times New Roman"/>
          <w:sz w:val="24"/>
        </w:rPr>
        <w:t xml:space="preserve"> </w:t>
      </w:r>
      <w:r w:rsidR="0091778F">
        <w:rPr>
          <w:rFonts w:ascii="Times New Roman" w:hAnsi="Times New Roman" w:cs="Times New Roman"/>
          <w:sz w:val="24"/>
        </w:rPr>
        <w:t>curious</w:t>
      </w:r>
      <w:r>
        <w:rPr>
          <w:rFonts w:ascii="Times New Roman" w:hAnsi="Times New Roman" w:cs="Times New Roman"/>
          <w:sz w:val="24"/>
        </w:rPr>
        <w:t xml:space="preserve"> place. It benefits from many utopian tropes, making it seem like a wonderful place on the edges of the known </w:t>
      </w:r>
      <w:r w:rsidR="0091778F">
        <w:rPr>
          <w:rFonts w:ascii="Times New Roman" w:hAnsi="Times New Roman" w:cs="Times New Roman"/>
          <w:sz w:val="24"/>
        </w:rPr>
        <w:t>world</w:t>
      </w:r>
      <w:r>
        <w:rPr>
          <w:rFonts w:ascii="Times New Roman" w:hAnsi="Times New Roman" w:cs="Times New Roman"/>
          <w:sz w:val="24"/>
        </w:rPr>
        <w:t xml:space="preserve"> as </w:t>
      </w:r>
      <w:r w:rsidR="0091778F">
        <w:rPr>
          <w:rFonts w:ascii="Times New Roman" w:hAnsi="Times New Roman" w:cs="Times New Roman"/>
          <w:sz w:val="24"/>
        </w:rPr>
        <w:t>utopian</w:t>
      </w:r>
      <w:r>
        <w:rPr>
          <w:rFonts w:ascii="Times New Roman" w:hAnsi="Times New Roman" w:cs="Times New Roman"/>
          <w:sz w:val="24"/>
        </w:rPr>
        <w:t xml:space="preserve"> literature is intended to be, but he also presents unknown and scary </w:t>
      </w:r>
      <w:r w:rsidR="0091778F">
        <w:rPr>
          <w:rFonts w:ascii="Times New Roman" w:hAnsi="Times New Roman" w:cs="Times New Roman"/>
          <w:sz w:val="24"/>
        </w:rPr>
        <w:t>entities</w:t>
      </w:r>
      <w:r>
        <w:rPr>
          <w:rFonts w:ascii="Times New Roman" w:hAnsi="Times New Roman" w:cs="Times New Roman"/>
          <w:sz w:val="24"/>
        </w:rPr>
        <w:t xml:space="preserve"> that exist in the far edges of India, which in itself is on the </w:t>
      </w:r>
      <w:r w:rsidR="0091778F">
        <w:rPr>
          <w:rFonts w:ascii="Times New Roman" w:hAnsi="Times New Roman" w:cs="Times New Roman"/>
          <w:sz w:val="24"/>
        </w:rPr>
        <w:t>periphery</w:t>
      </w:r>
      <w:r>
        <w:rPr>
          <w:rFonts w:ascii="Times New Roman" w:hAnsi="Times New Roman" w:cs="Times New Roman"/>
          <w:sz w:val="24"/>
        </w:rPr>
        <w:t xml:space="preserve"> of what Greeks thought was the world as is typical of monster theory. </w:t>
      </w:r>
      <w:r w:rsidR="0091778F">
        <w:rPr>
          <w:rFonts w:ascii="Times New Roman" w:hAnsi="Times New Roman" w:cs="Times New Roman"/>
          <w:sz w:val="24"/>
        </w:rPr>
        <w:t>Therefore,</w:t>
      </w:r>
      <w:r>
        <w:rPr>
          <w:rFonts w:ascii="Times New Roman" w:hAnsi="Times New Roman" w:cs="Times New Roman"/>
          <w:sz w:val="24"/>
        </w:rPr>
        <w:t xml:space="preserve"> showing India to be seen as more exciting than scary as monsters can only exist in the periphery</w:t>
      </w:r>
      <w:r w:rsidR="0091778F">
        <w:rPr>
          <w:rFonts w:ascii="Times New Roman" w:hAnsi="Times New Roman" w:cs="Times New Roman"/>
          <w:sz w:val="24"/>
        </w:rPr>
        <w:t>, in the far mountains away from the cities of the Indians,</w:t>
      </w:r>
      <w:r>
        <w:rPr>
          <w:rFonts w:ascii="Times New Roman" w:hAnsi="Times New Roman" w:cs="Times New Roman"/>
          <w:sz w:val="24"/>
        </w:rPr>
        <w:t xml:space="preserve"> but also somewhat </w:t>
      </w:r>
      <w:r w:rsidR="0091778F">
        <w:rPr>
          <w:rFonts w:ascii="Times New Roman" w:hAnsi="Times New Roman" w:cs="Times New Roman"/>
          <w:sz w:val="24"/>
        </w:rPr>
        <w:t>uncivilised</w:t>
      </w:r>
      <w:r>
        <w:rPr>
          <w:rFonts w:ascii="Times New Roman" w:hAnsi="Times New Roman" w:cs="Times New Roman"/>
          <w:sz w:val="24"/>
        </w:rPr>
        <w:t xml:space="preserve"> as such monsters still </w:t>
      </w:r>
      <w:r w:rsidR="0091778F">
        <w:rPr>
          <w:rFonts w:ascii="Times New Roman" w:hAnsi="Times New Roman" w:cs="Times New Roman"/>
          <w:sz w:val="24"/>
        </w:rPr>
        <w:t>exist</w:t>
      </w:r>
      <w:r>
        <w:rPr>
          <w:rFonts w:ascii="Times New Roman" w:hAnsi="Times New Roman" w:cs="Times New Roman"/>
          <w:sz w:val="24"/>
        </w:rPr>
        <w:t xml:space="preserve"> in India, when the development of culture and civilisation </w:t>
      </w:r>
      <w:r w:rsidR="0091778F">
        <w:rPr>
          <w:rFonts w:ascii="Times New Roman" w:hAnsi="Times New Roman" w:cs="Times New Roman"/>
          <w:sz w:val="24"/>
        </w:rPr>
        <w:t>should</w:t>
      </w:r>
      <w:r>
        <w:rPr>
          <w:rFonts w:ascii="Times New Roman" w:hAnsi="Times New Roman" w:cs="Times New Roman"/>
          <w:sz w:val="24"/>
        </w:rPr>
        <w:t xml:space="preserve"> have pushed them further into the </w:t>
      </w:r>
      <w:r w:rsidR="0091778F">
        <w:rPr>
          <w:rFonts w:ascii="Times New Roman" w:hAnsi="Times New Roman" w:cs="Times New Roman"/>
          <w:sz w:val="24"/>
        </w:rPr>
        <w:t>periphery and liminal spaces, instead Indian civilisation is portrayed as not having spread throughout India.</w:t>
      </w:r>
    </w:p>
    <w:p w14:paraId="3A241234" w14:textId="6EE0C78D" w:rsidR="00AC70C3" w:rsidRDefault="00AC70C3" w:rsidP="002C3568">
      <w:pPr>
        <w:spacing w:line="480" w:lineRule="auto"/>
        <w:rPr>
          <w:rFonts w:ascii="Times New Roman" w:hAnsi="Times New Roman" w:cs="Times New Roman"/>
          <w:sz w:val="32"/>
        </w:rPr>
      </w:pPr>
    </w:p>
    <w:p w14:paraId="40544F0E" w14:textId="3761E8B0" w:rsidR="00AC70C3" w:rsidRDefault="00AC70C3" w:rsidP="002C3568">
      <w:pPr>
        <w:spacing w:line="480" w:lineRule="auto"/>
        <w:rPr>
          <w:rFonts w:ascii="Times New Roman" w:hAnsi="Times New Roman" w:cs="Times New Roman"/>
          <w:sz w:val="32"/>
        </w:rPr>
      </w:pPr>
    </w:p>
    <w:p w14:paraId="4228751D" w14:textId="32D92F1B" w:rsidR="00AC70C3" w:rsidRDefault="00AC70C3" w:rsidP="002C3568">
      <w:pPr>
        <w:spacing w:line="480" w:lineRule="auto"/>
        <w:rPr>
          <w:rFonts w:ascii="Times New Roman" w:hAnsi="Times New Roman" w:cs="Times New Roman"/>
          <w:sz w:val="32"/>
        </w:rPr>
      </w:pPr>
    </w:p>
    <w:p w14:paraId="50F0F367" w14:textId="0BDFD3E9" w:rsidR="00AC70C3" w:rsidRDefault="00AC70C3" w:rsidP="002C3568">
      <w:pPr>
        <w:spacing w:line="480" w:lineRule="auto"/>
        <w:rPr>
          <w:rFonts w:ascii="Times New Roman" w:hAnsi="Times New Roman" w:cs="Times New Roman"/>
          <w:sz w:val="32"/>
        </w:rPr>
      </w:pPr>
    </w:p>
    <w:p w14:paraId="24D143A0" w14:textId="7F4D7808" w:rsidR="00AC70C3" w:rsidRDefault="00AC70C3" w:rsidP="002C3568">
      <w:pPr>
        <w:spacing w:line="480" w:lineRule="auto"/>
        <w:rPr>
          <w:rFonts w:ascii="Times New Roman" w:hAnsi="Times New Roman" w:cs="Times New Roman"/>
          <w:sz w:val="32"/>
        </w:rPr>
      </w:pPr>
    </w:p>
    <w:p w14:paraId="241B92DF" w14:textId="77777777" w:rsidR="001837F6" w:rsidRDefault="001837F6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br w:type="page"/>
      </w:r>
    </w:p>
    <w:p w14:paraId="59DE86F5" w14:textId="7822B4F3" w:rsidR="00932CB6" w:rsidRPr="00330700" w:rsidRDefault="009D6895" w:rsidP="00C87E7D">
      <w:pPr>
        <w:spacing w:line="480" w:lineRule="auto"/>
        <w:rPr>
          <w:rFonts w:ascii="Times New Roman" w:hAnsi="Times New Roman" w:cs="Times New Roman"/>
          <w:sz w:val="28"/>
        </w:rPr>
      </w:pPr>
    </w:p>
    <w:p w14:paraId="778C439F" w14:textId="7F657111" w:rsidR="00F032E7" w:rsidRDefault="00330700" w:rsidP="000E69BC">
      <w:pPr>
        <w:tabs>
          <w:tab w:val="center" w:pos="4513"/>
        </w:tabs>
        <w:spacing w:line="480" w:lineRule="auto"/>
      </w:pPr>
      <w:r w:rsidRPr="00330700">
        <w:rPr>
          <w:rFonts w:ascii="Times New Roman" w:hAnsi="Times New Roman" w:cs="Times New Roman"/>
          <w:sz w:val="28"/>
        </w:rPr>
        <w:t>Bibliography:</w:t>
      </w:r>
      <w:r w:rsidR="00F032E7" w:rsidRPr="00F032E7">
        <w:t xml:space="preserve"> </w:t>
      </w:r>
    </w:p>
    <w:p w14:paraId="080C1360" w14:textId="69EB3117" w:rsidR="00EB283B" w:rsidRDefault="00EB283B" w:rsidP="00EB283B">
      <w:pPr>
        <w:tabs>
          <w:tab w:val="center" w:pos="4513"/>
        </w:tabs>
        <w:spacing w:line="480" w:lineRule="auto"/>
        <w:rPr>
          <w:rFonts w:ascii="Times New Roman" w:hAnsi="Times New Roman" w:cs="Times New Roman"/>
          <w:i/>
          <w:sz w:val="24"/>
        </w:rPr>
      </w:pPr>
      <w:r w:rsidRPr="00201DBD">
        <w:rPr>
          <w:rFonts w:ascii="Times New Roman" w:hAnsi="Times New Roman" w:cs="Times New Roman"/>
          <w:sz w:val="24"/>
        </w:rPr>
        <w:t xml:space="preserve">Aelian, </w:t>
      </w:r>
      <w:r w:rsidRPr="00201DBD">
        <w:rPr>
          <w:rFonts w:ascii="Times New Roman" w:hAnsi="Times New Roman" w:cs="Times New Roman"/>
          <w:i/>
          <w:sz w:val="24"/>
        </w:rPr>
        <w:t>Various History.</w:t>
      </w:r>
    </w:p>
    <w:p w14:paraId="7EC73F38" w14:textId="11D8B4BF" w:rsidR="00EB283B" w:rsidRPr="00201DBD" w:rsidRDefault="00EB283B" w:rsidP="00EB283B">
      <w:pPr>
        <w:tabs>
          <w:tab w:val="center" w:pos="4513"/>
        </w:tabs>
        <w:spacing w:line="480" w:lineRule="auto"/>
        <w:rPr>
          <w:rFonts w:ascii="Times New Roman" w:hAnsi="Times New Roman" w:cs="Times New Roman"/>
          <w:sz w:val="32"/>
        </w:rPr>
      </w:pPr>
      <w:r w:rsidRPr="00201DBD">
        <w:rPr>
          <w:rFonts w:ascii="Times New Roman" w:hAnsi="Times New Roman" w:cs="Times New Roman"/>
          <w:sz w:val="24"/>
        </w:rPr>
        <w:t xml:space="preserve">Diodorus Siculus, </w:t>
      </w:r>
      <w:r w:rsidRPr="00201DBD">
        <w:rPr>
          <w:rFonts w:ascii="Times New Roman" w:hAnsi="Times New Roman" w:cs="Times New Roman"/>
          <w:i/>
          <w:sz w:val="24"/>
        </w:rPr>
        <w:t>Library.</w:t>
      </w:r>
    </w:p>
    <w:p w14:paraId="206E4EF6" w14:textId="115E787C" w:rsidR="00F032E7" w:rsidRPr="00201DBD" w:rsidRDefault="00F032E7" w:rsidP="000E69BC">
      <w:pPr>
        <w:tabs>
          <w:tab w:val="center" w:pos="4513"/>
        </w:tabs>
        <w:spacing w:line="480" w:lineRule="auto"/>
        <w:rPr>
          <w:rFonts w:ascii="Times New Roman" w:hAnsi="Times New Roman" w:cs="Times New Roman"/>
          <w:i/>
          <w:sz w:val="24"/>
        </w:rPr>
      </w:pPr>
      <w:r w:rsidRPr="00201DBD">
        <w:rPr>
          <w:rFonts w:ascii="Times New Roman" w:hAnsi="Times New Roman" w:cs="Times New Roman"/>
          <w:sz w:val="24"/>
        </w:rPr>
        <w:t xml:space="preserve">Pliny, </w:t>
      </w:r>
      <w:r w:rsidRPr="00201DBD">
        <w:rPr>
          <w:rFonts w:ascii="Times New Roman" w:hAnsi="Times New Roman" w:cs="Times New Roman"/>
          <w:i/>
          <w:sz w:val="24"/>
        </w:rPr>
        <w:t>Natural History</w:t>
      </w:r>
      <w:r w:rsidR="00201DBD" w:rsidRPr="00201DBD">
        <w:rPr>
          <w:rFonts w:ascii="Times New Roman" w:hAnsi="Times New Roman" w:cs="Times New Roman"/>
          <w:i/>
          <w:sz w:val="24"/>
        </w:rPr>
        <w:t>.</w:t>
      </w:r>
    </w:p>
    <w:p w14:paraId="4CE67835" w14:textId="64D24D09" w:rsidR="00330700" w:rsidRPr="00201DBD" w:rsidRDefault="00F032E7" w:rsidP="000E69BC">
      <w:pPr>
        <w:tabs>
          <w:tab w:val="center" w:pos="4513"/>
        </w:tabs>
        <w:spacing w:line="480" w:lineRule="auto"/>
        <w:rPr>
          <w:rFonts w:ascii="Times New Roman" w:hAnsi="Times New Roman" w:cs="Times New Roman"/>
          <w:i/>
          <w:sz w:val="24"/>
        </w:rPr>
      </w:pPr>
      <w:r w:rsidRPr="00201DBD">
        <w:rPr>
          <w:rFonts w:ascii="Times New Roman" w:hAnsi="Times New Roman" w:cs="Times New Roman"/>
          <w:sz w:val="24"/>
        </w:rPr>
        <w:t xml:space="preserve">Strabo, </w:t>
      </w:r>
      <w:r w:rsidR="003C626D" w:rsidRPr="00201DBD">
        <w:rPr>
          <w:rFonts w:ascii="Times New Roman" w:hAnsi="Times New Roman" w:cs="Times New Roman"/>
          <w:i/>
          <w:sz w:val="24"/>
        </w:rPr>
        <w:t>Geography</w:t>
      </w:r>
      <w:r w:rsidR="00201DBD" w:rsidRPr="00201DBD">
        <w:rPr>
          <w:rFonts w:ascii="Times New Roman" w:hAnsi="Times New Roman" w:cs="Times New Roman"/>
          <w:i/>
          <w:sz w:val="24"/>
        </w:rPr>
        <w:t>.</w:t>
      </w:r>
      <w:r w:rsidR="000E69BC" w:rsidRPr="00201DBD">
        <w:rPr>
          <w:rFonts w:ascii="Times New Roman" w:hAnsi="Times New Roman" w:cs="Times New Roman"/>
          <w:sz w:val="32"/>
        </w:rPr>
        <w:tab/>
      </w:r>
    </w:p>
    <w:p w14:paraId="60941106" w14:textId="77777777" w:rsidR="000E69BC" w:rsidRPr="000E69BC" w:rsidRDefault="000E69BC" w:rsidP="000E69BC">
      <w:pPr>
        <w:spacing w:line="480" w:lineRule="auto"/>
        <w:rPr>
          <w:rFonts w:ascii="Times New Roman" w:hAnsi="Times New Roman" w:cs="Times New Roman"/>
          <w:sz w:val="24"/>
        </w:rPr>
      </w:pPr>
      <w:r w:rsidRPr="000E69BC">
        <w:rPr>
          <w:rFonts w:ascii="Times New Roman" w:hAnsi="Times New Roman" w:cs="Times New Roman"/>
          <w:sz w:val="24"/>
        </w:rPr>
        <w:t xml:space="preserve">Brown, T.S., 1955. </w:t>
      </w:r>
      <w:r w:rsidRPr="000159F4">
        <w:rPr>
          <w:rFonts w:ascii="Times New Roman" w:hAnsi="Times New Roman" w:cs="Times New Roman"/>
          <w:i/>
          <w:sz w:val="24"/>
        </w:rPr>
        <w:t>The Reliability of Megasthenes</w:t>
      </w:r>
      <w:r w:rsidRPr="000E69BC">
        <w:rPr>
          <w:rFonts w:ascii="Times New Roman" w:hAnsi="Times New Roman" w:cs="Times New Roman"/>
          <w:sz w:val="24"/>
        </w:rPr>
        <w:t>. The American Journal of Philology 76, 18–33. https://doi.org/10.2307/291703</w:t>
      </w:r>
    </w:p>
    <w:p w14:paraId="2B5DFFE7" w14:textId="37EC3F60" w:rsidR="000E69BC" w:rsidRDefault="000E69BC" w:rsidP="000E69BC">
      <w:pPr>
        <w:spacing w:line="480" w:lineRule="auto"/>
        <w:rPr>
          <w:rFonts w:ascii="Times New Roman" w:hAnsi="Times New Roman" w:cs="Times New Roman"/>
          <w:sz w:val="24"/>
        </w:rPr>
      </w:pPr>
      <w:r w:rsidRPr="000E69BC">
        <w:rPr>
          <w:rFonts w:ascii="Times New Roman" w:hAnsi="Times New Roman" w:cs="Times New Roman"/>
          <w:sz w:val="24"/>
        </w:rPr>
        <w:t xml:space="preserve">Cohen, J.J., 1996. </w:t>
      </w:r>
      <w:r w:rsidRPr="000159F4">
        <w:rPr>
          <w:rFonts w:ascii="Times New Roman" w:hAnsi="Times New Roman" w:cs="Times New Roman"/>
          <w:i/>
          <w:sz w:val="24"/>
        </w:rPr>
        <w:t>Monster Theory: Reading Culture</w:t>
      </w:r>
      <w:r w:rsidRPr="000E69BC">
        <w:rPr>
          <w:rFonts w:ascii="Times New Roman" w:hAnsi="Times New Roman" w:cs="Times New Roman"/>
          <w:sz w:val="24"/>
        </w:rPr>
        <w:t>. University of Minnesota Press, Minneapolis, UNITED STATES.</w:t>
      </w:r>
    </w:p>
    <w:p w14:paraId="7D4816CB" w14:textId="2261BE27" w:rsidR="000159F4" w:rsidRDefault="000159F4" w:rsidP="000E69BC">
      <w:pPr>
        <w:spacing w:line="480" w:lineRule="auto"/>
        <w:rPr>
          <w:rFonts w:ascii="Times New Roman" w:hAnsi="Times New Roman" w:cs="Times New Roman"/>
          <w:sz w:val="24"/>
        </w:rPr>
      </w:pPr>
      <w:r w:rsidRPr="000159F4">
        <w:rPr>
          <w:rFonts w:ascii="Times New Roman" w:hAnsi="Times New Roman" w:cs="Times New Roman"/>
          <w:sz w:val="24"/>
        </w:rPr>
        <w:t>Murgatr</w:t>
      </w:r>
      <w:r>
        <w:rPr>
          <w:rFonts w:ascii="Times New Roman" w:hAnsi="Times New Roman" w:cs="Times New Roman"/>
          <w:sz w:val="24"/>
        </w:rPr>
        <w:t xml:space="preserve">oyd, P. 2013. </w:t>
      </w:r>
      <w:r w:rsidRPr="000159F4">
        <w:rPr>
          <w:rFonts w:ascii="Times New Roman" w:hAnsi="Times New Roman" w:cs="Times New Roman"/>
          <w:i/>
          <w:sz w:val="24"/>
        </w:rPr>
        <w:t>Mythical Monsters in Classical Literature</w:t>
      </w:r>
      <w:r>
        <w:rPr>
          <w:rFonts w:ascii="Times New Roman" w:hAnsi="Times New Roman" w:cs="Times New Roman"/>
          <w:sz w:val="24"/>
        </w:rPr>
        <w:t xml:space="preserve">. </w:t>
      </w:r>
      <w:r w:rsidRPr="000159F4">
        <w:rPr>
          <w:rFonts w:ascii="Times New Roman" w:hAnsi="Times New Roman" w:cs="Times New Roman"/>
          <w:sz w:val="24"/>
        </w:rPr>
        <w:t>Bloomsbury</w:t>
      </w:r>
      <w:r>
        <w:rPr>
          <w:rFonts w:ascii="Times New Roman" w:hAnsi="Times New Roman" w:cs="Times New Roman"/>
          <w:sz w:val="24"/>
        </w:rPr>
        <w:t xml:space="preserve">: London. </w:t>
      </w:r>
    </w:p>
    <w:p w14:paraId="502F09E6" w14:textId="689F3B7E" w:rsidR="000E69BC" w:rsidRPr="000E69BC" w:rsidRDefault="000E69BC" w:rsidP="000E69BC">
      <w:pPr>
        <w:spacing w:line="480" w:lineRule="auto"/>
        <w:rPr>
          <w:rFonts w:ascii="Times New Roman" w:hAnsi="Times New Roman" w:cs="Times New Roman"/>
          <w:sz w:val="24"/>
        </w:rPr>
      </w:pPr>
      <w:r w:rsidRPr="000E69BC">
        <w:rPr>
          <w:rFonts w:ascii="Times New Roman" w:hAnsi="Times New Roman" w:cs="Times New Roman"/>
          <w:sz w:val="24"/>
        </w:rPr>
        <w:t xml:space="preserve">Parker, G.R., 2011. </w:t>
      </w:r>
      <w:r w:rsidRPr="000159F4">
        <w:rPr>
          <w:rFonts w:ascii="Times New Roman" w:hAnsi="Times New Roman" w:cs="Times New Roman"/>
          <w:i/>
          <w:sz w:val="24"/>
        </w:rPr>
        <w:t xml:space="preserve">The </w:t>
      </w:r>
      <w:r w:rsidR="000159F4">
        <w:rPr>
          <w:rFonts w:ascii="Times New Roman" w:hAnsi="Times New Roman" w:cs="Times New Roman"/>
          <w:i/>
          <w:sz w:val="24"/>
        </w:rPr>
        <w:t>M</w:t>
      </w:r>
      <w:r w:rsidRPr="000159F4">
        <w:rPr>
          <w:rFonts w:ascii="Times New Roman" w:hAnsi="Times New Roman" w:cs="Times New Roman"/>
          <w:i/>
          <w:sz w:val="24"/>
        </w:rPr>
        <w:t>aking of Roman India,</w:t>
      </w:r>
      <w:r w:rsidRPr="000E69BC">
        <w:rPr>
          <w:rFonts w:ascii="Times New Roman" w:hAnsi="Times New Roman" w:cs="Times New Roman"/>
          <w:sz w:val="24"/>
        </w:rPr>
        <w:t xml:space="preserve"> 1. paperback edition. ed, Greek culture in the Roman world. Cambridge Univ. Press, Cambridge.</w:t>
      </w:r>
    </w:p>
    <w:p w14:paraId="050B0B07" w14:textId="5B156CB7" w:rsidR="00330700" w:rsidRPr="000E69BC" w:rsidRDefault="00330700" w:rsidP="000E69BC">
      <w:pPr>
        <w:spacing w:line="480" w:lineRule="auto"/>
        <w:rPr>
          <w:rFonts w:ascii="Times New Roman" w:hAnsi="Times New Roman" w:cs="Times New Roman"/>
          <w:sz w:val="24"/>
        </w:rPr>
      </w:pPr>
    </w:p>
    <w:sectPr w:rsidR="00330700" w:rsidRPr="000E69B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71DE180" w14:textId="77777777" w:rsidR="00C87E7D" w:rsidRDefault="00C87E7D" w:rsidP="00C87E7D">
      <w:pPr>
        <w:spacing w:after="0" w:line="240" w:lineRule="auto"/>
      </w:pPr>
      <w:r>
        <w:separator/>
      </w:r>
    </w:p>
  </w:endnote>
  <w:endnote w:type="continuationSeparator" w:id="0">
    <w:p w14:paraId="7BECA75C" w14:textId="77777777" w:rsidR="00C87E7D" w:rsidRDefault="00C87E7D" w:rsidP="00C87E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3AB8FD" w14:textId="1C3E4DA4" w:rsidR="00C87E7D" w:rsidRDefault="00C87E7D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D6895">
      <w:rPr>
        <w:noProof/>
        <w:color w:val="323E4F" w:themeColor="text2" w:themeShade="BF"/>
        <w:sz w:val="24"/>
        <w:szCs w:val="24"/>
      </w:rPr>
      <w:t>3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 w:rsidR="009D6895">
      <w:rPr>
        <w:noProof/>
        <w:color w:val="323E4F" w:themeColor="text2" w:themeShade="BF"/>
        <w:sz w:val="24"/>
        <w:szCs w:val="24"/>
      </w:rPr>
      <w:t>6</w:t>
    </w:r>
    <w:r>
      <w:rPr>
        <w:color w:val="323E4F" w:themeColor="text2" w:themeShade="BF"/>
        <w:sz w:val="24"/>
        <w:szCs w:val="24"/>
      </w:rPr>
      <w:fldChar w:fldCharType="end"/>
    </w:r>
  </w:p>
  <w:p w14:paraId="3BD7A75D" w14:textId="77777777" w:rsidR="00C87E7D" w:rsidRDefault="00C87E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0DF6671" w14:textId="77777777" w:rsidR="00C87E7D" w:rsidRDefault="00C87E7D" w:rsidP="00C87E7D">
      <w:pPr>
        <w:spacing w:after="0" w:line="240" w:lineRule="auto"/>
      </w:pPr>
      <w:r>
        <w:separator/>
      </w:r>
    </w:p>
  </w:footnote>
  <w:footnote w:type="continuationSeparator" w:id="0">
    <w:p w14:paraId="6896984D" w14:textId="77777777" w:rsidR="00C87E7D" w:rsidRDefault="00C87E7D" w:rsidP="00C87E7D">
      <w:pPr>
        <w:spacing w:after="0" w:line="240" w:lineRule="auto"/>
      </w:pPr>
      <w:r>
        <w:continuationSeparator/>
      </w:r>
    </w:p>
  </w:footnote>
  <w:footnote w:id="1">
    <w:p w14:paraId="13C25F3D" w14:textId="57A81D8E" w:rsidR="002C3568" w:rsidRPr="002C3568" w:rsidRDefault="002C3568" w:rsidP="00EE15F5">
      <w:pPr>
        <w:pStyle w:val="FootnoteText"/>
        <w:ind w:left="720" w:hanging="720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EE15F5" w:rsidRPr="00EE15F5">
        <w:t>Brown</w:t>
      </w:r>
      <w:r w:rsidR="00EE15F5">
        <w:t xml:space="preserve"> 1955: 20</w:t>
      </w:r>
    </w:p>
  </w:footnote>
  <w:footnote w:id="2">
    <w:p w14:paraId="3DA986BF" w14:textId="62DD63C0" w:rsidR="002C3568" w:rsidRDefault="002C35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15F5" w:rsidRPr="00EE15F5">
        <w:t>Brown</w:t>
      </w:r>
      <w:r w:rsidR="00EE15F5">
        <w:t xml:space="preserve"> 1955: 20</w:t>
      </w:r>
    </w:p>
  </w:footnote>
  <w:footnote w:id="3">
    <w:p w14:paraId="6F241086" w14:textId="31BE4204" w:rsidR="00960D30" w:rsidRDefault="00960D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15F5">
        <w:t>Parker 2008: 42</w:t>
      </w:r>
    </w:p>
  </w:footnote>
  <w:footnote w:id="4">
    <w:p w14:paraId="43185011" w14:textId="0095696B" w:rsidR="001837F6" w:rsidRDefault="001837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 w:rsidRPr="00F032E7">
        <w:t>Plin. Hist. Nat. VII. ii. 14-22</w:t>
      </w:r>
    </w:p>
  </w:footnote>
  <w:footnote w:id="5">
    <w:p w14:paraId="40C08032" w14:textId="45B41431" w:rsidR="00635DC2" w:rsidRDefault="00635D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15F5">
        <w:t>Cohen 1996: 4</w:t>
      </w:r>
    </w:p>
  </w:footnote>
  <w:footnote w:id="6">
    <w:p w14:paraId="76205B29" w14:textId="7C2DC645" w:rsidR="008F3C3F" w:rsidRDefault="008F3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Diod. II. 35-42.</w:t>
      </w:r>
    </w:p>
  </w:footnote>
  <w:footnote w:id="7">
    <w:p w14:paraId="1C7B44A0" w14:textId="6E3D7F02" w:rsidR="00CF329F" w:rsidRDefault="00CF32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 w:rsidRPr="00F032E7">
        <w:t>Plin. Hist. Nat. VII. ii. 14-22</w:t>
      </w:r>
    </w:p>
  </w:footnote>
  <w:footnote w:id="8">
    <w:p w14:paraId="4489DEDD" w14:textId="4AE708D5" w:rsidR="00CF329F" w:rsidRDefault="00CF329F">
      <w:pPr>
        <w:pStyle w:val="FootnoteText"/>
      </w:pPr>
      <w:r>
        <w:rPr>
          <w:rStyle w:val="FootnoteReference"/>
        </w:rPr>
        <w:footnoteRef/>
      </w:r>
      <w:r w:rsidR="00F032E7">
        <w:t xml:space="preserve"> </w:t>
      </w:r>
      <w:r w:rsidR="00F032E7">
        <w:t>Strab. XV. i. 57,--p. 711.</w:t>
      </w:r>
      <w:r w:rsidR="00EE15F5">
        <w:t>.</w:t>
      </w:r>
    </w:p>
  </w:footnote>
  <w:footnote w:id="9">
    <w:p w14:paraId="1548B355" w14:textId="3F474C86" w:rsidR="00CF329F" w:rsidRDefault="00CF32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Strab. XV. i. 57,--p. 711.</w:t>
      </w:r>
    </w:p>
  </w:footnote>
  <w:footnote w:id="10">
    <w:p w14:paraId="66F801E3" w14:textId="31124E85" w:rsidR="00CF329F" w:rsidRDefault="00CF32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Strabo, XV. i. 37,--p. 703.</w:t>
      </w:r>
    </w:p>
  </w:footnote>
  <w:footnote w:id="11">
    <w:p w14:paraId="58CDFE36" w14:textId="2A3FBD9A" w:rsidR="00CF329F" w:rsidRDefault="00CF32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Aelian, Hist. Anim. XVI. 20.21. Conf. Fragm. XV. 2. 1.</w:t>
      </w:r>
    </w:p>
  </w:footnote>
  <w:footnote w:id="12">
    <w:p w14:paraId="0DB1AFC1" w14:textId="7C265660" w:rsidR="001C11C4" w:rsidRDefault="001C11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15F5" w:rsidRPr="00EE15F5">
        <w:t>Brown</w:t>
      </w:r>
      <w:r w:rsidR="00EE15F5">
        <w:t xml:space="preserve"> 1955: </w:t>
      </w:r>
      <w:r w:rsidR="00EE15F5">
        <w:t>30</w:t>
      </w:r>
    </w:p>
  </w:footnote>
  <w:footnote w:id="13">
    <w:p w14:paraId="0EC82216" w14:textId="648650F3" w:rsidR="0009150D" w:rsidRDefault="000915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9BC">
        <w:t>Cohen 1996: 6</w:t>
      </w:r>
    </w:p>
  </w:footnote>
  <w:footnote w:id="14">
    <w:p w14:paraId="211013D7" w14:textId="0EE05771" w:rsidR="00C60A6C" w:rsidRDefault="00C60A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Diod. II. 35-42.</w:t>
      </w:r>
    </w:p>
  </w:footnote>
  <w:footnote w:id="15">
    <w:p w14:paraId="54065D3C" w14:textId="446D4FD7" w:rsidR="00C60A6C" w:rsidRDefault="00C60A6C">
      <w:pPr>
        <w:pStyle w:val="FootnoteText"/>
      </w:pPr>
      <w:r>
        <w:rPr>
          <w:rStyle w:val="FootnoteReference"/>
        </w:rPr>
        <w:footnoteRef/>
      </w:r>
      <w:r w:rsidR="00F032E7">
        <w:t xml:space="preserve"> </w:t>
      </w:r>
      <w:r w:rsidR="00F032E7">
        <w:t>Diod. II. 35-42.</w:t>
      </w:r>
    </w:p>
  </w:footnote>
  <w:footnote w:id="16">
    <w:p w14:paraId="7A45E381" w14:textId="790AD08E" w:rsidR="00C60A6C" w:rsidRDefault="00C60A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2E7">
        <w:t>Diod. II. 35-42.</w:t>
      </w:r>
    </w:p>
  </w:footnote>
  <w:footnote w:id="17">
    <w:p w14:paraId="3B3CFDFC" w14:textId="0015A1D8" w:rsidR="00C60A6C" w:rsidRDefault="00C60A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9BC">
        <w:t>FRAGM. XXVI.</w:t>
      </w:r>
    </w:p>
  </w:footnote>
  <w:footnote w:id="18">
    <w:p w14:paraId="4E33718E" w14:textId="315505D9" w:rsidR="001357ED" w:rsidRDefault="00135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9BC">
        <w:t xml:space="preserve">Parker 2008: </w:t>
      </w:r>
      <w:r w:rsidR="000E69BC">
        <w:t>58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color w:val="4472C4" w:themeColor="accent1"/>
        <w:sz w:val="20"/>
        <w:szCs w:val="20"/>
      </w:rPr>
      <w:alias w:val="Author"/>
      <w:tag w:val=""/>
      <w:id w:val="-952397527"/>
      <w:placeholder>
        <w:docPart w:val="945B9FCF970E4D5EAA500ACB3128980B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Content>
      <w:p w14:paraId="0A45F615" w14:textId="77777777" w:rsidR="00C87E7D" w:rsidRDefault="00C87E7D">
        <w:pPr>
          <w:pStyle w:val="Header"/>
          <w:jc w:val="center"/>
          <w:rPr>
            <w:color w:val="4472C4" w:themeColor="accent1"/>
            <w:sz w:val="20"/>
          </w:rPr>
        </w:pPr>
        <w:r>
          <w:rPr>
            <w:color w:val="4472C4" w:themeColor="accent1"/>
            <w:sz w:val="20"/>
            <w:szCs w:val="20"/>
          </w:rPr>
          <w:t>Niamh Kelly</w:t>
        </w:r>
      </w:p>
    </w:sdtContent>
  </w:sdt>
  <w:p w14:paraId="38FE439E" w14:textId="77777777" w:rsidR="00C87E7D" w:rsidRDefault="00C87E7D">
    <w:pPr>
      <w:pStyle w:val="Header"/>
      <w:jc w:val="center"/>
      <w:rPr>
        <w:caps/>
        <w:color w:val="4472C4" w:themeColor="accent1"/>
      </w:rPr>
    </w:pPr>
    <w:r>
      <w:rPr>
        <w:caps/>
        <w:color w:val="4472C4" w:themeColor="accent1"/>
      </w:rPr>
      <w:t xml:space="preserve"> </w:t>
    </w:r>
    <w:sdt>
      <w:sdtPr>
        <w:rPr>
          <w:caps/>
          <w:color w:val="4472C4" w:themeColor="accent1"/>
        </w:rPr>
        <w:alias w:val="Title"/>
        <w:tag w:val=""/>
        <w:id w:val="-1954942076"/>
        <w:placeholder>
          <w:docPart w:val="4AC8CC75C6BE41EC9C549AC17C1412B8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>
          <w:rPr>
            <w:caps/>
            <w:color w:val="4472C4" w:themeColor="accent1"/>
          </w:rPr>
          <w:t>monsters, ghosts and revenants exam</w:t>
        </w:r>
      </w:sdtContent>
    </w:sdt>
  </w:p>
  <w:p w14:paraId="0D74E2E3" w14:textId="77777777" w:rsidR="00C87E7D" w:rsidRDefault="00C87E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E7D"/>
    <w:rsid w:val="000159F4"/>
    <w:rsid w:val="0009150D"/>
    <w:rsid w:val="00093810"/>
    <w:rsid w:val="000E69BC"/>
    <w:rsid w:val="001357ED"/>
    <w:rsid w:val="001837F6"/>
    <w:rsid w:val="001C11C4"/>
    <w:rsid w:val="001F6740"/>
    <w:rsid w:val="00201DBD"/>
    <w:rsid w:val="00240AC0"/>
    <w:rsid w:val="00253E39"/>
    <w:rsid w:val="002C3568"/>
    <w:rsid w:val="00315FAB"/>
    <w:rsid w:val="00330700"/>
    <w:rsid w:val="003C626D"/>
    <w:rsid w:val="003D4391"/>
    <w:rsid w:val="003E6CA0"/>
    <w:rsid w:val="004F13F2"/>
    <w:rsid w:val="00635DC2"/>
    <w:rsid w:val="00677828"/>
    <w:rsid w:val="0069657E"/>
    <w:rsid w:val="008F3C3F"/>
    <w:rsid w:val="0091778F"/>
    <w:rsid w:val="00960D30"/>
    <w:rsid w:val="009D6895"/>
    <w:rsid w:val="009F10CC"/>
    <w:rsid w:val="00AA14EE"/>
    <w:rsid w:val="00AC70C3"/>
    <w:rsid w:val="00AD7C5E"/>
    <w:rsid w:val="00C60A6C"/>
    <w:rsid w:val="00C87E7D"/>
    <w:rsid w:val="00CF329F"/>
    <w:rsid w:val="00DB7055"/>
    <w:rsid w:val="00EB283B"/>
    <w:rsid w:val="00EE15F5"/>
    <w:rsid w:val="00F032E7"/>
    <w:rsid w:val="00F20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671CA5"/>
  <w15:chartTrackingRefBased/>
  <w15:docId w15:val="{091F55CE-E7A1-4A0A-937D-2B402985D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7E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E7D"/>
  </w:style>
  <w:style w:type="paragraph" w:styleId="Footer">
    <w:name w:val="footer"/>
    <w:basedOn w:val="Normal"/>
    <w:link w:val="FooterChar"/>
    <w:uiPriority w:val="99"/>
    <w:unhideWhenUsed/>
    <w:rsid w:val="00C87E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E7D"/>
  </w:style>
  <w:style w:type="paragraph" w:styleId="FootnoteText">
    <w:name w:val="footnote text"/>
    <w:basedOn w:val="Normal"/>
    <w:link w:val="FootnoteTextChar"/>
    <w:uiPriority w:val="99"/>
    <w:semiHidden/>
    <w:unhideWhenUsed/>
    <w:rsid w:val="002C35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35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C3568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0159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032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18623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79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45B9FCF970E4D5EAA500ACB312898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07AAD1-1505-4586-ACAF-E816EFF359E1}"/>
      </w:docPartPr>
      <w:docPartBody>
        <w:p w:rsidR="00000000" w:rsidRDefault="000755E8" w:rsidP="000755E8">
          <w:pPr>
            <w:pStyle w:val="945B9FCF970E4D5EAA500ACB3128980B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4AC8CC75C6BE41EC9C549AC17C1412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A0A0B8-D2CC-431D-9807-961DF765B083}"/>
      </w:docPartPr>
      <w:docPartBody>
        <w:p w:rsidR="00000000" w:rsidRDefault="000755E8" w:rsidP="000755E8">
          <w:pPr>
            <w:pStyle w:val="4AC8CC75C6BE41EC9C549AC17C1412B8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55E8"/>
    <w:rsid w:val="00075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45B9FCF970E4D5EAA500ACB3128980B">
    <w:name w:val="945B9FCF970E4D5EAA500ACB3128980B"/>
    <w:rsid w:val="000755E8"/>
  </w:style>
  <w:style w:type="paragraph" w:customStyle="1" w:styleId="4AC8CC75C6BE41EC9C549AC17C1412B8">
    <w:name w:val="4AC8CC75C6BE41EC9C549AC17C1412B8"/>
    <w:rsid w:val="000755E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</TotalTime>
  <Pages>6</Pages>
  <Words>1094</Words>
  <Characters>6236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monsters, ghosts and revenants exam</vt:lpstr>
    </vt:vector>
  </TitlesOfParts>
  <Company/>
  <LinksUpToDate>false</LinksUpToDate>
  <CharactersWithSpaces>7316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monsters, ghosts and revenants exam</dc:title>
  <dc:subject/>
  <dc:creator>Niamh Kelly</dc:creator>
  <cp:keywords/>
  <dc:description/>
  <cp:lastModifiedBy>Niamh Kelly</cp:lastModifiedBy>
  <cp:revision>15</cp:revision>
  <dcterms:created xsi:type="dcterms:W3CDTF">2018-01-19T10:39:00Z</dcterms:created>
  <dcterms:modified xsi:type="dcterms:W3CDTF">2018-01-19T15:28:00Z</dcterms:modified>
</cp:coreProperties>
</file>