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D0648" w14:textId="34956949" w:rsidR="00A64492" w:rsidRPr="00120875" w:rsidRDefault="00932BBC" w:rsidP="00A64492">
      <w:pPr>
        <w:rPr>
          <w:rFonts w:ascii="Arial" w:hAnsi="Arial" w:cs="Arial"/>
          <w:u w:val="single"/>
        </w:rPr>
      </w:pPr>
      <w:r w:rsidRPr="00120875">
        <w:rPr>
          <w:rFonts w:ascii="Arial" w:hAnsi="Arial" w:cs="Arial"/>
          <w:u w:val="single"/>
        </w:rPr>
        <w:t xml:space="preserve">Part 1: </w:t>
      </w:r>
      <w:r w:rsidR="00A64492" w:rsidRPr="00120875">
        <w:rPr>
          <w:rFonts w:ascii="Arial" w:hAnsi="Arial" w:cs="Arial"/>
          <w:u w:val="single"/>
        </w:rPr>
        <w:t>A Critical Analysis of Play-Based Learning in the New Curriculum for Wales and Te Whāriki</w:t>
      </w:r>
      <w:r w:rsidRPr="00120875">
        <w:rPr>
          <w:rFonts w:ascii="Arial" w:hAnsi="Arial" w:cs="Arial"/>
          <w:u w:val="single"/>
        </w:rPr>
        <w:t>.</w:t>
      </w:r>
    </w:p>
    <w:p w14:paraId="1BB16F9F" w14:textId="3EADC01A" w:rsidR="00A64492" w:rsidRPr="00120875" w:rsidRDefault="00A64492" w:rsidP="00A64492">
      <w:pPr>
        <w:rPr>
          <w:rFonts w:ascii="Arial" w:hAnsi="Arial" w:cs="Arial"/>
        </w:rPr>
      </w:pPr>
      <w:r w:rsidRPr="00120875">
        <w:rPr>
          <w:rFonts w:ascii="Arial" w:hAnsi="Arial" w:cs="Arial"/>
        </w:rPr>
        <w:t xml:space="preserve">Play-based learning is a fundamental approach in early childhood education, fostering creativity, exploration, and holistic development. Both the New Curriculum for Wales and Te Whāriki embrace this methodology, yet their frameworks reflect distinct cultural, pedagogical, and policy priorities. </w:t>
      </w:r>
    </w:p>
    <w:p w14:paraId="51D70C54" w14:textId="7D513087" w:rsidR="00A64492" w:rsidRPr="00120875" w:rsidRDefault="006463F2" w:rsidP="00A64492">
      <w:pPr>
        <w:rPr>
          <w:rFonts w:ascii="Arial" w:hAnsi="Arial" w:cs="Arial"/>
        </w:rPr>
      </w:pPr>
      <w:r w:rsidRPr="00120875">
        <w:rPr>
          <w:rFonts w:ascii="Arial" w:hAnsi="Arial" w:cs="Arial"/>
        </w:rPr>
        <w:t>Play is a crucial aspect of child development, with theories rooted in constructivist and socio-cultural theories. Jean Piaget's (1950)</w:t>
      </w:r>
      <w:r w:rsidR="001B0DEC" w:rsidRPr="00120875">
        <w:rPr>
          <w:rFonts w:ascii="Arial" w:hAnsi="Arial" w:cs="Arial"/>
        </w:rPr>
        <w:t xml:space="preserve"> </w:t>
      </w:r>
      <w:r w:rsidRPr="00120875">
        <w:rPr>
          <w:rFonts w:ascii="Arial" w:hAnsi="Arial" w:cs="Arial"/>
        </w:rPr>
        <w:t>staged approach to learning suggests that children develop knowledge through assimilation and accommodation, which play-based environments facilitate. Lev Vygotsky's</w:t>
      </w:r>
      <w:r w:rsidR="001B0DEC" w:rsidRPr="00120875">
        <w:rPr>
          <w:rFonts w:ascii="Arial" w:hAnsi="Arial" w:cs="Arial"/>
        </w:rPr>
        <w:t xml:space="preserve"> (1978)</w:t>
      </w:r>
      <w:r w:rsidRPr="00120875">
        <w:rPr>
          <w:rFonts w:ascii="Arial" w:hAnsi="Arial" w:cs="Arial"/>
        </w:rPr>
        <w:t xml:space="preserve"> theory emphasizes the social dimensions of play, stating that learning occurs within a Zone of Proximal Development (ZPD), where children acquire new skills through interactions with knowledgeable peers and adults. This theory underpins the scaffolding approach in Te Whāriki, which emphasizes children's relationships with family, educators, and the community. Jerome Bruner's</w:t>
      </w:r>
      <w:r w:rsidR="001B0DEC" w:rsidRPr="00120875">
        <w:rPr>
          <w:rFonts w:ascii="Arial" w:hAnsi="Arial" w:cs="Arial"/>
        </w:rPr>
        <w:t xml:space="preserve"> (1966)</w:t>
      </w:r>
      <w:r w:rsidRPr="00120875">
        <w:rPr>
          <w:rFonts w:ascii="Arial" w:hAnsi="Arial" w:cs="Arial"/>
        </w:rPr>
        <w:t xml:space="preserve"> discovery learning suggests that structured play enhances problem-solving, creativity, and resilience principles, aligning with the New Curriculum for Wales.</w:t>
      </w:r>
    </w:p>
    <w:p w14:paraId="531E9F2A" w14:textId="03D72F13" w:rsidR="00A64492" w:rsidRPr="00120875" w:rsidRDefault="00A64492" w:rsidP="00A64492">
      <w:pPr>
        <w:rPr>
          <w:rFonts w:ascii="Arial" w:hAnsi="Arial" w:cs="Arial"/>
        </w:rPr>
      </w:pPr>
      <w:r w:rsidRPr="00120875">
        <w:rPr>
          <w:rFonts w:ascii="Arial" w:hAnsi="Arial" w:cs="Arial"/>
        </w:rPr>
        <w:t>Both curricula prioriti</w:t>
      </w:r>
      <w:r w:rsidR="00D266C1" w:rsidRPr="00120875">
        <w:rPr>
          <w:rFonts w:ascii="Arial" w:hAnsi="Arial" w:cs="Arial"/>
        </w:rPr>
        <w:t>s</w:t>
      </w:r>
      <w:r w:rsidRPr="00120875">
        <w:rPr>
          <w:rFonts w:ascii="Arial" w:hAnsi="Arial" w:cs="Arial"/>
        </w:rPr>
        <w:t>e child-</w:t>
      </w:r>
      <w:r w:rsidR="00C83512" w:rsidRPr="00120875">
        <w:rPr>
          <w:rFonts w:ascii="Arial" w:hAnsi="Arial" w:cs="Arial"/>
        </w:rPr>
        <w:t>centred</w:t>
      </w:r>
      <w:r w:rsidRPr="00120875">
        <w:rPr>
          <w:rFonts w:ascii="Arial" w:hAnsi="Arial" w:cs="Arial"/>
        </w:rPr>
        <w:t xml:space="preserve"> learning, placing play at the core of early education. They emphasize holistic development, including cognitive, emotional, social, and physical growth, rather than focusing solely on academic knowledge. </w:t>
      </w:r>
      <w:r w:rsidR="00FD1CB5" w:rsidRPr="00120875">
        <w:rPr>
          <w:rFonts w:ascii="Arial" w:hAnsi="Arial" w:cs="Arial"/>
        </w:rPr>
        <w:t>Many early childhood practitioners and groups have shown enthusiasm for the Enabling Learning program. This good reaction might be ascribed to the co-construction technique, which actively included practitioners and other important stakeholders in curriculum development. According to Sinnema, Nieveen, and Priestley</w:t>
      </w:r>
      <w:r w:rsidR="00393444" w:rsidRPr="00120875">
        <w:rPr>
          <w:rFonts w:ascii="Arial" w:hAnsi="Arial" w:cs="Arial"/>
        </w:rPr>
        <w:t xml:space="preserve"> (2020),</w:t>
      </w:r>
      <w:r w:rsidR="00FD1CB5" w:rsidRPr="00120875">
        <w:rPr>
          <w:rFonts w:ascii="Arial" w:hAnsi="Arial" w:cs="Arial"/>
        </w:rPr>
        <w:t xml:space="preserve"> this development process is totally collaborative. </w:t>
      </w:r>
      <w:r w:rsidRPr="00120875">
        <w:rPr>
          <w:rFonts w:ascii="Arial" w:hAnsi="Arial" w:cs="Arial"/>
        </w:rPr>
        <w:t>Furthermore, both align with the United Nations Convention on the Rights of the Child (UNCRC</w:t>
      </w:r>
      <w:r w:rsidR="00D266C1" w:rsidRPr="00120875">
        <w:rPr>
          <w:rFonts w:ascii="Arial" w:hAnsi="Arial" w:cs="Arial"/>
        </w:rPr>
        <w:t>, 1989</w:t>
      </w:r>
      <w:r w:rsidRPr="00120875">
        <w:rPr>
          <w:rFonts w:ascii="Arial" w:hAnsi="Arial" w:cs="Arial"/>
        </w:rPr>
        <w:t>), ensuring children’s voices, participation, and well-being remain central in educational practice</w:t>
      </w:r>
      <w:r w:rsidR="005F787C" w:rsidRPr="00120875">
        <w:rPr>
          <w:rFonts w:ascii="Arial" w:hAnsi="Arial" w:cs="Arial"/>
        </w:rPr>
        <w:t xml:space="preserve"> and article 31 states that e</w:t>
      </w:r>
      <w:r w:rsidR="008322D3" w:rsidRPr="00120875">
        <w:rPr>
          <w:rFonts w:ascii="Arial" w:hAnsi="Arial" w:cs="Arial"/>
        </w:rPr>
        <w:t>ach person</w:t>
      </w:r>
      <w:r w:rsidR="005F787C" w:rsidRPr="00120875">
        <w:rPr>
          <w:rFonts w:ascii="Arial" w:hAnsi="Arial" w:cs="Arial"/>
        </w:rPr>
        <w:t xml:space="preserve"> shall respect and promote the right of the child to participate fully in cultural and artistic life and shall encourage the provision of appropriate and equal opportunities for cultural, artistic, recreational and leisure activity.</w:t>
      </w:r>
    </w:p>
    <w:p w14:paraId="36F048B7" w14:textId="0473F87F" w:rsidR="008322D3" w:rsidRPr="00120875" w:rsidRDefault="008322D3" w:rsidP="00A64492">
      <w:pPr>
        <w:rPr>
          <w:rFonts w:ascii="Arial" w:hAnsi="Arial" w:cs="Arial"/>
        </w:rPr>
      </w:pPr>
      <w:r w:rsidRPr="00120875">
        <w:rPr>
          <w:rFonts w:ascii="Arial" w:hAnsi="Arial" w:cs="Arial"/>
        </w:rPr>
        <w:t xml:space="preserve">One notable similarity is their rejection of traditional, inflexible </w:t>
      </w:r>
      <w:r w:rsidR="00695BDF" w:rsidRPr="00120875">
        <w:rPr>
          <w:rFonts w:ascii="Arial" w:hAnsi="Arial" w:cs="Arial"/>
        </w:rPr>
        <w:t>assessment</w:t>
      </w:r>
      <w:r w:rsidRPr="00120875">
        <w:rPr>
          <w:rFonts w:ascii="Arial" w:hAnsi="Arial" w:cs="Arial"/>
        </w:rPr>
        <w:t xml:space="preserve"> procedures in favour of </w:t>
      </w:r>
      <w:r w:rsidR="00F11176" w:rsidRPr="00120875">
        <w:rPr>
          <w:rFonts w:ascii="Arial" w:hAnsi="Arial" w:cs="Arial"/>
        </w:rPr>
        <w:t xml:space="preserve">more </w:t>
      </w:r>
      <w:r w:rsidRPr="00120875">
        <w:rPr>
          <w:rFonts w:ascii="Arial" w:hAnsi="Arial" w:cs="Arial"/>
        </w:rPr>
        <w:t>formative techniques, which enable children's development to be documented via observations and interactions rather than standardised testing. This promotes personalised and inclusive education, addressing children's various needs throughout their developing educational journeys.</w:t>
      </w:r>
      <w:r w:rsidR="00695BDF" w:rsidRPr="00120875">
        <w:rPr>
          <w:rFonts w:ascii="Arial" w:hAnsi="Arial" w:cs="Arial"/>
        </w:rPr>
        <w:t xml:space="preserve"> </w:t>
      </w:r>
    </w:p>
    <w:p w14:paraId="26481BE9" w14:textId="6E4481C2" w:rsidR="00A64492" w:rsidRPr="00120875" w:rsidRDefault="00A64492" w:rsidP="00A64492">
      <w:pPr>
        <w:rPr>
          <w:rFonts w:ascii="Arial" w:hAnsi="Arial" w:cs="Arial"/>
        </w:rPr>
      </w:pPr>
      <w:r w:rsidRPr="00120875">
        <w:rPr>
          <w:rFonts w:ascii="Arial" w:hAnsi="Arial" w:cs="Arial"/>
        </w:rPr>
        <w:t xml:space="preserve">Despite commonalities, the New Curriculum for Wales and Te Whāriki diverge in critical ways. Te Whāriki is deeply rooted in Māori and Pasifika worldviews, promoting biculturalism and whānau (family) involvement in learning. This perspective fosters collective education where children, families, and communities </w:t>
      </w:r>
      <w:r w:rsidRPr="00120875">
        <w:rPr>
          <w:rFonts w:ascii="Arial" w:hAnsi="Arial" w:cs="Arial"/>
        </w:rPr>
        <w:lastRenderedPageBreak/>
        <w:t xml:space="preserve">play active roles in shaping knowledge. </w:t>
      </w:r>
      <w:r w:rsidR="00002824" w:rsidRPr="00120875">
        <w:rPr>
          <w:rFonts w:ascii="Arial" w:hAnsi="Arial" w:cs="Arial"/>
        </w:rPr>
        <w:t>The larger world of family and community is a</w:t>
      </w:r>
      <w:r w:rsidR="001B06C9" w:rsidRPr="00120875">
        <w:rPr>
          <w:rFonts w:ascii="Arial" w:hAnsi="Arial" w:cs="Arial"/>
        </w:rPr>
        <w:t xml:space="preserve"> </w:t>
      </w:r>
      <w:r w:rsidR="00002824" w:rsidRPr="00120875">
        <w:rPr>
          <w:rFonts w:ascii="Arial" w:hAnsi="Arial" w:cs="Arial"/>
        </w:rPr>
        <w:t>vital aspect of the early childhood curriculum (Gaffney and McAnell</w:t>
      </w:r>
      <w:r w:rsidR="00393444" w:rsidRPr="00120875">
        <w:rPr>
          <w:rFonts w:ascii="Arial" w:hAnsi="Arial" w:cs="Arial"/>
        </w:rPr>
        <w:t>y</w:t>
      </w:r>
      <w:r w:rsidR="00002824" w:rsidRPr="00120875">
        <w:rPr>
          <w:rFonts w:ascii="Arial" w:hAnsi="Arial" w:cs="Arial"/>
        </w:rPr>
        <w:t xml:space="preserve">, 2019). </w:t>
      </w:r>
      <w:r w:rsidRPr="00120875">
        <w:rPr>
          <w:rFonts w:ascii="Arial" w:hAnsi="Arial" w:cs="Arial"/>
        </w:rPr>
        <w:t>Māori principles such as mana (authority), ako (reciprocal learning), and whakawhanaungatanga (relationship-building) underpin the curriculum, ensuring that identity and cultural belonging are central to a child’s experience</w:t>
      </w:r>
      <w:r w:rsidR="00002824" w:rsidRPr="00120875">
        <w:rPr>
          <w:rFonts w:ascii="Arial" w:hAnsi="Arial" w:cs="Arial"/>
        </w:rPr>
        <w:t xml:space="preserve"> (Hargraves, 2022).</w:t>
      </w:r>
      <w:r w:rsidR="00695BDF" w:rsidRPr="00120875">
        <w:rPr>
          <w:rFonts w:ascii="Arial" w:hAnsi="Arial" w:cs="Arial"/>
        </w:rPr>
        <w:t xml:space="preserve"> As part of this Te Whariki promote </w:t>
      </w:r>
      <w:r w:rsidR="00BF0094" w:rsidRPr="00120875">
        <w:rPr>
          <w:rFonts w:ascii="Arial" w:hAnsi="Arial" w:cs="Arial"/>
        </w:rPr>
        <w:t xml:space="preserve">and responds to </w:t>
      </w:r>
      <w:r w:rsidR="00EF51ED" w:rsidRPr="00120875">
        <w:rPr>
          <w:rFonts w:ascii="Arial" w:hAnsi="Arial" w:cs="Arial"/>
        </w:rPr>
        <w:t>children’s</w:t>
      </w:r>
      <w:r w:rsidR="00BF0094" w:rsidRPr="00120875">
        <w:rPr>
          <w:rFonts w:ascii="Arial" w:hAnsi="Arial" w:cs="Arial"/>
        </w:rPr>
        <w:t xml:space="preserve"> oral languages learning and development, placing this above written language.</w:t>
      </w:r>
    </w:p>
    <w:p w14:paraId="7D9D2193" w14:textId="5667C788" w:rsidR="00A64492" w:rsidRPr="00120875" w:rsidRDefault="00A64492" w:rsidP="00A64492">
      <w:pPr>
        <w:rPr>
          <w:rFonts w:ascii="Arial" w:hAnsi="Arial" w:cs="Arial"/>
        </w:rPr>
      </w:pPr>
      <w:r w:rsidRPr="00120875">
        <w:rPr>
          <w:rFonts w:ascii="Arial" w:hAnsi="Arial" w:cs="Arial"/>
        </w:rPr>
        <w:t>Conversely, the New Curriculum for Wales integrates Welsh identity, language, and heritag</w:t>
      </w:r>
      <w:r w:rsidR="00071151" w:rsidRPr="00120875">
        <w:rPr>
          <w:rFonts w:ascii="Arial" w:hAnsi="Arial" w:cs="Arial"/>
        </w:rPr>
        <w:t>e and its connections to the rest of the world,</w:t>
      </w:r>
      <w:r w:rsidRPr="00120875">
        <w:rPr>
          <w:rFonts w:ascii="Arial" w:hAnsi="Arial" w:cs="Arial"/>
        </w:rPr>
        <w:t xml:space="preserve"> </w:t>
      </w:r>
      <w:r w:rsidR="00071151" w:rsidRPr="00120875">
        <w:rPr>
          <w:rFonts w:ascii="Arial" w:hAnsi="Arial" w:cs="Arial"/>
        </w:rPr>
        <w:t>however embracing the knowledge about our literature, geography, history and their links beyond Wales</w:t>
      </w:r>
      <w:r w:rsidRPr="00120875">
        <w:rPr>
          <w:rFonts w:ascii="Arial" w:hAnsi="Arial" w:cs="Arial"/>
        </w:rPr>
        <w:t xml:space="preserve"> </w:t>
      </w:r>
      <w:r w:rsidR="00071151" w:rsidRPr="00120875">
        <w:rPr>
          <w:rFonts w:ascii="Arial" w:hAnsi="Arial" w:cs="Arial"/>
        </w:rPr>
        <w:t xml:space="preserve">is </w:t>
      </w:r>
      <w:r w:rsidRPr="00120875">
        <w:rPr>
          <w:rFonts w:ascii="Arial" w:hAnsi="Arial" w:cs="Arial"/>
        </w:rPr>
        <w:t>comparable to Te Whāriki</w:t>
      </w:r>
      <w:r w:rsidR="00071151" w:rsidRPr="00120875">
        <w:rPr>
          <w:rFonts w:ascii="Arial" w:hAnsi="Arial" w:cs="Arial"/>
        </w:rPr>
        <w:t>, (hwb.gov.wales, 2024). H</w:t>
      </w:r>
      <w:r w:rsidR="00C83512" w:rsidRPr="00120875">
        <w:rPr>
          <w:rFonts w:ascii="Arial" w:hAnsi="Arial" w:cs="Arial"/>
        </w:rPr>
        <w:t>aving introduced Cynefin</w:t>
      </w:r>
      <w:r w:rsidR="00F11176" w:rsidRPr="00120875">
        <w:rPr>
          <w:rFonts w:ascii="Arial" w:hAnsi="Arial" w:cs="Arial"/>
        </w:rPr>
        <w:t>, the sense of belonging, the New Curriculum has taken its lead from New Zealand</w:t>
      </w:r>
      <w:r w:rsidR="00C83512" w:rsidRPr="00120875">
        <w:rPr>
          <w:rFonts w:ascii="Arial" w:hAnsi="Arial" w:cs="Arial"/>
        </w:rPr>
        <w:t>.</w:t>
      </w:r>
      <w:r w:rsidRPr="00120875">
        <w:rPr>
          <w:rFonts w:ascii="Arial" w:hAnsi="Arial" w:cs="Arial"/>
        </w:rPr>
        <w:t xml:space="preserve"> While it promotes bilingualism through Cymraeg (Welsh language development), its structure is </w:t>
      </w:r>
      <w:r w:rsidR="00871773" w:rsidRPr="00120875">
        <w:rPr>
          <w:rFonts w:ascii="Arial" w:hAnsi="Arial" w:cs="Arial"/>
        </w:rPr>
        <w:t xml:space="preserve">more recently </w:t>
      </w:r>
      <w:r w:rsidRPr="00120875">
        <w:rPr>
          <w:rFonts w:ascii="Arial" w:hAnsi="Arial" w:cs="Arial"/>
        </w:rPr>
        <w:t>explicitly tied to community-based learning</w:t>
      </w:r>
      <w:r w:rsidR="00871773" w:rsidRPr="00120875">
        <w:rPr>
          <w:rFonts w:ascii="Arial" w:hAnsi="Arial" w:cs="Arial"/>
        </w:rPr>
        <w:t>.</w:t>
      </w:r>
    </w:p>
    <w:p w14:paraId="6B025BB6" w14:textId="6728AF8B" w:rsidR="00A64492" w:rsidRPr="00120875" w:rsidRDefault="00A64492" w:rsidP="00A64492">
      <w:pPr>
        <w:rPr>
          <w:rFonts w:ascii="Arial" w:hAnsi="Arial" w:cs="Arial"/>
        </w:rPr>
      </w:pPr>
      <w:r w:rsidRPr="00120875">
        <w:rPr>
          <w:rFonts w:ascii="Arial" w:hAnsi="Arial" w:cs="Arial"/>
        </w:rPr>
        <w:t>Another key distinction is curriculum organi</w:t>
      </w:r>
      <w:r w:rsidR="00695BDF" w:rsidRPr="00120875">
        <w:rPr>
          <w:rFonts w:ascii="Arial" w:hAnsi="Arial" w:cs="Arial"/>
        </w:rPr>
        <w:t>s</w:t>
      </w:r>
      <w:r w:rsidRPr="00120875">
        <w:rPr>
          <w:rFonts w:ascii="Arial" w:hAnsi="Arial" w:cs="Arial"/>
        </w:rPr>
        <w:t>ation. Te Whāriki follows a woven framework, offering broad principles and strands rather than rigid learning outcomes (Ministry of Education, 2017). It encourages fluid learning experiences that evolve based on children's interests, rather than adhering to predetermined benchmarks. In contrast, the New Curriculum for Wales is structured around four purposes</w:t>
      </w:r>
      <w:r w:rsidR="00695BDF" w:rsidRPr="00120875">
        <w:rPr>
          <w:rFonts w:ascii="Arial" w:hAnsi="Arial" w:cs="Arial"/>
        </w:rPr>
        <w:t xml:space="preserve"> </w:t>
      </w:r>
      <w:r w:rsidRPr="00120875">
        <w:rPr>
          <w:rFonts w:ascii="Arial" w:hAnsi="Arial" w:cs="Arial"/>
        </w:rPr>
        <w:t>developing ambitious learners, creative contributors, ethical citizens, and healthy individuals (Welsh Government, 2020). This approach provides clear progression pathways, aligning more closely with national educational strategies.</w:t>
      </w:r>
    </w:p>
    <w:p w14:paraId="2051F129" w14:textId="443DBA2A" w:rsidR="00A64492" w:rsidRPr="00120875" w:rsidRDefault="00A64492" w:rsidP="00A64492">
      <w:pPr>
        <w:rPr>
          <w:rFonts w:ascii="Arial" w:hAnsi="Arial" w:cs="Arial"/>
        </w:rPr>
      </w:pPr>
      <w:r w:rsidRPr="00120875">
        <w:rPr>
          <w:rFonts w:ascii="Arial" w:hAnsi="Arial" w:cs="Arial"/>
        </w:rPr>
        <w:t>Assessment methodologies further distinguish the two curricula. Te Whāriki adopts narrative-based assessments, particularly Learning Stories, which document children's experiences holistically (Carr &amp; Lee, 2012). These stories capture moments of learning, interactions, and developmental milestones through descriptive records rather than numeric evaluation. This method fosters intrinsic motivation and recognizes the uniqueness of each child’s learning journey.</w:t>
      </w:r>
      <w:r w:rsidR="00F06528" w:rsidRPr="00120875">
        <w:rPr>
          <w:rFonts w:ascii="Arial" w:hAnsi="Arial" w:cs="Arial"/>
        </w:rPr>
        <w:t xml:space="preserve"> </w:t>
      </w:r>
      <w:r w:rsidR="00F2720A" w:rsidRPr="00120875">
        <w:rPr>
          <w:rFonts w:ascii="Arial" w:hAnsi="Arial" w:cs="Arial"/>
        </w:rPr>
        <w:t xml:space="preserve">However, there have been concerns expressed about the use of learning stories and their accuracy in showing how children learn and progress over time (Mitchell </w:t>
      </w:r>
      <w:r w:rsidR="00F2720A" w:rsidRPr="00120875">
        <w:rPr>
          <w:rFonts w:ascii="Arial" w:hAnsi="Arial" w:cs="Arial"/>
          <w:i/>
          <w:iCs/>
        </w:rPr>
        <w:t>et al</w:t>
      </w:r>
      <w:r w:rsidR="00F2720A" w:rsidRPr="00120875">
        <w:rPr>
          <w:rFonts w:ascii="Arial" w:hAnsi="Arial" w:cs="Arial"/>
        </w:rPr>
        <w:t xml:space="preserve">., 2011; </w:t>
      </w:r>
      <w:proofErr w:type="spellStart"/>
      <w:r w:rsidR="00F2720A" w:rsidRPr="00120875">
        <w:rPr>
          <w:rFonts w:ascii="Arial" w:hAnsi="Arial" w:cs="Arial"/>
        </w:rPr>
        <w:t>Salcin</w:t>
      </w:r>
      <w:proofErr w:type="spellEnd"/>
      <w:r w:rsidR="00F2720A" w:rsidRPr="00120875">
        <w:rPr>
          <w:rFonts w:ascii="Arial" w:hAnsi="Arial" w:cs="Arial"/>
        </w:rPr>
        <w:t>-Watts, 2019; Smith, 2011; Zhang, 2017). The widespread use of learning stories to evaluate and enhance children's learning is not well supported by research (Fitzgerald, 2016; Blaiklock, 2018). The authors of Te Whariki failed to consider the possibility of replacing it with a more accurate assessment system.</w:t>
      </w:r>
      <w:r w:rsidR="00DC2968" w:rsidRPr="00120875">
        <w:rPr>
          <w:rFonts w:ascii="Arial" w:hAnsi="Arial" w:cs="Arial"/>
        </w:rPr>
        <w:t xml:space="preserve"> </w:t>
      </w:r>
    </w:p>
    <w:p w14:paraId="6F4BD0E2" w14:textId="7804943C" w:rsidR="00A64492" w:rsidRPr="00120875" w:rsidRDefault="005F15B9" w:rsidP="00A64492">
      <w:pPr>
        <w:rPr>
          <w:rFonts w:ascii="Arial" w:hAnsi="Arial" w:cs="Arial"/>
        </w:rPr>
      </w:pPr>
      <w:r w:rsidRPr="00120875">
        <w:rPr>
          <w:rFonts w:ascii="Arial" w:hAnsi="Arial" w:cs="Arial"/>
        </w:rPr>
        <w:t>In opposition</w:t>
      </w:r>
      <w:r w:rsidR="00A64492" w:rsidRPr="00120875">
        <w:rPr>
          <w:rFonts w:ascii="Arial" w:hAnsi="Arial" w:cs="Arial"/>
        </w:rPr>
        <w:t xml:space="preserve">, </w:t>
      </w:r>
      <w:r w:rsidR="00147D03" w:rsidRPr="00120875">
        <w:rPr>
          <w:rFonts w:ascii="Arial" w:hAnsi="Arial" w:cs="Arial"/>
        </w:rPr>
        <w:t xml:space="preserve">the Curriculum for Wales represents a substantial shift in how assessment is understood and used throughout </w:t>
      </w:r>
      <w:r w:rsidR="00A63E71" w:rsidRPr="00120875">
        <w:rPr>
          <w:rFonts w:ascii="Arial" w:hAnsi="Arial" w:cs="Arial"/>
        </w:rPr>
        <w:t>Wales’s</w:t>
      </w:r>
      <w:r w:rsidR="00147D03" w:rsidRPr="00120875">
        <w:rPr>
          <w:rFonts w:ascii="Arial" w:hAnsi="Arial" w:cs="Arial"/>
        </w:rPr>
        <w:t xml:space="preserve"> educational system. Its primary purpose is to promote the achievement of each individual learner by ensuring that every student is appropriately challenged and supported </w:t>
      </w:r>
      <w:proofErr w:type="gramStart"/>
      <w:r w:rsidR="00147D03" w:rsidRPr="00120875">
        <w:rPr>
          <w:rFonts w:ascii="Arial" w:hAnsi="Arial" w:cs="Arial"/>
        </w:rPr>
        <w:t>in order to</w:t>
      </w:r>
      <w:proofErr w:type="gramEnd"/>
      <w:r w:rsidR="00147D03" w:rsidRPr="00120875">
        <w:rPr>
          <w:rFonts w:ascii="Arial" w:hAnsi="Arial" w:cs="Arial"/>
        </w:rPr>
        <w:t xml:space="preserve"> advance at a sustainable rate. As Donaldson (2015) states, formative assessment is still </w:t>
      </w:r>
      <w:r w:rsidR="00393444" w:rsidRPr="00120875">
        <w:rPr>
          <w:rFonts w:ascii="Arial" w:hAnsi="Arial" w:cs="Arial"/>
        </w:rPr>
        <w:t>applied</w:t>
      </w:r>
      <w:r w:rsidR="00147D03" w:rsidRPr="00120875">
        <w:rPr>
          <w:rFonts w:ascii="Arial" w:hAnsi="Arial" w:cs="Arial"/>
        </w:rPr>
        <w:t xml:space="preserve"> against structured learning outcomes. According to Supporting Learner Progression: Assessment Guidance, assessment serves three key functions: </w:t>
      </w:r>
      <w:r w:rsidR="00147D03" w:rsidRPr="00120875">
        <w:rPr>
          <w:rFonts w:ascii="Arial" w:hAnsi="Arial" w:cs="Arial"/>
        </w:rPr>
        <w:lastRenderedPageBreak/>
        <w:t xml:space="preserve">providing daily help to students, identifying and reflecting on individual improvement over time, and understanding group progress to inform teaching strategies. </w:t>
      </w:r>
      <w:r w:rsidR="00A63E71" w:rsidRPr="00120875">
        <w:rPr>
          <w:rFonts w:ascii="Arial" w:hAnsi="Arial" w:cs="Arial"/>
        </w:rPr>
        <w:t>In line</w:t>
      </w:r>
      <w:r w:rsidR="00147D03" w:rsidRPr="00120875">
        <w:rPr>
          <w:rFonts w:ascii="Arial" w:hAnsi="Arial" w:cs="Arial"/>
        </w:rPr>
        <w:t xml:space="preserve"> with this new approach, components of the 2008 curriculum that contradict the principle of the Curriculum for Wales have been deleted, and new standards have been added to place student progression at the heart of assessment processes.</w:t>
      </w:r>
    </w:p>
    <w:p w14:paraId="063F6D1A" w14:textId="72083BFE" w:rsidR="007D7B15" w:rsidRPr="00120875" w:rsidRDefault="007D7B15" w:rsidP="007D7B15">
      <w:pPr>
        <w:rPr>
          <w:rFonts w:ascii="Arial" w:hAnsi="Arial" w:cs="Arial"/>
        </w:rPr>
      </w:pPr>
      <w:r w:rsidRPr="00120875">
        <w:rPr>
          <w:rFonts w:ascii="Arial" w:hAnsi="Arial" w:cs="Arial"/>
        </w:rPr>
        <w:t>Te Whāriki’s open-ended approach fosters adaptability by prioritizing child-led exploration, allowing learners to engage with experiences that align with their interests and developmental needs (Ministry of Education, 2017). This emphasis on child-led learning supports autonomy, creativity, and intrinsic motivation, as children can pursue areas of interest in a manner that is responsive to their evolving abilities (Carr &amp; Lee, 2012). However, the absence of explicit progression measures may pose challenges in ensuring equitable educational outcomes and systematic assessment of developmental milestones (Smith, 20</w:t>
      </w:r>
      <w:r w:rsidR="00DD0C99" w:rsidRPr="00120875">
        <w:rPr>
          <w:rFonts w:ascii="Arial" w:hAnsi="Arial" w:cs="Arial"/>
        </w:rPr>
        <w:t>11</w:t>
      </w:r>
      <w:r w:rsidRPr="00120875">
        <w:rPr>
          <w:rFonts w:ascii="Arial" w:hAnsi="Arial" w:cs="Arial"/>
        </w:rPr>
        <w:t>).</w:t>
      </w:r>
    </w:p>
    <w:p w14:paraId="030E1021" w14:textId="2F018A54" w:rsidR="009A2BC9" w:rsidRPr="00120875" w:rsidRDefault="008926A2" w:rsidP="007D7B15">
      <w:pPr>
        <w:rPr>
          <w:rFonts w:ascii="Arial" w:hAnsi="Arial" w:cs="Arial"/>
        </w:rPr>
      </w:pPr>
      <w:r w:rsidRPr="00120875">
        <w:rPr>
          <w:rFonts w:ascii="Arial" w:hAnsi="Arial" w:cs="Arial"/>
        </w:rPr>
        <w:t>Wales's structured framework, on the other hand, ensures consistency and accountability in pedagogical application by offering explicit educational direction and systemic cohesiveness (Welsh Government, 2015). Standardised progress criteria make it possible to track each student's unique learning path, which can help with intervention tactics for those who need more help (</w:t>
      </w:r>
      <w:r w:rsidR="004664E0" w:rsidRPr="00120875">
        <w:rPr>
          <w:rFonts w:ascii="Arial" w:hAnsi="Arial" w:cs="Arial"/>
        </w:rPr>
        <w:t>Holland, 2024</w:t>
      </w:r>
      <w:r w:rsidRPr="00120875">
        <w:rPr>
          <w:rFonts w:ascii="Arial" w:hAnsi="Arial" w:cs="Arial"/>
        </w:rPr>
        <w:t>). However, the prescriptive structure of organised curriculum may unintentionally restrict individuality, preventing students from participating in independent, exploratory activities that promote creativity and critical thinking (Wood, 20</w:t>
      </w:r>
      <w:r w:rsidR="00035EA2" w:rsidRPr="00120875">
        <w:rPr>
          <w:rFonts w:ascii="Arial" w:hAnsi="Arial" w:cs="Arial"/>
        </w:rPr>
        <w:t>20a</w:t>
      </w:r>
      <w:r w:rsidRPr="00120875">
        <w:rPr>
          <w:rFonts w:ascii="Arial" w:hAnsi="Arial" w:cs="Arial"/>
        </w:rPr>
        <w:t>).</w:t>
      </w:r>
    </w:p>
    <w:p w14:paraId="2F559C5A" w14:textId="6EF0E189" w:rsidR="007D7B15" w:rsidRPr="00120875" w:rsidRDefault="00D97E9E" w:rsidP="007D7B15">
      <w:pPr>
        <w:rPr>
          <w:rFonts w:ascii="Arial" w:hAnsi="Arial" w:cs="Arial"/>
        </w:rPr>
      </w:pPr>
      <w:r w:rsidRPr="00120875">
        <w:rPr>
          <w:rFonts w:ascii="Arial" w:hAnsi="Arial" w:cs="Arial"/>
        </w:rPr>
        <w:t>Curricula in early childhood education</w:t>
      </w:r>
      <w:proofErr w:type="gramStart"/>
      <w:r w:rsidRPr="00120875">
        <w:rPr>
          <w:rFonts w:ascii="Arial" w:hAnsi="Arial" w:cs="Arial"/>
        </w:rPr>
        <w:t>, in particular, must</w:t>
      </w:r>
      <w:proofErr w:type="gramEnd"/>
      <w:r w:rsidRPr="00120875">
        <w:rPr>
          <w:rFonts w:ascii="Arial" w:hAnsi="Arial" w:cs="Arial"/>
        </w:rPr>
        <w:t xml:space="preserve"> strike a balance between flexibility and accuracy </w:t>
      </w:r>
      <w:proofErr w:type="gramStart"/>
      <w:r w:rsidRPr="00120875">
        <w:rPr>
          <w:rFonts w:ascii="Arial" w:hAnsi="Arial" w:cs="Arial"/>
        </w:rPr>
        <w:t>in order to</w:t>
      </w:r>
      <w:proofErr w:type="gramEnd"/>
      <w:r w:rsidRPr="00120875">
        <w:rPr>
          <w:rFonts w:ascii="Arial" w:hAnsi="Arial" w:cs="Arial"/>
        </w:rPr>
        <w:t xml:space="preserve"> promote independence and developmental results. Structured frameworks provide the essential structure for development and responsibility, whereas child-led learning promotes involvement and autonomy. Systemic direction and child-initiated inquiry opportunities must be combined to create the greatest possible balance, ensuring educational consistency while maintaining uniqueness and creativity.</w:t>
      </w:r>
      <w:r w:rsidR="007D7B15" w:rsidRPr="00120875">
        <w:rPr>
          <w:rFonts w:ascii="Arial" w:hAnsi="Arial" w:cs="Arial"/>
        </w:rPr>
        <w:t xml:space="preserve"> (Clark, 202</w:t>
      </w:r>
      <w:r w:rsidR="00627B43" w:rsidRPr="00120875">
        <w:rPr>
          <w:rFonts w:ascii="Arial" w:hAnsi="Arial" w:cs="Arial"/>
        </w:rPr>
        <w:t>2</w:t>
      </w:r>
      <w:r w:rsidR="007D7B15" w:rsidRPr="00120875">
        <w:rPr>
          <w:rFonts w:ascii="Arial" w:hAnsi="Arial" w:cs="Arial"/>
        </w:rPr>
        <w:t>).</w:t>
      </w:r>
    </w:p>
    <w:p w14:paraId="2B888172" w14:textId="3A6A2D7D" w:rsidR="00C06553" w:rsidRPr="00120875" w:rsidRDefault="00C06553" w:rsidP="007D7B15">
      <w:pPr>
        <w:rPr>
          <w:rFonts w:ascii="Arial" w:hAnsi="Arial" w:cs="Arial"/>
        </w:rPr>
      </w:pPr>
      <w:r w:rsidRPr="00120875">
        <w:rPr>
          <w:rFonts w:ascii="Arial" w:hAnsi="Arial" w:cs="Arial"/>
        </w:rPr>
        <w:t>Learning Stories in Te Whāriki, Aotearoa New Zealand’s early childhood curriculum, offer rich, individualized insights into children’s learning but can be difficult to compare across learners due to their subjective nature (Carr, 2001). They emphasize context, interests, and dispositions, promoting a holistic view of learning. In contrast, Wales’s formative assessment approach within the Foundation Phase Framework uses structured observations to support benchmarking and track development (Welsh Government, 2015</w:t>
      </w:r>
      <w:proofErr w:type="gramStart"/>
      <w:r w:rsidR="00250DC9" w:rsidRPr="00120875">
        <w:rPr>
          <w:rFonts w:ascii="Arial" w:hAnsi="Arial" w:cs="Arial"/>
        </w:rPr>
        <w:t>a</w:t>
      </w:r>
      <w:r w:rsidR="00E72775" w:rsidRPr="00120875">
        <w:rPr>
          <w:rFonts w:ascii="Arial" w:hAnsi="Arial" w:cs="Arial"/>
        </w:rPr>
        <w:t xml:space="preserve">education </w:t>
      </w:r>
      <w:r w:rsidRPr="00120875">
        <w:rPr>
          <w:rFonts w:ascii="Arial" w:hAnsi="Arial" w:cs="Arial"/>
        </w:rPr>
        <w:t>)</w:t>
      </w:r>
      <w:proofErr w:type="gramEnd"/>
      <w:r w:rsidRPr="00120875">
        <w:rPr>
          <w:rFonts w:ascii="Arial" w:hAnsi="Arial" w:cs="Arial"/>
        </w:rPr>
        <w:t>. While this allows for consistency and comparability, it risks narrowing the curriculum and overlooking individual learning needs (Clark, 2010). Balancing narrative depth with standardization remains a key challenge.</w:t>
      </w:r>
    </w:p>
    <w:p w14:paraId="04715A43" w14:textId="41936AD6" w:rsidR="008948E8" w:rsidRPr="00120875" w:rsidRDefault="00B867FA" w:rsidP="008948E8">
      <w:pPr>
        <w:rPr>
          <w:rFonts w:ascii="Arial" w:hAnsi="Arial" w:cs="Arial"/>
        </w:rPr>
      </w:pPr>
      <w:r w:rsidRPr="00120875">
        <w:rPr>
          <w:rFonts w:ascii="Arial" w:hAnsi="Arial" w:cs="Arial"/>
        </w:rPr>
        <w:t>In Wales, the O</w:t>
      </w:r>
      <w:r w:rsidR="00575236" w:rsidRPr="00120875">
        <w:rPr>
          <w:rFonts w:ascii="Arial" w:hAnsi="Arial" w:cs="Arial"/>
        </w:rPr>
        <w:t xml:space="preserve">rganisation for </w:t>
      </w:r>
      <w:r w:rsidRPr="00120875">
        <w:rPr>
          <w:rFonts w:ascii="Arial" w:hAnsi="Arial" w:cs="Arial"/>
        </w:rPr>
        <w:t>E</w:t>
      </w:r>
      <w:r w:rsidR="00575236" w:rsidRPr="00120875">
        <w:rPr>
          <w:rFonts w:ascii="Arial" w:hAnsi="Arial" w:cs="Arial"/>
        </w:rPr>
        <w:t xml:space="preserve">conomic </w:t>
      </w:r>
      <w:r w:rsidRPr="00120875">
        <w:rPr>
          <w:rFonts w:ascii="Arial" w:hAnsi="Arial" w:cs="Arial"/>
        </w:rPr>
        <w:t>C</w:t>
      </w:r>
      <w:r w:rsidR="00575236" w:rsidRPr="00120875">
        <w:rPr>
          <w:rFonts w:ascii="Arial" w:hAnsi="Arial" w:cs="Arial"/>
        </w:rPr>
        <w:t xml:space="preserve">o-Operation and </w:t>
      </w:r>
      <w:r w:rsidRPr="00120875">
        <w:rPr>
          <w:rFonts w:ascii="Arial" w:hAnsi="Arial" w:cs="Arial"/>
        </w:rPr>
        <w:t>D</w:t>
      </w:r>
      <w:r w:rsidR="00575236" w:rsidRPr="00120875">
        <w:rPr>
          <w:rFonts w:ascii="Arial" w:hAnsi="Arial" w:cs="Arial"/>
        </w:rPr>
        <w:t>evelopment</w:t>
      </w:r>
      <w:r w:rsidRPr="00120875">
        <w:rPr>
          <w:rFonts w:ascii="Arial" w:hAnsi="Arial" w:cs="Arial"/>
        </w:rPr>
        <w:t xml:space="preserve"> has highlighted that improving teaching is key to educational reform. In 2020, Estyn found that teaching and learning needed improvement in about a quarter of primary </w:t>
      </w:r>
      <w:r w:rsidRPr="00120875">
        <w:rPr>
          <w:rFonts w:ascii="Arial" w:hAnsi="Arial" w:cs="Arial"/>
        </w:rPr>
        <w:lastRenderedPageBreak/>
        <w:t>schools</w:t>
      </w:r>
      <w:r w:rsidR="00484D14" w:rsidRPr="00120875">
        <w:rPr>
          <w:rFonts w:ascii="Arial" w:hAnsi="Arial" w:cs="Arial"/>
        </w:rPr>
        <w:t>,</w:t>
      </w:r>
      <w:r w:rsidRPr="00120875">
        <w:rPr>
          <w:rFonts w:ascii="Arial" w:hAnsi="Arial" w:cs="Arial"/>
        </w:rPr>
        <w:t xml:space="preserve"> </w:t>
      </w:r>
      <w:r w:rsidR="00575236" w:rsidRPr="00120875">
        <w:rPr>
          <w:rFonts w:ascii="Arial" w:hAnsi="Arial" w:cs="Arial"/>
        </w:rPr>
        <w:t>(</w:t>
      </w:r>
      <w:r w:rsidR="00915F14" w:rsidRPr="00120875">
        <w:rPr>
          <w:rFonts w:ascii="Arial" w:hAnsi="Arial" w:cs="Arial"/>
        </w:rPr>
        <w:t>OECD, 2020).</w:t>
      </w:r>
      <w:r w:rsidR="00484D14" w:rsidRPr="00120875">
        <w:rPr>
          <w:rFonts w:ascii="Arial" w:hAnsi="Arial" w:cs="Arial"/>
        </w:rPr>
        <w:t xml:space="preserve"> </w:t>
      </w:r>
      <w:r w:rsidRPr="00120875">
        <w:rPr>
          <w:rFonts w:ascii="Arial" w:hAnsi="Arial" w:cs="Arial"/>
        </w:rPr>
        <w:t>To raise teaching standards as part of curriculum reform, the Welsh Government has introduced initiatives such as changes to initial teacher education and new professional standards. Expanding Welsh-medium education is also central to increasing the number of Welsh speakers, but a persistent shortage of qualified Welsh-speaking teachers remains a challenge</w:t>
      </w:r>
      <w:r w:rsidR="00484D14" w:rsidRPr="00120875">
        <w:rPr>
          <w:rFonts w:ascii="Arial" w:hAnsi="Arial" w:cs="Arial"/>
        </w:rPr>
        <w:t xml:space="preserve">, (Welsh Government, 2017). </w:t>
      </w:r>
      <w:r w:rsidR="007C5159" w:rsidRPr="00120875">
        <w:rPr>
          <w:rFonts w:ascii="Arial" w:hAnsi="Arial" w:cs="Arial"/>
        </w:rPr>
        <w:t>Similarly, r</w:t>
      </w:r>
      <w:r w:rsidR="008948E8" w:rsidRPr="00120875">
        <w:rPr>
          <w:rFonts w:ascii="Arial" w:hAnsi="Arial" w:cs="Arial"/>
        </w:rPr>
        <w:t>esearch evidence indicates that a significant proportion of teachers from non-Māori backgrounds require greater support to meet the bicultural expectations embedded in Te Whāriki, New Zealand’s early childhood curriculum (Education Review Office, 2018, 2019). While government policy aims to incentivise more teacher-led services to operate with fully qualified staff (Collins, 2020), this initiative does not address the pressing need to upskill the large number of untrained and under-qualified teachers currently in the workforce. The Ministry of Education (2020) continues to set the minimum requirement for qualified and certified teachers in teacher-led services at 50 percent.</w:t>
      </w:r>
      <w:r w:rsidR="00046E47" w:rsidRPr="00120875">
        <w:rPr>
          <w:rFonts w:ascii="Arial" w:hAnsi="Arial" w:cs="Arial"/>
        </w:rPr>
        <w:t xml:space="preserve"> </w:t>
      </w:r>
      <w:r w:rsidR="008948E8" w:rsidRPr="00120875">
        <w:rPr>
          <w:rFonts w:ascii="Arial" w:hAnsi="Arial" w:cs="Arial"/>
        </w:rPr>
        <w:t xml:space="preserve">Although teacher qualifications have been linked to improvements in curriculum implementation quality (Jenkin, 2016), Khalid, Kalsoom, and Aziz (2019) argue that knowledge sharing among educators may play a more critical role than formal qualifications in building capacity and developing a shared understanding of Te Whāriki’s principles. Compounding these challenges, schools are increasingly relying on immigrant teachers to address staffing shortages. However, a substantial proportion of these teachers lack proficiency in </w:t>
      </w:r>
      <w:proofErr w:type="spellStart"/>
      <w:r w:rsidR="008948E8" w:rsidRPr="00120875">
        <w:rPr>
          <w:rFonts w:ascii="Arial" w:hAnsi="Arial" w:cs="Arial"/>
        </w:rPr>
        <w:t>te</w:t>
      </w:r>
      <w:proofErr w:type="spellEnd"/>
      <w:r w:rsidR="008948E8" w:rsidRPr="00120875">
        <w:rPr>
          <w:rFonts w:ascii="Arial" w:hAnsi="Arial" w:cs="Arial"/>
        </w:rPr>
        <w:t xml:space="preserve"> </w:t>
      </w:r>
      <w:proofErr w:type="spellStart"/>
      <w:r w:rsidR="008948E8" w:rsidRPr="00120875">
        <w:rPr>
          <w:rFonts w:ascii="Arial" w:hAnsi="Arial" w:cs="Arial"/>
        </w:rPr>
        <w:t>reo</w:t>
      </w:r>
      <w:proofErr w:type="spellEnd"/>
      <w:r w:rsidR="008948E8" w:rsidRPr="00120875">
        <w:rPr>
          <w:rFonts w:ascii="Arial" w:hAnsi="Arial" w:cs="Arial"/>
        </w:rPr>
        <w:t xml:space="preserve"> Māori and Pasifika languages, raising concerns about their ability to uphold the curriculum’s bicultural and bilingual commitments (Arndt, 2015</w:t>
      </w:r>
      <w:r w:rsidR="00046E47" w:rsidRPr="00120875">
        <w:rPr>
          <w:rFonts w:ascii="Arial" w:hAnsi="Arial" w:cs="Arial"/>
        </w:rPr>
        <w:t xml:space="preserve">, </w:t>
      </w:r>
      <w:r w:rsidR="008948E8" w:rsidRPr="00120875">
        <w:rPr>
          <w:rFonts w:ascii="Arial" w:hAnsi="Arial" w:cs="Arial"/>
        </w:rPr>
        <w:t>2016; Rana, 2020).</w:t>
      </w:r>
      <w:r w:rsidR="001D75C5" w:rsidRPr="00120875">
        <w:rPr>
          <w:rFonts w:ascii="Arial" w:hAnsi="Arial" w:cs="Arial"/>
        </w:rPr>
        <w:t xml:space="preserve"> </w:t>
      </w:r>
    </w:p>
    <w:p w14:paraId="033A875A" w14:textId="7D2F6D2F" w:rsidR="0086500B" w:rsidRPr="00120875" w:rsidRDefault="0086500B" w:rsidP="008948E8">
      <w:pPr>
        <w:rPr>
          <w:rFonts w:ascii="Arial" w:hAnsi="Arial" w:cs="Arial"/>
        </w:rPr>
      </w:pPr>
      <w:r w:rsidRPr="00120875">
        <w:rPr>
          <w:rFonts w:ascii="Arial" w:hAnsi="Arial" w:cs="Arial"/>
        </w:rPr>
        <w:t>Both curricula offer important perspectives on play-based learning, but their impact varies depending on context. Wales’s structured model reflects a policy-focused approach to education, whereas Te Whāriki’s flexible framework supports cultural relevance and individual development. Recognizing these differences is key to shaping global educational reforms that promote inclusive, equitable learning tailored to diverse learners. By integrating the strengths of both approaches, educators can design more responsive and holistic early childhood experiences. This comparative understanding also encourages cross-cultural dialogue, enriching pedagogical practices worldwide.</w:t>
      </w:r>
    </w:p>
    <w:p w14:paraId="25999072" w14:textId="77777777" w:rsidR="00343053" w:rsidRPr="00120875" w:rsidRDefault="00343053" w:rsidP="008948E8">
      <w:pPr>
        <w:rPr>
          <w:rFonts w:ascii="Arial" w:hAnsi="Arial" w:cs="Arial"/>
        </w:rPr>
      </w:pPr>
    </w:p>
    <w:p w14:paraId="641BC293" w14:textId="78F6F743" w:rsidR="005D1A4B" w:rsidRPr="00120875" w:rsidRDefault="00343053" w:rsidP="005D1A4B">
      <w:pPr>
        <w:rPr>
          <w:rFonts w:ascii="Arial" w:hAnsi="Arial" w:cs="Arial"/>
        </w:rPr>
      </w:pPr>
      <w:r w:rsidRPr="00120875">
        <w:rPr>
          <w:rFonts w:ascii="Arial" w:hAnsi="Arial" w:cs="Arial"/>
        </w:rPr>
        <w:t>Part 2</w:t>
      </w:r>
      <w:r w:rsidR="005D1A4B" w:rsidRPr="00120875">
        <w:rPr>
          <w:rFonts w:ascii="Arial" w:hAnsi="Arial" w:cs="Arial"/>
        </w:rPr>
        <w:t>: Critically Evaluating Assessment, Progress Tracking, and Development Models in Play-Based Curricula Through the Lens of the 'Unique Child'</w:t>
      </w:r>
      <w:r w:rsidRPr="00120875">
        <w:rPr>
          <w:rFonts w:ascii="Arial" w:hAnsi="Arial" w:cs="Arial"/>
        </w:rPr>
        <w:t>.</w:t>
      </w:r>
    </w:p>
    <w:p w14:paraId="43B3AE7B" w14:textId="772C26F7" w:rsidR="005D1A4B" w:rsidRPr="00120875" w:rsidRDefault="005D1A4B" w:rsidP="005D1A4B">
      <w:pPr>
        <w:rPr>
          <w:rFonts w:ascii="Arial" w:hAnsi="Arial" w:cs="Arial"/>
        </w:rPr>
      </w:pPr>
      <w:r w:rsidRPr="00120875">
        <w:rPr>
          <w:rFonts w:ascii="Arial" w:hAnsi="Arial" w:cs="Arial"/>
        </w:rPr>
        <w:t xml:space="preserve">The concept of the 'unique child' is a foundational principle in early childhood education, emphasising the individual needs, interests, and developmental pathways of each learner (UNESCO, 2021). This principle is particularly prominent in play-based curricula such as Te Whāriki in Aotearoa New Zealand and the Curriculum for Wales. Both curricula prioritise holistic development and view children as competent, active participants in their learning journey. However, the implementation of assessment, progress tracking, and age/stage-related development models within </w:t>
      </w:r>
      <w:r w:rsidRPr="00120875">
        <w:rPr>
          <w:rFonts w:ascii="Arial" w:hAnsi="Arial" w:cs="Arial"/>
        </w:rPr>
        <w:lastRenderedPageBreak/>
        <w:t>these frameworks requires careful examination to ensure they support rather than constrain the recognition of each child's uniqueness. This essay critically evaluates these elements, considering their alignment with the ethos of the 'unique child' and their effectiveness within play-based educational contexts.</w:t>
      </w:r>
    </w:p>
    <w:p w14:paraId="78FD99A2" w14:textId="17FC5B40" w:rsidR="005D1A4B" w:rsidRPr="00120875" w:rsidRDefault="005D1A4B" w:rsidP="005D1A4B">
      <w:pPr>
        <w:rPr>
          <w:rFonts w:ascii="Arial" w:hAnsi="Arial" w:cs="Arial"/>
        </w:rPr>
      </w:pPr>
      <w:r w:rsidRPr="00120875">
        <w:rPr>
          <w:rFonts w:ascii="Arial" w:hAnsi="Arial" w:cs="Arial"/>
        </w:rPr>
        <w:t>The 'unique child' approach acknowledges that children develop at different rates, influenced by a variety of cultural, social, emotional, and biological factors (Carr &amp; Lee, 2019). It resists a one-size-fits-all model, advocating instead for responsive, individualised pedagogy. In both Te Whāriki and the Curriculum for Wales, this concept is integral. Te Whāriki, for example, foregrounds the child's mana (inherent value and potential), recognising each child's cultural identity and family background (Ministry of Education NZ, 2017). Similarly, the Curriculum for Wales encourages learner autonomy and supports individual progression rather than fixed age-based benchmarks (Welsh Government, 2020).</w:t>
      </w:r>
    </w:p>
    <w:p w14:paraId="76520E06" w14:textId="7568B598" w:rsidR="005D1A4B" w:rsidRPr="00120875" w:rsidRDefault="005D1A4B" w:rsidP="005D1A4B">
      <w:pPr>
        <w:rPr>
          <w:rFonts w:ascii="Arial" w:hAnsi="Arial" w:cs="Arial"/>
        </w:rPr>
      </w:pPr>
      <w:r w:rsidRPr="00120875">
        <w:rPr>
          <w:rFonts w:ascii="Arial" w:hAnsi="Arial" w:cs="Arial"/>
        </w:rPr>
        <w:t>Assessment in play-based settings poses unique challenges and opportunities. Traditional summative assessments often fail to capture the nuanced, dynamic learning that occurs through play (Blaiklock, 2022</w:t>
      </w:r>
      <w:r w:rsidR="00B60507" w:rsidRPr="00120875">
        <w:rPr>
          <w:rFonts w:ascii="Arial" w:hAnsi="Arial" w:cs="Arial"/>
        </w:rPr>
        <w:t>a</w:t>
      </w:r>
      <w:r w:rsidRPr="00120875">
        <w:rPr>
          <w:rFonts w:ascii="Arial" w:hAnsi="Arial" w:cs="Arial"/>
        </w:rPr>
        <w:t>). Both Te Whāriki and the Curriculum for Wales promote formative, observation-based assessments, allowing educators to document learning in real-time, within authentic contexts.</w:t>
      </w:r>
      <w:r w:rsidR="00343053" w:rsidRPr="00120875">
        <w:rPr>
          <w:rFonts w:ascii="Arial" w:hAnsi="Arial" w:cs="Arial"/>
        </w:rPr>
        <w:t xml:space="preserve"> </w:t>
      </w:r>
      <w:r w:rsidRPr="00120875">
        <w:rPr>
          <w:rFonts w:ascii="Arial" w:hAnsi="Arial" w:cs="Arial"/>
        </w:rPr>
        <w:t>In Te Whāriki, narrative assessments such as Learning Stories are commonly used. These qualitative, story-like observations provide rich insights into a child's learning journey, strengths, interests, and next steps (Carr &amp; Lee, 2019). Learning Stories align closely with the 'unique child' philosophy by celebrating individuality and fostering relationships between children, educators, and families. However, critics argue that without standardised criteria, it can be challenging to ensure consistency and comparability across settings (Blaiklock, 2022</w:t>
      </w:r>
      <w:r w:rsidR="00B60507" w:rsidRPr="00120875">
        <w:rPr>
          <w:rFonts w:ascii="Arial" w:hAnsi="Arial" w:cs="Arial"/>
        </w:rPr>
        <w:t>b</w:t>
      </w:r>
      <w:r w:rsidRPr="00120875">
        <w:rPr>
          <w:rFonts w:ascii="Arial" w:hAnsi="Arial" w:cs="Arial"/>
        </w:rPr>
        <w:t>).</w:t>
      </w:r>
      <w:r w:rsidR="00343053" w:rsidRPr="00120875">
        <w:rPr>
          <w:rFonts w:ascii="Arial" w:hAnsi="Arial" w:cs="Arial"/>
        </w:rPr>
        <w:t xml:space="preserve"> </w:t>
      </w:r>
      <w:r w:rsidRPr="00120875">
        <w:rPr>
          <w:rFonts w:ascii="Arial" w:hAnsi="Arial" w:cs="Arial"/>
        </w:rPr>
        <w:t>The Curriculum for Wales promotes similar assessment strategies through its emphasis on learner progression. Educators are encouraged to use professional judgement, informed by observation and reflection, to assess a child's development (Welsh Government, 2020). The shift away from standard levels toward progression steps allows more flexibility, theoretically accommodating individual learning trajectories. Yet, this flexibility can also create ambiguity and uncertainty, particularly for educators who may lack training or confidence in subjective assessment methods (Estyn, 2023).</w:t>
      </w:r>
    </w:p>
    <w:p w14:paraId="1D7DA4DE" w14:textId="363AE299" w:rsidR="005D1A4B" w:rsidRPr="00120875" w:rsidRDefault="005D1A4B" w:rsidP="005D1A4B">
      <w:pPr>
        <w:rPr>
          <w:rFonts w:ascii="Arial" w:hAnsi="Arial" w:cs="Arial"/>
        </w:rPr>
      </w:pPr>
      <w:r w:rsidRPr="00120875">
        <w:rPr>
          <w:rFonts w:ascii="Arial" w:hAnsi="Arial" w:cs="Arial"/>
        </w:rPr>
        <w:t>Tracking progress in a play-based curriculum necessitates a delicate balance between documenting development and avoiding reductive measurement. In both curricula, the emphasis is on descriptive, process-oriented tracking rather than outcome-driven metrics (</w:t>
      </w:r>
      <w:proofErr w:type="spellStart"/>
      <w:r w:rsidRPr="00120875">
        <w:rPr>
          <w:rFonts w:ascii="Arial" w:hAnsi="Arial" w:cs="Arial"/>
        </w:rPr>
        <w:t>Taguma</w:t>
      </w:r>
      <w:proofErr w:type="spellEnd"/>
      <w:r w:rsidRPr="00120875">
        <w:rPr>
          <w:rFonts w:ascii="Arial" w:hAnsi="Arial" w:cs="Arial"/>
        </w:rPr>
        <w:t xml:space="preserve"> </w:t>
      </w:r>
      <w:r w:rsidRPr="00120875">
        <w:rPr>
          <w:rFonts w:ascii="Arial" w:hAnsi="Arial" w:cs="Arial"/>
          <w:i/>
          <w:iCs/>
        </w:rPr>
        <w:t>et al</w:t>
      </w:r>
      <w:r w:rsidRPr="00120875">
        <w:rPr>
          <w:rFonts w:ascii="Arial" w:hAnsi="Arial" w:cs="Arial"/>
        </w:rPr>
        <w:t>., 2012</w:t>
      </w:r>
      <w:r w:rsidR="00015FEB" w:rsidRPr="00120875">
        <w:rPr>
          <w:rFonts w:ascii="Arial" w:hAnsi="Arial" w:cs="Arial"/>
        </w:rPr>
        <w:t>a</w:t>
      </w:r>
      <w:r w:rsidRPr="00120875">
        <w:rPr>
          <w:rFonts w:ascii="Arial" w:hAnsi="Arial" w:cs="Arial"/>
        </w:rPr>
        <w:t>).</w:t>
      </w:r>
      <w:r w:rsidR="00343053" w:rsidRPr="00120875">
        <w:rPr>
          <w:rFonts w:ascii="Arial" w:hAnsi="Arial" w:cs="Arial"/>
        </w:rPr>
        <w:t xml:space="preserve"> </w:t>
      </w:r>
      <w:r w:rsidRPr="00120875">
        <w:rPr>
          <w:rFonts w:ascii="Arial" w:hAnsi="Arial" w:cs="Arial"/>
        </w:rPr>
        <w:t xml:space="preserve">Te Whāriki eschews rigid tracking systems, advocating instead for pedagogical documentation that reflects the evolving nature of learning (Ministry of Education NZ, 2017). This approach values the learning process over the </w:t>
      </w:r>
      <w:proofErr w:type="gramStart"/>
      <w:r w:rsidRPr="00120875">
        <w:rPr>
          <w:rFonts w:ascii="Arial" w:hAnsi="Arial" w:cs="Arial"/>
        </w:rPr>
        <w:t>end product</w:t>
      </w:r>
      <w:proofErr w:type="gramEnd"/>
      <w:r w:rsidRPr="00120875">
        <w:rPr>
          <w:rFonts w:ascii="Arial" w:hAnsi="Arial" w:cs="Arial"/>
        </w:rPr>
        <w:t xml:space="preserve"> and is grounded in the relational nature of learning. However, in practice, this can lead to variability in documentation quality and effectiveness, particularly if educators are not adequately supported in reflective practices (Dalli </w:t>
      </w:r>
      <w:r w:rsidRPr="00120875">
        <w:rPr>
          <w:rFonts w:ascii="Arial" w:hAnsi="Arial" w:cs="Arial"/>
          <w:i/>
          <w:iCs/>
        </w:rPr>
        <w:t>et al</w:t>
      </w:r>
      <w:r w:rsidRPr="00120875">
        <w:rPr>
          <w:rFonts w:ascii="Arial" w:hAnsi="Arial" w:cs="Arial"/>
        </w:rPr>
        <w:t>., 2011</w:t>
      </w:r>
      <w:r w:rsidR="00035EA2" w:rsidRPr="00120875">
        <w:rPr>
          <w:rFonts w:ascii="Arial" w:hAnsi="Arial" w:cs="Arial"/>
        </w:rPr>
        <w:t>a</w:t>
      </w:r>
      <w:r w:rsidRPr="00120875">
        <w:rPr>
          <w:rFonts w:ascii="Arial" w:hAnsi="Arial" w:cs="Arial"/>
        </w:rPr>
        <w:t>).</w:t>
      </w:r>
      <w:r w:rsidR="00343053" w:rsidRPr="00120875">
        <w:rPr>
          <w:rFonts w:ascii="Arial" w:hAnsi="Arial" w:cs="Arial"/>
        </w:rPr>
        <w:t xml:space="preserve"> </w:t>
      </w:r>
      <w:r w:rsidRPr="00120875">
        <w:rPr>
          <w:rFonts w:ascii="Arial" w:hAnsi="Arial" w:cs="Arial"/>
        </w:rPr>
        <w:t xml:space="preserve">The Curriculum for Wales outlines progression steps </w:t>
      </w:r>
      <w:r w:rsidRPr="00120875">
        <w:rPr>
          <w:rFonts w:ascii="Arial" w:hAnsi="Arial" w:cs="Arial"/>
        </w:rPr>
        <w:lastRenderedPageBreak/>
        <w:t>across six Areas of Learning and Experience (</w:t>
      </w:r>
      <w:proofErr w:type="spellStart"/>
      <w:r w:rsidRPr="00120875">
        <w:rPr>
          <w:rFonts w:ascii="Arial" w:hAnsi="Arial" w:cs="Arial"/>
        </w:rPr>
        <w:t>AoLEs</w:t>
      </w:r>
      <w:proofErr w:type="spellEnd"/>
      <w:r w:rsidRPr="00120875">
        <w:rPr>
          <w:rFonts w:ascii="Arial" w:hAnsi="Arial" w:cs="Arial"/>
        </w:rPr>
        <w:t>), intended to guide educators in supporting individual development (Welsh Government, 2020). These steps are not tied to specific ages, allowing for more personalised learning trajectories. While this model theoretically supports the 'unique child', it risks becoming prescriptive if used improperly or under external pressure to demonstrate measurable outcomes. Furthermore, the broad nature of the progression steps can make it difficult to clearly track small but significant developments, particularly in younger children (Estyn, 2023).</w:t>
      </w:r>
    </w:p>
    <w:p w14:paraId="2AE5A333" w14:textId="69248371" w:rsidR="005D1A4B" w:rsidRPr="00120875" w:rsidRDefault="005D1A4B" w:rsidP="005D1A4B">
      <w:pPr>
        <w:rPr>
          <w:rFonts w:ascii="Arial" w:hAnsi="Arial" w:cs="Arial"/>
        </w:rPr>
      </w:pPr>
      <w:r w:rsidRPr="00120875">
        <w:rPr>
          <w:rFonts w:ascii="Arial" w:hAnsi="Arial" w:cs="Arial"/>
        </w:rPr>
        <w:t>Age or stage-based developmental models have long been a cornerstone of early childhood education. These models provide general benchmarks that can help educators identify typical developmental patterns and potential delays. However, their application must be critically evaluated within the context of the 'unique child' to avoid homogenising diverse learning pathways (Wood, 2020</w:t>
      </w:r>
      <w:r w:rsidR="00035EA2" w:rsidRPr="00120875">
        <w:rPr>
          <w:rFonts w:ascii="Arial" w:hAnsi="Arial" w:cs="Arial"/>
        </w:rPr>
        <w:t>b</w:t>
      </w:r>
      <w:r w:rsidRPr="00120875">
        <w:rPr>
          <w:rFonts w:ascii="Arial" w:hAnsi="Arial" w:cs="Arial"/>
        </w:rPr>
        <w:t>).</w:t>
      </w:r>
      <w:r w:rsidR="00DB78FE" w:rsidRPr="00120875">
        <w:rPr>
          <w:rFonts w:ascii="Arial" w:hAnsi="Arial" w:cs="Arial"/>
        </w:rPr>
        <w:t xml:space="preserve"> </w:t>
      </w:r>
      <w:r w:rsidRPr="00120875">
        <w:rPr>
          <w:rFonts w:ascii="Arial" w:hAnsi="Arial" w:cs="Arial"/>
        </w:rPr>
        <w:t>Te Whāriki deliberately moves away from rigid stage-based expectations, instead emphasising holistic development across interrelated strands and goals. It recognises that children may excel in one area while developing more slowly in another and that cultural context significantly influences developmental expectations (Ministry of Education NZ, 2017). While this approach supports individual growth, it can pose challenges for educators seeking clear guidance on developmental milestones.</w:t>
      </w:r>
      <w:r w:rsidR="00DB78FE" w:rsidRPr="00120875">
        <w:rPr>
          <w:rFonts w:ascii="Arial" w:hAnsi="Arial" w:cs="Arial"/>
        </w:rPr>
        <w:t xml:space="preserve"> </w:t>
      </w:r>
      <w:r w:rsidRPr="00120875">
        <w:rPr>
          <w:rFonts w:ascii="Arial" w:hAnsi="Arial" w:cs="Arial"/>
        </w:rPr>
        <w:t>The Curriculum for Wales also attempts to move beyond traditional age/stage models by structuring learning around progression rather than attainment at specific ages. However, there is still a risk that underlying expectations tied to age may persist, particularly in formal school environments where external assessments or inspections exert pressure (OECD, 2021).</w:t>
      </w:r>
      <w:r w:rsidR="00DB78FE" w:rsidRPr="00120875">
        <w:rPr>
          <w:rFonts w:ascii="Arial" w:hAnsi="Arial" w:cs="Arial"/>
        </w:rPr>
        <w:t xml:space="preserve"> </w:t>
      </w:r>
      <w:r w:rsidRPr="00120875">
        <w:rPr>
          <w:rFonts w:ascii="Arial" w:hAnsi="Arial" w:cs="Arial"/>
        </w:rPr>
        <w:t>Both curricula emphasise cultural responsiveness, which is crucial in honouring the 'unique child'. Te Whāriki</w:t>
      </w:r>
      <w:proofErr w:type="gramStart"/>
      <w:r w:rsidRPr="00120875">
        <w:rPr>
          <w:rFonts w:ascii="Arial" w:hAnsi="Arial" w:cs="Arial"/>
        </w:rPr>
        <w:t>, in particular, is</w:t>
      </w:r>
      <w:proofErr w:type="gramEnd"/>
      <w:r w:rsidRPr="00120875">
        <w:rPr>
          <w:rFonts w:ascii="Arial" w:hAnsi="Arial" w:cs="Arial"/>
        </w:rPr>
        <w:t xml:space="preserve"> deeply rooted in biculturalism, explicitly incorporating Māori values and perspectives (Ritchie, 2012). This inclusive framework ensures that assessment and tracking practices respect and reflect diverse ways of knowing and being.</w:t>
      </w:r>
      <w:r w:rsidR="00AA3CB7" w:rsidRPr="00120875">
        <w:rPr>
          <w:rFonts w:ascii="Arial" w:hAnsi="Arial" w:cs="Arial"/>
        </w:rPr>
        <w:t xml:space="preserve"> </w:t>
      </w:r>
      <w:r w:rsidRPr="00120875">
        <w:rPr>
          <w:rFonts w:ascii="Arial" w:hAnsi="Arial" w:cs="Arial"/>
        </w:rPr>
        <w:t>The Curriculum for Wales, while less overtly bicultural, promotes inclusivity and recognises the importance of learner voice, wellbeing, and identity (Welsh Government, 2020). However, the extent to which this is realised in practice depends on educators' ability to navigate and implement inclusive strategies effectively.</w:t>
      </w:r>
      <w:r w:rsidR="00AA3CB7" w:rsidRPr="00120875">
        <w:rPr>
          <w:rFonts w:ascii="Arial" w:hAnsi="Arial" w:cs="Arial"/>
        </w:rPr>
        <w:t xml:space="preserve"> </w:t>
      </w:r>
      <w:r w:rsidRPr="00120875">
        <w:rPr>
          <w:rFonts w:ascii="Arial" w:hAnsi="Arial" w:cs="Arial"/>
        </w:rPr>
        <w:t>Despite their strengths, both curricula face challenges in operationalising the 'unique child' philosophy. Key issues include:</w:t>
      </w:r>
    </w:p>
    <w:p w14:paraId="4F18BD83" w14:textId="14E2207C" w:rsidR="005D1A4B" w:rsidRPr="00120875" w:rsidRDefault="005D1A4B" w:rsidP="005D1A4B">
      <w:pPr>
        <w:rPr>
          <w:rFonts w:ascii="Arial" w:hAnsi="Arial" w:cs="Arial"/>
        </w:rPr>
      </w:pPr>
      <w:r w:rsidRPr="00120875">
        <w:rPr>
          <w:rFonts w:ascii="Arial" w:hAnsi="Arial" w:cs="Arial"/>
        </w:rPr>
        <w:t>Training and professional development: Educators need ongoing support to develop the skills required for high-quality observation, documentation, and formative assessment (</w:t>
      </w:r>
      <w:proofErr w:type="spellStart"/>
      <w:r w:rsidRPr="00120875">
        <w:rPr>
          <w:rFonts w:ascii="Arial" w:hAnsi="Arial" w:cs="Arial"/>
        </w:rPr>
        <w:t>Taguma</w:t>
      </w:r>
      <w:proofErr w:type="spellEnd"/>
      <w:r w:rsidRPr="00120875">
        <w:rPr>
          <w:rFonts w:ascii="Arial" w:hAnsi="Arial" w:cs="Arial"/>
        </w:rPr>
        <w:t xml:space="preserve"> </w:t>
      </w:r>
      <w:r w:rsidRPr="00120875">
        <w:rPr>
          <w:rFonts w:ascii="Arial" w:hAnsi="Arial" w:cs="Arial"/>
          <w:i/>
          <w:iCs/>
        </w:rPr>
        <w:t>et al</w:t>
      </w:r>
      <w:r w:rsidRPr="00120875">
        <w:rPr>
          <w:rFonts w:ascii="Arial" w:hAnsi="Arial" w:cs="Arial"/>
        </w:rPr>
        <w:t>., 2012</w:t>
      </w:r>
      <w:r w:rsidR="00015FEB" w:rsidRPr="00120875">
        <w:rPr>
          <w:rFonts w:ascii="Arial" w:hAnsi="Arial" w:cs="Arial"/>
        </w:rPr>
        <w:t>b</w:t>
      </w:r>
      <w:r w:rsidRPr="00120875">
        <w:rPr>
          <w:rFonts w:ascii="Arial" w:hAnsi="Arial" w:cs="Arial"/>
        </w:rPr>
        <w:t>).</w:t>
      </w:r>
    </w:p>
    <w:p w14:paraId="2A2415FF" w14:textId="77777777" w:rsidR="005D1A4B" w:rsidRPr="00120875" w:rsidRDefault="005D1A4B" w:rsidP="005D1A4B">
      <w:pPr>
        <w:rPr>
          <w:rFonts w:ascii="Arial" w:hAnsi="Arial" w:cs="Arial"/>
        </w:rPr>
      </w:pPr>
      <w:r w:rsidRPr="00120875">
        <w:rPr>
          <w:rFonts w:ascii="Arial" w:hAnsi="Arial" w:cs="Arial"/>
        </w:rPr>
        <w:t>Time and workload: The demands of thorough, individualised assessment can be time-consuming, potentially leading to superficial documentation.</w:t>
      </w:r>
    </w:p>
    <w:p w14:paraId="71F92AFF" w14:textId="77777777" w:rsidR="005D1A4B" w:rsidRPr="00120875" w:rsidRDefault="005D1A4B" w:rsidP="005D1A4B">
      <w:pPr>
        <w:rPr>
          <w:rFonts w:ascii="Arial" w:hAnsi="Arial" w:cs="Arial"/>
        </w:rPr>
      </w:pPr>
      <w:r w:rsidRPr="00120875">
        <w:rPr>
          <w:rFonts w:ascii="Arial" w:hAnsi="Arial" w:cs="Arial"/>
        </w:rPr>
        <w:lastRenderedPageBreak/>
        <w:t>Accountability pressures: External accountability frameworks may push educators toward more standardised approaches, undermining the ethos of personalised learning.</w:t>
      </w:r>
    </w:p>
    <w:p w14:paraId="5E35F8DA" w14:textId="0C13E1B9" w:rsidR="005D1A4B" w:rsidRPr="00120875" w:rsidRDefault="005D1A4B" w:rsidP="005D1A4B">
      <w:pPr>
        <w:rPr>
          <w:rFonts w:ascii="Arial" w:hAnsi="Arial" w:cs="Arial"/>
        </w:rPr>
      </w:pPr>
      <w:r w:rsidRPr="00120875">
        <w:rPr>
          <w:rFonts w:ascii="Arial" w:hAnsi="Arial" w:cs="Arial"/>
        </w:rPr>
        <w:t xml:space="preserve">Parental engagement: Engaging families in assessment processes can enrich understanding but also requires culturally competent communication and collaboration (Dalli </w:t>
      </w:r>
      <w:r w:rsidRPr="00120875">
        <w:rPr>
          <w:rFonts w:ascii="Arial" w:hAnsi="Arial" w:cs="Arial"/>
          <w:i/>
          <w:iCs/>
        </w:rPr>
        <w:t>et al</w:t>
      </w:r>
      <w:r w:rsidRPr="00120875">
        <w:rPr>
          <w:rFonts w:ascii="Arial" w:hAnsi="Arial" w:cs="Arial"/>
        </w:rPr>
        <w:t>., 2011</w:t>
      </w:r>
      <w:r w:rsidR="00035EA2" w:rsidRPr="00120875">
        <w:rPr>
          <w:rFonts w:ascii="Arial" w:hAnsi="Arial" w:cs="Arial"/>
        </w:rPr>
        <w:t>b</w:t>
      </w:r>
      <w:r w:rsidRPr="00120875">
        <w:rPr>
          <w:rFonts w:ascii="Arial" w:hAnsi="Arial" w:cs="Arial"/>
        </w:rPr>
        <w:t>).</w:t>
      </w:r>
    </w:p>
    <w:p w14:paraId="18200DAA" w14:textId="77777777" w:rsidR="005D1A4B" w:rsidRPr="00120875" w:rsidRDefault="005D1A4B" w:rsidP="005D1A4B">
      <w:pPr>
        <w:rPr>
          <w:rFonts w:ascii="Arial" w:hAnsi="Arial" w:cs="Arial"/>
        </w:rPr>
      </w:pPr>
      <w:r w:rsidRPr="00120875">
        <w:rPr>
          <w:rFonts w:ascii="Arial" w:hAnsi="Arial" w:cs="Arial"/>
        </w:rPr>
        <w:t>Conclusion</w:t>
      </w:r>
    </w:p>
    <w:p w14:paraId="69708496" w14:textId="717F10CB" w:rsidR="005D1A4B" w:rsidRPr="00120875" w:rsidRDefault="005D1A4B" w:rsidP="005D1A4B">
      <w:pPr>
        <w:rPr>
          <w:rFonts w:ascii="Arial" w:hAnsi="Arial" w:cs="Arial"/>
        </w:rPr>
      </w:pPr>
      <w:r w:rsidRPr="00120875">
        <w:rPr>
          <w:rFonts w:ascii="Arial" w:hAnsi="Arial" w:cs="Arial"/>
        </w:rPr>
        <w:t>In evaluating assessment, progress tracking, and developmental models within Te Whāriki and the Curriculum for Wales, it is evident that both curricula strive to uphold the principle of the 'unique child' through flexible, play-based approaches. While narrative and formative assessments offer meaningful insights into individual learning, they require careful implementation to maintain consistency and depth. Progress tracking systems in both frameworks attempt to reflect non-linear development but must be managed thoughtfully to avoid reintroducing rigid standards. Age/stage models can be useful reference points but should not dictate expectations in a way that diminishes individual variation. Ultimately, realising the potential of these curricula depends on well-supported educators who are equipped to honour each child's uniqueness while navigating the complex realities of practice.</w:t>
      </w:r>
    </w:p>
    <w:p w14:paraId="23C15515" w14:textId="77777777" w:rsidR="00035EA2" w:rsidRPr="00120875" w:rsidRDefault="00035EA2" w:rsidP="005D1A4B">
      <w:pPr>
        <w:rPr>
          <w:rFonts w:ascii="Arial" w:hAnsi="Arial" w:cs="Arial"/>
        </w:rPr>
      </w:pPr>
    </w:p>
    <w:p w14:paraId="3A8A97A4" w14:textId="00957CE6" w:rsidR="0002341E" w:rsidRPr="00120875" w:rsidRDefault="00932BBC" w:rsidP="0002341E">
      <w:pPr>
        <w:rPr>
          <w:rFonts w:ascii="Arial" w:hAnsi="Arial" w:cs="Arial"/>
          <w:u w:val="single"/>
        </w:rPr>
      </w:pPr>
      <w:r w:rsidRPr="00120875">
        <w:rPr>
          <w:rFonts w:ascii="Arial" w:hAnsi="Arial" w:cs="Arial"/>
          <w:u w:val="single"/>
        </w:rPr>
        <w:t xml:space="preserve">Part 3: </w:t>
      </w:r>
      <w:r w:rsidR="0002341E" w:rsidRPr="00120875">
        <w:rPr>
          <w:rFonts w:ascii="Arial" w:hAnsi="Arial" w:cs="Arial"/>
          <w:u w:val="single"/>
        </w:rPr>
        <w:t>The Transformative Power of Outdoor Learning in Wales</w:t>
      </w:r>
      <w:r w:rsidRPr="00120875">
        <w:rPr>
          <w:rFonts w:ascii="Arial" w:hAnsi="Arial" w:cs="Arial"/>
          <w:u w:val="single"/>
        </w:rPr>
        <w:t>.</w:t>
      </w:r>
    </w:p>
    <w:p w14:paraId="5D1B4EA9" w14:textId="77777777" w:rsidR="001269A7" w:rsidRPr="00120875" w:rsidRDefault="001269A7" w:rsidP="001269A7">
      <w:pPr>
        <w:rPr>
          <w:rFonts w:ascii="Arial" w:hAnsi="Arial" w:cs="Arial"/>
        </w:rPr>
      </w:pPr>
      <w:r w:rsidRPr="00120875">
        <w:rPr>
          <w:rFonts w:ascii="Arial" w:hAnsi="Arial" w:cs="Arial"/>
        </w:rPr>
        <w:t>Outdoor learning is not just an enrichment opportunity; it is a fundamental necessity, particularly in early years education here in Wales. Rooted in the values of the Curriculum for Wales, outdoor learning supports well-being, cognitive development, and environmental responsibility. And yet, despite these well-documented benefits, it’s still underutilised—often treated as a luxury rather than a core teaching method.</w:t>
      </w:r>
    </w:p>
    <w:p w14:paraId="195D52D0" w14:textId="77777777" w:rsidR="001269A7" w:rsidRPr="00120875" w:rsidRDefault="001269A7" w:rsidP="001269A7">
      <w:pPr>
        <w:rPr>
          <w:rFonts w:ascii="Arial" w:hAnsi="Arial" w:cs="Arial"/>
        </w:rPr>
      </w:pPr>
      <w:r w:rsidRPr="00120875">
        <w:rPr>
          <w:rFonts w:ascii="Arial" w:hAnsi="Arial" w:cs="Arial"/>
        </w:rPr>
        <w:t xml:space="preserve">Baroness Anne Longfield, former Children’s Commissioner was quoted as saying “Outdoor learning shouldn't be seen as an add-on. We should be asking ourselves why we’re </w:t>
      </w:r>
      <w:proofErr w:type="gramStart"/>
      <w:r w:rsidRPr="00120875">
        <w:rPr>
          <w:rFonts w:ascii="Arial" w:hAnsi="Arial" w:cs="Arial"/>
        </w:rPr>
        <w:t>still keeping</w:t>
      </w:r>
      <w:proofErr w:type="gramEnd"/>
      <w:r w:rsidRPr="00120875">
        <w:rPr>
          <w:rFonts w:ascii="Arial" w:hAnsi="Arial" w:cs="Arial"/>
        </w:rPr>
        <w:t xml:space="preserve"> it on the margins when it does so much good.” (Borrett and Hughes, 2025).</w:t>
      </w:r>
    </w:p>
    <w:p w14:paraId="2C3EC284" w14:textId="77777777" w:rsidR="001269A7" w:rsidRPr="00120875" w:rsidRDefault="001269A7" w:rsidP="001269A7">
      <w:pPr>
        <w:rPr>
          <w:rFonts w:ascii="Arial" w:hAnsi="Arial" w:cs="Arial"/>
        </w:rPr>
      </w:pPr>
      <w:r w:rsidRPr="00120875">
        <w:rPr>
          <w:rFonts w:ascii="Arial" w:hAnsi="Arial" w:cs="Arial"/>
        </w:rPr>
        <w:t xml:space="preserve">This blog is both a reflection and a call to action. I believe outdoor learning should be central to how we teach young children, not because it’s fashionable, but because it’s deeply effective and impacts </w:t>
      </w:r>
      <w:proofErr w:type="gramStart"/>
      <w:r w:rsidRPr="00120875">
        <w:rPr>
          <w:rFonts w:ascii="Arial" w:hAnsi="Arial" w:cs="Arial"/>
        </w:rPr>
        <w:t>each and every</w:t>
      </w:r>
      <w:proofErr w:type="gramEnd"/>
      <w:r w:rsidRPr="00120875">
        <w:rPr>
          <w:rFonts w:ascii="Arial" w:hAnsi="Arial" w:cs="Arial"/>
        </w:rPr>
        <w:t xml:space="preserve"> child.</w:t>
      </w:r>
    </w:p>
    <w:p w14:paraId="7EB90A55" w14:textId="77777777" w:rsidR="001269A7" w:rsidRPr="00120875" w:rsidRDefault="001269A7" w:rsidP="001269A7">
      <w:pPr>
        <w:rPr>
          <w:rFonts w:ascii="Arial" w:hAnsi="Arial" w:cs="Arial"/>
        </w:rPr>
      </w:pPr>
      <w:r w:rsidRPr="00120875">
        <w:rPr>
          <w:rFonts w:ascii="Arial" w:hAnsi="Arial" w:cs="Arial"/>
        </w:rPr>
        <w:t>Children thrive in natural environments. Being outside reduces stress, supports emotional regulation, and boosts confidence. The Curriculum for Wales promotes holistic development, and outdoor learning aligns perfectly with this aim.</w:t>
      </w:r>
    </w:p>
    <w:p w14:paraId="1BCE4A8E" w14:textId="77777777" w:rsidR="001269A7" w:rsidRPr="00120875" w:rsidRDefault="001269A7" w:rsidP="001269A7">
      <w:pPr>
        <w:rPr>
          <w:rFonts w:ascii="Arial" w:hAnsi="Arial" w:cs="Arial"/>
        </w:rPr>
      </w:pPr>
      <w:r w:rsidRPr="00120875">
        <w:rPr>
          <w:rFonts w:ascii="Arial" w:hAnsi="Arial" w:cs="Arial"/>
        </w:rPr>
        <w:t xml:space="preserve">Personally, I’ve witnessed the difference it makes. In a nursery where we introduced Forest School </w:t>
      </w:r>
      <w:proofErr w:type="spellStart"/>
      <w:r w:rsidRPr="00120875">
        <w:rPr>
          <w:rFonts w:ascii="Arial" w:hAnsi="Arial" w:cs="Arial"/>
        </w:rPr>
        <w:t>principles</w:t>
      </w:r>
      <w:proofErr w:type="spellEnd"/>
      <w:r w:rsidRPr="00120875">
        <w:rPr>
          <w:rFonts w:ascii="Arial" w:hAnsi="Arial" w:cs="Arial"/>
        </w:rPr>
        <w:t>, children who were once withdrawn became more communicative. Their concentration improved, and many developed stronger self-</w:t>
      </w:r>
      <w:proofErr w:type="gramStart"/>
      <w:r w:rsidRPr="00120875">
        <w:rPr>
          <w:rFonts w:ascii="Arial" w:hAnsi="Arial" w:cs="Arial"/>
        </w:rPr>
        <w:lastRenderedPageBreak/>
        <w:t>regulation</w:t>
      </w:r>
      <w:proofErr w:type="gramEnd"/>
      <w:r w:rsidRPr="00120875">
        <w:rPr>
          <w:rFonts w:ascii="Arial" w:hAnsi="Arial" w:cs="Arial"/>
        </w:rPr>
        <w:t xml:space="preserve">. These changes were not just anecdotal; research backs them up. For example, </w:t>
      </w:r>
      <w:proofErr w:type="spellStart"/>
      <w:r w:rsidRPr="00120875">
        <w:rPr>
          <w:rFonts w:ascii="Arial" w:hAnsi="Arial" w:cs="Arial"/>
        </w:rPr>
        <w:t>Rickinson</w:t>
      </w:r>
      <w:proofErr w:type="spellEnd"/>
      <w:r w:rsidRPr="00120875">
        <w:rPr>
          <w:rFonts w:ascii="Arial" w:hAnsi="Arial" w:cs="Arial"/>
        </w:rPr>
        <w:t xml:space="preserve"> et al. (2004) found that outdoor learning has positive impacts on behaviour, physical health, and emotional resilience. Still, concerns over weather, safety, and curriculum demands often discourage outdoor provision. But in my experience, these obstacles are more perceived than real. With the right mindset and planning, outdoor learning can happen all year round, and the children benefit </w:t>
      </w:r>
      <w:proofErr w:type="gramStart"/>
      <w:r w:rsidRPr="00120875">
        <w:rPr>
          <w:rFonts w:ascii="Arial" w:hAnsi="Arial" w:cs="Arial"/>
        </w:rPr>
        <w:t>all the more</w:t>
      </w:r>
      <w:proofErr w:type="gramEnd"/>
      <w:r w:rsidRPr="00120875">
        <w:rPr>
          <w:rFonts w:ascii="Arial" w:hAnsi="Arial" w:cs="Arial"/>
        </w:rPr>
        <w:t xml:space="preserve"> for it.</w:t>
      </w:r>
    </w:p>
    <w:p w14:paraId="540EDDCF" w14:textId="6E370E52" w:rsidR="001269A7" w:rsidRPr="00120875" w:rsidRDefault="001269A7" w:rsidP="001269A7">
      <w:pPr>
        <w:rPr>
          <w:rFonts w:ascii="Arial" w:hAnsi="Arial" w:cs="Arial"/>
        </w:rPr>
      </w:pPr>
      <w:r w:rsidRPr="00120875">
        <w:rPr>
          <w:rFonts w:ascii="Arial" w:hAnsi="Arial" w:cs="Arial"/>
        </w:rPr>
        <w:t>Outdoor learning isn’t just about fresh air; it’s a driver of social, emotional, physical, and even spiritual growth. Climbing trees, digging in mud, and jumping into puddles build physical strength and motor skills. But just as importantly, they build confidence, cooperation, and emotional intelligence. A study by Waite et al. (2016), based in Wales, found that regular outdoor learning sessions led to improved social interaction, independence, and problem-solving. These aren’t just academic skills; they are life skills. When comparing a child navigating a woodland trail with one sitting at a desk, the benefits are obvious. Outdoor learning nurtures agency and curiosity in a way that four walls often cannot. It’s not about replacing classroom learning but enhancing it with richer, more embodied experiences.</w:t>
      </w:r>
    </w:p>
    <w:p w14:paraId="59603F31" w14:textId="0C0E1E2B" w:rsidR="001269A7" w:rsidRPr="00120875" w:rsidRDefault="001269A7" w:rsidP="001269A7">
      <w:pPr>
        <w:rPr>
          <w:rFonts w:ascii="Arial" w:hAnsi="Arial" w:cs="Arial"/>
        </w:rPr>
      </w:pPr>
      <w:r w:rsidRPr="00120875">
        <w:rPr>
          <w:rFonts w:ascii="Arial" w:hAnsi="Arial" w:cs="Arial"/>
        </w:rPr>
        <w:t xml:space="preserve">I’ve seen how natural environments bring subjects to life. Whether children are counting pinecones, writing poems inspired by birdsong, or measuring rainfall, outdoor learning fosters meaningful connections across subjects. One school in </w:t>
      </w:r>
      <w:r w:rsidR="00A3540E" w:rsidRPr="00120875">
        <w:rPr>
          <w:rFonts w:ascii="Arial" w:hAnsi="Arial" w:cs="Arial"/>
        </w:rPr>
        <w:t>Newport</w:t>
      </w:r>
      <w:r w:rsidRPr="00120875">
        <w:rPr>
          <w:rFonts w:ascii="Arial" w:hAnsi="Arial" w:cs="Arial"/>
        </w:rPr>
        <w:t xml:space="preserve"> integrated outdoor sessions into their literacy and numeracy framework. They used leaves and pebbles for counting and built vocabulary through nature-based storytelling. Their results improved, but more than that, so did pupil engagement. A literacy coordinator there reflected, “We didn’t have to sacrifice standards to go outside—if anything, our learners became more enthusiastic and invested in what they were doing”</w:t>
      </w:r>
      <w:r w:rsidR="00A3540E" w:rsidRPr="00120875">
        <w:rPr>
          <w:rFonts w:ascii="Arial" w:hAnsi="Arial" w:cs="Arial"/>
        </w:rPr>
        <w:t>,</w:t>
      </w:r>
      <w:r w:rsidR="004923A8" w:rsidRPr="00120875">
        <w:rPr>
          <w:rFonts w:ascii="Arial" w:hAnsi="Arial" w:cs="Arial"/>
        </w:rPr>
        <w:t xml:space="preserve"> (Estyn, 2024)</w:t>
      </w:r>
      <w:r w:rsidR="00A3540E" w:rsidRPr="00120875">
        <w:rPr>
          <w:rFonts w:ascii="Arial" w:hAnsi="Arial" w:cs="Arial"/>
        </w:rPr>
        <w:t>.</w:t>
      </w:r>
      <w:r w:rsidRPr="00120875">
        <w:rPr>
          <w:rFonts w:ascii="Arial" w:hAnsi="Arial" w:cs="Arial"/>
        </w:rPr>
        <w:t xml:space="preserve"> Research supports this. Beames, Higgins &amp; Nicol (2012) argue that outdoor learning helps pupils understand how their learning applies in the real world. That’s a message I find especially important when advocating for outdoor learning with school leaders: this isn’t a distraction from the curriculum; it’s a powerful way to deliver it.</w:t>
      </w:r>
    </w:p>
    <w:p w14:paraId="5C651157" w14:textId="1A4859B7" w:rsidR="001269A7" w:rsidRPr="00120875" w:rsidRDefault="001269A7" w:rsidP="001269A7">
      <w:pPr>
        <w:rPr>
          <w:rFonts w:ascii="Arial" w:hAnsi="Arial" w:cs="Arial"/>
        </w:rPr>
      </w:pPr>
      <w:r w:rsidRPr="00120875">
        <w:rPr>
          <w:rFonts w:ascii="Arial" w:hAnsi="Arial" w:cs="Arial"/>
        </w:rPr>
        <w:t xml:space="preserve">Nature is the ultimate creative stimulus. Unstructured time outdoors allows children to invent, build, imagine, and problem-solve. I remember a group of reception pupils who turned sticks and stones into an entire village complete with shops and homes. The same children later used those ideas in writing and role-play sessions indoors. A </w:t>
      </w:r>
      <w:proofErr w:type="gramStart"/>
      <w:r w:rsidR="000B65E7">
        <w:rPr>
          <w:rFonts w:ascii="Arial" w:hAnsi="Arial" w:cs="Arial"/>
        </w:rPr>
        <w:t xml:space="preserve">local </w:t>
      </w:r>
      <w:r w:rsidRPr="00120875">
        <w:rPr>
          <w:rFonts w:ascii="Arial" w:hAnsi="Arial" w:cs="Arial"/>
        </w:rPr>
        <w:t>early years</w:t>
      </w:r>
      <w:proofErr w:type="gramEnd"/>
      <w:r w:rsidRPr="00120875">
        <w:rPr>
          <w:rFonts w:ascii="Arial" w:hAnsi="Arial" w:cs="Arial"/>
        </w:rPr>
        <w:t xml:space="preserve"> setting found similar outcomes, with increased imagination and self-expression following outdoor play. And </w:t>
      </w:r>
      <w:proofErr w:type="spellStart"/>
      <w:r w:rsidRPr="00120875">
        <w:rPr>
          <w:rFonts w:ascii="Arial" w:hAnsi="Arial" w:cs="Arial"/>
        </w:rPr>
        <w:t>Bilton</w:t>
      </w:r>
      <w:proofErr w:type="spellEnd"/>
      <w:r w:rsidRPr="00120875">
        <w:rPr>
          <w:rFonts w:ascii="Arial" w:hAnsi="Arial" w:cs="Arial"/>
        </w:rPr>
        <w:t xml:space="preserve"> (2010) reminds us that outdoor environments encourage divergent thinking, essential for both creative and critical problem-solving. Some teachers worry that outdoor learning </w:t>
      </w:r>
      <w:proofErr w:type="gramStart"/>
      <w:r w:rsidRPr="00120875">
        <w:rPr>
          <w:rFonts w:ascii="Arial" w:hAnsi="Arial" w:cs="Arial"/>
        </w:rPr>
        <w:t>lacks</w:t>
      </w:r>
      <w:proofErr w:type="gramEnd"/>
      <w:r w:rsidRPr="00120875">
        <w:rPr>
          <w:rFonts w:ascii="Arial" w:hAnsi="Arial" w:cs="Arial"/>
        </w:rPr>
        <w:t xml:space="preserve"> structure. But I’ve learnt that structure can and should exist outside. With thoughtful scaffolding, outdoor sessions can meet learning objectives while giving children the freedom to explore. </w:t>
      </w:r>
      <w:r w:rsidR="00B56160">
        <w:rPr>
          <w:rFonts w:ascii="Arial" w:hAnsi="Arial" w:cs="Arial"/>
        </w:rPr>
        <w:t>Children</w:t>
      </w:r>
      <w:r w:rsidRPr="00120875">
        <w:rPr>
          <w:rFonts w:ascii="Arial" w:hAnsi="Arial" w:cs="Arial"/>
        </w:rPr>
        <w:t xml:space="preserve"> don’t lose control when </w:t>
      </w:r>
      <w:r w:rsidR="00B56160">
        <w:rPr>
          <w:rFonts w:ascii="Arial" w:hAnsi="Arial" w:cs="Arial"/>
        </w:rPr>
        <w:t>they</w:t>
      </w:r>
      <w:r w:rsidRPr="00120875">
        <w:rPr>
          <w:rFonts w:ascii="Arial" w:hAnsi="Arial" w:cs="Arial"/>
        </w:rPr>
        <w:t xml:space="preserve"> step outside</w:t>
      </w:r>
      <w:r w:rsidR="00B56160">
        <w:rPr>
          <w:rFonts w:ascii="Arial" w:hAnsi="Arial" w:cs="Arial"/>
        </w:rPr>
        <w:t>,</w:t>
      </w:r>
      <w:r w:rsidR="004C337F">
        <w:rPr>
          <w:rFonts w:ascii="Arial" w:hAnsi="Arial" w:cs="Arial"/>
        </w:rPr>
        <w:t xml:space="preserve"> </w:t>
      </w:r>
      <w:r w:rsidRPr="00120875">
        <w:rPr>
          <w:rFonts w:ascii="Arial" w:hAnsi="Arial" w:cs="Arial"/>
        </w:rPr>
        <w:t xml:space="preserve">you just learn to guide </w:t>
      </w:r>
      <w:r w:rsidR="003A756A">
        <w:rPr>
          <w:rFonts w:ascii="Arial" w:hAnsi="Arial" w:cs="Arial"/>
        </w:rPr>
        <w:t xml:space="preserve">them </w:t>
      </w:r>
      <w:r w:rsidRPr="00120875">
        <w:rPr>
          <w:rFonts w:ascii="Arial" w:hAnsi="Arial" w:cs="Arial"/>
        </w:rPr>
        <w:t>differently.</w:t>
      </w:r>
    </w:p>
    <w:p w14:paraId="2C572EF1" w14:textId="27B7F9F3" w:rsidR="001269A7" w:rsidRPr="00120875" w:rsidRDefault="001269A7" w:rsidP="001269A7">
      <w:pPr>
        <w:rPr>
          <w:rFonts w:ascii="Arial" w:hAnsi="Arial" w:cs="Arial"/>
        </w:rPr>
      </w:pPr>
      <w:r w:rsidRPr="00120875">
        <w:rPr>
          <w:rFonts w:ascii="Arial" w:hAnsi="Arial" w:cs="Arial"/>
        </w:rPr>
        <w:lastRenderedPageBreak/>
        <w:t>Our planet needs young people who care about its future. Outdoor learning builds that care through firsthand experience. When children plant seeds, watch birds, or learn about habitats, they build empathy for nature. A school in Pembrokeshire introduced a simple vegetable garden. Over time, children developed a genuine interest in sustainability, recycling, water use, and food origins. These aren’t abstract lessons from a book. They’re lived experiences that shape values.</w:t>
      </w:r>
      <w:r w:rsidR="005534D2" w:rsidRPr="005534D2">
        <w:t xml:space="preserve"> </w:t>
      </w:r>
      <w:r w:rsidR="005534D2" w:rsidRPr="005534D2">
        <w:rPr>
          <w:rFonts w:ascii="Arial" w:hAnsi="Arial" w:cs="Arial"/>
        </w:rPr>
        <w:t>(Observer Reporter, 2021)</w:t>
      </w:r>
      <w:r w:rsidR="005534D2">
        <w:rPr>
          <w:rFonts w:ascii="Arial" w:hAnsi="Arial" w:cs="Arial"/>
        </w:rPr>
        <w:t>.</w:t>
      </w:r>
      <w:r w:rsidRPr="00120875">
        <w:rPr>
          <w:rFonts w:ascii="Arial" w:hAnsi="Arial" w:cs="Arial"/>
        </w:rPr>
        <w:t xml:space="preserve"> According to Chawla and Cushing (2007), childhood contact with nature is the strongest predictor of adult environmental behaviour. We owe it to future generations to embed this connection early and consistently</w:t>
      </w:r>
      <w:r w:rsidR="000B13DC">
        <w:rPr>
          <w:rFonts w:ascii="Arial" w:hAnsi="Arial" w:cs="Arial"/>
        </w:rPr>
        <w:t xml:space="preserve"> as i</w:t>
      </w:r>
      <w:r w:rsidRPr="00120875">
        <w:rPr>
          <w:rFonts w:ascii="Arial" w:hAnsi="Arial" w:cs="Arial"/>
        </w:rPr>
        <w:t>t’s hard to care about the planet if you’ve never been allowed to really know it. That truth has stayed with me.</w:t>
      </w:r>
    </w:p>
    <w:p w14:paraId="27B0A274" w14:textId="77777777" w:rsidR="001269A7" w:rsidRPr="00120875" w:rsidRDefault="001269A7" w:rsidP="001269A7">
      <w:pPr>
        <w:rPr>
          <w:rFonts w:ascii="Arial" w:hAnsi="Arial" w:cs="Arial"/>
        </w:rPr>
      </w:pPr>
      <w:r w:rsidRPr="00120875">
        <w:rPr>
          <w:rFonts w:ascii="Arial" w:hAnsi="Arial" w:cs="Arial"/>
        </w:rPr>
        <w:t>Despite all these benefits, outdoor learning remains inconsistently implemented across Wales. From my discussions with fellow educators, the same barriers come up time and again:</w:t>
      </w:r>
    </w:p>
    <w:p w14:paraId="3E54F9E2" w14:textId="77777777" w:rsidR="001269A7" w:rsidRPr="00120875" w:rsidRDefault="001269A7" w:rsidP="001269A7">
      <w:pPr>
        <w:rPr>
          <w:rFonts w:ascii="Arial" w:hAnsi="Arial" w:cs="Arial"/>
        </w:rPr>
      </w:pPr>
      <w:r w:rsidRPr="00120875">
        <w:rPr>
          <w:rFonts w:ascii="Arial" w:hAnsi="Arial" w:cs="Arial"/>
        </w:rPr>
        <w:t xml:space="preserve">One of the </w:t>
      </w:r>
      <w:proofErr w:type="gramStart"/>
      <w:r w:rsidRPr="00120875">
        <w:rPr>
          <w:rFonts w:ascii="Arial" w:hAnsi="Arial" w:cs="Arial"/>
        </w:rPr>
        <w:t>most commonly cited</w:t>
      </w:r>
      <w:proofErr w:type="gramEnd"/>
      <w:r w:rsidRPr="00120875">
        <w:rPr>
          <w:rFonts w:ascii="Arial" w:hAnsi="Arial" w:cs="Arial"/>
        </w:rPr>
        <w:t xml:space="preserve"> barriers to implementing effective outdoor learning in schools is a lack of funding, particularly for essential outdoor resources and appropriate clothing. Many schools operate under tight budgets and find it difficult to allocate sufficient funds for items such as outdoor learning kits, gardening tools, or even basic waterproof clothing that enables children to engage in outdoor activities in all weather conditions. The lack of proper equipment can severely limit the scope and frequency of outdoor learning sessions. According to Waite (2011), financial limitations frequently prevent schools from investing in the infrastructure or materials needed to support outdoor education, despite widespread recognition of its benefits.</w:t>
      </w:r>
    </w:p>
    <w:p w14:paraId="5D03205A" w14:textId="77777777" w:rsidR="001269A7" w:rsidRPr="00120875" w:rsidRDefault="001269A7" w:rsidP="001269A7">
      <w:pPr>
        <w:rPr>
          <w:rFonts w:ascii="Arial" w:hAnsi="Arial" w:cs="Arial"/>
        </w:rPr>
      </w:pPr>
      <w:r w:rsidRPr="00120875">
        <w:rPr>
          <w:rFonts w:ascii="Arial" w:hAnsi="Arial" w:cs="Arial"/>
        </w:rPr>
        <w:t>Health and safety concerns also present a significant challenge, often stemming from an overly cautious interpretation of risk. Educators and school administrators may worry about the potential for accidents or injuries during outdoor activities, leading to excessive restrictions or avoidance of outdoor learning altogether. Although risk management is an essential component of any educational activity, an overly risk-averse culture can limit children’s opportunities to engage in meaningful, hands-on experiences that are integral to outdoor learning. As Gill (2007) argues, the modern tendency to overemphasize safety can result in environments that are “safe but sterile,” depriving children of valuable developmental opportunities that come from managed risk-taking.</w:t>
      </w:r>
    </w:p>
    <w:p w14:paraId="5BFD00F3" w14:textId="77777777" w:rsidR="001269A7" w:rsidRPr="00120875" w:rsidRDefault="001269A7" w:rsidP="001269A7">
      <w:pPr>
        <w:rPr>
          <w:rFonts w:ascii="Arial" w:hAnsi="Arial" w:cs="Arial"/>
        </w:rPr>
      </w:pPr>
      <w:r w:rsidRPr="00120875">
        <w:rPr>
          <w:rFonts w:ascii="Arial" w:hAnsi="Arial" w:cs="Arial"/>
        </w:rPr>
        <w:t xml:space="preserve">Another major barrier is the lack of training provided to teachers, which often leads to low confidence levels when it comes to delivering outdoor education. Without professional development opportunities or exposure to best practices, many teachers feel ill-equipped to plan and lead outdoor lessons effectively. This lack of confidence can deter even enthusiastic educators from taking their teaching beyond the classroom walls. Research by Maynard and Waters (2007) emphasizes that targeted training and support are essential in helping teachers develop the skills and assurance necessary for outdoor instruction. Empowering educators through training </w:t>
      </w:r>
      <w:r w:rsidRPr="00120875">
        <w:rPr>
          <w:rFonts w:ascii="Arial" w:hAnsi="Arial" w:cs="Arial"/>
        </w:rPr>
        <w:lastRenderedPageBreak/>
        <w:t>not only improves the quality of outdoor learning but also encourages its integration into everyday teaching practices.</w:t>
      </w:r>
    </w:p>
    <w:p w14:paraId="141A4578" w14:textId="525F7F18" w:rsidR="001269A7" w:rsidRPr="00120875" w:rsidRDefault="001269A7" w:rsidP="001269A7">
      <w:pPr>
        <w:rPr>
          <w:rFonts w:ascii="Arial" w:hAnsi="Arial" w:cs="Arial"/>
        </w:rPr>
      </w:pPr>
      <w:r w:rsidRPr="00120875">
        <w:rPr>
          <w:rFonts w:ascii="Arial" w:hAnsi="Arial" w:cs="Arial"/>
        </w:rPr>
        <w:t>We need systemic solutions. The Welsh Government has made positive steps through the Curriculum for Wales, but it must go further—by increasing funding for outdoor provision, embedding outdoor pedagogy into initial teacher education (ITE), and offering CPD that supports confident outdoor teaching. As Natural Resources Wales (2022) emphasised in its “Outdoor Learning in Wales” report, teachers need both time and professional support to integrate outdoor learning meaningfully. Without this, children</w:t>
      </w:r>
      <w:r w:rsidR="00C36144" w:rsidRPr="00120875">
        <w:rPr>
          <w:rFonts w:ascii="Arial" w:hAnsi="Arial" w:cs="Arial"/>
        </w:rPr>
        <w:t xml:space="preserve"> </w:t>
      </w:r>
      <w:r w:rsidRPr="00120875">
        <w:rPr>
          <w:rFonts w:ascii="Arial" w:hAnsi="Arial" w:cs="Arial"/>
        </w:rPr>
        <w:t>especially in under-resourced areas</w:t>
      </w:r>
      <w:r w:rsidR="00C36144" w:rsidRPr="00120875">
        <w:rPr>
          <w:rFonts w:ascii="Arial" w:hAnsi="Arial" w:cs="Arial"/>
        </w:rPr>
        <w:t xml:space="preserve">, </w:t>
      </w:r>
      <w:r w:rsidRPr="00120875">
        <w:rPr>
          <w:rFonts w:ascii="Arial" w:hAnsi="Arial" w:cs="Arial"/>
        </w:rPr>
        <w:t>will continue to miss out.</w:t>
      </w:r>
    </w:p>
    <w:p w14:paraId="4EE7C23E" w14:textId="77777777" w:rsidR="001269A7" w:rsidRPr="001269A7" w:rsidRDefault="001269A7" w:rsidP="001269A7">
      <w:pPr>
        <w:rPr>
          <w:rFonts w:ascii="Arial" w:hAnsi="Arial" w:cs="Arial"/>
        </w:rPr>
      </w:pPr>
      <w:r w:rsidRPr="00120875">
        <w:rPr>
          <w:rFonts w:ascii="Arial" w:hAnsi="Arial" w:cs="Arial"/>
        </w:rPr>
        <w:t>Outdoor learning is not a luxury. It is a right. It supports the full range of development that the Curriculum for Wales promotes. It improves academic performance, nurtures well-being, and builds a connection to the natural world. I have seen its impact firsthand and watched anxious children find calm under trees, quiet children find their voices in muddy puddles, and disengaged learners come alive when math happens with sticks instead of worksheets. A deputy head in Swansea said it best: “If outdoor learning were a medicine, we’d be giving it to every child, every day.” It’s time to make outdoor learning a standard, not a side project. That means policy change, funding, and a cultural shift in how we define “real” learning. If we want to raise happy, capable, and environmentally responsible citizens in Wales, we must ensure that every child has access to high-quality outdoor learning in rain or shine.</w:t>
      </w:r>
    </w:p>
    <w:p w14:paraId="6C662FC3" w14:textId="77777777" w:rsidR="0002341E" w:rsidRPr="00932BBC" w:rsidRDefault="0002341E" w:rsidP="0002341E">
      <w:pPr>
        <w:rPr>
          <w:rFonts w:ascii="Arial" w:hAnsi="Arial" w:cs="Arial"/>
        </w:rPr>
      </w:pPr>
    </w:p>
    <w:p w14:paraId="27434826" w14:textId="77777777" w:rsidR="0002341E" w:rsidRPr="00932BBC" w:rsidRDefault="0002341E" w:rsidP="0002341E">
      <w:pPr>
        <w:rPr>
          <w:rFonts w:ascii="Arial" w:hAnsi="Arial" w:cs="Arial"/>
        </w:rPr>
      </w:pPr>
    </w:p>
    <w:p w14:paraId="5B339A77" w14:textId="77777777" w:rsidR="0002341E" w:rsidRPr="00932BBC" w:rsidRDefault="0002341E" w:rsidP="0002341E">
      <w:pPr>
        <w:rPr>
          <w:rFonts w:ascii="Arial" w:hAnsi="Arial" w:cs="Arial"/>
        </w:rPr>
      </w:pPr>
    </w:p>
    <w:p w14:paraId="65B9BE11" w14:textId="77777777" w:rsidR="0002341E" w:rsidRPr="00932BBC" w:rsidRDefault="0002341E" w:rsidP="0002341E">
      <w:pPr>
        <w:rPr>
          <w:rFonts w:ascii="Arial" w:hAnsi="Arial" w:cs="Arial"/>
        </w:rPr>
      </w:pPr>
    </w:p>
    <w:p w14:paraId="21BD6F2A" w14:textId="77777777" w:rsidR="0002341E" w:rsidRPr="00932BBC" w:rsidRDefault="0002341E" w:rsidP="0002341E">
      <w:pPr>
        <w:rPr>
          <w:rFonts w:ascii="Arial" w:hAnsi="Arial" w:cs="Arial"/>
        </w:rPr>
      </w:pPr>
    </w:p>
    <w:p w14:paraId="7B5E61B1" w14:textId="77777777" w:rsidR="0002341E" w:rsidRPr="00932BBC" w:rsidRDefault="0002341E" w:rsidP="0002341E">
      <w:pPr>
        <w:rPr>
          <w:rFonts w:ascii="Arial" w:hAnsi="Arial" w:cs="Arial"/>
        </w:rPr>
      </w:pPr>
    </w:p>
    <w:p w14:paraId="6ED6AF6B" w14:textId="77777777" w:rsidR="0002341E" w:rsidRPr="00932BBC" w:rsidRDefault="0002341E" w:rsidP="0002341E">
      <w:pPr>
        <w:rPr>
          <w:rFonts w:ascii="Arial" w:hAnsi="Arial" w:cs="Arial"/>
        </w:rPr>
      </w:pPr>
    </w:p>
    <w:p w14:paraId="080B2A37" w14:textId="77777777" w:rsidR="00C528FA" w:rsidRDefault="00C528FA" w:rsidP="0002341E">
      <w:pPr>
        <w:rPr>
          <w:rFonts w:ascii="Arial" w:hAnsi="Arial" w:cs="Arial"/>
        </w:rPr>
      </w:pPr>
    </w:p>
    <w:p w14:paraId="71518C2A" w14:textId="77777777" w:rsidR="00C528FA" w:rsidRDefault="00C528FA" w:rsidP="0002341E">
      <w:pPr>
        <w:rPr>
          <w:rFonts w:ascii="Arial" w:hAnsi="Arial" w:cs="Arial"/>
        </w:rPr>
      </w:pPr>
    </w:p>
    <w:p w14:paraId="705503A6" w14:textId="77777777" w:rsidR="00C528FA" w:rsidRDefault="00C528FA" w:rsidP="0002341E">
      <w:pPr>
        <w:rPr>
          <w:rFonts w:ascii="Arial" w:hAnsi="Arial" w:cs="Arial"/>
        </w:rPr>
      </w:pPr>
    </w:p>
    <w:p w14:paraId="46DA4D6C" w14:textId="77777777" w:rsidR="00C528FA" w:rsidRDefault="00C528FA" w:rsidP="0002341E">
      <w:pPr>
        <w:rPr>
          <w:rFonts w:ascii="Arial" w:hAnsi="Arial" w:cs="Arial"/>
        </w:rPr>
      </w:pPr>
    </w:p>
    <w:p w14:paraId="0578EA53" w14:textId="77777777" w:rsidR="00C528FA" w:rsidRDefault="00C528FA" w:rsidP="0002341E">
      <w:pPr>
        <w:rPr>
          <w:rFonts w:ascii="Arial" w:hAnsi="Arial" w:cs="Arial"/>
        </w:rPr>
      </w:pPr>
    </w:p>
    <w:p w14:paraId="5635B722" w14:textId="77777777" w:rsidR="00C528FA" w:rsidRDefault="00C528FA" w:rsidP="0002341E">
      <w:pPr>
        <w:rPr>
          <w:rFonts w:ascii="Arial" w:hAnsi="Arial" w:cs="Arial"/>
        </w:rPr>
      </w:pPr>
    </w:p>
    <w:p w14:paraId="3D14A045" w14:textId="684576B9" w:rsidR="0002341E" w:rsidRPr="00932BBC" w:rsidRDefault="0002341E" w:rsidP="0002341E">
      <w:pPr>
        <w:rPr>
          <w:rFonts w:ascii="Arial" w:hAnsi="Arial" w:cs="Arial"/>
        </w:rPr>
      </w:pPr>
      <w:r w:rsidRPr="00932BBC">
        <w:rPr>
          <w:rFonts w:ascii="Arial" w:hAnsi="Arial" w:cs="Arial"/>
        </w:rPr>
        <w:t>References</w:t>
      </w:r>
    </w:p>
    <w:p w14:paraId="56B21333" w14:textId="1034755F" w:rsidR="00684986" w:rsidRPr="008847C3" w:rsidRDefault="00684986" w:rsidP="008847C3">
      <w:pPr>
        <w:rPr>
          <w:rFonts w:ascii="Arial" w:hAnsi="Arial" w:cs="Arial"/>
        </w:rPr>
      </w:pPr>
      <w:r w:rsidRPr="008847C3">
        <w:rPr>
          <w:rFonts w:ascii="Arial" w:hAnsi="Arial" w:cs="Arial"/>
        </w:rPr>
        <w:lastRenderedPageBreak/>
        <w:t xml:space="preserve">Arndt, S., </w:t>
      </w:r>
      <w:r w:rsidR="006A5FF3">
        <w:rPr>
          <w:rFonts w:ascii="Arial" w:hAnsi="Arial" w:cs="Arial"/>
        </w:rPr>
        <w:t>(</w:t>
      </w:r>
      <w:r w:rsidRPr="008847C3">
        <w:rPr>
          <w:rFonts w:ascii="Arial" w:hAnsi="Arial" w:cs="Arial"/>
        </w:rPr>
        <w:t>2015</w:t>
      </w:r>
      <w:r w:rsidR="006A5FF3">
        <w:rPr>
          <w:rFonts w:ascii="Arial" w:hAnsi="Arial" w:cs="Arial"/>
        </w:rPr>
        <w:t>)</w:t>
      </w:r>
      <w:r w:rsidRPr="008847C3">
        <w:rPr>
          <w:rFonts w:ascii="Arial" w:hAnsi="Arial" w:cs="Arial"/>
        </w:rPr>
        <w:t xml:space="preserve">. Otherness ‘without ostracism or levelling’: Towards fresh orientations to teacher foreigners in early childhood education. </w:t>
      </w:r>
      <w:r w:rsidRPr="008847C3">
        <w:rPr>
          <w:rFonts w:ascii="Arial" w:hAnsi="Arial" w:cs="Arial"/>
          <w:i/>
          <w:iCs/>
        </w:rPr>
        <w:t>Educational Philosophy and Theory</w:t>
      </w:r>
      <w:r w:rsidRPr="008847C3">
        <w:rPr>
          <w:rFonts w:ascii="Arial" w:hAnsi="Arial" w:cs="Arial"/>
        </w:rPr>
        <w:t xml:space="preserve">, 47(9), pp.883–893. </w:t>
      </w:r>
      <w:hyperlink r:id="rId7" w:tgtFrame="_new" w:history="1">
        <w:r w:rsidRPr="008847C3">
          <w:rPr>
            <w:rStyle w:val="Hyperlink"/>
            <w:rFonts w:ascii="Arial" w:hAnsi="Arial" w:cs="Arial"/>
          </w:rPr>
          <w:t>https://doi.org/10.1080/00131857.2015.1035155</w:t>
        </w:r>
      </w:hyperlink>
    </w:p>
    <w:p w14:paraId="089763CC" w14:textId="3D825F93" w:rsidR="00684986" w:rsidRPr="008847C3" w:rsidRDefault="00684986" w:rsidP="008847C3">
      <w:pPr>
        <w:rPr>
          <w:rFonts w:ascii="Arial" w:hAnsi="Arial" w:cs="Arial"/>
        </w:rPr>
      </w:pPr>
      <w:r w:rsidRPr="008847C3">
        <w:rPr>
          <w:rFonts w:ascii="Arial" w:hAnsi="Arial" w:cs="Arial"/>
        </w:rPr>
        <w:t xml:space="preserve">Arndt, S., </w:t>
      </w:r>
      <w:r w:rsidR="006A5FF3">
        <w:rPr>
          <w:rFonts w:ascii="Arial" w:hAnsi="Arial" w:cs="Arial"/>
        </w:rPr>
        <w:t>(</w:t>
      </w:r>
      <w:r w:rsidRPr="008847C3">
        <w:rPr>
          <w:rFonts w:ascii="Arial" w:hAnsi="Arial" w:cs="Arial"/>
        </w:rPr>
        <w:t>2016</w:t>
      </w:r>
      <w:r w:rsidR="006A5FF3">
        <w:rPr>
          <w:rFonts w:ascii="Arial" w:hAnsi="Arial" w:cs="Arial"/>
        </w:rPr>
        <w:t>)</w:t>
      </w:r>
      <w:r w:rsidRPr="008847C3">
        <w:rPr>
          <w:rFonts w:ascii="Arial" w:hAnsi="Arial" w:cs="Arial"/>
        </w:rPr>
        <w:t xml:space="preserve">. Pedagogies of difference. Unknowing immigrant teachers as subjects forever in process. </w:t>
      </w:r>
      <w:r w:rsidRPr="008847C3">
        <w:rPr>
          <w:rFonts w:ascii="Arial" w:hAnsi="Arial" w:cs="Arial"/>
          <w:i/>
          <w:iCs/>
        </w:rPr>
        <w:t>Journal of Pedagogy</w:t>
      </w:r>
      <w:r w:rsidRPr="008847C3">
        <w:rPr>
          <w:rFonts w:ascii="Arial" w:hAnsi="Arial" w:cs="Arial"/>
        </w:rPr>
        <w:t xml:space="preserve">, 6(2), pp.119–132. </w:t>
      </w:r>
      <w:hyperlink r:id="rId8" w:tgtFrame="_new" w:history="1">
        <w:r w:rsidRPr="008847C3">
          <w:rPr>
            <w:rStyle w:val="Hyperlink"/>
            <w:rFonts w:ascii="Arial" w:hAnsi="Arial" w:cs="Arial"/>
          </w:rPr>
          <w:t>https://doi.org/10.1515/jped-2015-0017</w:t>
        </w:r>
      </w:hyperlink>
    </w:p>
    <w:p w14:paraId="32DC3B8A" w14:textId="3F4C26B8" w:rsidR="00684986" w:rsidRPr="008847C3" w:rsidRDefault="00684986" w:rsidP="008847C3">
      <w:pPr>
        <w:rPr>
          <w:rFonts w:ascii="Arial" w:hAnsi="Arial" w:cs="Arial"/>
        </w:rPr>
      </w:pPr>
      <w:r w:rsidRPr="008847C3">
        <w:rPr>
          <w:rFonts w:ascii="Arial" w:hAnsi="Arial" w:cs="Arial"/>
        </w:rPr>
        <w:t xml:space="preserve">Beames, S., Higgins, P. and Nicol, R., </w:t>
      </w:r>
      <w:r w:rsidR="006A5FF3">
        <w:rPr>
          <w:rFonts w:ascii="Arial" w:hAnsi="Arial" w:cs="Arial"/>
        </w:rPr>
        <w:t>(</w:t>
      </w:r>
      <w:r w:rsidRPr="008847C3">
        <w:rPr>
          <w:rFonts w:ascii="Arial" w:hAnsi="Arial" w:cs="Arial"/>
        </w:rPr>
        <w:t>2012</w:t>
      </w:r>
      <w:r w:rsidR="006A5FF3">
        <w:rPr>
          <w:rFonts w:ascii="Arial" w:hAnsi="Arial" w:cs="Arial"/>
        </w:rPr>
        <w:t>)</w:t>
      </w:r>
      <w:r w:rsidRPr="008847C3">
        <w:rPr>
          <w:rFonts w:ascii="Arial" w:hAnsi="Arial" w:cs="Arial"/>
        </w:rPr>
        <w:t xml:space="preserve">. </w:t>
      </w:r>
      <w:r w:rsidRPr="008847C3">
        <w:rPr>
          <w:rFonts w:ascii="Arial" w:hAnsi="Arial" w:cs="Arial"/>
          <w:i/>
          <w:iCs/>
        </w:rPr>
        <w:t>Learning outside the classroom: Theory and guidelines for practice</w:t>
      </w:r>
      <w:r w:rsidRPr="008847C3">
        <w:rPr>
          <w:rFonts w:ascii="Arial" w:hAnsi="Arial" w:cs="Arial"/>
        </w:rPr>
        <w:t>. London: Routledge.</w:t>
      </w:r>
    </w:p>
    <w:p w14:paraId="45E4D9F9" w14:textId="30918B5E" w:rsidR="00684986" w:rsidRDefault="00684986" w:rsidP="008847C3">
      <w:pPr>
        <w:rPr>
          <w:rFonts w:ascii="Arial" w:hAnsi="Arial" w:cs="Arial"/>
        </w:rPr>
      </w:pPr>
      <w:proofErr w:type="spellStart"/>
      <w:r w:rsidRPr="008847C3">
        <w:rPr>
          <w:rFonts w:ascii="Arial" w:hAnsi="Arial" w:cs="Arial"/>
        </w:rPr>
        <w:t>Bilton</w:t>
      </w:r>
      <w:proofErr w:type="spellEnd"/>
      <w:r w:rsidRPr="008847C3">
        <w:rPr>
          <w:rFonts w:ascii="Arial" w:hAnsi="Arial" w:cs="Arial"/>
        </w:rPr>
        <w:t xml:space="preserve">, H., </w:t>
      </w:r>
      <w:r w:rsidR="006A5FF3">
        <w:rPr>
          <w:rFonts w:ascii="Arial" w:hAnsi="Arial" w:cs="Arial"/>
        </w:rPr>
        <w:t>(</w:t>
      </w:r>
      <w:r w:rsidRPr="008847C3">
        <w:rPr>
          <w:rFonts w:ascii="Arial" w:hAnsi="Arial" w:cs="Arial"/>
        </w:rPr>
        <w:t>2010</w:t>
      </w:r>
      <w:r w:rsidR="006A5FF3">
        <w:rPr>
          <w:rFonts w:ascii="Arial" w:hAnsi="Arial" w:cs="Arial"/>
        </w:rPr>
        <w:t>)</w:t>
      </w:r>
      <w:r w:rsidRPr="008847C3">
        <w:rPr>
          <w:rFonts w:ascii="Arial" w:hAnsi="Arial" w:cs="Arial"/>
        </w:rPr>
        <w:t xml:space="preserve">. </w:t>
      </w:r>
      <w:r w:rsidRPr="008847C3">
        <w:rPr>
          <w:rFonts w:ascii="Arial" w:hAnsi="Arial" w:cs="Arial"/>
          <w:i/>
          <w:iCs/>
        </w:rPr>
        <w:t>Outdoor learning in the early years: Management and innovation</w:t>
      </w:r>
      <w:r w:rsidRPr="008847C3">
        <w:rPr>
          <w:rFonts w:ascii="Arial" w:hAnsi="Arial" w:cs="Arial"/>
        </w:rPr>
        <w:t>. London: Routledge.</w:t>
      </w:r>
    </w:p>
    <w:p w14:paraId="532728FF" w14:textId="2DAD82F1" w:rsidR="00202F64" w:rsidRDefault="00CD3991" w:rsidP="008847C3">
      <w:pPr>
        <w:rPr>
          <w:rFonts w:ascii="Arial" w:hAnsi="Arial" w:cs="Arial"/>
        </w:rPr>
      </w:pPr>
      <w:r w:rsidRPr="00CD3991">
        <w:rPr>
          <w:rFonts w:ascii="Arial" w:hAnsi="Arial" w:cs="Arial"/>
        </w:rPr>
        <w:t xml:space="preserve">Blaiklock, K., </w:t>
      </w:r>
      <w:r w:rsidR="006A5FF3">
        <w:rPr>
          <w:rFonts w:ascii="Arial" w:hAnsi="Arial" w:cs="Arial"/>
        </w:rPr>
        <w:t>(</w:t>
      </w:r>
      <w:r w:rsidRPr="00CD3991">
        <w:rPr>
          <w:rFonts w:ascii="Arial" w:hAnsi="Arial" w:cs="Arial"/>
        </w:rPr>
        <w:t>2018</w:t>
      </w:r>
      <w:r w:rsidR="006A5FF3">
        <w:rPr>
          <w:rFonts w:ascii="Arial" w:hAnsi="Arial" w:cs="Arial"/>
        </w:rPr>
        <w:t>)</w:t>
      </w:r>
      <w:r w:rsidRPr="00CD3991">
        <w:rPr>
          <w:rFonts w:ascii="Arial" w:hAnsi="Arial" w:cs="Arial"/>
        </w:rPr>
        <w:t xml:space="preserve">. Te Whāriki: The New Zealand early childhood curriculum. In: M. Fleer and B. van </w:t>
      </w:r>
      <w:proofErr w:type="spellStart"/>
      <w:r w:rsidRPr="00CD3991">
        <w:rPr>
          <w:rFonts w:ascii="Arial" w:hAnsi="Arial" w:cs="Arial"/>
        </w:rPr>
        <w:t>Oers</w:t>
      </w:r>
      <w:proofErr w:type="spellEnd"/>
      <w:r w:rsidRPr="00CD3991">
        <w:rPr>
          <w:rFonts w:ascii="Arial" w:hAnsi="Arial" w:cs="Arial"/>
        </w:rPr>
        <w:t xml:space="preserve">, eds. </w:t>
      </w:r>
      <w:proofErr w:type="gramStart"/>
      <w:r w:rsidRPr="00CD3991">
        <w:rPr>
          <w:rFonts w:ascii="Arial" w:hAnsi="Arial" w:cs="Arial"/>
        </w:rPr>
        <w:t>International</w:t>
      </w:r>
      <w:proofErr w:type="gramEnd"/>
      <w:r w:rsidRPr="00CD3991">
        <w:rPr>
          <w:rFonts w:ascii="Arial" w:hAnsi="Arial" w:cs="Arial"/>
        </w:rPr>
        <w:t xml:space="preserve"> handbook of early childhood education. Dordrecht, The Netherlands: Springer</w:t>
      </w:r>
      <w:r w:rsidR="00202F64">
        <w:rPr>
          <w:rFonts w:ascii="Arial" w:hAnsi="Arial" w:cs="Arial"/>
        </w:rPr>
        <w:t xml:space="preserve">. </w:t>
      </w:r>
      <w:hyperlink r:id="rId9" w:history="1">
        <w:r w:rsidR="00202F64" w:rsidRPr="00594A80">
          <w:rPr>
            <w:rStyle w:val="Hyperlink"/>
            <w:rFonts w:ascii="Arial" w:hAnsi="Arial" w:cs="Arial"/>
          </w:rPr>
          <w:t>https://doi.org/10.1007/978-94-024-0927-7</w:t>
        </w:r>
      </w:hyperlink>
    </w:p>
    <w:p w14:paraId="778B122D" w14:textId="4745930D" w:rsidR="00684986" w:rsidRDefault="00684986" w:rsidP="008847C3">
      <w:pPr>
        <w:rPr>
          <w:rFonts w:ascii="Arial" w:hAnsi="Arial" w:cs="Arial"/>
        </w:rPr>
      </w:pPr>
      <w:r w:rsidRPr="008847C3">
        <w:rPr>
          <w:rFonts w:ascii="Arial" w:hAnsi="Arial" w:cs="Arial"/>
        </w:rPr>
        <w:t>Blaiklock, K.,</w:t>
      </w:r>
      <w:r w:rsidR="00FF0C01">
        <w:rPr>
          <w:rFonts w:ascii="Arial" w:hAnsi="Arial" w:cs="Arial"/>
        </w:rPr>
        <w:t xml:space="preserve"> (</w:t>
      </w:r>
      <w:r w:rsidRPr="008847C3">
        <w:rPr>
          <w:rFonts w:ascii="Arial" w:hAnsi="Arial" w:cs="Arial"/>
        </w:rPr>
        <w:t>2022</w:t>
      </w:r>
      <w:r w:rsidR="00FF0C01">
        <w:rPr>
          <w:rFonts w:ascii="Arial" w:hAnsi="Arial" w:cs="Arial"/>
        </w:rPr>
        <w:t>)</w:t>
      </w:r>
      <w:r w:rsidRPr="008847C3">
        <w:rPr>
          <w:rFonts w:ascii="Arial" w:hAnsi="Arial" w:cs="Arial"/>
        </w:rPr>
        <w:t xml:space="preserve">. Assessing learning stories: A critical analysis of assessment within New Zealand’s early childhood curriculum. </w:t>
      </w:r>
      <w:r w:rsidRPr="008847C3">
        <w:rPr>
          <w:rFonts w:ascii="Arial" w:hAnsi="Arial" w:cs="Arial"/>
          <w:i/>
          <w:iCs/>
        </w:rPr>
        <w:t>Australasian Journal of Early Childhood</w:t>
      </w:r>
      <w:r w:rsidRPr="008847C3">
        <w:rPr>
          <w:rFonts w:ascii="Arial" w:hAnsi="Arial" w:cs="Arial"/>
        </w:rPr>
        <w:t>, 47(1), pp.45–56.</w:t>
      </w:r>
    </w:p>
    <w:p w14:paraId="2D4537B1" w14:textId="190C8CB8" w:rsidR="00684986" w:rsidRDefault="00684986" w:rsidP="008847C3">
      <w:pPr>
        <w:rPr>
          <w:rFonts w:ascii="Arial" w:hAnsi="Arial" w:cs="Arial"/>
        </w:rPr>
      </w:pPr>
      <w:r w:rsidRPr="004C632A">
        <w:rPr>
          <w:rFonts w:ascii="Arial" w:hAnsi="Arial" w:cs="Arial"/>
        </w:rPr>
        <w:t xml:space="preserve">Borrett, A. and Hughes, L. (2025). ‘We need to reclaim childhood’: UK ministers urged to restore right to play. [online] @FinancialTimes. Available at: </w:t>
      </w:r>
      <w:hyperlink r:id="rId10" w:history="1">
        <w:r w:rsidR="0000368A" w:rsidRPr="00594A80">
          <w:rPr>
            <w:rStyle w:val="Hyperlink"/>
            <w:rFonts w:ascii="Arial" w:hAnsi="Arial" w:cs="Arial"/>
          </w:rPr>
          <w:t>https://www.ft.com/content/07310a3e-8649-4bc7-8ac9-3bf60407bd3c</w:t>
        </w:r>
      </w:hyperlink>
      <w:r w:rsidRPr="004C632A">
        <w:rPr>
          <w:rFonts w:ascii="Arial" w:hAnsi="Arial" w:cs="Arial"/>
        </w:rPr>
        <w:t>.</w:t>
      </w:r>
    </w:p>
    <w:p w14:paraId="1EB4DDB6" w14:textId="7EA705E8" w:rsidR="0000368A" w:rsidRPr="008847C3" w:rsidRDefault="0000368A" w:rsidP="008847C3">
      <w:pPr>
        <w:rPr>
          <w:rFonts w:ascii="Arial" w:hAnsi="Arial" w:cs="Arial"/>
        </w:rPr>
      </w:pPr>
      <w:r>
        <w:rPr>
          <w:rFonts w:ascii="Arial" w:hAnsi="Arial" w:cs="Arial"/>
        </w:rPr>
        <w:t>Bruner, J.S. (</w:t>
      </w:r>
      <w:r w:rsidR="00EC4FDB">
        <w:rPr>
          <w:rFonts w:ascii="Arial" w:hAnsi="Arial" w:cs="Arial"/>
        </w:rPr>
        <w:t xml:space="preserve">1966). Towards a theory of instruction, Cambridge, Mass.: </w:t>
      </w:r>
      <w:r w:rsidR="00B95FEB">
        <w:rPr>
          <w:rFonts w:ascii="Arial" w:hAnsi="Arial" w:cs="Arial"/>
        </w:rPr>
        <w:t>Belknap</w:t>
      </w:r>
      <w:r w:rsidR="00345E9F">
        <w:rPr>
          <w:rFonts w:ascii="Arial" w:hAnsi="Arial" w:cs="Arial"/>
        </w:rPr>
        <w:t xml:space="preserve"> Press.</w:t>
      </w:r>
    </w:p>
    <w:p w14:paraId="53765824" w14:textId="33AA18B4" w:rsidR="00684986" w:rsidRPr="008847C3" w:rsidRDefault="00684986" w:rsidP="008847C3">
      <w:pPr>
        <w:rPr>
          <w:rFonts w:ascii="Arial" w:hAnsi="Arial" w:cs="Arial"/>
        </w:rPr>
      </w:pPr>
      <w:r w:rsidRPr="008847C3">
        <w:rPr>
          <w:rFonts w:ascii="Arial" w:hAnsi="Arial" w:cs="Arial"/>
        </w:rPr>
        <w:t xml:space="preserve">Carr, M. and Lee, W., </w:t>
      </w:r>
      <w:r w:rsidR="006A5FF3">
        <w:rPr>
          <w:rFonts w:ascii="Arial" w:hAnsi="Arial" w:cs="Arial"/>
        </w:rPr>
        <w:t>(</w:t>
      </w:r>
      <w:r w:rsidRPr="008847C3">
        <w:rPr>
          <w:rFonts w:ascii="Arial" w:hAnsi="Arial" w:cs="Arial"/>
        </w:rPr>
        <w:t>2012</w:t>
      </w:r>
      <w:r w:rsidR="006A5FF3">
        <w:rPr>
          <w:rFonts w:ascii="Arial" w:hAnsi="Arial" w:cs="Arial"/>
        </w:rPr>
        <w:t>)</w:t>
      </w:r>
      <w:r w:rsidRPr="008847C3">
        <w:rPr>
          <w:rFonts w:ascii="Arial" w:hAnsi="Arial" w:cs="Arial"/>
        </w:rPr>
        <w:t xml:space="preserve">. </w:t>
      </w:r>
      <w:r w:rsidRPr="008847C3">
        <w:rPr>
          <w:rFonts w:ascii="Arial" w:hAnsi="Arial" w:cs="Arial"/>
          <w:i/>
          <w:iCs/>
        </w:rPr>
        <w:t>Learning stories: Constructing learner identities in early education</w:t>
      </w:r>
      <w:r w:rsidRPr="008847C3">
        <w:rPr>
          <w:rFonts w:ascii="Arial" w:hAnsi="Arial" w:cs="Arial"/>
        </w:rPr>
        <w:t>. London: Routledge.</w:t>
      </w:r>
    </w:p>
    <w:p w14:paraId="7E204AEB" w14:textId="6750559E" w:rsidR="00684986" w:rsidRPr="008847C3" w:rsidRDefault="00684986" w:rsidP="008847C3">
      <w:pPr>
        <w:rPr>
          <w:rFonts w:ascii="Arial" w:hAnsi="Arial" w:cs="Arial"/>
        </w:rPr>
      </w:pPr>
      <w:r w:rsidRPr="008847C3">
        <w:rPr>
          <w:rFonts w:ascii="Arial" w:hAnsi="Arial" w:cs="Arial"/>
        </w:rPr>
        <w:t xml:space="preserve">Carr, M. and Lee, W., </w:t>
      </w:r>
      <w:r w:rsidR="0020565A">
        <w:rPr>
          <w:rFonts w:ascii="Arial" w:hAnsi="Arial" w:cs="Arial"/>
        </w:rPr>
        <w:t>(</w:t>
      </w:r>
      <w:r w:rsidRPr="008847C3">
        <w:rPr>
          <w:rFonts w:ascii="Arial" w:hAnsi="Arial" w:cs="Arial"/>
        </w:rPr>
        <w:t>2019</w:t>
      </w:r>
      <w:r w:rsidR="0020565A">
        <w:rPr>
          <w:rFonts w:ascii="Arial" w:hAnsi="Arial" w:cs="Arial"/>
        </w:rPr>
        <w:t>)</w:t>
      </w:r>
      <w:r w:rsidRPr="008847C3">
        <w:rPr>
          <w:rFonts w:ascii="Arial" w:hAnsi="Arial" w:cs="Arial"/>
        </w:rPr>
        <w:t xml:space="preserve">. </w:t>
      </w:r>
      <w:r w:rsidRPr="008847C3">
        <w:rPr>
          <w:rFonts w:ascii="Arial" w:hAnsi="Arial" w:cs="Arial"/>
          <w:i/>
          <w:iCs/>
        </w:rPr>
        <w:t>Learning stories: Constructing learner identities in early education</w:t>
      </w:r>
      <w:r w:rsidRPr="008847C3">
        <w:rPr>
          <w:rFonts w:ascii="Arial" w:hAnsi="Arial" w:cs="Arial"/>
        </w:rPr>
        <w:t>. 2nd ed. London: Sage.</w:t>
      </w:r>
    </w:p>
    <w:p w14:paraId="37E72484" w14:textId="40A80AB4" w:rsidR="00684986" w:rsidRPr="008847C3" w:rsidRDefault="00684986" w:rsidP="008847C3">
      <w:pPr>
        <w:rPr>
          <w:rFonts w:ascii="Arial" w:hAnsi="Arial" w:cs="Arial"/>
        </w:rPr>
      </w:pPr>
      <w:r w:rsidRPr="008847C3">
        <w:rPr>
          <w:rFonts w:ascii="Arial" w:hAnsi="Arial" w:cs="Arial"/>
        </w:rPr>
        <w:t xml:space="preserve">Carr, M., </w:t>
      </w:r>
      <w:r w:rsidR="0020565A">
        <w:rPr>
          <w:rFonts w:ascii="Arial" w:hAnsi="Arial" w:cs="Arial"/>
        </w:rPr>
        <w:t>(</w:t>
      </w:r>
      <w:r w:rsidRPr="008847C3">
        <w:rPr>
          <w:rFonts w:ascii="Arial" w:hAnsi="Arial" w:cs="Arial"/>
        </w:rPr>
        <w:t>2001</w:t>
      </w:r>
      <w:r w:rsidR="0020565A">
        <w:rPr>
          <w:rFonts w:ascii="Arial" w:hAnsi="Arial" w:cs="Arial"/>
        </w:rPr>
        <w:t>)</w:t>
      </w:r>
      <w:r w:rsidRPr="008847C3">
        <w:rPr>
          <w:rFonts w:ascii="Arial" w:hAnsi="Arial" w:cs="Arial"/>
        </w:rPr>
        <w:t xml:space="preserve">. </w:t>
      </w:r>
      <w:r w:rsidRPr="008847C3">
        <w:rPr>
          <w:rFonts w:ascii="Arial" w:hAnsi="Arial" w:cs="Arial"/>
          <w:i/>
          <w:iCs/>
        </w:rPr>
        <w:t>Assessment in early childhood settings: Learning stories</w:t>
      </w:r>
      <w:r w:rsidRPr="008847C3">
        <w:rPr>
          <w:rFonts w:ascii="Arial" w:hAnsi="Arial" w:cs="Arial"/>
        </w:rPr>
        <w:t>. London: Paul Chapman Publishing.</w:t>
      </w:r>
    </w:p>
    <w:p w14:paraId="39709B45" w14:textId="29F7D834" w:rsidR="00684986" w:rsidRPr="008847C3" w:rsidRDefault="00684986" w:rsidP="008847C3">
      <w:pPr>
        <w:rPr>
          <w:rFonts w:ascii="Arial" w:hAnsi="Arial" w:cs="Arial"/>
        </w:rPr>
      </w:pPr>
      <w:r w:rsidRPr="008847C3">
        <w:rPr>
          <w:rFonts w:ascii="Arial" w:hAnsi="Arial" w:cs="Arial"/>
        </w:rPr>
        <w:t xml:space="preserve">Chawla, L. and Cushing, D.F., </w:t>
      </w:r>
      <w:r w:rsidR="0020565A">
        <w:rPr>
          <w:rFonts w:ascii="Arial" w:hAnsi="Arial" w:cs="Arial"/>
        </w:rPr>
        <w:t>(</w:t>
      </w:r>
      <w:r w:rsidRPr="008847C3">
        <w:rPr>
          <w:rFonts w:ascii="Arial" w:hAnsi="Arial" w:cs="Arial"/>
        </w:rPr>
        <w:t>2007</w:t>
      </w:r>
      <w:r w:rsidR="0020565A">
        <w:rPr>
          <w:rFonts w:ascii="Arial" w:hAnsi="Arial" w:cs="Arial"/>
        </w:rPr>
        <w:t>)</w:t>
      </w:r>
      <w:r w:rsidRPr="008847C3">
        <w:rPr>
          <w:rFonts w:ascii="Arial" w:hAnsi="Arial" w:cs="Arial"/>
        </w:rPr>
        <w:t xml:space="preserve">. Education for strategic environmental behaviour. </w:t>
      </w:r>
      <w:r w:rsidRPr="008847C3">
        <w:rPr>
          <w:rFonts w:ascii="Arial" w:hAnsi="Arial" w:cs="Arial"/>
          <w:i/>
          <w:iCs/>
        </w:rPr>
        <w:t>Environmental Education Research</w:t>
      </w:r>
      <w:r w:rsidRPr="008847C3">
        <w:rPr>
          <w:rFonts w:ascii="Arial" w:hAnsi="Arial" w:cs="Arial"/>
        </w:rPr>
        <w:t>, 13(4), pp.437–452.</w:t>
      </w:r>
    </w:p>
    <w:p w14:paraId="30016C33" w14:textId="165377A7" w:rsidR="00684986" w:rsidRPr="008847C3" w:rsidRDefault="00684986" w:rsidP="008847C3">
      <w:pPr>
        <w:rPr>
          <w:rFonts w:ascii="Arial" w:hAnsi="Arial" w:cs="Arial"/>
        </w:rPr>
      </w:pPr>
      <w:r w:rsidRPr="008847C3">
        <w:rPr>
          <w:rFonts w:ascii="Arial" w:hAnsi="Arial" w:cs="Arial"/>
        </w:rPr>
        <w:t xml:space="preserve">Clark, A., </w:t>
      </w:r>
      <w:r w:rsidR="0020565A">
        <w:rPr>
          <w:rFonts w:ascii="Arial" w:hAnsi="Arial" w:cs="Arial"/>
        </w:rPr>
        <w:t>(</w:t>
      </w:r>
      <w:r w:rsidRPr="008847C3">
        <w:rPr>
          <w:rFonts w:ascii="Arial" w:hAnsi="Arial" w:cs="Arial"/>
        </w:rPr>
        <w:t>2010</w:t>
      </w:r>
      <w:r w:rsidR="0020565A">
        <w:rPr>
          <w:rFonts w:ascii="Arial" w:hAnsi="Arial" w:cs="Arial"/>
        </w:rPr>
        <w:t>)</w:t>
      </w:r>
      <w:r w:rsidRPr="008847C3">
        <w:rPr>
          <w:rFonts w:ascii="Arial" w:hAnsi="Arial" w:cs="Arial"/>
        </w:rPr>
        <w:t xml:space="preserve">. </w:t>
      </w:r>
      <w:r w:rsidRPr="008847C3">
        <w:rPr>
          <w:rFonts w:ascii="Arial" w:hAnsi="Arial" w:cs="Arial"/>
          <w:i/>
          <w:iCs/>
        </w:rPr>
        <w:t>Transforming children’s spaces: Children’s and adults’ participation in designing learning environments</w:t>
      </w:r>
      <w:r w:rsidRPr="008847C3">
        <w:rPr>
          <w:rFonts w:ascii="Arial" w:hAnsi="Arial" w:cs="Arial"/>
        </w:rPr>
        <w:t>. London: Routledge.</w:t>
      </w:r>
    </w:p>
    <w:p w14:paraId="41A0BAF7" w14:textId="047253D4" w:rsidR="00684986" w:rsidRPr="008847C3" w:rsidRDefault="00684986" w:rsidP="008847C3">
      <w:pPr>
        <w:rPr>
          <w:rFonts w:ascii="Arial" w:hAnsi="Arial" w:cs="Arial"/>
        </w:rPr>
      </w:pPr>
      <w:r w:rsidRPr="008847C3">
        <w:rPr>
          <w:rFonts w:ascii="Arial" w:hAnsi="Arial" w:cs="Arial"/>
        </w:rPr>
        <w:t xml:space="preserve">Clark, A., </w:t>
      </w:r>
      <w:r w:rsidR="0020565A">
        <w:rPr>
          <w:rFonts w:ascii="Arial" w:hAnsi="Arial" w:cs="Arial"/>
        </w:rPr>
        <w:t>(</w:t>
      </w:r>
      <w:r w:rsidRPr="008847C3">
        <w:rPr>
          <w:rFonts w:ascii="Arial" w:hAnsi="Arial" w:cs="Arial"/>
        </w:rPr>
        <w:t>2022</w:t>
      </w:r>
      <w:r w:rsidR="0020565A">
        <w:rPr>
          <w:rFonts w:ascii="Arial" w:hAnsi="Arial" w:cs="Arial"/>
        </w:rPr>
        <w:t>)</w:t>
      </w:r>
      <w:r w:rsidRPr="008847C3">
        <w:rPr>
          <w:rFonts w:ascii="Arial" w:hAnsi="Arial" w:cs="Arial"/>
        </w:rPr>
        <w:t xml:space="preserve">. </w:t>
      </w:r>
      <w:r w:rsidRPr="008847C3">
        <w:rPr>
          <w:rFonts w:ascii="Arial" w:hAnsi="Arial" w:cs="Arial"/>
          <w:i/>
          <w:iCs/>
        </w:rPr>
        <w:t>Slow knowledge and the unhurried child</w:t>
      </w:r>
      <w:r w:rsidRPr="008847C3">
        <w:rPr>
          <w:rFonts w:ascii="Arial" w:hAnsi="Arial" w:cs="Arial"/>
        </w:rPr>
        <w:t xml:space="preserve">. London: Routledge. </w:t>
      </w:r>
      <w:hyperlink r:id="rId11" w:tgtFrame="_new" w:history="1">
        <w:r w:rsidRPr="008847C3">
          <w:rPr>
            <w:rStyle w:val="Hyperlink"/>
            <w:rFonts w:ascii="Arial" w:hAnsi="Arial" w:cs="Arial"/>
          </w:rPr>
          <w:t>https://doi.org/10.4324/9781003051626</w:t>
        </w:r>
      </w:hyperlink>
    </w:p>
    <w:p w14:paraId="4E3178C9" w14:textId="65555FA0" w:rsidR="00684986" w:rsidRPr="008847C3" w:rsidRDefault="00684986" w:rsidP="008847C3">
      <w:pPr>
        <w:rPr>
          <w:rFonts w:ascii="Arial" w:hAnsi="Arial" w:cs="Arial"/>
        </w:rPr>
      </w:pPr>
      <w:r w:rsidRPr="008847C3">
        <w:rPr>
          <w:rFonts w:ascii="Arial" w:hAnsi="Arial" w:cs="Arial"/>
        </w:rPr>
        <w:t xml:space="preserve">Collins, S., </w:t>
      </w:r>
      <w:r w:rsidR="0020565A">
        <w:rPr>
          <w:rFonts w:ascii="Arial" w:hAnsi="Arial" w:cs="Arial"/>
        </w:rPr>
        <w:t>(</w:t>
      </w:r>
      <w:r w:rsidRPr="008847C3">
        <w:rPr>
          <w:rFonts w:ascii="Arial" w:hAnsi="Arial" w:cs="Arial"/>
        </w:rPr>
        <w:t>2020</w:t>
      </w:r>
      <w:r w:rsidR="0020565A">
        <w:rPr>
          <w:rFonts w:ascii="Arial" w:hAnsi="Arial" w:cs="Arial"/>
        </w:rPr>
        <w:t>)</w:t>
      </w:r>
      <w:r w:rsidRPr="008847C3">
        <w:rPr>
          <w:rFonts w:ascii="Arial" w:hAnsi="Arial" w:cs="Arial"/>
        </w:rPr>
        <w:t xml:space="preserve">. Budget 2020: $278 million funding boost for early childhood education centres with 100 per cent qualified teachers. </w:t>
      </w:r>
      <w:r w:rsidRPr="008847C3">
        <w:rPr>
          <w:rFonts w:ascii="Arial" w:hAnsi="Arial" w:cs="Arial"/>
          <w:i/>
          <w:iCs/>
        </w:rPr>
        <w:t>The New Zealand Herald</w:t>
      </w:r>
      <w:r w:rsidRPr="008847C3">
        <w:rPr>
          <w:rFonts w:ascii="Arial" w:hAnsi="Arial" w:cs="Arial"/>
        </w:rPr>
        <w:t xml:space="preserve">. </w:t>
      </w:r>
      <w:r w:rsidRPr="008847C3">
        <w:rPr>
          <w:rFonts w:ascii="Arial" w:hAnsi="Arial" w:cs="Arial"/>
        </w:rPr>
        <w:lastRenderedPageBreak/>
        <w:t xml:space="preserve">Available at: </w:t>
      </w:r>
      <w:hyperlink r:id="rId12" w:tgtFrame="_new" w:history="1">
        <w:r w:rsidRPr="008847C3">
          <w:rPr>
            <w:rStyle w:val="Hyperlink"/>
            <w:rFonts w:ascii="Arial" w:hAnsi="Arial" w:cs="Arial"/>
          </w:rPr>
          <w:t>https://www.nzherald.co.nz/nz/budget-2020-278-million-funding-boost-for-early-childhood-education-centres-with-100-per-cent-qualified-teachers/ILAOXFIKNSULIFZ25D5OZYLRJY/</w:t>
        </w:r>
      </w:hyperlink>
      <w:r w:rsidRPr="008847C3">
        <w:rPr>
          <w:rFonts w:ascii="Arial" w:hAnsi="Arial" w:cs="Arial"/>
        </w:rPr>
        <w:t xml:space="preserve"> [Accessed 15 Jun. 2025].</w:t>
      </w:r>
    </w:p>
    <w:p w14:paraId="5AF395CD" w14:textId="6A988AAA" w:rsidR="00684986" w:rsidRPr="008847C3" w:rsidRDefault="00684986" w:rsidP="008847C3">
      <w:pPr>
        <w:rPr>
          <w:rFonts w:ascii="Arial" w:hAnsi="Arial" w:cs="Arial"/>
        </w:rPr>
      </w:pPr>
      <w:r w:rsidRPr="008847C3">
        <w:rPr>
          <w:rFonts w:ascii="Arial" w:hAnsi="Arial" w:cs="Arial"/>
        </w:rPr>
        <w:t xml:space="preserve">Dalli, C., White, E.J., Rockel, J. and Duhn, I., </w:t>
      </w:r>
      <w:r w:rsidR="0020565A">
        <w:rPr>
          <w:rFonts w:ascii="Arial" w:hAnsi="Arial" w:cs="Arial"/>
        </w:rPr>
        <w:t>(</w:t>
      </w:r>
      <w:r w:rsidRPr="008847C3">
        <w:rPr>
          <w:rFonts w:ascii="Arial" w:hAnsi="Arial" w:cs="Arial"/>
        </w:rPr>
        <w:t>2011</w:t>
      </w:r>
      <w:r w:rsidR="0020565A">
        <w:rPr>
          <w:rFonts w:ascii="Arial" w:hAnsi="Arial" w:cs="Arial"/>
        </w:rPr>
        <w:t>)</w:t>
      </w:r>
      <w:r w:rsidRPr="008847C3">
        <w:rPr>
          <w:rFonts w:ascii="Arial" w:hAnsi="Arial" w:cs="Arial"/>
        </w:rPr>
        <w:t xml:space="preserve">. </w:t>
      </w:r>
      <w:r w:rsidRPr="008847C3">
        <w:rPr>
          <w:rFonts w:ascii="Arial" w:hAnsi="Arial" w:cs="Arial"/>
          <w:i/>
          <w:iCs/>
        </w:rPr>
        <w:t>Quality early childhood education for under-two-year-olds: What should it look like? A literature review</w:t>
      </w:r>
      <w:r w:rsidRPr="008847C3">
        <w:rPr>
          <w:rFonts w:ascii="Arial" w:hAnsi="Arial" w:cs="Arial"/>
        </w:rPr>
        <w:t>. Wellington: Ministry of Education New Zealand.</w:t>
      </w:r>
    </w:p>
    <w:p w14:paraId="4DC6D10F" w14:textId="065D0F27" w:rsidR="00684986" w:rsidRDefault="00684986" w:rsidP="008847C3">
      <w:pPr>
        <w:rPr>
          <w:rFonts w:ascii="Arial" w:hAnsi="Arial" w:cs="Arial"/>
        </w:rPr>
      </w:pPr>
      <w:r w:rsidRPr="008847C3">
        <w:rPr>
          <w:rFonts w:ascii="Arial" w:hAnsi="Arial" w:cs="Arial"/>
        </w:rPr>
        <w:t xml:space="preserve">Donaldson, G., </w:t>
      </w:r>
      <w:r w:rsidR="0020565A">
        <w:rPr>
          <w:rFonts w:ascii="Arial" w:hAnsi="Arial" w:cs="Arial"/>
        </w:rPr>
        <w:t>(</w:t>
      </w:r>
      <w:r w:rsidRPr="008847C3">
        <w:rPr>
          <w:rFonts w:ascii="Arial" w:hAnsi="Arial" w:cs="Arial"/>
        </w:rPr>
        <w:t>2015</w:t>
      </w:r>
      <w:r w:rsidR="0020565A">
        <w:rPr>
          <w:rFonts w:ascii="Arial" w:hAnsi="Arial" w:cs="Arial"/>
        </w:rPr>
        <w:t>)</w:t>
      </w:r>
      <w:r w:rsidRPr="008847C3">
        <w:rPr>
          <w:rFonts w:ascii="Arial" w:hAnsi="Arial" w:cs="Arial"/>
        </w:rPr>
        <w:t xml:space="preserve">. </w:t>
      </w:r>
      <w:r w:rsidRPr="008847C3">
        <w:rPr>
          <w:rFonts w:ascii="Arial" w:hAnsi="Arial" w:cs="Arial"/>
          <w:i/>
          <w:iCs/>
        </w:rPr>
        <w:t>Successful futures: Independent review of curriculum and assessment arrangements in Wales</w:t>
      </w:r>
      <w:r w:rsidRPr="008847C3">
        <w:rPr>
          <w:rFonts w:ascii="Arial" w:hAnsi="Arial" w:cs="Arial"/>
        </w:rPr>
        <w:t>. Cardiff: Welsh Government.</w:t>
      </w:r>
    </w:p>
    <w:p w14:paraId="5E246C62" w14:textId="1396E96A" w:rsidR="00BD635A" w:rsidRPr="00BD635A" w:rsidRDefault="00BD635A" w:rsidP="00BD635A">
      <w:pPr>
        <w:rPr>
          <w:rFonts w:ascii="Arial" w:hAnsi="Arial" w:cs="Arial"/>
        </w:rPr>
      </w:pPr>
      <w:r w:rsidRPr="00BD635A">
        <w:rPr>
          <w:rFonts w:ascii="Arial" w:hAnsi="Arial" w:cs="Arial"/>
        </w:rPr>
        <w:t xml:space="preserve">Education Review Office, </w:t>
      </w:r>
      <w:r w:rsidR="0020565A">
        <w:rPr>
          <w:rFonts w:ascii="Arial" w:hAnsi="Arial" w:cs="Arial"/>
        </w:rPr>
        <w:t>(</w:t>
      </w:r>
      <w:r w:rsidRPr="00BD635A">
        <w:rPr>
          <w:rFonts w:ascii="Arial" w:hAnsi="Arial" w:cs="Arial"/>
        </w:rPr>
        <w:t>2019</w:t>
      </w:r>
      <w:r w:rsidR="0020565A">
        <w:rPr>
          <w:rFonts w:ascii="Arial" w:hAnsi="Arial" w:cs="Arial"/>
        </w:rPr>
        <w:t>)</w:t>
      </w:r>
      <w:r w:rsidRPr="00BD635A">
        <w:rPr>
          <w:rFonts w:ascii="Arial" w:hAnsi="Arial" w:cs="Arial"/>
        </w:rPr>
        <w:t>. Annual Report 2018–19. Wellington: Education Review Office.</w:t>
      </w:r>
    </w:p>
    <w:p w14:paraId="13430AC9" w14:textId="53CA7783" w:rsidR="00BD635A" w:rsidRPr="008847C3" w:rsidRDefault="00BD635A" w:rsidP="00BD635A">
      <w:pPr>
        <w:rPr>
          <w:rFonts w:ascii="Arial" w:hAnsi="Arial" w:cs="Arial"/>
        </w:rPr>
      </w:pPr>
      <w:r w:rsidRPr="00BD635A">
        <w:rPr>
          <w:rFonts w:ascii="Arial" w:hAnsi="Arial" w:cs="Arial"/>
        </w:rPr>
        <w:t xml:space="preserve">Education Review Office, </w:t>
      </w:r>
      <w:r w:rsidR="0020565A">
        <w:rPr>
          <w:rFonts w:ascii="Arial" w:hAnsi="Arial" w:cs="Arial"/>
        </w:rPr>
        <w:t>(</w:t>
      </w:r>
      <w:r w:rsidRPr="00BD635A">
        <w:rPr>
          <w:rFonts w:ascii="Arial" w:hAnsi="Arial" w:cs="Arial"/>
        </w:rPr>
        <w:t>2020</w:t>
      </w:r>
      <w:r w:rsidR="0020565A">
        <w:rPr>
          <w:rFonts w:ascii="Arial" w:hAnsi="Arial" w:cs="Arial"/>
        </w:rPr>
        <w:t>)</w:t>
      </w:r>
      <w:r w:rsidRPr="00BD635A">
        <w:rPr>
          <w:rFonts w:ascii="Arial" w:hAnsi="Arial" w:cs="Arial"/>
        </w:rPr>
        <w:t>. Annual Report 2019–20. Wellington: Education Review Office.</w:t>
      </w:r>
    </w:p>
    <w:p w14:paraId="5F4F0264" w14:textId="77777777" w:rsidR="00684986" w:rsidRDefault="00684986" w:rsidP="008847C3">
      <w:pPr>
        <w:rPr>
          <w:rFonts w:ascii="Arial" w:hAnsi="Arial" w:cs="Arial"/>
        </w:rPr>
      </w:pPr>
      <w:r w:rsidRPr="008847C3">
        <w:rPr>
          <w:rFonts w:ascii="Arial" w:hAnsi="Arial" w:cs="Arial"/>
        </w:rPr>
        <w:t xml:space="preserve">Estyn, </w:t>
      </w:r>
      <w:r>
        <w:rPr>
          <w:rFonts w:ascii="Arial" w:hAnsi="Arial" w:cs="Arial"/>
        </w:rPr>
        <w:t>(</w:t>
      </w:r>
      <w:r w:rsidRPr="008847C3">
        <w:rPr>
          <w:rFonts w:ascii="Arial" w:hAnsi="Arial" w:cs="Arial"/>
        </w:rPr>
        <w:t>2023</w:t>
      </w:r>
      <w:r>
        <w:rPr>
          <w:rFonts w:ascii="Arial" w:hAnsi="Arial" w:cs="Arial"/>
        </w:rPr>
        <w:t>)</w:t>
      </w:r>
      <w:r w:rsidRPr="008847C3">
        <w:rPr>
          <w:rFonts w:ascii="Arial" w:hAnsi="Arial" w:cs="Arial"/>
        </w:rPr>
        <w:t xml:space="preserve">. </w:t>
      </w:r>
      <w:r w:rsidRPr="008847C3">
        <w:rPr>
          <w:rFonts w:ascii="Arial" w:hAnsi="Arial" w:cs="Arial"/>
          <w:i/>
          <w:iCs/>
        </w:rPr>
        <w:t>The implementation of the Curriculum for Wales in primary schools</w:t>
      </w:r>
      <w:r w:rsidRPr="008847C3">
        <w:rPr>
          <w:rFonts w:ascii="Arial" w:hAnsi="Arial" w:cs="Arial"/>
        </w:rPr>
        <w:t>. Cardiff: Estyn.</w:t>
      </w:r>
    </w:p>
    <w:p w14:paraId="751B9D47" w14:textId="73538EEC" w:rsidR="00684986" w:rsidRDefault="00684986" w:rsidP="008847C3">
      <w:pPr>
        <w:rPr>
          <w:rFonts w:ascii="Arial" w:hAnsi="Arial" w:cs="Arial"/>
        </w:rPr>
      </w:pPr>
      <w:r w:rsidRPr="007D3E53">
        <w:rPr>
          <w:rFonts w:ascii="Arial" w:hAnsi="Arial" w:cs="Arial"/>
        </w:rPr>
        <w:t>Estyn. (2024). Application of skills in the outdoor environment - Estyn. [online] Available at: https://estyn.gov.wales/improvement-resources/application-of-skills-in-the-outdoor-environment/ [Accessed 1</w:t>
      </w:r>
      <w:r w:rsidR="00202F64">
        <w:rPr>
          <w:rFonts w:ascii="Arial" w:hAnsi="Arial" w:cs="Arial"/>
        </w:rPr>
        <w:t>2</w:t>
      </w:r>
      <w:r w:rsidRPr="007D3E53">
        <w:rPr>
          <w:rFonts w:ascii="Arial" w:hAnsi="Arial" w:cs="Arial"/>
        </w:rPr>
        <w:t xml:space="preserve"> Jun. 2025].</w:t>
      </w:r>
    </w:p>
    <w:p w14:paraId="5A53651A" w14:textId="26A42455" w:rsidR="002D34D8" w:rsidRPr="008847C3" w:rsidRDefault="002D34D8" w:rsidP="008847C3">
      <w:pPr>
        <w:rPr>
          <w:rFonts w:ascii="Arial" w:hAnsi="Arial" w:cs="Arial"/>
        </w:rPr>
      </w:pPr>
      <w:r>
        <w:rPr>
          <w:rFonts w:ascii="Arial" w:hAnsi="Arial" w:cs="Arial"/>
        </w:rPr>
        <w:t>FitzGerald, B. (201</w:t>
      </w:r>
      <w:r w:rsidR="00E56813">
        <w:rPr>
          <w:rFonts w:ascii="Arial" w:hAnsi="Arial" w:cs="Arial"/>
        </w:rPr>
        <w:t>6). Early Childhood Assessment in Aotearoa New Zealand</w:t>
      </w:r>
      <w:r w:rsidR="00E3451B">
        <w:rPr>
          <w:rFonts w:ascii="Arial" w:hAnsi="Arial" w:cs="Arial"/>
        </w:rPr>
        <w:t>: Perspectives on Narrative Assessment. Journal of Initial Teacher Inquiry</w:t>
      </w:r>
      <w:r w:rsidR="0051679C">
        <w:rPr>
          <w:rFonts w:ascii="Arial" w:hAnsi="Arial" w:cs="Arial"/>
        </w:rPr>
        <w:t xml:space="preserve">, 2, 44-47. </w:t>
      </w:r>
      <w:proofErr w:type="spellStart"/>
      <w:proofErr w:type="gramStart"/>
      <w:r w:rsidR="00DD4842">
        <w:rPr>
          <w:rFonts w:ascii="Arial" w:hAnsi="Arial" w:cs="Arial"/>
        </w:rPr>
        <w:t>d</w:t>
      </w:r>
      <w:r w:rsidR="0051679C">
        <w:rPr>
          <w:rFonts w:ascii="Arial" w:hAnsi="Arial" w:cs="Arial"/>
        </w:rPr>
        <w:t>oi:https</w:t>
      </w:r>
      <w:proofErr w:type="spellEnd"/>
      <w:r w:rsidR="0051679C">
        <w:rPr>
          <w:rFonts w:ascii="Arial" w:hAnsi="Arial" w:cs="Arial"/>
        </w:rPr>
        <w:t>://dx.doi.org/10.26</w:t>
      </w:r>
      <w:r w:rsidR="00DD4842">
        <w:rPr>
          <w:rFonts w:ascii="Arial" w:hAnsi="Arial" w:cs="Arial"/>
        </w:rPr>
        <w:t>021/829</w:t>
      </w:r>
      <w:proofErr w:type="gramEnd"/>
    </w:p>
    <w:p w14:paraId="3F6D9CA9" w14:textId="5800C8F9" w:rsidR="00684986" w:rsidRPr="008847C3" w:rsidRDefault="00684986" w:rsidP="008847C3">
      <w:pPr>
        <w:rPr>
          <w:rFonts w:ascii="Arial" w:hAnsi="Arial" w:cs="Arial"/>
        </w:rPr>
      </w:pPr>
      <w:r w:rsidRPr="008847C3">
        <w:rPr>
          <w:rFonts w:ascii="Arial" w:hAnsi="Arial" w:cs="Arial"/>
        </w:rPr>
        <w:t xml:space="preserve">Gaffney, M. and McAnelly, K., </w:t>
      </w:r>
      <w:r w:rsidR="0020565A">
        <w:rPr>
          <w:rFonts w:ascii="Arial" w:hAnsi="Arial" w:cs="Arial"/>
        </w:rPr>
        <w:t>(</w:t>
      </w:r>
      <w:r w:rsidRPr="008847C3">
        <w:rPr>
          <w:rFonts w:ascii="Arial" w:hAnsi="Arial" w:cs="Arial"/>
        </w:rPr>
        <w:t>2019</w:t>
      </w:r>
      <w:r w:rsidR="0020565A">
        <w:rPr>
          <w:rFonts w:ascii="Arial" w:hAnsi="Arial" w:cs="Arial"/>
        </w:rPr>
        <w:t>)</w:t>
      </w:r>
      <w:r w:rsidRPr="008847C3">
        <w:rPr>
          <w:rFonts w:ascii="Arial" w:hAnsi="Arial" w:cs="Arial"/>
        </w:rPr>
        <w:t>. The Aotearoa New Zealand Curriculum Te Whāriki as a basis for developing dispositions of inclusion: Early childhood student teachers partnering with families as part of their pedagogical practise. In: Global Perspectives on Inclusive Teacher Education. IGI Global, pp.181–195.</w:t>
      </w:r>
    </w:p>
    <w:p w14:paraId="6B1FE093" w14:textId="77777777" w:rsidR="00684986" w:rsidRPr="00684986" w:rsidRDefault="00684986" w:rsidP="00684986">
      <w:pPr>
        <w:rPr>
          <w:rFonts w:ascii="Arial" w:hAnsi="Arial" w:cs="Arial"/>
        </w:rPr>
      </w:pPr>
      <w:r w:rsidRPr="00684986">
        <w:rPr>
          <w:rFonts w:ascii="Arial" w:hAnsi="Arial" w:cs="Arial"/>
        </w:rPr>
        <w:t>Gill, T. (2007). No Fear: Growing Up in a Risk Averse Society. Calouste Gulbenkian Foundation.</w:t>
      </w:r>
    </w:p>
    <w:p w14:paraId="40F757CC" w14:textId="53F7B217" w:rsidR="00684986" w:rsidRPr="008847C3" w:rsidRDefault="00684986" w:rsidP="008847C3">
      <w:pPr>
        <w:rPr>
          <w:rFonts w:ascii="Arial" w:hAnsi="Arial" w:cs="Arial"/>
        </w:rPr>
      </w:pPr>
      <w:r w:rsidRPr="008847C3">
        <w:rPr>
          <w:rFonts w:ascii="Arial" w:hAnsi="Arial" w:cs="Arial"/>
        </w:rPr>
        <w:t xml:space="preserve">Hargraves, V., </w:t>
      </w:r>
      <w:r w:rsidR="0020565A">
        <w:rPr>
          <w:rFonts w:ascii="Arial" w:hAnsi="Arial" w:cs="Arial"/>
        </w:rPr>
        <w:t>(</w:t>
      </w:r>
      <w:r w:rsidRPr="008847C3">
        <w:rPr>
          <w:rFonts w:ascii="Arial" w:hAnsi="Arial" w:cs="Arial"/>
        </w:rPr>
        <w:t>2022</w:t>
      </w:r>
      <w:r w:rsidR="0020565A">
        <w:rPr>
          <w:rFonts w:ascii="Arial" w:hAnsi="Arial" w:cs="Arial"/>
        </w:rPr>
        <w:t>)</w:t>
      </w:r>
      <w:r w:rsidRPr="008847C3">
        <w:rPr>
          <w:rFonts w:ascii="Arial" w:hAnsi="Arial" w:cs="Arial"/>
        </w:rPr>
        <w:t xml:space="preserve">. How to support Māori children with culturally responsive teaching. </w:t>
      </w:r>
      <w:r w:rsidRPr="008847C3">
        <w:rPr>
          <w:rFonts w:ascii="Arial" w:hAnsi="Arial" w:cs="Arial"/>
          <w:i/>
          <w:iCs/>
        </w:rPr>
        <w:t>The Education Hub</w:t>
      </w:r>
      <w:r w:rsidRPr="008847C3">
        <w:rPr>
          <w:rFonts w:ascii="Arial" w:hAnsi="Arial" w:cs="Arial"/>
        </w:rPr>
        <w:t xml:space="preserve">. Available at: </w:t>
      </w:r>
      <w:hyperlink r:id="rId13" w:tgtFrame="_new" w:history="1">
        <w:r w:rsidRPr="008847C3">
          <w:rPr>
            <w:rStyle w:val="Hyperlink"/>
            <w:rFonts w:ascii="Arial" w:hAnsi="Arial" w:cs="Arial"/>
          </w:rPr>
          <w:t>https://theeducationhub.org.nz/how-to-support-maori-children-with-culturally-responsive-teaching/</w:t>
        </w:r>
      </w:hyperlink>
      <w:r w:rsidRPr="008847C3">
        <w:rPr>
          <w:rFonts w:ascii="Arial" w:hAnsi="Arial" w:cs="Arial"/>
        </w:rPr>
        <w:t xml:space="preserve"> [Accessed 1</w:t>
      </w:r>
      <w:r w:rsidR="002D34D8">
        <w:rPr>
          <w:rFonts w:ascii="Arial" w:hAnsi="Arial" w:cs="Arial"/>
        </w:rPr>
        <w:t>1</w:t>
      </w:r>
      <w:r w:rsidRPr="008847C3">
        <w:rPr>
          <w:rFonts w:ascii="Arial" w:hAnsi="Arial" w:cs="Arial"/>
        </w:rPr>
        <w:t xml:space="preserve"> Jun. 2025].</w:t>
      </w:r>
    </w:p>
    <w:p w14:paraId="6BEFF244" w14:textId="755AABC4" w:rsidR="00684986" w:rsidRPr="008847C3" w:rsidRDefault="00684986" w:rsidP="008847C3">
      <w:pPr>
        <w:rPr>
          <w:rFonts w:ascii="Arial" w:hAnsi="Arial" w:cs="Arial"/>
        </w:rPr>
      </w:pPr>
      <w:r w:rsidRPr="008847C3">
        <w:rPr>
          <w:rFonts w:ascii="Arial" w:hAnsi="Arial" w:cs="Arial"/>
        </w:rPr>
        <w:t xml:space="preserve">Holland, J., </w:t>
      </w:r>
      <w:r w:rsidR="0020565A">
        <w:rPr>
          <w:rFonts w:ascii="Arial" w:hAnsi="Arial" w:cs="Arial"/>
        </w:rPr>
        <w:t>(</w:t>
      </w:r>
      <w:r w:rsidRPr="008847C3">
        <w:rPr>
          <w:rFonts w:ascii="Arial" w:hAnsi="Arial" w:cs="Arial"/>
        </w:rPr>
        <w:t>2024</w:t>
      </w:r>
      <w:r w:rsidR="0020565A">
        <w:rPr>
          <w:rFonts w:ascii="Arial" w:hAnsi="Arial" w:cs="Arial"/>
        </w:rPr>
        <w:t>)</w:t>
      </w:r>
      <w:r w:rsidRPr="008847C3">
        <w:rPr>
          <w:rFonts w:ascii="Arial" w:hAnsi="Arial" w:cs="Arial"/>
        </w:rPr>
        <w:t xml:space="preserve">. Effective methods for tracking student progress and performance. </w:t>
      </w:r>
      <w:r w:rsidRPr="008847C3">
        <w:rPr>
          <w:rFonts w:ascii="Arial" w:hAnsi="Arial" w:cs="Arial"/>
          <w:i/>
          <w:iCs/>
        </w:rPr>
        <w:t>Johnny Holland</w:t>
      </w:r>
      <w:r w:rsidRPr="008847C3">
        <w:rPr>
          <w:rFonts w:ascii="Arial" w:hAnsi="Arial" w:cs="Arial"/>
        </w:rPr>
        <w:t xml:space="preserve">. Available at: </w:t>
      </w:r>
      <w:hyperlink r:id="rId14" w:anchor="r" w:tgtFrame="_new" w:history="1">
        <w:r w:rsidRPr="008847C3">
          <w:rPr>
            <w:rStyle w:val="Hyperlink"/>
            <w:rFonts w:ascii="Arial" w:hAnsi="Arial" w:cs="Arial"/>
          </w:rPr>
          <w:t>https://johnnyholland.org/2024/11/effective-methods-for-tracking-student-progress-and-performance/#r</w:t>
        </w:r>
      </w:hyperlink>
      <w:r w:rsidRPr="008847C3">
        <w:rPr>
          <w:rFonts w:ascii="Arial" w:hAnsi="Arial" w:cs="Arial"/>
        </w:rPr>
        <w:t xml:space="preserve"> [Accessed </w:t>
      </w:r>
      <w:r w:rsidR="002D34D8">
        <w:rPr>
          <w:rFonts w:ascii="Arial" w:hAnsi="Arial" w:cs="Arial"/>
        </w:rPr>
        <w:t>4</w:t>
      </w:r>
      <w:r w:rsidRPr="008847C3">
        <w:rPr>
          <w:rFonts w:ascii="Arial" w:hAnsi="Arial" w:cs="Arial"/>
        </w:rPr>
        <w:t xml:space="preserve"> Jun. 2025].</w:t>
      </w:r>
    </w:p>
    <w:p w14:paraId="6F2E0DA4" w14:textId="68D71DE5" w:rsidR="00684986" w:rsidRPr="008847C3" w:rsidRDefault="00684986" w:rsidP="008847C3">
      <w:pPr>
        <w:rPr>
          <w:rFonts w:ascii="Arial" w:hAnsi="Arial" w:cs="Arial"/>
        </w:rPr>
      </w:pPr>
      <w:r w:rsidRPr="008847C3">
        <w:rPr>
          <w:rFonts w:ascii="Arial" w:hAnsi="Arial" w:cs="Arial"/>
        </w:rPr>
        <w:t xml:space="preserve">Hwb.gov.wales, </w:t>
      </w:r>
      <w:r w:rsidR="0020565A">
        <w:rPr>
          <w:rFonts w:ascii="Arial" w:hAnsi="Arial" w:cs="Arial"/>
        </w:rPr>
        <w:t>(</w:t>
      </w:r>
      <w:r w:rsidRPr="008847C3">
        <w:rPr>
          <w:rFonts w:ascii="Arial" w:hAnsi="Arial" w:cs="Arial"/>
        </w:rPr>
        <w:t>2024</w:t>
      </w:r>
      <w:r w:rsidR="0020565A">
        <w:rPr>
          <w:rFonts w:ascii="Arial" w:hAnsi="Arial" w:cs="Arial"/>
        </w:rPr>
        <w:t>)</w:t>
      </w:r>
      <w:r w:rsidRPr="008847C3">
        <w:rPr>
          <w:rFonts w:ascii="Arial" w:hAnsi="Arial" w:cs="Arial"/>
        </w:rPr>
        <w:t xml:space="preserve">. </w:t>
      </w:r>
      <w:r w:rsidRPr="008847C3">
        <w:rPr>
          <w:rFonts w:ascii="Arial" w:hAnsi="Arial" w:cs="Arial"/>
          <w:i/>
          <w:iCs/>
        </w:rPr>
        <w:t>Cross-cutting themes for designing your curriculum - Hwb</w:t>
      </w:r>
      <w:r w:rsidRPr="008847C3">
        <w:rPr>
          <w:rFonts w:ascii="Arial" w:hAnsi="Arial" w:cs="Arial"/>
        </w:rPr>
        <w:t xml:space="preserve">. Available at: </w:t>
      </w:r>
      <w:hyperlink r:id="rId15" w:tgtFrame="_new" w:history="1">
        <w:r w:rsidRPr="008847C3">
          <w:rPr>
            <w:rStyle w:val="Hyperlink"/>
            <w:rFonts w:ascii="Arial" w:hAnsi="Arial" w:cs="Arial"/>
          </w:rPr>
          <w:t>https://hwb.gov.wales/curriculum-for-wales/designing-your-curriculum/cross-cutting-themes-for-designing-your-curriculum/</w:t>
        </w:r>
      </w:hyperlink>
      <w:r w:rsidRPr="008847C3">
        <w:rPr>
          <w:rFonts w:ascii="Arial" w:hAnsi="Arial" w:cs="Arial"/>
        </w:rPr>
        <w:t xml:space="preserve"> [Accessed </w:t>
      </w:r>
      <w:r w:rsidR="00DD4842">
        <w:rPr>
          <w:rFonts w:ascii="Arial" w:hAnsi="Arial" w:cs="Arial"/>
        </w:rPr>
        <w:t>8</w:t>
      </w:r>
      <w:r w:rsidRPr="008847C3">
        <w:rPr>
          <w:rFonts w:ascii="Arial" w:hAnsi="Arial" w:cs="Arial"/>
        </w:rPr>
        <w:t xml:space="preserve"> Jun. 2025].</w:t>
      </w:r>
    </w:p>
    <w:p w14:paraId="54CE3EFE" w14:textId="41DE31B0" w:rsidR="00684986" w:rsidRPr="008847C3" w:rsidRDefault="00684986" w:rsidP="008847C3">
      <w:pPr>
        <w:rPr>
          <w:rFonts w:ascii="Arial" w:hAnsi="Arial" w:cs="Arial"/>
        </w:rPr>
      </w:pPr>
      <w:r w:rsidRPr="008847C3">
        <w:rPr>
          <w:rFonts w:ascii="Arial" w:hAnsi="Arial" w:cs="Arial"/>
        </w:rPr>
        <w:lastRenderedPageBreak/>
        <w:t xml:space="preserve">Jenkin, C.J., </w:t>
      </w:r>
      <w:r w:rsidR="0020565A">
        <w:rPr>
          <w:rFonts w:ascii="Arial" w:hAnsi="Arial" w:cs="Arial"/>
        </w:rPr>
        <w:t>(</w:t>
      </w:r>
      <w:r w:rsidRPr="008847C3">
        <w:rPr>
          <w:rFonts w:ascii="Arial" w:hAnsi="Arial" w:cs="Arial"/>
        </w:rPr>
        <w:t>2016</w:t>
      </w:r>
      <w:r w:rsidR="0020565A">
        <w:rPr>
          <w:rFonts w:ascii="Arial" w:hAnsi="Arial" w:cs="Arial"/>
        </w:rPr>
        <w:t>)</w:t>
      </w:r>
      <w:r w:rsidRPr="008847C3">
        <w:rPr>
          <w:rFonts w:ascii="Arial" w:hAnsi="Arial" w:cs="Arial"/>
        </w:rPr>
        <w:t xml:space="preserve">. Investigation of teacher education delivery of bicultural education. </w:t>
      </w:r>
      <w:r w:rsidRPr="008847C3">
        <w:rPr>
          <w:rFonts w:ascii="Arial" w:hAnsi="Arial" w:cs="Arial"/>
          <w:i/>
          <w:iCs/>
        </w:rPr>
        <w:t>Australian Journal of Teacher Education</w:t>
      </w:r>
      <w:r w:rsidRPr="008847C3">
        <w:rPr>
          <w:rFonts w:ascii="Arial" w:hAnsi="Arial" w:cs="Arial"/>
        </w:rPr>
        <w:t xml:space="preserve">, 41(6), pp.180–196. </w:t>
      </w:r>
      <w:hyperlink r:id="rId16" w:tgtFrame="_new" w:history="1">
        <w:r w:rsidRPr="008847C3">
          <w:rPr>
            <w:rStyle w:val="Hyperlink"/>
            <w:rFonts w:ascii="Arial" w:hAnsi="Arial" w:cs="Arial"/>
          </w:rPr>
          <w:t>https://eric.ed.gov/?id=EJ1112390</w:t>
        </w:r>
      </w:hyperlink>
    </w:p>
    <w:p w14:paraId="07537E34" w14:textId="1B5C73A6" w:rsidR="00684986" w:rsidRPr="008847C3" w:rsidRDefault="00684986" w:rsidP="008847C3">
      <w:pPr>
        <w:rPr>
          <w:rFonts w:ascii="Arial" w:hAnsi="Arial" w:cs="Arial"/>
        </w:rPr>
      </w:pPr>
      <w:r w:rsidRPr="008847C3">
        <w:rPr>
          <w:rFonts w:ascii="Arial" w:hAnsi="Arial" w:cs="Arial"/>
        </w:rPr>
        <w:t xml:space="preserve">Khalid, D.M., Kalsoom, D.T. and Aziz, F., </w:t>
      </w:r>
      <w:r w:rsidR="0020565A">
        <w:rPr>
          <w:rFonts w:ascii="Arial" w:hAnsi="Arial" w:cs="Arial"/>
        </w:rPr>
        <w:t>(</w:t>
      </w:r>
      <w:r w:rsidRPr="008847C3">
        <w:rPr>
          <w:rFonts w:ascii="Arial" w:hAnsi="Arial" w:cs="Arial"/>
        </w:rPr>
        <w:t>2019</w:t>
      </w:r>
      <w:r w:rsidR="0020565A">
        <w:rPr>
          <w:rFonts w:ascii="Arial" w:hAnsi="Arial" w:cs="Arial"/>
        </w:rPr>
        <w:t>)</w:t>
      </w:r>
      <w:r w:rsidRPr="008847C3">
        <w:rPr>
          <w:rFonts w:ascii="Arial" w:hAnsi="Arial" w:cs="Arial"/>
        </w:rPr>
        <w:t xml:space="preserve">. The effect of gender, professional qualification, and experience on teachers’ perceptions regarding their role as a curriculum leader. </w:t>
      </w:r>
      <w:r w:rsidRPr="008847C3">
        <w:rPr>
          <w:rFonts w:ascii="Arial" w:hAnsi="Arial" w:cs="Arial"/>
          <w:i/>
          <w:iCs/>
        </w:rPr>
        <w:t>Pakistan Social Sciences Review</w:t>
      </w:r>
      <w:r w:rsidRPr="008847C3">
        <w:rPr>
          <w:rFonts w:ascii="Arial" w:hAnsi="Arial" w:cs="Arial"/>
        </w:rPr>
        <w:t>, 3(2), pp.336–345.</w:t>
      </w:r>
    </w:p>
    <w:p w14:paraId="291D41E5" w14:textId="77777777" w:rsidR="00684986" w:rsidRPr="00684986" w:rsidRDefault="00684986" w:rsidP="00684986">
      <w:pPr>
        <w:rPr>
          <w:rFonts w:ascii="Arial" w:hAnsi="Arial" w:cs="Arial"/>
        </w:rPr>
      </w:pPr>
      <w:r w:rsidRPr="00684986">
        <w:rPr>
          <w:rFonts w:ascii="Arial" w:hAnsi="Arial" w:cs="Arial"/>
        </w:rPr>
        <w:t>Maynard, T., &amp; Waters, J. (2007). Learning in the outdoor environment: a missed opportunity? Early Years, 27(3), 255–265.</w:t>
      </w:r>
    </w:p>
    <w:p w14:paraId="6275C016" w14:textId="1028D0DF" w:rsidR="00684986" w:rsidRPr="008847C3" w:rsidRDefault="00684986" w:rsidP="008847C3">
      <w:pPr>
        <w:rPr>
          <w:rFonts w:ascii="Arial" w:hAnsi="Arial" w:cs="Arial"/>
        </w:rPr>
      </w:pPr>
      <w:r w:rsidRPr="008847C3">
        <w:rPr>
          <w:rFonts w:ascii="Arial" w:hAnsi="Arial" w:cs="Arial"/>
        </w:rPr>
        <w:t xml:space="preserve">Ministry of Education, </w:t>
      </w:r>
      <w:r w:rsidR="004710C8">
        <w:rPr>
          <w:rFonts w:ascii="Arial" w:hAnsi="Arial" w:cs="Arial"/>
        </w:rPr>
        <w:t>(</w:t>
      </w:r>
      <w:r w:rsidRPr="008847C3">
        <w:rPr>
          <w:rFonts w:ascii="Arial" w:hAnsi="Arial" w:cs="Arial"/>
        </w:rPr>
        <w:t>2017</w:t>
      </w:r>
      <w:r w:rsidR="004710C8">
        <w:rPr>
          <w:rFonts w:ascii="Arial" w:hAnsi="Arial" w:cs="Arial"/>
        </w:rPr>
        <w:t>)</w:t>
      </w:r>
      <w:r w:rsidRPr="008847C3">
        <w:rPr>
          <w:rFonts w:ascii="Arial" w:hAnsi="Arial" w:cs="Arial"/>
        </w:rPr>
        <w:t xml:space="preserve">. </w:t>
      </w:r>
      <w:r w:rsidRPr="008847C3">
        <w:rPr>
          <w:rFonts w:ascii="Arial" w:hAnsi="Arial" w:cs="Arial"/>
          <w:i/>
          <w:iCs/>
        </w:rPr>
        <w:t xml:space="preserve">Te </w:t>
      </w:r>
      <w:proofErr w:type="spellStart"/>
      <w:r w:rsidRPr="008847C3">
        <w:rPr>
          <w:rFonts w:ascii="Arial" w:hAnsi="Arial" w:cs="Arial"/>
          <w:i/>
          <w:iCs/>
        </w:rPr>
        <w:t>Whāriki</w:t>
      </w:r>
      <w:proofErr w:type="spellEnd"/>
      <w:r w:rsidRPr="008847C3">
        <w:rPr>
          <w:rFonts w:ascii="Arial" w:hAnsi="Arial" w:cs="Arial"/>
          <w:i/>
          <w:iCs/>
        </w:rPr>
        <w:t xml:space="preserve">: He </w:t>
      </w:r>
      <w:proofErr w:type="spellStart"/>
      <w:r w:rsidRPr="008847C3">
        <w:rPr>
          <w:rFonts w:ascii="Arial" w:hAnsi="Arial" w:cs="Arial"/>
          <w:i/>
          <w:iCs/>
        </w:rPr>
        <w:t>Whāriki</w:t>
      </w:r>
      <w:proofErr w:type="spellEnd"/>
      <w:r w:rsidRPr="008847C3">
        <w:rPr>
          <w:rFonts w:ascii="Arial" w:hAnsi="Arial" w:cs="Arial"/>
          <w:i/>
          <w:iCs/>
        </w:rPr>
        <w:t xml:space="preserve"> </w:t>
      </w:r>
      <w:proofErr w:type="spellStart"/>
      <w:r w:rsidRPr="008847C3">
        <w:rPr>
          <w:rFonts w:ascii="Arial" w:hAnsi="Arial" w:cs="Arial"/>
          <w:i/>
          <w:iCs/>
        </w:rPr>
        <w:t>Mātauranga</w:t>
      </w:r>
      <w:proofErr w:type="spellEnd"/>
      <w:r w:rsidRPr="008847C3">
        <w:rPr>
          <w:rFonts w:ascii="Arial" w:hAnsi="Arial" w:cs="Arial"/>
          <w:i/>
          <w:iCs/>
        </w:rPr>
        <w:t xml:space="preserve"> </w:t>
      </w:r>
      <w:proofErr w:type="spellStart"/>
      <w:r w:rsidRPr="008847C3">
        <w:rPr>
          <w:rFonts w:ascii="Arial" w:hAnsi="Arial" w:cs="Arial"/>
          <w:i/>
          <w:iCs/>
        </w:rPr>
        <w:t>mō</w:t>
      </w:r>
      <w:proofErr w:type="spellEnd"/>
      <w:r w:rsidRPr="008847C3">
        <w:rPr>
          <w:rFonts w:ascii="Arial" w:hAnsi="Arial" w:cs="Arial"/>
          <w:i/>
          <w:iCs/>
        </w:rPr>
        <w:t xml:space="preserve"> </w:t>
      </w:r>
      <w:proofErr w:type="spellStart"/>
      <w:r w:rsidRPr="008847C3">
        <w:rPr>
          <w:rFonts w:ascii="Arial" w:hAnsi="Arial" w:cs="Arial"/>
          <w:i/>
          <w:iCs/>
        </w:rPr>
        <w:t>ngā</w:t>
      </w:r>
      <w:proofErr w:type="spellEnd"/>
      <w:r w:rsidRPr="008847C3">
        <w:rPr>
          <w:rFonts w:ascii="Arial" w:hAnsi="Arial" w:cs="Arial"/>
          <w:i/>
          <w:iCs/>
        </w:rPr>
        <w:t xml:space="preserve"> Mokopuna o Aotearoa: Early childhood curriculum</w:t>
      </w:r>
      <w:r w:rsidRPr="008847C3">
        <w:rPr>
          <w:rFonts w:ascii="Arial" w:hAnsi="Arial" w:cs="Arial"/>
        </w:rPr>
        <w:t xml:space="preserve">. Wellington: Learning Media. Available at: </w:t>
      </w:r>
      <w:hyperlink r:id="rId17" w:tgtFrame="_new" w:history="1">
        <w:r w:rsidRPr="008847C3">
          <w:rPr>
            <w:rStyle w:val="Hyperlink"/>
            <w:rFonts w:ascii="Arial" w:hAnsi="Arial" w:cs="Arial"/>
          </w:rPr>
          <w:t>https://files.eric.ed.gov/fulltext/EJ1230107.pdf</w:t>
        </w:r>
      </w:hyperlink>
      <w:r w:rsidRPr="008847C3">
        <w:rPr>
          <w:rFonts w:ascii="Arial" w:hAnsi="Arial" w:cs="Arial"/>
        </w:rPr>
        <w:t xml:space="preserve"> [Accessed </w:t>
      </w:r>
      <w:r w:rsidR="00DD4842">
        <w:rPr>
          <w:rFonts w:ascii="Arial" w:hAnsi="Arial" w:cs="Arial"/>
        </w:rPr>
        <w:t>8</w:t>
      </w:r>
      <w:r w:rsidRPr="008847C3">
        <w:rPr>
          <w:rFonts w:ascii="Arial" w:hAnsi="Arial" w:cs="Arial"/>
        </w:rPr>
        <w:t xml:space="preserve"> Jun. 2025].</w:t>
      </w:r>
    </w:p>
    <w:p w14:paraId="5A56FA49" w14:textId="57E0E133" w:rsidR="00684986" w:rsidRPr="008847C3" w:rsidRDefault="00684986" w:rsidP="008847C3">
      <w:pPr>
        <w:rPr>
          <w:rFonts w:ascii="Arial" w:hAnsi="Arial" w:cs="Arial"/>
        </w:rPr>
      </w:pPr>
      <w:r w:rsidRPr="008847C3">
        <w:rPr>
          <w:rFonts w:ascii="Arial" w:hAnsi="Arial" w:cs="Arial"/>
        </w:rPr>
        <w:t xml:space="preserve">Ministry of Education, </w:t>
      </w:r>
      <w:r w:rsidR="004710C8">
        <w:rPr>
          <w:rFonts w:ascii="Arial" w:hAnsi="Arial" w:cs="Arial"/>
        </w:rPr>
        <w:t>(</w:t>
      </w:r>
      <w:r w:rsidRPr="008847C3">
        <w:rPr>
          <w:rFonts w:ascii="Arial" w:hAnsi="Arial" w:cs="Arial"/>
        </w:rPr>
        <w:t>2020</w:t>
      </w:r>
      <w:r w:rsidR="004710C8">
        <w:rPr>
          <w:rFonts w:ascii="Arial" w:hAnsi="Arial" w:cs="Arial"/>
        </w:rPr>
        <w:t>)</w:t>
      </w:r>
      <w:r w:rsidRPr="008847C3">
        <w:rPr>
          <w:rFonts w:ascii="Arial" w:hAnsi="Arial" w:cs="Arial"/>
        </w:rPr>
        <w:t xml:space="preserve">. </w:t>
      </w:r>
      <w:r w:rsidRPr="008847C3">
        <w:rPr>
          <w:rFonts w:ascii="Arial" w:hAnsi="Arial" w:cs="Arial"/>
          <w:i/>
          <w:iCs/>
        </w:rPr>
        <w:t>Qualification requirements</w:t>
      </w:r>
      <w:r w:rsidRPr="008847C3">
        <w:rPr>
          <w:rFonts w:ascii="Arial" w:hAnsi="Arial" w:cs="Arial"/>
        </w:rPr>
        <w:t>. Available at: https://www.education.govt.nz/early-childhood/employment/qualification-requirements/ [Accessed 1</w:t>
      </w:r>
      <w:r w:rsidR="00DD4842">
        <w:rPr>
          <w:rFonts w:ascii="Arial" w:hAnsi="Arial" w:cs="Arial"/>
        </w:rPr>
        <w:t>0</w:t>
      </w:r>
      <w:r w:rsidRPr="008847C3">
        <w:rPr>
          <w:rFonts w:ascii="Arial" w:hAnsi="Arial" w:cs="Arial"/>
        </w:rPr>
        <w:t xml:space="preserve"> Jun. 2025].</w:t>
      </w:r>
    </w:p>
    <w:p w14:paraId="55CCAABE" w14:textId="6008612A" w:rsidR="00684986" w:rsidRPr="008847C3" w:rsidRDefault="00684986" w:rsidP="008847C3">
      <w:pPr>
        <w:rPr>
          <w:rFonts w:ascii="Arial" w:hAnsi="Arial" w:cs="Arial"/>
        </w:rPr>
      </w:pPr>
      <w:r w:rsidRPr="008847C3">
        <w:rPr>
          <w:rFonts w:ascii="Arial" w:hAnsi="Arial" w:cs="Arial"/>
        </w:rPr>
        <w:t xml:space="preserve">Mitchell, L., Meagher-Lundberg, P., Mara, D., </w:t>
      </w:r>
      <w:proofErr w:type="spellStart"/>
      <w:r w:rsidRPr="008847C3">
        <w:rPr>
          <w:rFonts w:ascii="Arial" w:hAnsi="Arial" w:cs="Arial"/>
        </w:rPr>
        <w:t>Cubey</w:t>
      </w:r>
      <w:proofErr w:type="spellEnd"/>
      <w:r w:rsidRPr="008847C3">
        <w:rPr>
          <w:rFonts w:ascii="Arial" w:hAnsi="Arial" w:cs="Arial"/>
        </w:rPr>
        <w:t xml:space="preserve">, P. and Whitford, M., </w:t>
      </w:r>
      <w:r w:rsidR="004710C8">
        <w:rPr>
          <w:rFonts w:ascii="Arial" w:hAnsi="Arial" w:cs="Arial"/>
        </w:rPr>
        <w:t>(</w:t>
      </w:r>
      <w:r w:rsidRPr="008847C3">
        <w:rPr>
          <w:rFonts w:ascii="Arial" w:hAnsi="Arial" w:cs="Arial"/>
        </w:rPr>
        <w:t>2011</w:t>
      </w:r>
      <w:r w:rsidR="004710C8">
        <w:rPr>
          <w:rFonts w:ascii="Arial" w:hAnsi="Arial" w:cs="Arial"/>
        </w:rPr>
        <w:t>)</w:t>
      </w:r>
      <w:r w:rsidRPr="008847C3">
        <w:rPr>
          <w:rFonts w:ascii="Arial" w:hAnsi="Arial" w:cs="Arial"/>
        </w:rPr>
        <w:t xml:space="preserve">. </w:t>
      </w:r>
      <w:r w:rsidRPr="008847C3">
        <w:rPr>
          <w:rFonts w:ascii="Arial" w:hAnsi="Arial" w:cs="Arial"/>
          <w:i/>
          <w:iCs/>
        </w:rPr>
        <w:t xml:space="preserve">Locality-based evaluation of Pathways to the Future: </w:t>
      </w:r>
      <w:proofErr w:type="spellStart"/>
      <w:r w:rsidRPr="008847C3">
        <w:rPr>
          <w:rFonts w:ascii="Arial" w:hAnsi="Arial" w:cs="Arial"/>
          <w:i/>
          <w:iCs/>
        </w:rPr>
        <w:t>Ngā</w:t>
      </w:r>
      <w:proofErr w:type="spellEnd"/>
      <w:r w:rsidRPr="008847C3">
        <w:rPr>
          <w:rFonts w:ascii="Arial" w:hAnsi="Arial" w:cs="Arial"/>
          <w:i/>
          <w:iCs/>
        </w:rPr>
        <w:t xml:space="preserve"> </w:t>
      </w:r>
      <w:proofErr w:type="spellStart"/>
      <w:r w:rsidRPr="008847C3">
        <w:rPr>
          <w:rFonts w:ascii="Arial" w:hAnsi="Arial" w:cs="Arial"/>
          <w:i/>
          <w:iCs/>
        </w:rPr>
        <w:t>Huarahi</w:t>
      </w:r>
      <w:proofErr w:type="spellEnd"/>
      <w:r w:rsidRPr="008847C3">
        <w:rPr>
          <w:rFonts w:ascii="Arial" w:hAnsi="Arial" w:cs="Arial"/>
          <w:i/>
          <w:iCs/>
        </w:rPr>
        <w:t xml:space="preserve"> Arataki</w:t>
      </w:r>
      <w:r w:rsidRPr="008847C3">
        <w:rPr>
          <w:rFonts w:ascii="Arial" w:hAnsi="Arial" w:cs="Arial"/>
        </w:rPr>
        <w:t>. Wellington: Ministry of Education.</w:t>
      </w:r>
    </w:p>
    <w:p w14:paraId="27BF2E44" w14:textId="410CC437" w:rsidR="00684986" w:rsidRDefault="00684986" w:rsidP="008847C3">
      <w:pPr>
        <w:rPr>
          <w:rFonts w:ascii="Arial" w:hAnsi="Arial" w:cs="Arial"/>
        </w:rPr>
      </w:pPr>
      <w:r w:rsidRPr="008847C3">
        <w:rPr>
          <w:rFonts w:ascii="Arial" w:hAnsi="Arial" w:cs="Arial"/>
        </w:rPr>
        <w:t xml:space="preserve">Natural Resources Wales, </w:t>
      </w:r>
      <w:r w:rsidR="004710C8">
        <w:rPr>
          <w:rFonts w:ascii="Arial" w:hAnsi="Arial" w:cs="Arial"/>
        </w:rPr>
        <w:t>(</w:t>
      </w:r>
      <w:r w:rsidRPr="008847C3">
        <w:rPr>
          <w:rFonts w:ascii="Arial" w:hAnsi="Arial" w:cs="Arial"/>
        </w:rPr>
        <w:t>2022</w:t>
      </w:r>
      <w:r w:rsidR="004710C8">
        <w:rPr>
          <w:rFonts w:ascii="Arial" w:hAnsi="Arial" w:cs="Arial"/>
        </w:rPr>
        <w:t>)</w:t>
      </w:r>
      <w:r w:rsidRPr="008847C3">
        <w:rPr>
          <w:rFonts w:ascii="Arial" w:hAnsi="Arial" w:cs="Arial"/>
        </w:rPr>
        <w:t xml:space="preserve">. </w:t>
      </w:r>
      <w:r w:rsidRPr="008847C3">
        <w:rPr>
          <w:rFonts w:ascii="Arial" w:hAnsi="Arial" w:cs="Arial"/>
          <w:i/>
          <w:iCs/>
        </w:rPr>
        <w:t>Outdoor learning in Wales: Survey report</w:t>
      </w:r>
      <w:r w:rsidRPr="008847C3">
        <w:rPr>
          <w:rFonts w:ascii="Arial" w:hAnsi="Arial" w:cs="Arial"/>
        </w:rPr>
        <w:t>. Cardiff: NRW.</w:t>
      </w:r>
    </w:p>
    <w:p w14:paraId="3E145018" w14:textId="68039971" w:rsidR="0025012E" w:rsidRPr="008847C3" w:rsidRDefault="0025012E" w:rsidP="008847C3">
      <w:pPr>
        <w:rPr>
          <w:rFonts w:ascii="Arial" w:hAnsi="Arial" w:cs="Arial"/>
        </w:rPr>
      </w:pPr>
      <w:r w:rsidRPr="0025012E">
        <w:rPr>
          <w:rFonts w:ascii="Arial" w:hAnsi="Arial" w:cs="Arial"/>
        </w:rPr>
        <w:t>Observer Reporter (2021). Local charity helps Pembrokeshire’s children to experience the National Park and tackle climate change. [online] Tenby Observer. Available at: https://www.tenby-today.co.uk/news/local-charity-helps-pembrokeshires-children-to-experience-the-national-park-and-tackle-climate-change-510215 [Accessed 1</w:t>
      </w:r>
      <w:r>
        <w:rPr>
          <w:rFonts w:ascii="Arial" w:hAnsi="Arial" w:cs="Arial"/>
        </w:rPr>
        <w:t>2</w:t>
      </w:r>
      <w:r w:rsidRPr="0025012E">
        <w:rPr>
          <w:rFonts w:ascii="Arial" w:hAnsi="Arial" w:cs="Arial"/>
        </w:rPr>
        <w:t xml:space="preserve"> Jun. 2025]</w:t>
      </w:r>
    </w:p>
    <w:p w14:paraId="6C5EA81D" w14:textId="4ED70A83" w:rsidR="00684986" w:rsidRPr="008847C3" w:rsidRDefault="00684986" w:rsidP="008847C3">
      <w:pPr>
        <w:rPr>
          <w:rFonts w:ascii="Arial" w:hAnsi="Arial" w:cs="Arial"/>
        </w:rPr>
      </w:pPr>
      <w:r w:rsidRPr="008847C3">
        <w:rPr>
          <w:rFonts w:ascii="Arial" w:hAnsi="Arial" w:cs="Arial"/>
        </w:rPr>
        <w:t xml:space="preserve">OECD, </w:t>
      </w:r>
      <w:r w:rsidR="004710C8">
        <w:rPr>
          <w:rFonts w:ascii="Arial" w:hAnsi="Arial" w:cs="Arial"/>
        </w:rPr>
        <w:t>(</w:t>
      </w:r>
      <w:r w:rsidRPr="008847C3">
        <w:rPr>
          <w:rFonts w:ascii="Arial" w:hAnsi="Arial" w:cs="Arial"/>
        </w:rPr>
        <w:t>2021</w:t>
      </w:r>
      <w:r w:rsidR="004710C8">
        <w:rPr>
          <w:rFonts w:ascii="Arial" w:hAnsi="Arial" w:cs="Arial"/>
        </w:rPr>
        <w:t>)</w:t>
      </w:r>
      <w:r w:rsidRPr="008847C3">
        <w:rPr>
          <w:rFonts w:ascii="Arial" w:hAnsi="Arial" w:cs="Arial"/>
        </w:rPr>
        <w:t xml:space="preserve">. </w:t>
      </w:r>
      <w:r w:rsidRPr="008847C3">
        <w:rPr>
          <w:rFonts w:ascii="Arial" w:hAnsi="Arial" w:cs="Arial"/>
          <w:i/>
          <w:iCs/>
        </w:rPr>
        <w:t>Starting strong VI: Supporting meaningful interactions in early childhood education and care</w:t>
      </w:r>
      <w:r w:rsidRPr="008847C3">
        <w:rPr>
          <w:rFonts w:ascii="Arial" w:hAnsi="Arial" w:cs="Arial"/>
        </w:rPr>
        <w:t>. Paris: OECD Publishing.</w:t>
      </w:r>
    </w:p>
    <w:p w14:paraId="06645055" w14:textId="11107497" w:rsidR="00684986" w:rsidRPr="008847C3" w:rsidRDefault="00684986" w:rsidP="008847C3">
      <w:pPr>
        <w:rPr>
          <w:rFonts w:ascii="Arial" w:hAnsi="Arial" w:cs="Arial"/>
        </w:rPr>
      </w:pPr>
      <w:r w:rsidRPr="008847C3">
        <w:rPr>
          <w:rFonts w:ascii="Arial" w:hAnsi="Arial" w:cs="Arial"/>
        </w:rPr>
        <w:t xml:space="preserve">Piaget, J., </w:t>
      </w:r>
      <w:r w:rsidR="00E56DAF">
        <w:rPr>
          <w:rFonts w:ascii="Arial" w:hAnsi="Arial" w:cs="Arial"/>
        </w:rPr>
        <w:t>(</w:t>
      </w:r>
      <w:r w:rsidRPr="008847C3">
        <w:rPr>
          <w:rFonts w:ascii="Arial" w:hAnsi="Arial" w:cs="Arial"/>
        </w:rPr>
        <w:t>1950</w:t>
      </w:r>
      <w:r w:rsidR="00E56DAF">
        <w:rPr>
          <w:rFonts w:ascii="Arial" w:hAnsi="Arial" w:cs="Arial"/>
        </w:rPr>
        <w:t>)</w:t>
      </w:r>
      <w:r w:rsidRPr="008847C3">
        <w:rPr>
          <w:rFonts w:ascii="Arial" w:hAnsi="Arial" w:cs="Arial"/>
        </w:rPr>
        <w:t xml:space="preserve">. </w:t>
      </w:r>
      <w:r w:rsidRPr="008847C3">
        <w:rPr>
          <w:rFonts w:ascii="Arial" w:hAnsi="Arial" w:cs="Arial"/>
          <w:i/>
          <w:iCs/>
        </w:rPr>
        <w:t>The psychology of intelligence</w:t>
      </w:r>
      <w:r w:rsidRPr="008847C3">
        <w:rPr>
          <w:rFonts w:ascii="Arial" w:hAnsi="Arial" w:cs="Arial"/>
        </w:rPr>
        <w:t>. London: Routledge &amp; Kegan Paul.</w:t>
      </w:r>
    </w:p>
    <w:p w14:paraId="516A80A7" w14:textId="31E1D0AC" w:rsidR="00684986" w:rsidRPr="008847C3" w:rsidRDefault="00684986" w:rsidP="008847C3">
      <w:pPr>
        <w:rPr>
          <w:rFonts w:ascii="Arial" w:hAnsi="Arial" w:cs="Arial"/>
        </w:rPr>
      </w:pPr>
      <w:r w:rsidRPr="008847C3">
        <w:rPr>
          <w:rFonts w:ascii="Arial" w:hAnsi="Arial" w:cs="Arial"/>
        </w:rPr>
        <w:t xml:space="preserve">Rana, L., </w:t>
      </w:r>
      <w:r w:rsidR="00E56DAF">
        <w:rPr>
          <w:rFonts w:ascii="Arial" w:hAnsi="Arial" w:cs="Arial"/>
        </w:rPr>
        <w:t>(</w:t>
      </w:r>
      <w:r w:rsidRPr="008847C3">
        <w:rPr>
          <w:rFonts w:ascii="Arial" w:hAnsi="Arial" w:cs="Arial"/>
        </w:rPr>
        <w:t>2020</w:t>
      </w:r>
      <w:r w:rsidR="00E56DAF">
        <w:rPr>
          <w:rFonts w:ascii="Arial" w:hAnsi="Arial" w:cs="Arial"/>
        </w:rPr>
        <w:t>)</w:t>
      </w:r>
      <w:r w:rsidRPr="008847C3">
        <w:rPr>
          <w:rFonts w:ascii="Arial" w:hAnsi="Arial" w:cs="Arial"/>
        </w:rPr>
        <w:t xml:space="preserve">. Diverse perspectives of migrant student teachers in early childhood education. </w:t>
      </w:r>
      <w:r w:rsidRPr="008847C3">
        <w:rPr>
          <w:rFonts w:ascii="Arial" w:hAnsi="Arial" w:cs="Arial"/>
          <w:i/>
          <w:iCs/>
        </w:rPr>
        <w:t>Policy Futures in Education</w:t>
      </w:r>
      <w:r w:rsidRPr="008847C3">
        <w:rPr>
          <w:rFonts w:ascii="Arial" w:hAnsi="Arial" w:cs="Arial"/>
        </w:rPr>
        <w:t xml:space="preserve">, pp.1–12. </w:t>
      </w:r>
      <w:hyperlink r:id="rId18" w:tgtFrame="_new" w:history="1">
        <w:r w:rsidRPr="008847C3">
          <w:rPr>
            <w:rStyle w:val="Hyperlink"/>
            <w:rFonts w:ascii="Arial" w:hAnsi="Arial" w:cs="Arial"/>
          </w:rPr>
          <w:t>https://doi.org/10.1177/1478210320956501</w:t>
        </w:r>
      </w:hyperlink>
    </w:p>
    <w:p w14:paraId="7DD67436" w14:textId="424DEDE3" w:rsidR="00684986" w:rsidRPr="008847C3" w:rsidRDefault="00684986" w:rsidP="008847C3">
      <w:pPr>
        <w:rPr>
          <w:rFonts w:ascii="Arial" w:hAnsi="Arial" w:cs="Arial"/>
        </w:rPr>
      </w:pPr>
      <w:proofErr w:type="spellStart"/>
      <w:r w:rsidRPr="008847C3">
        <w:rPr>
          <w:rFonts w:ascii="Arial" w:hAnsi="Arial" w:cs="Arial"/>
        </w:rPr>
        <w:t>Rickinson</w:t>
      </w:r>
      <w:proofErr w:type="spellEnd"/>
      <w:r w:rsidRPr="008847C3">
        <w:rPr>
          <w:rFonts w:ascii="Arial" w:hAnsi="Arial" w:cs="Arial"/>
        </w:rPr>
        <w:t xml:space="preserve">, M., Dillon, J., </w:t>
      </w:r>
      <w:proofErr w:type="spellStart"/>
      <w:r w:rsidRPr="008847C3">
        <w:rPr>
          <w:rFonts w:ascii="Arial" w:hAnsi="Arial" w:cs="Arial"/>
        </w:rPr>
        <w:t>Teamey</w:t>
      </w:r>
      <w:proofErr w:type="spellEnd"/>
      <w:r w:rsidRPr="008847C3">
        <w:rPr>
          <w:rFonts w:ascii="Arial" w:hAnsi="Arial" w:cs="Arial"/>
        </w:rPr>
        <w:t xml:space="preserve">, K., Morris, M., Choi, M.Y., Sanders, D. and Benefield, P., </w:t>
      </w:r>
      <w:r w:rsidR="00E56DAF">
        <w:rPr>
          <w:rFonts w:ascii="Arial" w:hAnsi="Arial" w:cs="Arial"/>
        </w:rPr>
        <w:t>(</w:t>
      </w:r>
      <w:r w:rsidRPr="008847C3">
        <w:rPr>
          <w:rFonts w:ascii="Arial" w:hAnsi="Arial" w:cs="Arial"/>
        </w:rPr>
        <w:t>2004</w:t>
      </w:r>
      <w:r w:rsidR="00E56DAF">
        <w:rPr>
          <w:rFonts w:ascii="Arial" w:hAnsi="Arial" w:cs="Arial"/>
        </w:rPr>
        <w:t>)</w:t>
      </w:r>
      <w:r w:rsidRPr="008847C3">
        <w:rPr>
          <w:rFonts w:ascii="Arial" w:hAnsi="Arial" w:cs="Arial"/>
        </w:rPr>
        <w:t xml:space="preserve">. </w:t>
      </w:r>
      <w:r w:rsidRPr="008847C3">
        <w:rPr>
          <w:rFonts w:ascii="Arial" w:hAnsi="Arial" w:cs="Arial"/>
          <w:i/>
          <w:iCs/>
        </w:rPr>
        <w:t>A review of research on outdoor learning</w:t>
      </w:r>
      <w:r w:rsidRPr="008847C3">
        <w:rPr>
          <w:rFonts w:ascii="Arial" w:hAnsi="Arial" w:cs="Arial"/>
        </w:rPr>
        <w:t>. Slough: National Foundation for Educational Research.</w:t>
      </w:r>
    </w:p>
    <w:p w14:paraId="27352AE3" w14:textId="5BF30938" w:rsidR="00684986" w:rsidRPr="008847C3" w:rsidRDefault="00684986" w:rsidP="008847C3">
      <w:pPr>
        <w:rPr>
          <w:rFonts w:ascii="Arial" w:hAnsi="Arial" w:cs="Arial"/>
        </w:rPr>
      </w:pPr>
      <w:r w:rsidRPr="008847C3">
        <w:rPr>
          <w:rFonts w:ascii="Arial" w:hAnsi="Arial" w:cs="Arial"/>
        </w:rPr>
        <w:t xml:space="preserve">Ritchie, J., </w:t>
      </w:r>
      <w:r w:rsidR="00E56DAF">
        <w:rPr>
          <w:rFonts w:ascii="Arial" w:hAnsi="Arial" w:cs="Arial"/>
        </w:rPr>
        <w:t>(</w:t>
      </w:r>
      <w:r w:rsidRPr="008847C3">
        <w:rPr>
          <w:rFonts w:ascii="Arial" w:hAnsi="Arial" w:cs="Arial"/>
        </w:rPr>
        <w:t>2012</w:t>
      </w:r>
      <w:r w:rsidR="00E56DAF">
        <w:rPr>
          <w:rFonts w:ascii="Arial" w:hAnsi="Arial" w:cs="Arial"/>
        </w:rPr>
        <w:t>)</w:t>
      </w:r>
      <w:r w:rsidRPr="008847C3">
        <w:rPr>
          <w:rFonts w:ascii="Arial" w:hAnsi="Arial" w:cs="Arial"/>
        </w:rPr>
        <w:t xml:space="preserve">. Caring for ourselves, others and the environment: Curriculum and pedagogical perspectives from Aotearoa New Zealand. </w:t>
      </w:r>
      <w:r w:rsidRPr="008847C3">
        <w:rPr>
          <w:rFonts w:ascii="Arial" w:hAnsi="Arial" w:cs="Arial"/>
          <w:i/>
          <w:iCs/>
        </w:rPr>
        <w:t>International Journal of Early Childhood</w:t>
      </w:r>
      <w:r w:rsidRPr="008847C3">
        <w:rPr>
          <w:rFonts w:ascii="Arial" w:hAnsi="Arial" w:cs="Arial"/>
        </w:rPr>
        <w:t>, 44(3), pp.231–246.</w:t>
      </w:r>
    </w:p>
    <w:p w14:paraId="3DBB1644" w14:textId="0A4F2CE8" w:rsidR="00684986" w:rsidRPr="008847C3" w:rsidRDefault="00684986" w:rsidP="008847C3">
      <w:pPr>
        <w:rPr>
          <w:rFonts w:ascii="Arial" w:hAnsi="Arial" w:cs="Arial"/>
        </w:rPr>
      </w:pPr>
      <w:proofErr w:type="spellStart"/>
      <w:r w:rsidRPr="008847C3">
        <w:rPr>
          <w:rFonts w:ascii="Arial" w:hAnsi="Arial" w:cs="Arial"/>
        </w:rPr>
        <w:lastRenderedPageBreak/>
        <w:t>Salcin</w:t>
      </w:r>
      <w:proofErr w:type="spellEnd"/>
      <w:r w:rsidRPr="008847C3">
        <w:rPr>
          <w:rFonts w:ascii="Arial" w:hAnsi="Arial" w:cs="Arial"/>
        </w:rPr>
        <w:t>-Watts, E.,</w:t>
      </w:r>
      <w:r w:rsidR="00E56DAF">
        <w:rPr>
          <w:rFonts w:ascii="Arial" w:hAnsi="Arial" w:cs="Arial"/>
        </w:rPr>
        <w:t xml:space="preserve"> (</w:t>
      </w:r>
      <w:r w:rsidRPr="008847C3">
        <w:rPr>
          <w:rFonts w:ascii="Arial" w:hAnsi="Arial" w:cs="Arial"/>
        </w:rPr>
        <w:t>2019</w:t>
      </w:r>
      <w:r w:rsidR="00E56DAF">
        <w:rPr>
          <w:rFonts w:ascii="Arial" w:hAnsi="Arial" w:cs="Arial"/>
        </w:rPr>
        <w:t>)</w:t>
      </w:r>
      <w:r w:rsidRPr="008847C3">
        <w:rPr>
          <w:rFonts w:ascii="Arial" w:hAnsi="Arial" w:cs="Arial"/>
        </w:rPr>
        <w:t xml:space="preserve">. </w:t>
      </w:r>
      <w:r w:rsidRPr="008847C3">
        <w:rPr>
          <w:rFonts w:ascii="Arial" w:hAnsi="Arial" w:cs="Arial"/>
          <w:i/>
          <w:iCs/>
        </w:rPr>
        <w:t>What makes a great story? Teacher and parent perceptions of quality learning stories in early childhood education</w:t>
      </w:r>
      <w:r w:rsidRPr="008847C3">
        <w:rPr>
          <w:rFonts w:ascii="Arial" w:hAnsi="Arial" w:cs="Arial"/>
        </w:rPr>
        <w:t xml:space="preserve">. Palmerston North: Massey University. Available at: </w:t>
      </w:r>
      <w:hyperlink r:id="rId19" w:tgtFrame="_new" w:history="1">
        <w:r w:rsidRPr="008847C3">
          <w:rPr>
            <w:rStyle w:val="Hyperlink"/>
            <w:rFonts w:ascii="Arial" w:hAnsi="Arial" w:cs="Arial"/>
          </w:rPr>
          <w:t>https://hdl.handle.net/10652/1768</w:t>
        </w:r>
      </w:hyperlink>
      <w:r w:rsidRPr="008847C3">
        <w:rPr>
          <w:rFonts w:ascii="Arial" w:hAnsi="Arial" w:cs="Arial"/>
        </w:rPr>
        <w:t xml:space="preserve"> [Accessed 1</w:t>
      </w:r>
      <w:r w:rsidR="00FC300F">
        <w:rPr>
          <w:rFonts w:ascii="Arial" w:hAnsi="Arial" w:cs="Arial"/>
        </w:rPr>
        <w:t>1</w:t>
      </w:r>
      <w:r w:rsidRPr="008847C3">
        <w:rPr>
          <w:rFonts w:ascii="Arial" w:hAnsi="Arial" w:cs="Arial"/>
        </w:rPr>
        <w:t xml:space="preserve"> Jun. 2025].</w:t>
      </w:r>
    </w:p>
    <w:p w14:paraId="4D51F356" w14:textId="64BAE20A" w:rsidR="00684986" w:rsidRPr="008847C3" w:rsidRDefault="00684986" w:rsidP="008847C3">
      <w:pPr>
        <w:rPr>
          <w:rFonts w:ascii="Arial" w:hAnsi="Arial" w:cs="Arial"/>
        </w:rPr>
      </w:pPr>
      <w:r w:rsidRPr="008847C3">
        <w:rPr>
          <w:rFonts w:ascii="Arial" w:hAnsi="Arial" w:cs="Arial"/>
        </w:rPr>
        <w:t xml:space="preserve">Sinnema, C., Nieveen, N. and Priestley, M., </w:t>
      </w:r>
      <w:r w:rsidR="00E56DAF">
        <w:rPr>
          <w:rFonts w:ascii="Arial" w:hAnsi="Arial" w:cs="Arial"/>
        </w:rPr>
        <w:t>(</w:t>
      </w:r>
      <w:r w:rsidRPr="008847C3">
        <w:rPr>
          <w:rFonts w:ascii="Arial" w:hAnsi="Arial" w:cs="Arial"/>
        </w:rPr>
        <w:t>2020</w:t>
      </w:r>
      <w:r w:rsidR="00E56DAF">
        <w:rPr>
          <w:rFonts w:ascii="Arial" w:hAnsi="Arial" w:cs="Arial"/>
        </w:rPr>
        <w:t>)</w:t>
      </w:r>
      <w:r w:rsidRPr="008847C3">
        <w:rPr>
          <w:rFonts w:ascii="Arial" w:hAnsi="Arial" w:cs="Arial"/>
        </w:rPr>
        <w:t xml:space="preserve">. Successful futures, successful curriculum: What can Wales learn from international curriculum reforms? </w:t>
      </w:r>
      <w:r w:rsidRPr="008847C3">
        <w:rPr>
          <w:rFonts w:ascii="Arial" w:hAnsi="Arial" w:cs="Arial"/>
          <w:i/>
          <w:iCs/>
        </w:rPr>
        <w:t>The Curriculum Journal</w:t>
      </w:r>
      <w:r w:rsidRPr="008847C3">
        <w:rPr>
          <w:rFonts w:ascii="Arial" w:hAnsi="Arial" w:cs="Arial"/>
        </w:rPr>
        <w:t xml:space="preserve">, 31(2). </w:t>
      </w:r>
      <w:hyperlink r:id="rId20" w:tgtFrame="_new" w:history="1">
        <w:r w:rsidRPr="008847C3">
          <w:rPr>
            <w:rStyle w:val="Hyperlink"/>
            <w:rFonts w:ascii="Arial" w:hAnsi="Arial" w:cs="Arial"/>
          </w:rPr>
          <w:t>https://doi.org/10.1002/curj.17</w:t>
        </w:r>
      </w:hyperlink>
    </w:p>
    <w:p w14:paraId="5BF112C4" w14:textId="3E239A80" w:rsidR="00684986" w:rsidRPr="008847C3" w:rsidRDefault="00684986" w:rsidP="008847C3">
      <w:pPr>
        <w:rPr>
          <w:rFonts w:ascii="Arial" w:hAnsi="Arial" w:cs="Arial"/>
        </w:rPr>
      </w:pPr>
      <w:r w:rsidRPr="008847C3">
        <w:rPr>
          <w:rFonts w:ascii="Arial" w:hAnsi="Arial" w:cs="Arial"/>
        </w:rPr>
        <w:t xml:space="preserve">Smith, A.B., </w:t>
      </w:r>
      <w:r w:rsidR="00E56DAF">
        <w:rPr>
          <w:rFonts w:ascii="Arial" w:hAnsi="Arial" w:cs="Arial"/>
        </w:rPr>
        <w:t>(</w:t>
      </w:r>
      <w:r w:rsidRPr="008847C3">
        <w:rPr>
          <w:rFonts w:ascii="Arial" w:hAnsi="Arial" w:cs="Arial"/>
        </w:rPr>
        <w:t>2011</w:t>
      </w:r>
      <w:r w:rsidR="00E56DAF">
        <w:rPr>
          <w:rFonts w:ascii="Arial" w:hAnsi="Arial" w:cs="Arial"/>
        </w:rPr>
        <w:t>)</w:t>
      </w:r>
      <w:r w:rsidRPr="008847C3">
        <w:rPr>
          <w:rFonts w:ascii="Arial" w:hAnsi="Arial" w:cs="Arial"/>
        </w:rPr>
        <w:t xml:space="preserve">. Relationships with people, places and things – Te Whāriki. In: Miller, L. and Pound, L., eds. </w:t>
      </w:r>
      <w:r w:rsidRPr="008847C3">
        <w:rPr>
          <w:rFonts w:ascii="Arial" w:hAnsi="Arial" w:cs="Arial"/>
          <w:i/>
          <w:iCs/>
        </w:rPr>
        <w:t>Theories and approaches to learning in the early years</w:t>
      </w:r>
      <w:r w:rsidRPr="008847C3">
        <w:rPr>
          <w:rFonts w:ascii="Arial" w:hAnsi="Arial" w:cs="Arial"/>
        </w:rPr>
        <w:t>. London: SAGE, pp.149–162.</w:t>
      </w:r>
    </w:p>
    <w:p w14:paraId="6EB30F3D" w14:textId="2EE6350A" w:rsidR="00903C2D" w:rsidRPr="008847C3" w:rsidRDefault="00684986" w:rsidP="008847C3">
      <w:pPr>
        <w:rPr>
          <w:rFonts w:ascii="Arial" w:hAnsi="Arial" w:cs="Arial"/>
        </w:rPr>
      </w:pPr>
      <w:proofErr w:type="spellStart"/>
      <w:r w:rsidRPr="008847C3">
        <w:rPr>
          <w:rFonts w:ascii="Arial" w:hAnsi="Arial" w:cs="Arial"/>
        </w:rPr>
        <w:t>Taguma</w:t>
      </w:r>
      <w:proofErr w:type="spellEnd"/>
      <w:r w:rsidRPr="008847C3">
        <w:rPr>
          <w:rFonts w:ascii="Arial" w:hAnsi="Arial" w:cs="Arial"/>
        </w:rPr>
        <w:t xml:space="preserve">, M., </w:t>
      </w:r>
      <w:proofErr w:type="spellStart"/>
      <w:r w:rsidRPr="008847C3">
        <w:rPr>
          <w:rFonts w:ascii="Arial" w:hAnsi="Arial" w:cs="Arial"/>
        </w:rPr>
        <w:t>Litjens</w:t>
      </w:r>
      <w:proofErr w:type="spellEnd"/>
      <w:r w:rsidRPr="008847C3">
        <w:rPr>
          <w:rFonts w:ascii="Arial" w:hAnsi="Arial" w:cs="Arial"/>
        </w:rPr>
        <w:t xml:space="preserve">, I. and Makowiecki, K., </w:t>
      </w:r>
      <w:r w:rsidR="00E56DAF">
        <w:rPr>
          <w:rFonts w:ascii="Arial" w:hAnsi="Arial" w:cs="Arial"/>
        </w:rPr>
        <w:t>(</w:t>
      </w:r>
      <w:r w:rsidRPr="008847C3">
        <w:rPr>
          <w:rFonts w:ascii="Arial" w:hAnsi="Arial" w:cs="Arial"/>
        </w:rPr>
        <w:t>2012</w:t>
      </w:r>
      <w:r w:rsidR="00E56DAF">
        <w:rPr>
          <w:rFonts w:ascii="Arial" w:hAnsi="Arial" w:cs="Arial"/>
        </w:rPr>
        <w:t>)</w:t>
      </w:r>
      <w:r w:rsidRPr="008847C3">
        <w:rPr>
          <w:rFonts w:ascii="Arial" w:hAnsi="Arial" w:cs="Arial"/>
        </w:rPr>
        <w:t xml:space="preserve">. </w:t>
      </w:r>
      <w:r w:rsidRPr="008847C3">
        <w:rPr>
          <w:rFonts w:ascii="Arial" w:hAnsi="Arial" w:cs="Arial"/>
          <w:i/>
          <w:iCs/>
        </w:rPr>
        <w:t>Quality matters in early childhood education and care: New Zealand 2012</w:t>
      </w:r>
      <w:r w:rsidRPr="008847C3">
        <w:rPr>
          <w:rFonts w:ascii="Arial" w:hAnsi="Arial" w:cs="Arial"/>
        </w:rPr>
        <w:t>. Paris: OECD Publishing.</w:t>
      </w:r>
    </w:p>
    <w:p w14:paraId="58A854EE" w14:textId="60300AE0" w:rsidR="00684986" w:rsidRDefault="00684986" w:rsidP="008847C3">
      <w:pPr>
        <w:rPr>
          <w:rFonts w:ascii="Arial" w:hAnsi="Arial" w:cs="Arial"/>
        </w:rPr>
      </w:pPr>
      <w:r w:rsidRPr="008847C3">
        <w:rPr>
          <w:rFonts w:ascii="Arial" w:hAnsi="Arial" w:cs="Arial"/>
        </w:rPr>
        <w:t xml:space="preserve">UNESCO, </w:t>
      </w:r>
      <w:r w:rsidR="00E56DAF">
        <w:rPr>
          <w:rFonts w:ascii="Arial" w:hAnsi="Arial" w:cs="Arial"/>
        </w:rPr>
        <w:t>(</w:t>
      </w:r>
      <w:r w:rsidRPr="008847C3">
        <w:rPr>
          <w:rFonts w:ascii="Arial" w:hAnsi="Arial" w:cs="Arial"/>
        </w:rPr>
        <w:t>2021</w:t>
      </w:r>
      <w:r w:rsidR="00E56DAF">
        <w:rPr>
          <w:rFonts w:ascii="Arial" w:hAnsi="Arial" w:cs="Arial"/>
        </w:rPr>
        <w:t>)</w:t>
      </w:r>
      <w:r w:rsidRPr="008847C3">
        <w:rPr>
          <w:rFonts w:ascii="Arial" w:hAnsi="Arial" w:cs="Arial"/>
        </w:rPr>
        <w:t xml:space="preserve">. </w:t>
      </w:r>
      <w:r w:rsidRPr="008847C3">
        <w:rPr>
          <w:rFonts w:ascii="Arial" w:hAnsi="Arial" w:cs="Arial"/>
          <w:i/>
          <w:iCs/>
        </w:rPr>
        <w:t>Right from the start: Building inclusive societies through inclusive early childhood education</w:t>
      </w:r>
      <w:r w:rsidRPr="008847C3">
        <w:rPr>
          <w:rFonts w:ascii="Arial" w:hAnsi="Arial" w:cs="Arial"/>
        </w:rPr>
        <w:t>. Paris: UNESCO Publishing.</w:t>
      </w:r>
    </w:p>
    <w:p w14:paraId="5C1AF8DB" w14:textId="4D445B30" w:rsidR="00903C2D" w:rsidRPr="008847C3" w:rsidRDefault="00903C2D" w:rsidP="008847C3">
      <w:pPr>
        <w:rPr>
          <w:rFonts w:ascii="Arial" w:hAnsi="Arial" w:cs="Arial"/>
        </w:rPr>
      </w:pPr>
      <w:r w:rsidRPr="00903C2D">
        <w:rPr>
          <w:rFonts w:ascii="Arial" w:hAnsi="Arial" w:cs="Arial"/>
        </w:rPr>
        <w:t xml:space="preserve">United Nations, </w:t>
      </w:r>
      <w:r>
        <w:rPr>
          <w:rFonts w:ascii="Arial" w:hAnsi="Arial" w:cs="Arial"/>
        </w:rPr>
        <w:t>(</w:t>
      </w:r>
      <w:r w:rsidRPr="00903C2D">
        <w:rPr>
          <w:rFonts w:ascii="Arial" w:hAnsi="Arial" w:cs="Arial"/>
        </w:rPr>
        <w:t>1989</w:t>
      </w:r>
      <w:r>
        <w:rPr>
          <w:rFonts w:ascii="Arial" w:hAnsi="Arial" w:cs="Arial"/>
        </w:rPr>
        <w:t>)</w:t>
      </w:r>
      <w:r w:rsidRPr="00903C2D">
        <w:rPr>
          <w:rFonts w:ascii="Arial" w:hAnsi="Arial" w:cs="Arial"/>
        </w:rPr>
        <w:t>. Convention on the Rights of the Child. Available at: https://www.ohchr.org/en/instruments-mechanisms/instruments/convention-rights-child [Accessed 1</w:t>
      </w:r>
      <w:r w:rsidR="009E7962">
        <w:rPr>
          <w:rFonts w:ascii="Arial" w:hAnsi="Arial" w:cs="Arial"/>
        </w:rPr>
        <w:t>0</w:t>
      </w:r>
      <w:r w:rsidRPr="00903C2D">
        <w:rPr>
          <w:rFonts w:ascii="Arial" w:hAnsi="Arial" w:cs="Arial"/>
        </w:rPr>
        <w:t xml:space="preserve"> June 2025].</w:t>
      </w:r>
    </w:p>
    <w:p w14:paraId="4CCF1FC1" w14:textId="51808D91" w:rsidR="00684986" w:rsidRPr="008847C3" w:rsidRDefault="00684986" w:rsidP="008847C3">
      <w:pPr>
        <w:rPr>
          <w:rFonts w:ascii="Arial" w:hAnsi="Arial" w:cs="Arial"/>
        </w:rPr>
      </w:pPr>
      <w:r w:rsidRPr="008847C3">
        <w:rPr>
          <w:rFonts w:ascii="Arial" w:hAnsi="Arial" w:cs="Arial"/>
        </w:rPr>
        <w:t xml:space="preserve">Vygotsky, L.S., </w:t>
      </w:r>
      <w:r w:rsidR="00E56DAF">
        <w:rPr>
          <w:rFonts w:ascii="Arial" w:hAnsi="Arial" w:cs="Arial"/>
        </w:rPr>
        <w:t>(</w:t>
      </w:r>
      <w:r w:rsidRPr="008847C3">
        <w:rPr>
          <w:rFonts w:ascii="Arial" w:hAnsi="Arial" w:cs="Arial"/>
        </w:rPr>
        <w:t>1978</w:t>
      </w:r>
      <w:r w:rsidR="00E56DAF">
        <w:rPr>
          <w:rFonts w:ascii="Arial" w:hAnsi="Arial" w:cs="Arial"/>
        </w:rPr>
        <w:t>)</w:t>
      </w:r>
      <w:r w:rsidRPr="008847C3">
        <w:rPr>
          <w:rFonts w:ascii="Arial" w:hAnsi="Arial" w:cs="Arial"/>
        </w:rPr>
        <w:t xml:space="preserve">. </w:t>
      </w:r>
      <w:r w:rsidRPr="008847C3">
        <w:rPr>
          <w:rFonts w:ascii="Arial" w:hAnsi="Arial" w:cs="Arial"/>
          <w:i/>
          <w:iCs/>
        </w:rPr>
        <w:t>Mind in society: The development of higher psychological processes</w:t>
      </w:r>
      <w:r w:rsidRPr="008847C3">
        <w:rPr>
          <w:rFonts w:ascii="Arial" w:hAnsi="Arial" w:cs="Arial"/>
        </w:rPr>
        <w:t>. Cambridge, MA: Harvard University Press.</w:t>
      </w:r>
    </w:p>
    <w:p w14:paraId="4101FB2A" w14:textId="77777777" w:rsidR="00684986" w:rsidRDefault="00684986" w:rsidP="00684986">
      <w:pPr>
        <w:rPr>
          <w:rFonts w:ascii="Arial" w:hAnsi="Arial" w:cs="Arial"/>
        </w:rPr>
      </w:pPr>
      <w:r w:rsidRPr="00684986">
        <w:rPr>
          <w:rFonts w:ascii="Arial" w:hAnsi="Arial" w:cs="Arial"/>
        </w:rPr>
        <w:t>Waite, S. (2011). Teaching and learning outside the classroom: personal values, alternative pedagogies and standards. Education 3-13, 39(1), 65–82.</w:t>
      </w:r>
    </w:p>
    <w:p w14:paraId="2E51F249" w14:textId="71A01677" w:rsidR="006A0FE6" w:rsidRPr="008847C3" w:rsidRDefault="006A0FE6" w:rsidP="00684986">
      <w:pPr>
        <w:rPr>
          <w:rFonts w:ascii="Arial" w:hAnsi="Arial" w:cs="Arial"/>
        </w:rPr>
      </w:pPr>
      <w:r w:rsidRPr="006A0FE6">
        <w:rPr>
          <w:rFonts w:ascii="Arial" w:hAnsi="Arial" w:cs="Arial"/>
        </w:rPr>
        <w:t xml:space="preserve">Waite, S., Rogers, S. and Evans, J., </w:t>
      </w:r>
      <w:r w:rsidR="00FD2EA7">
        <w:rPr>
          <w:rFonts w:ascii="Arial" w:hAnsi="Arial" w:cs="Arial"/>
        </w:rPr>
        <w:t>(</w:t>
      </w:r>
      <w:r w:rsidRPr="006A0FE6">
        <w:rPr>
          <w:rFonts w:ascii="Arial" w:hAnsi="Arial" w:cs="Arial"/>
        </w:rPr>
        <w:t>2016</w:t>
      </w:r>
      <w:r w:rsidR="00FD2EA7">
        <w:rPr>
          <w:rFonts w:ascii="Arial" w:hAnsi="Arial" w:cs="Arial"/>
        </w:rPr>
        <w:t>)</w:t>
      </w:r>
      <w:r w:rsidRPr="006A0FE6">
        <w:rPr>
          <w:rFonts w:ascii="Arial" w:hAnsi="Arial" w:cs="Arial"/>
        </w:rPr>
        <w:t>. Children learning outside the classroom: From birth to eleven. London: Routledge.</w:t>
      </w:r>
    </w:p>
    <w:p w14:paraId="10799C93" w14:textId="5554CF51" w:rsidR="00684986" w:rsidRPr="008847C3" w:rsidRDefault="00684986" w:rsidP="008847C3">
      <w:pPr>
        <w:rPr>
          <w:rFonts w:ascii="Arial" w:hAnsi="Arial" w:cs="Arial"/>
        </w:rPr>
      </w:pPr>
      <w:r w:rsidRPr="008847C3">
        <w:rPr>
          <w:rFonts w:ascii="Arial" w:hAnsi="Arial" w:cs="Arial"/>
        </w:rPr>
        <w:t xml:space="preserve">Welsh Government, </w:t>
      </w:r>
      <w:r w:rsidR="00FD2EA7">
        <w:rPr>
          <w:rFonts w:ascii="Arial" w:hAnsi="Arial" w:cs="Arial"/>
        </w:rPr>
        <w:t>(</w:t>
      </w:r>
      <w:r w:rsidRPr="008847C3">
        <w:rPr>
          <w:rFonts w:ascii="Arial" w:hAnsi="Arial" w:cs="Arial"/>
        </w:rPr>
        <w:t>2015</w:t>
      </w:r>
      <w:r w:rsidR="00FD2EA7">
        <w:rPr>
          <w:rFonts w:ascii="Arial" w:hAnsi="Arial" w:cs="Arial"/>
        </w:rPr>
        <w:t>)</w:t>
      </w:r>
      <w:r w:rsidRPr="008847C3">
        <w:rPr>
          <w:rFonts w:ascii="Arial" w:hAnsi="Arial" w:cs="Arial"/>
        </w:rPr>
        <w:t xml:space="preserve">. </w:t>
      </w:r>
      <w:r w:rsidRPr="008847C3">
        <w:rPr>
          <w:rFonts w:ascii="Arial" w:hAnsi="Arial" w:cs="Arial"/>
          <w:i/>
          <w:iCs/>
        </w:rPr>
        <w:t>Foundation Phase Framework</w:t>
      </w:r>
      <w:r w:rsidRPr="008847C3">
        <w:rPr>
          <w:rFonts w:ascii="Arial" w:hAnsi="Arial" w:cs="Arial"/>
        </w:rPr>
        <w:t>. Cardiff: Welsh Government.</w:t>
      </w:r>
    </w:p>
    <w:p w14:paraId="2478630F" w14:textId="3966ECBE" w:rsidR="00684986" w:rsidRPr="008847C3" w:rsidRDefault="00684986" w:rsidP="008847C3">
      <w:pPr>
        <w:rPr>
          <w:rFonts w:ascii="Arial" w:hAnsi="Arial" w:cs="Arial"/>
        </w:rPr>
      </w:pPr>
      <w:r w:rsidRPr="008847C3">
        <w:rPr>
          <w:rFonts w:ascii="Arial" w:hAnsi="Arial" w:cs="Arial"/>
        </w:rPr>
        <w:t xml:space="preserve">Welsh Government, </w:t>
      </w:r>
      <w:r w:rsidR="00FD2EA7">
        <w:rPr>
          <w:rFonts w:ascii="Arial" w:hAnsi="Arial" w:cs="Arial"/>
        </w:rPr>
        <w:t>(</w:t>
      </w:r>
      <w:r w:rsidRPr="008847C3">
        <w:rPr>
          <w:rFonts w:ascii="Arial" w:hAnsi="Arial" w:cs="Arial"/>
        </w:rPr>
        <w:t>2020</w:t>
      </w:r>
      <w:r w:rsidR="00FD2EA7">
        <w:rPr>
          <w:rFonts w:ascii="Arial" w:hAnsi="Arial" w:cs="Arial"/>
        </w:rPr>
        <w:t>)</w:t>
      </w:r>
      <w:r w:rsidRPr="008847C3">
        <w:rPr>
          <w:rFonts w:ascii="Arial" w:hAnsi="Arial" w:cs="Arial"/>
        </w:rPr>
        <w:t xml:space="preserve">. </w:t>
      </w:r>
      <w:r w:rsidRPr="008847C3">
        <w:rPr>
          <w:rFonts w:ascii="Arial" w:hAnsi="Arial" w:cs="Arial"/>
          <w:i/>
          <w:iCs/>
        </w:rPr>
        <w:t>Curriculum for Wales: Guidance on play and active learning</w:t>
      </w:r>
      <w:r w:rsidRPr="008847C3">
        <w:rPr>
          <w:rFonts w:ascii="Arial" w:hAnsi="Arial" w:cs="Arial"/>
        </w:rPr>
        <w:t>. Cardiff: Welsh Government.</w:t>
      </w:r>
    </w:p>
    <w:p w14:paraId="397CFE02" w14:textId="3BD877EF" w:rsidR="00684986" w:rsidRDefault="00684986" w:rsidP="008847C3">
      <w:pPr>
        <w:rPr>
          <w:rFonts w:ascii="Arial" w:hAnsi="Arial" w:cs="Arial"/>
        </w:rPr>
      </w:pPr>
      <w:r w:rsidRPr="008847C3">
        <w:rPr>
          <w:rFonts w:ascii="Arial" w:hAnsi="Arial" w:cs="Arial"/>
        </w:rPr>
        <w:t xml:space="preserve">Welsh Government, </w:t>
      </w:r>
      <w:r w:rsidR="00FD2EA7">
        <w:rPr>
          <w:rFonts w:ascii="Arial" w:hAnsi="Arial" w:cs="Arial"/>
        </w:rPr>
        <w:t>(</w:t>
      </w:r>
      <w:r w:rsidRPr="008847C3">
        <w:rPr>
          <w:rFonts w:ascii="Arial" w:hAnsi="Arial" w:cs="Arial"/>
        </w:rPr>
        <w:t>2020</w:t>
      </w:r>
      <w:r w:rsidR="00FD2EA7">
        <w:rPr>
          <w:rFonts w:ascii="Arial" w:hAnsi="Arial" w:cs="Arial"/>
        </w:rPr>
        <w:t>)</w:t>
      </w:r>
      <w:r w:rsidRPr="008847C3">
        <w:rPr>
          <w:rFonts w:ascii="Arial" w:hAnsi="Arial" w:cs="Arial"/>
        </w:rPr>
        <w:t xml:space="preserve">. </w:t>
      </w:r>
      <w:r w:rsidRPr="008847C3">
        <w:rPr>
          <w:rFonts w:ascii="Arial" w:hAnsi="Arial" w:cs="Arial"/>
          <w:i/>
          <w:iCs/>
        </w:rPr>
        <w:t>Curriculum for Wales: Guidance</w:t>
      </w:r>
      <w:r w:rsidRPr="008847C3">
        <w:rPr>
          <w:rFonts w:ascii="Arial" w:hAnsi="Arial" w:cs="Arial"/>
        </w:rPr>
        <w:t xml:space="preserve">. Available at: </w:t>
      </w:r>
      <w:hyperlink r:id="rId21" w:tgtFrame="_new" w:history="1">
        <w:r w:rsidRPr="008847C3">
          <w:rPr>
            <w:rStyle w:val="Hyperlink"/>
            <w:rFonts w:ascii="Arial" w:hAnsi="Arial" w:cs="Arial"/>
          </w:rPr>
          <w:t>https://hwb.gov.wales/curriculum-for-wales/</w:t>
        </w:r>
      </w:hyperlink>
      <w:r w:rsidRPr="008847C3">
        <w:rPr>
          <w:rFonts w:ascii="Arial" w:hAnsi="Arial" w:cs="Arial"/>
        </w:rPr>
        <w:t xml:space="preserve"> [Accessed </w:t>
      </w:r>
      <w:r w:rsidR="00FC300F">
        <w:rPr>
          <w:rFonts w:ascii="Arial" w:hAnsi="Arial" w:cs="Arial"/>
        </w:rPr>
        <w:t>1</w:t>
      </w:r>
      <w:r w:rsidRPr="008847C3">
        <w:rPr>
          <w:rFonts w:ascii="Arial" w:hAnsi="Arial" w:cs="Arial"/>
        </w:rPr>
        <w:t xml:space="preserve"> Jun. 2025].</w:t>
      </w:r>
    </w:p>
    <w:p w14:paraId="40987FF3" w14:textId="4A6AA1BB" w:rsidR="00D10384" w:rsidRPr="008847C3" w:rsidRDefault="000A7607" w:rsidP="008847C3">
      <w:pPr>
        <w:rPr>
          <w:rFonts w:ascii="Arial" w:hAnsi="Arial" w:cs="Arial"/>
        </w:rPr>
      </w:pPr>
      <w:r w:rsidRPr="000A7607">
        <w:rPr>
          <w:rFonts w:ascii="Arial" w:hAnsi="Arial" w:cs="Arial"/>
        </w:rPr>
        <w:t xml:space="preserve">Wood, E., </w:t>
      </w:r>
      <w:r w:rsidR="00FD2EA7">
        <w:rPr>
          <w:rFonts w:ascii="Arial" w:hAnsi="Arial" w:cs="Arial"/>
        </w:rPr>
        <w:t>(</w:t>
      </w:r>
      <w:r w:rsidRPr="000A7607">
        <w:rPr>
          <w:rFonts w:ascii="Arial" w:hAnsi="Arial" w:cs="Arial"/>
        </w:rPr>
        <w:t>2020</w:t>
      </w:r>
      <w:r w:rsidR="00FD2EA7">
        <w:rPr>
          <w:rFonts w:ascii="Arial" w:hAnsi="Arial" w:cs="Arial"/>
        </w:rPr>
        <w:t>)</w:t>
      </w:r>
      <w:r w:rsidRPr="000A7607">
        <w:rPr>
          <w:rFonts w:ascii="Arial" w:hAnsi="Arial" w:cs="Arial"/>
        </w:rPr>
        <w:t xml:space="preserve">. Building your curriculum knowledge: Part 1 – A matter of fact. Nursery World, 5 May. Available at: https://www.nurseryworld.co.uk/content/features/building-your-curriculum-knowledge-part-1-a-matter-of-fact [Accessed </w:t>
      </w:r>
      <w:r w:rsidR="00DC10E8">
        <w:rPr>
          <w:rFonts w:ascii="Arial" w:hAnsi="Arial" w:cs="Arial"/>
        </w:rPr>
        <w:t>5</w:t>
      </w:r>
      <w:r w:rsidRPr="000A7607">
        <w:rPr>
          <w:rFonts w:ascii="Arial" w:hAnsi="Arial" w:cs="Arial"/>
        </w:rPr>
        <w:t xml:space="preserve"> June 2025].</w:t>
      </w:r>
    </w:p>
    <w:p w14:paraId="0B29581D" w14:textId="51F78F7A" w:rsidR="00684986" w:rsidRDefault="00684986" w:rsidP="008847C3">
      <w:pPr>
        <w:rPr>
          <w:rFonts w:ascii="Arial" w:hAnsi="Arial" w:cs="Arial"/>
        </w:rPr>
      </w:pPr>
      <w:r w:rsidRPr="008847C3">
        <w:rPr>
          <w:rFonts w:ascii="Arial" w:hAnsi="Arial" w:cs="Arial"/>
        </w:rPr>
        <w:t xml:space="preserve">Zhang, Q., </w:t>
      </w:r>
      <w:r w:rsidR="00FD2EA7">
        <w:rPr>
          <w:rFonts w:ascii="Arial" w:hAnsi="Arial" w:cs="Arial"/>
        </w:rPr>
        <w:t>(</w:t>
      </w:r>
      <w:r w:rsidRPr="008847C3">
        <w:rPr>
          <w:rFonts w:ascii="Arial" w:hAnsi="Arial" w:cs="Arial"/>
        </w:rPr>
        <w:t>2017</w:t>
      </w:r>
      <w:r w:rsidR="00FD2EA7">
        <w:rPr>
          <w:rFonts w:ascii="Arial" w:hAnsi="Arial" w:cs="Arial"/>
        </w:rPr>
        <w:t>)</w:t>
      </w:r>
      <w:r w:rsidRPr="008847C3">
        <w:rPr>
          <w:rFonts w:ascii="Arial" w:hAnsi="Arial" w:cs="Arial"/>
        </w:rPr>
        <w:t xml:space="preserve">. Do learning stories tell the whole story of children’s learning? A </w:t>
      </w:r>
      <w:proofErr w:type="spellStart"/>
      <w:r w:rsidRPr="008847C3">
        <w:rPr>
          <w:rFonts w:ascii="Arial" w:hAnsi="Arial" w:cs="Arial"/>
        </w:rPr>
        <w:t>phenomenographic</w:t>
      </w:r>
      <w:proofErr w:type="spellEnd"/>
      <w:r w:rsidRPr="008847C3">
        <w:rPr>
          <w:rFonts w:ascii="Arial" w:hAnsi="Arial" w:cs="Arial"/>
        </w:rPr>
        <w:t xml:space="preserve"> enquiry. </w:t>
      </w:r>
      <w:r w:rsidRPr="008847C3">
        <w:rPr>
          <w:rFonts w:ascii="Arial" w:hAnsi="Arial" w:cs="Arial"/>
          <w:i/>
          <w:iCs/>
        </w:rPr>
        <w:t>Early Years</w:t>
      </w:r>
      <w:r w:rsidRPr="008847C3">
        <w:rPr>
          <w:rFonts w:ascii="Arial" w:hAnsi="Arial" w:cs="Arial"/>
        </w:rPr>
        <w:t xml:space="preserve">, 37(3), pp.255–267. </w:t>
      </w:r>
      <w:hyperlink r:id="rId22" w:history="1">
        <w:r w:rsidRPr="008847C3">
          <w:rPr>
            <w:rStyle w:val="Hyperlink"/>
            <w:rFonts w:ascii="Arial" w:hAnsi="Arial" w:cs="Arial"/>
          </w:rPr>
          <w:t>https://doi.org/10.1080/09575146.2016.1151403</w:t>
        </w:r>
      </w:hyperlink>
    </w:p>
    <w:p w14:paraId="0ED8797D" w14:textId="0E51B4B2" w:rsidR="00DE6B25" w:rsidRPr="006C3B13" w:rsidRDefault="00DE6B25" w:rsidP="00A64492">
      <w:pPr>
        <w:rPr>
          <w:rFonts w:ascii="Arial" w:hAnsi="Arial" w:cs="Arial"/>
        </w:rPr>
      </w:pPr>
    </w:p>
    <w:sectPr w:rsidR="00DE6B25" w:rsidRPr="006C3B13">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7E53E" w14:textId="77777777" w:rsidR="00A656E8" w:rsidRDefault="00A656E8" w:rsidP="00743E19">
      <w:pPr>
        <w:spacing w:after="0" w:line="240" w:lineRule="auto"/>
      </w:pPr>
      <w:r>
        <w:separator/>
      </w:r>
    </w:p>
  </w:endnote>
  <w:endnote w:type="continuationSeparator" w:id="0">
    <w:p w14:paraId="5C4B00A9" w14:textId="77777777" w:rsidR="00A656E8" w:rsidRDefault="00A656E8" w:rsidP="00743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CE0AA" w14:textId="77777777" w:rsidR="00A656E8" w:rsidRDefault="00A656E8" w:rsidP="00743E19">
      <w:pPr>
        <w:spacing w:after="0" w:line="240" w:lineRule="auto"/>
      </w:pPr>
      <w:r>
        <w:separator/>
      </w:r>
    </w:p>
  </w:footnote>
  <w:footnote w:type="continuationSeparator" w:id="0">
    <w:p w14:paraId="527147DD" w14:textId="77777777" w:rsidR="00A656E8" w:rsidRDefault="00A656E8" w:rsidP="00743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E2932" w14:textId="09B9CAA7" w:rsidR="00743E19" w:rsidRDefault="00743E19">
    <w:pPr>
      <w:pStyle w:val="Header"/>
    </w:pPr>
    <w:r>
      <w:t>ECEY6010</w:t>
    </w:r>
    <w:r>
      <w:ptab w:relativeTo="margin" w:alignment="center" w:leader="none"/>
    </w:r>
    <w:r>
      <w:t>2307790</w:t>
    </w:r>
    <w:r>
      <w:ptab w:relativeTo="margin" w:alignment="right" w:leader="none"/>
    </w:r>
    <w:r>
      <w:t>W/C 4085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492"/>
    <w:rsid w:val="00000FF5"/>
    <w:rsid w:val="00002824"/>
    <w:rsid w:val="0000368A"/>
    <w:rsid w:val="00015FEB"/>
    <w:rsid w:val="0002341E"/>
    <w:rsid w:val="000343AB"/>
    <w:rsid w:val="000345B9"/>
    <w:rsid w:val="00035EA2"/>
    <w:rsid w:val="00046E47"/>
    <w:rsid w:val="0005361B"/>
    <w:rsid w:val="00053A94"/>
    <w:rsid w:val="00057FA8"/>
    <w:rsid w:val="000642D9"/>
    <w:rsid w:val="00071151"/>
    <w:rsid w:val="00081F37"/>
    <w:rsid w:val="00082DF5"/>
    <w:rsid w:val="00086B93"/>
    <w:rsid w:val="000A4DC0"/>
    <w:rsid w:val="000A6F18"/>
    <w:rsid w:val="000A7607"/>
    <w:rsid w:val="000A7B24"/>
    <w:rsid w:val="000B13DC"/>
    <w:rsid w:val="000B5E18"/>
    <w:rsid w:val="000B65E7"/>
    <w:rsid w:val="000B6D19"/>
    <w:rsid w:val="000C3794"/>
    <w:rsid w:val="000C7553"/>
    <w:rsid w:val="000D710E"/>
    <w:rsid w:val="000E40ED"/>
    <w:rsid w:val="000F2CEB"/>
    <w:rsid w:val="000F54C7"/>
    <w:rsid w:val="001070A1"/>
    <w:rsid w:val="00120875"/>
    <w:rsid w:val="00125B32"/>
    <w:rsid w:val="001269A7"/>
    <w:rsid w:val="00137F0D"/>
    <w:rsid w:val="00142E49"/>
    <w:rsid w:val="00147D03"/>
    <w:rsid w:val="001656FF"/>
    <w:rsid w:val="001829D0"/>
    <w:rsid w:val="00192DD4"/>
    <w:rsid w:val="00195B82"/>
    <w:rsid w:val="001B06C9"/>
    <w:rsid w:val="001B0DEC"/>
    <w:rsid w:val="001C08A7"/>
    <w:rsid w:val="001D75C5"/>
    <w:rsid w:val="001F5B8D"/>
    <w:rsid w:val="001F5F0E"/>
    <w:rsid w:val="00202F64"/>
    <w:rsid w:val="0020565A"/>
    <w:rsid w:val="0020620C"/>
    <w:rsid w:val="00213343"/>
    <w:rsid w:val="0025012E"/>
    <w:rsid w:val="00250DC9"/>
    <w:rsid w:val="00251D53"/>
    <w:rsid w:val="00280541"/>
    <w:rsid w:val="002946FE"/>
    <w:rsid w:val="002A75F8"/>
    <w:rsid w:val="002D34D8"/>
    <w:rsid w:val="002D3A55"/>
    <w:rsid w:val="002E225B"/>
    <w:rsid w:val="002E3914"/>
    <w:rsid w:val="002E79A8"/>
    <w:rsid w:val="002F2B6A"/>
    <w:rsid w:val="002F619C"/>
    <w:rsid w:val="003006A9"/>
    <w:rsid w:val="003034AC"/>
    <w:rsid w:val="00306749"/>
    <w:rsid w:val="003269E2"/>
    <w:rsid w:val="00343053"/>
    <w:rsid w:val="00344E9C"/>
    <w:rsid w:val="00345E9F"/>
    <w:rsid w:val="0037185A"/>
    <w:rsid w:val="00393444"/>
    <w:rsid w:val="003A756A"/>
    <w:rsid w:val="003B606D"/>
    <w:rsid w:val="003C62DF"/>
    <w:rsid w:val="003D3390"/>
    <w:rsid w:val="003F4888"/>
    <w:rsid w:val="003F773F"/>
    <w:rsid w:val="00402DFC"/>
    <w:rsid w:val="0042379E"/>
    <w:rsid w:val="00435B70"/>
    <w:rsid w:val="00464B4C"/>
    <w:rsid w:val="004664E0"/>
    <w:rsid w:val="004710C8"/>
    <w:rsid w:val="00481ADD"/>
    <w:rsid w:val="00484D14"/>
    <w:rsid w:val="004923A8"/>
    <w:rsid w:val="00492D3C"/>
    <w:rsid w:val="004A70B9"/>
    <w:rsid w:val="004C337F"/>
    <w:rsid w:val="004C632A"/>
    <w:rsid w:val="004D1EDA"/>
    <w:rsid w:val="004D429D"/>
    <w:rsid w:val="0051679C"/>
    <w:rsid w:val="005534D2"/>
    <w:rsid w:val="00556615"/>
    <w:rsid w:val="00560220"/>
    <w:rsid w:val="00575236"/>
    <w:rsid w:val="0058163C"/>
    <w:rsid w:val="00590875"/>
    <w:rsid w:val="005925D3"/>
    <w:rsid w:val="005A0A8E"/>
    <w:rsid w:val="005B76DF"/>
    <w:rsid w:val="005D1A4B"/>
    <w:rsid w:val="005D3C26"/>
    <w:rsid w:val="005E6C0D"/>
    <w:rsid w:val="005F106A"/>
    <w:rsid w:val="005F15B9"/>
    <w:rsid w:val="005F1C98"/>
    <w:rsid w:val="005F2D1A"/>
    <w:rsid w:val="005F6010"/>
    <w:rsid w:val="005F787C"/>
    <w:rsid w:val="00616497"/>
    <w:rsid w:val="00627B43"/>
    <w:rsid w:val="00642143"/>
    <w:rsid w:val="006463F2"/>
    <w:rsid w:val="00656A67"/>
    <w:rsid w:val="00672CDE"/>
    <w:rsid w:val="00684986"/>
    <w:rsid w:val="00692E0B"/>
    <w:rsid w:val="00695BDF"/>
    <w:rsid w:val="006A0391"/>
    <w:rsid w:val="006A0FE6"/>
    <w:rsid w:val="006A5FF3"/>
    <w:rsid w:val="006B21DB"/>
    <w:rsid w:val="006C1375"/>
    <w:rsid w:val="006C3B13"/>
    <w:rsid w:val="00700B26"/>
    <w:rsid w:val="00743BD2"/>
    <w:rsid w:val="00743E19"/>
    <w:rsid w:val="00755CF2"/>
    <w:rsid w:val="00771DEE"/>
    <w:rsid w:val="00773C05"/>
    <w:rsid w:val="00785B5A"/>
    <w:rsid w:val="007C496C"/>
    <w:rsid w:val="007C5159"/>
    <w:rsid w:val="007C63EC"/>
    <w:rsid w:val="007D3E53"/>
    <w:rsid w:val="007D7B15"/>
    <w:rsid w:val="007F5433"/>
    <w:rsid w:val="0080163F"/>
    <w:rsid w:val="00830528"/>
    <w:rsid w:val="008322D3"/>
    <w:rsid w:val="00836E6D"/>
    <w:rsid w:val="00855001"/>
    <w:rsid w:val="0086500B"/>
    <w:rsid w:val="00871773"/>
    <w:rsid w:val="008719EB"/>
    <w:rsid w:val="0088025D"/>
    <w:rsid w:val="008847C3"/>
    <w:rsid w:val="008926A2"/>
    <w:rsid w:val="008945F9"/>
    <w:rsid w:val="008948E8"/>
    <w:rsid w:val="00894FA5"/>
    <w:rsid w:val="008B33A6"/>
    <w:rsid w:val="008E1057"/>
    <w:rsid w:val="00903C2D"/>
    <w:rsid w:val="00915F14"/>
    <w:rsid w:val="00931AD1"/>
    <w:rsid w:val="00932BBC"/>
    <w:rsid w:val="00935CA5"/>
    <w:rsid w:val="009415B7"/>
    <w:rsid w:val="00943DA6"/>
    <w:rsid w:val="009470C1"/>
    <w:rsid w:val="0095380A"/>
    <w:rsid w:val="00973D43"/>
    <w:rsid w:val="009A2BC9"/>
    <w:rsid w:val="009B5407"/>
    <w:rsid w:val="009B55F5"/>
    <w:rsid w:val="009B695F"/>
    <w:rsid w:val="009C10D7"/>
    <w:rsid w:val="009D09BF"/>
    <w:rsid w:val="009D742C"/>
    <w:rsid w:val="009E6140"/>
    <w:rsid w:val="009E7962"/>
    <w:rsid w:val="009F5B29"/>
    <w:rsid w:val="009F6CE6"/>
    <w:rsid w:val="00A002A3"/>
    <w:rsid w:val="00A1205E"/>
    <w:rsid w:val="00A26C66"/>
    <w:rsid w:val="00A34864"/>
    <w:rsid w:val="00A3540E"/>
    <w:rsid w:val="00A3658A"/>
    <w:rsid w:val="00A561A9"/>
    <w:rsid w:val="00A63E71"/>
    <w:rsid w:val="00A64492"/>
    <w:rsid w:val="00A656E8"/>
    <w:rsid w:val="00A70B94"/>
    <w:rsid w:val="00A7678B"/>
    <w:rsid w:val="00A820DC"/>
    <w:rsid w:val="00A84A8C"/>
    <w:rsid w:val="00AA3CB7"/>
    <w:rsid w:val="00AF25CA"/>
    <w:rsid w:val="00B17190"/>
    <w:rsid w:val="00B21819"/>
    <w:rsid w:val="00B259F7"/>
    <w:rsid w:val="00B560A7"/>
    <w:rsid w:val="00B56160"/>
    <w:rsid w:val="00B60507"/>
    <w:rsid w:val="00B75ECC"/>
    <w:rsid w:val="00B867FA"/>
    <w:rsid w:val="00B95FEB"/>
    <w:rsid w:val="00BA7CC9"/>
    <w:rsid w:val="00BC218F"/>
    <w:rsid w:val="00BD13A2"/>
    <w:rsid w:val="00BD58C1"/>
    <w:rsid w:val="00BD635A"/>
    <w:rsid w:val="00BE1F22"/>
    <w:rsid w:val="00BF0094"/>
    <w:rsid w:val="00BF181D"/>
    <w:rsid w:val="00BF30AA"/>
    <w:rsid w:val="00C06553"/>
    <w:rsid w:val="00C2536C"/>
    <w:rsid w:val="00C36144"/>
    <w:rsid w:val="00C528FA"/>
    <w:rsid w:val="00C83512"/>
    <w:rsid w:val="00CB0044"/>
    <w:rsid w:val="00CB4361"/>
    <w:rsid w:val="00CC23EF"/>
    <w:rsid w:val="00CC65C3"/>
    <w:rsid w:val="00CD0EB8"/>
    <w:rsid w:val="00CD3991"/>
    <w:rsid w:val="00CE2903"/>
    <w:rsid w:val="00D058FC"/>
    <w:rsid w:val="00D10384"/>
    <w:rsid w:val="00D266C1"/>
    <w:rsid w:val="00D44328"/>
    <w:rsid w:val="00D50B25"/>
    <w:rsid w:val="00D53C5C"/>
    <w:rsid w:val="00D64A89"/>
    <w:rsid w:val="00D96A85"/>
    <w:rsid w:val="00D97E9E"/>
    <w:rsid w:val="00DB187F"/>
    <w:rsid w:val="00DB6F4A"/>
    <w:rsid w:val="00DB78FE"/>
    <w:rsid w:val="00DC10E8"/>
    <w:rsid w:val="00DC2968"/>
    <w:rsid w:val="00DC6F37"/>
    <w:rsid w:val="00DD0C99"/>
    <w:rsid w:val="00DD4842"/>
    <w:rsid w:val="00DE1CA6"/>
    <w:rsid w:val="00DE6B25"/>
    <w:rsid w:val="00DE7961"/>
    <w:rsid w:val="00DF558E"/>
    <w:rsid w:val="00E3451B"/>
    <w:rsid w:val="00E47E15"/>
    <w:rsid w:val="00E50752"/>
    <w:rsid w:val="00E56813"/>
    <w:rsid w:val="00E56DAF"/>
    <w:rsid w:val="00E63D15"/>
    <w:rsid w:val="00E72775"/>
    <w:rsid w:val="00EC4FDB"/>
    <w:rsid w:val="00EF51ED"/>
    <w:rsid w:val="00F06528"/>
    <w:rsid w:val="00F11176"/>
    <w:rsid w:val="00F153B9"/>
    <w:rsid w:val="00F2720A"/>
    <w:rsid w:val="00F5709E"/>
    <w:rsid w:val="00F60E86"/>
    <w:rsid w:val="00F71851"/>
    <w:rsid w:val="00FA0D5F"/>
    <w:rsid w:val="00FC300F"/>
    <w:rsid w:val="00FD1CB5"/>
    <w:rsid w:val="00FD2EA7"/>
    <w:rsid w:val="00FD6F52"/>
    <w:rsid w:val="00FD7073"/>
    <w:rsid w:val="00FF0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1B64F"/>
  <w15:chartTrackingRefBased/>
  <w15:docId w15:val="{90B9E281-C4FB-458B-85A8-8F210906D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44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44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44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44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44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44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44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44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44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4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44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44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44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44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44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44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44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4492"/>
    <w:rPr>
      <w:rFonts w:eastAsiaTheme="majorEastAsia" w:cstheme="majorBidi"/>
      <w:color w:val="272727" w:themeColor="text1" w:themeTint="D8"/>
    </w:rPr>
  </w:style>
  <w:style w:type="paragraph" w:styleId="Title">
    <w:name w:val="Title"/>
    <w:basedOn w:val="Normal"/>
    <w:next w:val="Normal"/>
    <w:link w:val="TitleChar"/>
    <w:uiPriority w:val="10"/>
    <w:qFormat/>
    <w:rsid w:val="00A644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4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44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44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4492"/>
    <w:pPr>
      <w:spacing w:before="160"/>
      <w:jc w:val="center"/>
    </w:pPr>
    <w:rPr>
      <w:i/>
      <w:iCs/>
      <w:color w:val="404040" w:themeColor="text1" w:themeTint="BF"/>
    </w:rPr>
  </w:style>
  <w:style w:type="character" w:customStyle="1" w:styleId="QuoteChar">
    <w:name w:val="Quote Char"/>
    <w:basedOn w:val="DefaultParagraphFont"/>
    <w:link w:val="Quote"/>
    <w:uiPriority w:val="29"/>
    <w:rsid w:val="00A64492"/>
    <w:rPr>
      <w:i/>
      <w:iCs/>
      <w:color w:val="404040" w:themeColor="text1" w:themeTint="BF"/>
    </w:rPr>
  </w:style>
  <w:style w:type="paragraph" w:styleId="ListParagraph">
    <w:name w:val="List Paragraph"/>
    <w:basedOn w:val="Normal"/>
    <w:uiPriority w:val="34"/>
    <w:qFormat/>
    <w:rsid w:val="00A64492"/>
    <w:pPr>
      <w:ind w:left="720"/>
      <w:contextualSpacing/>
    </w:pPr>
  </w:style>
  <w:style w:type="character" w:styleId="IntenseEmphasis">
    <w:name w:val="Intense Emphasis"/>
    <w:basedOn w:val="DefaultParagraphFont"/>
    <w:uiPriority w:val="21"/>
    <w:qFormat/>
    <w:rsid w:val="00A64492"/>
    <w:rPr>
      <w:i/>
      <w:iCs/>
      <w:color w:val="0F4761" w:themeColor="accent1" w:themeShade="BF"/>
    </w:rPr>
  </w:style>
  <w:style w:type="paragraph" w:styleId="IntenseQuote">
    <w:name w:val="Intense Quote"/>
    <w:basedOn w:val="Normal"/>
    <w:next w:val="Normal"/>
    <w:link w:val="IntenseQuoteChar"/>
    <w:uiPriority w:val="30"/>
    <w:qFormat/>
    <w:rsid w:val="00A644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4492"/>
    <w:rPr>
      <w:i/>
      <w:iCs/>
      <w:color w:val="0F4761" w:themeColor="accent1" w:themeShade="BF"/>
    </w:rPr>
  </w:style>
  <w:style w:type="character" w:styleId="IntenseReference">
    <w:name w:val="Intense Reference"/>
    <w:basedOn w:val="DefaultParagraphFont"/>
    <w:uiPriority w:val="32"/>
    <w:qFormat/>
    <w:rsid w:val="00A64492"/>
    <w:rPr>
      <w:b/>
      <w:bCs/>
      <w:smallCaps/>
      <w:color w:val="0F4761" w:themeColor="accent1" w:themeShade="BF"/>
      <w:spacing w:val="5"/>
    </w:rPr>
  </w:style>
  <w:style w:type="character" w:styleId="Hyperlink">
    <w:name w:val="Hyperlink"/>
    <w:basedOn w:val="DefaultParagraphFont"/>
    <w:uiPriority w:val="99"/>
    <w:unhideWhenUsed/>
    <w:rsid w:val="00071151"/>
    <w:rPr>
      <w:color w:val="467886" w:themeColor="hyperlink"/>
      <w:u w:val="single"/>
    </w:rPr>
  </w:style>
  <w:style w:type="character" w:styleId="UnresolvedMention">
    <w:name w:val="Unresolved Mention"/>
    <w:basedOn w:val="DefaultParagraphFont"/>
    <w:uiPriority w:val="99"/>
    <w:semiHidden/>
    <w:unhideWhenUsed/>
    <w:rsid w:val="00071151"/>
    <w:rPr>
      <w:color w:val="605E5C"/>
      <w:shd w:val="clear" w:color="auto" w:fill="E1DFDD"/>
    </w:rPr>
  </w:style>
  <w:style w:type="paragraph" w:styleId="Header">
    <w:name w:val="header"/>
    <w:basedOn w:val="Normal"/>
    <w:link w:val="HeaderChar"/>
    <w:uiPriority w:val="99"/>
    <w:unhideWhenUsed/>
    <w:rsid w:val="00743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E19"/>
  </w:style>
  <w:style w:type="paragraph" w:styleId="Footer">
    <w:name w:val="footer"/>
    <w:basedOn w:val="Normal"/>
    <w:link w:val="FooterChar"/>
    <w:uiPriority w:val="99"/>
    <w:unhideWhenUsed/>
    <w:rsid w:val="00743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0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15/jped-2015-0017" TargetMode="External"/><Relationship Id="rId13" Type="http://schemas.openxmlformats.org/officeDocument/2006/relationships/hyperlink" Target="https://theeducationhub.org.nz/how-to-support-maori-children-with-culturally-responsive-teaching/" TargetMode="External"/><Relationship Id="rId18" Type="http://schemas.openxmlformats.org/officeDocument/2006/relationships/hyperlink" Target="https://doi.org/10.1177/1478210320956501" TargetMode="External"/><Relationship Id="rId3" Type="http://schemas.openxmlformats.org/officeDocument/2006/relationships/settings" Target="settings.xml"/><Relationship Id="rId21" Type="http://schemas.openxmlformats.org/officeDocument/2006/relationships/hyperlink" Target="https://hwb.gov.wales/curriculum-for-wales/" TargetMode="External"/><Relationship Id="rId7" Type="http://schemas.openxmlformats.org/officeDocument/2006/relationships/hyperlink" Target="https://doi.org/10.1080/00131857.2015.1035155" TargetMode="External"/><Relationship Id="rId12" Type="http://schemas.openxmlformats.org/officeDocument/2006/relationships/hyperlink" Target="https://www.nzherald.co.nz/nz/budget-2020-278-million-funding-boost-for-early-childhood-education-centres-with-100-per-cent-qualified-teachers/ILAOXFIKNSULIFZ25D5OZYLRJY/" TargetMode="External"/><Relationship Id="rId17" Type="http://schemas.openxmlformats.org/officeDocument/2006/relationships/hyperlink" Target="https://files.eric.ed.gov/fulltext/EJ1230107.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ric.ed.gov/?id=EJ1112390" TargetMode="External"/><Relationship Id="rId20" Type="http://schemas.openxmlformats.org/officeDocument/2006/relationships/hyperlink" Target="https://doi.org/10.1002/curj.1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4324/9781003051626"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hwb.gov.wales/curriculum-for-wales/designing-your-curriculum/cross-cutting-themes-for-designing-your-curriculum/" TargetMode="External"/><Relationship Id="rId23" Type="http://schemas.openxmlformats.org/officeDocument/2006/relationships/header" Target="header1.xml"/><Relationship Id="rId10" Type="http://schemas.openxmlformats.org/officeDocument/2006/relationships/hyperlink" Target="https://www.ft.com/content/07310a3e-8649-4bc7-8ac9-3bf60407bd3c" TargetMode="External"/><Relationship Id="rId19" Type="http://schemas.openxmlformats.org/officeDocument/2006/relationships/hyperlink" Target="https://hdl.handle.net/10652/1768" TargetMode="External"/><Relationship Id="rId4" Type="http://schemas.openxmlformats.org/officeDocument/2006/relationships/webSettings" Target="webSettings.xml"/><Relationship Id="rId9" Type="http://schemas.openxmlformats.org/officeDocument/2006/relationships/hyperlink" Target="https://doi.org/10.1007/978-94-024-0927-7" TargetMode="External"/><Relationship Id="rId14" Type="http://schemas.openxmlformats.org/officeDocument/2006/relationships/hyperlink" Target="https://johnnyholland.org/2024/11/effective-methods-for-tracking-student-progress-and-performance/" TargetMode="External"/><Relationship Id="rId22" Type="http://schemas.openxmlformats.org/officeDocument/2006/relationships/hyperlink" Target="https://doi.org/10.1080/09575146.2016.11514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73BF6-8223-4E93-9FFF-C10E40F51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3128</TotalTime>
  <Pages>14</Pages>
  <Words>6059</Words>
  <Characters>34540</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Howells</dc:creator>
  <cp:keywords/>
  <dc:description/>
  <cp:lastModifiedBy>Lucy Howells</cp:lastModifiedBy>
  <cp:revision>248</cp:revision>
  <cp:lastPrinted>2025-06-15T13:53:00Z</cp:lastPrinted>
  <dcterms:created xsi:type="dcterms:W3CDTF">2025-06-12T15:47:00Z</dcterms:created>
  <dcterms:modified xsi:type="dcterms:W3CDTF">2025-06-15T18:21:00Z</dcterms:modified>
</cp:coreProperties>
</file>