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0EE363D"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5D0770" w:rsidRPr="005E489A">
              <w:rPr>
                <w:rFonts w:ascii="Times New Roman" w:hAnsi="Times New Roman" w:cs="Times New Roman"/>
                <w:bCs/>
                <w:color w:val="auto"/>
                <w:sz w:val="48"/>
              </w:rPr>
              <w:t>Lara Hodson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7CBA4CE0" w:rsidR="009C337F" w:rsidRPr="005E489A" w:rsidRDefault="009C337F" w:rsidP="005D3F07">
            <w:pPr>
              <w:overflowPunct/>
              <w:autoSpaceDE/>
              <w:autoSpaceDN/>
              <w:adjustRightInd/>
              <w:ind w:right="-957"/>
              <w:textAlignment w:val="auto"/>
              <w:rPr>
                <w:rFonts w:ascii="Times New Roman" w:hAnsi="Times New Roman" w:cs="Times New Roman"/>
                <w:color w:val="auto"/>
                <w:sz w:val="48"/>
              </w:rPr>
            </w:pPr>
            <w:r>
              <w:rPr>
                <w:rFonts w:ascii="Times New Roman" w:hAnsi="Times New Roman" w:cs="Times New Roman"/>
                <w:b/>
                <w:color w:val="auto"/>
                <w:sz w:val="48"/>
              </w:rPr>
              <w:t>Email address:</w:t>
            </w:r>
            <w:r w:rsidR="005D0770">
              <w:rPr>
                <w:rFonts w:ascii="Times New Roman" w:hAnsi="Times New Roman" w:cs="Times New Roman"/>
                <w:b/>
                <w:color w:val="auto"/>
                <w:sz w:val="48"/>
              </w:rPr>
              <w:t xml:space="preserve"> </w:t>
            </w:r>
            <w:hyperlink r:id="rId11" w:history="1">
              <w:r w:rsidR="005D0770" w:rsidRPr="005E489A">
                <w:rPr>
                  <w:rStyle w:val="Hyperlink"/>
                  <w:rFonts w:ascii="Times New Roman" w:hAnsi="Times New Roman" w:cs="Times New Roman"/>
                  <w:sz w:val="48"/>
                </w:rPr>
                <w:t>lara.hodson@flintshire.gov.uk</w:t>
              </w:r>
            </w:hyperlink>
            <w:r w:rsidR="005D0770" w:rsidRPr="005E489A">
              <w:rPr>
                <w:rFonts w:ascii="Times New Roman" w:hAnsi="Times New Roman" w:cs="Times New Roman"/>
                <w:color w:val="auto"/>
                <w:sz w:val="48"/>
              </w:rPr>
              <w:t xml:space="preserve"> or</w:t>
            </w:r>
          </w:p>
          <w:p w14:paraId="1A16580E" w14:textId="2EAD051E" w:rsidR="005D0770" w:rsidRPr="005E489A" w:rsidRDefault="005D0770" w:rsidP="005D3F07">
            <w:pPr>
              <w:overflowPunct/>
              <w:autoSpaceDE/>
              <w:autoSpaceDN/>
              <w:adjustRightInd/>
              <w:ind w:right="-957"/>
              <w:textAlignment w:val="auto"/>
              <w:rPr>
                <w:rFonts w:ascii="Times New Roman" w:hAnsi="Times New Roman" w:cs="Times New Roman"/>
                <w:color w:val="auto"/>
                <w:sz w:val="48"/>
              </w:rPr>
            </w:pPr>
            <w:hyperlink r:id="rId12" w:history="1">
              <w:r w:rsidRPr="005E489A">
                <w:rPr>
                  <w:rStyle w:val="Hyperlink"/>
                  <w:rFonts w:ascii="Times New Roman" w:hAnsi="Times New Roman" w:cs="Times New Roman"/>
                  <w:sz w:val="48"/>
                </w:rPr>
                <w:t>larahodson1108@gmail.com</w:t>
              </w:r>
            </w:hyperlink>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1E51B6C0" w:rsidR="0085230E" w:rsidRPr="005E489A" w:rsidRDefault="005E489A"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Cs/>
                <w:color w:val="auto"/>
                <w:sz w:val="48"/>
              </w:rPr>
              <w:t>2517429</w:t>
            </w: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D6D66C9" w14:textId="77777777" w:rsidR="005E489A" w:rsidRPr="005E489A" w:rsidRDefault="005E489A" w:rsidP="005E489A">
      <w:pPr>
        <w:jc w:val="both"/>
        <w:rPr>
          <w:b/>
          <w:bCs/>
          <w:sz w:val="24"/>
          <w:szCs w:val="24"/>
        </w:rPr>
      </w:pPr>
      <w:r w:rsidRPr="005E489A">
        <w:rPr>
          <w:b/>
          <w:bCs/>
          <w:sz w:val="24"/>
          <w:szCs w:val="24"/>
        </w:rPr>
        <w:t>Task 1</w:t>
      </w:r>
    </w:p>
    <w:p w14:paraId="090CE166" w14:textId="77777777" w:rsidR="005E489A" w:rsidRDefault="005E489A" w:rsidP="005E489A">
      <w:pPr>
        <w:jc w:val="both"/>
        <w:rPr>
          <w:sz w:val="24"/>
          <w:szCs w:val="24"/>
        </w:rPr>
      </w:pPr>
      <w:r w:rsidRPr="005E489A">
        <w:rPr>
          <w:sz w:val="24"/>
          <w:szCs w:val="24"/>
        </w:rPr>
        <w:t xml:space="preserve">Borton, T. (1970) </w:t>
      </w:r>
      <w:r w:rsidRPr="005E489A">
        <w:rPr>
          <w:i/>
          <w:iCs/>
          <w:sz w:val="24"/>
          <w:szCs w:val="24"/>
        </w:rPr>
        <w:t>Reach, Touch, and Teach: Student Concerns and Process Education</w:t>
      </w:r>
      <w:r w:rsidRPr="005E489A">
        <w:rPr>
          <w:sz w:val="24"/>
          <w:szCs w:val="24"/>
        </w:rPr>
        <w:t xml:space="preserve">. New York: McGraw-Hill. </w:t>
      </w:r>
    </w:p>
    <w:p w14:paraId="6EC6DDDD" w14:textId="77777777" w:rsidR="005E489A" w:rsidRPr="005E489A" w:rsidRDefault="005E489A" w:rsidP="005E489A">
      <w:pPr>
        <w:jc w:val="both"/>
        <w:rPr>
          <w:sz w:val="24"/>
          <w:szCs w:val="24"/>
        </w:rPr>
      </w:pPr>
    </w:p>
    <w:p w14:paraId="4E2FB842" w14:textId="77777777" w:rsidR="005E489A" w:rsidRDefault="005E489A" w:rsidP="005E489A">
      <w:pPr>
        <w:jc w:val="both"/>
        <w:rPr>
          <w:sz w:val="24"/>
          <w:szCs w:val="24"/>
        </w:rPr>
      </w:pPr>
      <w:r w:rsidRPr="005E489A">
        <w:rPr>
          <w:sz w:val="24"/>
          <w:szCs w:val="24"/>
        </w:rPr>
        <w:t xml:space="preserve">Carpenter, J., Webb, C., Bostock, L. and Coomber, C. (2012) </w:t>
      </w:r>
      <w:r w:rsidRPr="005E489A">
        <w:rPr>
          <w:i/>
          <w:iCs/>
          <w:sz w:val="24"/>
          <w:szCs w:val="24"/>
        </w:rPr>
        <w:t>Effective supervision in social work and social care</w:t>
      </w:r>
      <w:r w:rsidRPr="005E489A">
        <w:rPr>
          <w:sz w:val="24"/>
          <w:szCs w:val="24"/>
        </w:rPr>
        <w:t xml:space="preserve">. Research Briefing 43. London: Social Care Institute for Excellence. Available at: </w:t>
      </w:r>
      <w:hyperlink r:id="rId13" w:history="1">
        <w:r w:rsidRPr="005E489A">
          <w:rPr>
            <w:rStyle w:val="Hyperlink"/>
            <w:sz w:val="24"/>
            <w:szCs w:val="24"/>
          </w:rPr>
          <w:t>https://basw.co.uk/sites/default/files/resources/basw_40205-2_0.pdf</w:t>
        </w:r>
      </w:hyperlink>
      <w:r w:rsidRPr="005E489A">
        <w:rPr>
          <w:sz w:val="24"/>
          <w:szCs w:val="24"/>
        </w:rPr>
        <w:t>. (Accessed: 2 October 2026).</w:t>
      </w:r>
    </w:p>
    <w:p w14:paraId="7DFDA20E" w14:textId="77777777" w:rsidR="005E489A" w:rsidRPr="005E489A" w:rsidRDefault="005E489A" w:rsidP="005E489A">
      <w:pPr>
        <w:jc w:val="both"/>
        <w:rPr>
          <w:sz w:val="24"/>
          <w:szCs w:val="24"/>
        </w:rPr>
      </w:pPr>
    </w:p>
    <w:p w14:paraId="17BC8A48" w14:textId="77777777" w:rsidR="005E489A" w:rsidRDefault="005E489A" w:rsidP="005E489A">
      <w:pPr>
        <w:jc w:val="both"/>
        <w:rPr>
          <w:sz w:val="24"/>
          <w:szCs w:val="24"/>
        </w:rPr>
      </w:pPr>
      <w:r w:rsidRPr="005E489A">
        <w:rPr>
          <w:sz w:val="24"/>
          <w:szCs w:val="24"/>
        </w:rPr>
        <w:t xml:space="preserve">Maclean, S. and Harrison, R. (2015) </w:t>
      </w:r>
      <w:r w:rsidRPr="005E489A">
        <w:rPr>
          <w:i/>
          <w:iCs/>
          <w:sz w:val="24"/>
          <w:szCs w:val="24"/>
        </w:rPr>
        <w:t>Theory and Practice: A Straightforward Guide for Social Work Students</w:t>
      </w:r>
      <w:r w:rsidRPr="005E489A">
        <w:rPr>
          <w:sz w:val="24"/>
          <w:szCs w:val="24"/>
        </w:rPr>
        <w:t xml:space="preserve">. 3rd edn. Staffordshire: Kirwin Maclean Associates Ltd. </w:t>
      </w:r>
    </w:p>
    <w:p w14:paraId="37E2D163" w14:textId="77777777" w:rsidR="005E489A" w:rsidRPr="005E489A" w:rsidRDefault="005E489A" w:rsidP="005E489A">
      <w:pPr>
        <w:jc w:val="both"/>
        <w:rPr>
          <w:sz w:val="24"/>
          <w:szCs w:val="24"/>
        </w:rPr>
      </w:pPr>
    </w:p>
    <w:p w14:paraId="37119884" w14:textId="77777777" w:rsidR="005E489A" w:rsidRDefault="005E489A" w:rsidP="005E489A">
      <w:pPr>
        <w:jc w:val="both"/>
        <w:rPr>
          <w:sz w:val="24"/>
          <w:szCs w:val="24"/>
        </w:rPr>
      </w:pPr>
      <w:r w:rsidRPr="005E489A">
        <w:rPr>
          <w:sz w:val="24"/>
          <w:szCs w:val="24"/>
        </w:rPr>
        <w:t xml:space="preserve">National Assembly for Wales (2001) </w:t>
      </w:r>
      <w:r w:rsidRPr="005E489A">
        <w:rPr>
          <w:i/>
          <w:iCs/>
          <w:sz w:val="24"/>
          <w:szCs w:val="24"/>
        </w:rPr>
        <w:t>Framework for the Assessment of Children in Need and their Families</w:t>
      </w:r>
      <w:r w:rsidRPr="005E489A">
        <w:rPr>
          <w:sz w:val="24"/>
          <w:szCs w:val="24"/>
        </w:rPr>
        <w:t xml:space="preserve">. Cardiff: National Assembly for Wales. </w:t>
      </w:r>
    </w:p>
    <w:p w14:paraId="53248D31" w14:textId="77777777" w:rsidR="005E489A" w:rsidRPr="005E489A" w:rsidRDefault="005E489A" w:rsidP="005E489A">
      <w:pPr>
        <w:jc w:val="both"/>
        <w:rPr>
          <w:sz w:val="24"/>
          <w:szCs w:val="24"/>
        </w:rPr>
      </w:pPr>
    </w:p>
    <w:p w14:paraId="3914C7CF" w14:textId="5D09E470" w:rsidR="005E489A" w:rsidRDefault="005E489A" w:rsidP="005E489A">
      <w:pPr>
        <w:jc w:val="both"/>
        <w:rPr>
          <w:sz w:val="24"/>
          <w:szCs w:val="24"/>
        </w:rPr>
      </w:pPr>
      <w:r w:rsidRPr="005E489A">
        <w:rPr>
          <w:sz w:val="24"/>
          <w:szCs w:val="24"/>
        </w:rPr>
        <w:t>Sidebotham, P., Brandon, M., Bailey, S., Belderson, P., Dodsworth, J., Garstang, J., Harrison, E., Retzer, A. and Sorensen, P. (2016)</w:t>
      </w:r>
      <w:r>
        <w:rPr>
          <w:sz w:val="24"/>
          <w:szCs w:val="24"/>
        </w:rPr>
        <w:t>.</w:t>
      </w:r>
      <w:r w:rsidRPr="005E489A">
        <w:rPr>
          <w:sz w:val="24"/>
          <w:szCs w:val="24"/>
        </w:rPr>
        <w:t xml:space="preserve"> </w:t>
      </w:r>
      <w:r w:rsidRPr="005E489A">
        <w:rPr>
          <w:i/>
          <w:iCs/>
          <w:sz w:val="24"/>
          <w:szCs w:val="24"/>
        </w:rPr>
        <w:t>Pathways to Harm, Pathways to Protection: A Triennial Analysis of Serious Case Reviews 2011 to 2014</w:t>
      </w:r>
      <w:r w:rsidRPr="005E489A">
        <w:rPr>
          <w:sz w:val="24"/>
          <w:szCs w:val="24"/>
        </w:rPr>
        <w:t xml:space="preserve">. London: Department for Education. Available at: </w:t>
      </w:r>
      <w:hyperlink r:id="rId14" w:history="1">
        <w:r w:rsidRPr="005E489A">
          <w:rPr>
            <w:rStyle w:val="Hyperlink"/>
            <w:sz w:val="24"/>
            <w:szCs w:val="24"/>
          </w:rPr>
          <w:t>https://www.gov.uk/government/publications/analysis-of-serious-case-reviews-2011-to-2014</w:t>
        </w:r>
      </w:hyperlink>
      <w:r w:rsidRPr="005E489A">
        <w:rPr>
          <w:sz w:val="24"/>
          <w:szCs w:val="24"/>
        </w:rPr>
        <w:t>. (Accessed: 2 October 2026</w:t>
      </w:r>
      <w:r>
        <w:rPr>
          <w:sz w:val="24"/>
          <w:szCs w:val="24"/>
        </w:rPr>
        <w:t>).</w:t>
      </w:r>
    </w:p>
    <w:p w14:paraId="6F8BB0C8" w14:textId="77777777" w:rsidR="005E489A" w:rsidRPr="005E489A" w:rsidRDefault="005E489A" w:rsidP="005E489A">
      <w:pPr>
        <w:jc w:val="both"/>
        <w:rPr>
          <w:sz w:val="24"/>
          <w:szCs w:val="24"/>
        </w:rPr>
      </w:pPr>
    </w:p>
    <w:p w14:paraId="6D423174" w14:textId="77777777" w:rsidR="005E489A" w:rsidRDefault="005E489A" w:rsidP="005E489A">
      <w:pPr>
        <w:jc w:val="both"/>
        <w:rPr>
          <w:sz w:val="24"/>
          <w:szCs w:val="24"/>
        </w:rPr>
      </w:pPr>
      <w:r w:rsidRPr="005E489A">
        <w:rPr>
          <w:sz w:val="24"/>
          <w:szCs w:val="24"/>
        </w:rPr>
        <w:t xml:space="preserve">Social Care Wales (2026) </w:t>
      </w:r>
      <w:r w:rsidRPr="005E489A">
        <w:rPr>
          <w:i/>
          <w:iCs/>
          <w:sz w:val="24"/>
          <w:szCs w:val="24"/>
        </w:rPr>
        <w:t>Code of Professional Practice for Social Care Workers</w:t>
      </w:r>
      <w:r w:rsidRPr="005E489A">
        <w:rPr>
          <w:sz w:val="24"/>
          <w:szCs w:val="24"/>
        </w:rPr>
        <w:t xml:space="preserve">. Available at: </w:t>
      </w:r>
      <w:hyperlink r:id="rId15" w:history="1">
        <w:r w:rsidRPr="005E489A">
          <w:rPr>
            <w:rStyle w:val="Hyperlink"/>
            <w:sz w:val="24"/>
            <w:szCs w:val="24"/>
          </w:rPr>
          <w:t>https://socialcare.wales/codes-of-practice-and-guidance/code-of-professional-practice-for-social-care-workers</w:t>
        </w:r>
      </w:hyperlink>
      <w:r w:rsidRPr="005E489A">
        <w:rPr>
          <w:sz w:val="24"/>
          <w:szCs w:val="24"/>
        </w:rPr>
        <w:t>. (Accessed: 2 October 2026).</w:t>
      </w:r>
    </w:p>
    <w:p w14:paraId="5170660F" w14:textId="77777777" w:rsidR="005E489A" w:rsidRPr="005E489A" w:rsidRDefault="005E489A" w:rsidP="005E489A">
      <w:pPr>
        <w:jc w:val="both"/>
        <w:rPr>
          <w:sz w:val="24"/>
          <w:szCs w:val="24"/>
        </w:rPr>
      </w:pPr>
    </w:p>
    <w:p w14:paraId="1F702681" w14:textId="77777777" w:rsidR="005E489A" w:rsidRDefault="005E489A" w:rsidP="005E489A">
      <w:pPr>
        <w:jc w:val="both"/>
        <w:rPr>
          <w:sz w:val="24"/>
          <w:szCs w:val="24"/>
        </w:rPr>
      </w:pPr>
      <w:r w:rsidRPr="005E489A">
        <w:rPr>
          <w:sz w:val="24"/>
          <w:szCs w:val="24"/>
        </w:rPr>
        <w:t xml:space="preserve">Social Care Wales (2026a) </w:t>
      </w:r>
      <w:r w:rsidRPr="005E489A">
        <w:rPr>
          <w:i/>
          <w:iCs/>
          <w:sz w:val="24"/>
          <w:szCs w:val="24"/>
        </w:rPr>
        <w:t>Code of Professional Practice for Social Care Workers</w:t>
      </w:r>
      <w:r w:rsidRPr="005E489A">
        <w:rPr>
          <w:sz w:val="24"/>
          <w:szCs w:val="24"/>
        </w:rPr>
        <w:t xml:space="preserve">. Cardiff: Social Care Wales. Available at: </w:t>
      </w:r>
      <w:hyperlink r:id="rId16" w:history="1">
        <w:r w:rsidRPr="005E489A">
          <w:rPr>
            <w:rStyle w:val="Hyperlink"/>
            <w:sz w:val="24"/>
            <w:szCs w:val="24"/>
          </w:rPr>
          <w:t>https://socialcare.wales/codes-of-practice-and-guidance/code-of-professional-practice-for-social-care-workers</w:t>
        </w:r>
      </w:hyperlink>
      <w:r w:rsidRPr="005E489A">
        <w:rPr>
          <w:sz w:val="24"/>
          <w:szCs w:val="24"/>
        </w:rPr>
        <w:t xml:space="preserve">. (Accessed: 2 October 2026). </w:t>
      </w:r>
    </w:p>
    <w:p w14:paraId="348A4B8A" w14:textId="77777777" w:rsidR="005E489A" w:rsidRPr="005E489A" w:rsidRDefault="005E489A" w:rsidP="005E489A">
      <w:pPr>
        <w:jc w:val="both"/>
        <w:rPr>
          <w:sz w:val="24"/>
          <w:szCs w:val="24"/>
        </w:rPr>
      </w:pPr>
    </w:p>
    <w:p w14:paraId="2C81E3FA" w14:textId="77777777" w:rsidR="005E489A" w:rsidRDefault="005E489A" w:rsidP="005E489A">
      <w:pPr>
        <w:jc w:val="both"/>
        <w:rPr>
          <w:sz w:val="24"/>
          <w:szCs w:val="24"/>
        </w:rPr>
      </w:pPr>
      <w:r w:rsidRPr="005E489A">
        <w:rPr>
          <w:sz w:val="24"/>
          <w:szCs w:val="24"/>
        </w:rPr>
        <w:t xml:space="preserve">Social Care Wales (2026b) </w:t>
      </w:r>
      <w:r w:rsidRPr="005E489A">
        <w:rPr>
          <w:i/>
          <w:iCs/>
          <w:sz w:val="24"/>
          <w:szCs w:val="24"/>
        </w:rPr>
        <w:t>Practice guidance for the Code of Professional Practice for Social Care Workers</w:t>
      </w:r>
      <w:r w:rsidRPr="005E489A">
        <w:rPr>
          <w:sz w:val="24"/>
          <w:szCs w:val="24"/>
        </w:rPr>
        <w:t xml:space="preserve">. Cardiff: Social Care Wales. Available at: </w:t>
      </w:r>
      <w:hyperlink r:id="rId17" w:history="1">
        <w:r w:rsidRPr="005E489A">
          <w:rPr>
            <w:rStyle w:val="Hyperlink"/>
            <w:sz w:val="24"/>
            <w:szCs w:val="24"/>
          </w:rPr>
          <w:t>https://socialcare.wales/cms-assets/documents/Codes-of-Professional-Practice/Social-Care-Practice-Guidance-EN.pdf</w:t>
        </w:r>
      </w:hyperlink>
      <w:r w:rsidRPr="005E489A">
        <w:rPr>
          <w:sz w:val="24"/>
          <w:szCs w:val="24"/>
        </w:rPr>
        <w:t xml:space="preserve">. (Accessed: 2 October 2026). </w:t>
      </w:r>
    </w:p>
    <w:p w14:paraId="3B813C9E" w14:textId="77777777" w:rsidR="005E489A" w:rsidRPr="005E489A" w:rsidRDefault="005E489A" w:rsidP="005E489A">
      <w:pPr>
        <w:jc w:val="both"/>
        <w:rPr>
          <w:sz w:val="24"/>
          <w:szCs w:val="24"/>
        </w:rPr>
      </w:pPr>
    </w:p>
    <w:p w14:paraId="0E13C1BE" w14:textId="77777777" w:rsidR="005E489A" w:rsidRDefault="005E489A" w:rsidP="005E489A">
      <w:pPr>
        <w:jc w:val="both"/>
        <w:rPr>
          <w:sz w:val="24"/>
          <w:szCs w:val="24"/>
        </w:rPr>
      </w:pPr>
      <w:r w:rsidRPr="005E489A">
        <w:rPr>
          <w:sz w:val="24"/>
          <w:szCs w:val="24"/>
        </w:rPr>
        <w:t xml:space="preserve">Social Care Wales (2026c) </w:t>
      </w:r>
      <w:r w:rsidRPr="005E489A">
        <w:rPr>
          <w:i/>
          <w:iCs/>
          <w:sz w:val="24"/>
          <w:szCs w:val="24"/>
        </w:rPr>
        <w:t>Continuing professional development (CPD)</w:t>
      </w:r>
      <w:r w:rsidRPr="005E489A">
        <w:rPr>
          <w:sz w:val="24"/>
          <w:szCs w:val="24"/>
        </w:rPr>
        <w:t xml:space="preserve">. Cardiff: Social Care Wales. Available at: </w:t>
      </w:r>
      <w:hyperlink r:id="rId18" w:history="1">
        <w:r w:rsidRPr="005E489A">
          <w:rPr>
            <w:rStyle w:val="Hyperlink"/>
            <w:sz w:val="24"/>
            <w:szCs w:val="24"/>
          </w:rPr>
          <w:t>https://socialcare.wales/registration/managing-your-registration/continuing-professional-development-cpd</w:t>
        </w:r>
      </w:hyperlink>
      <w:r w:rsidRPr="005E489A">
        <w:rPr>
          <w:sz w:val="24"/>
          <w:szCs w:val="24"/>
        </w:rPr>
        <w:t xml:space="preserve">. (Accessed: 2 October 2026). </w:t>
      </w:r>
    </w:p>
    <w:p w14:paraId="48D2E0B6" w14:textId="77777777" w:rsidR="005E489A" w:rsidRPr="005E489A" w:rsidRDefault="005E489A" w:rsidP="005E489A">
      <w:pPr>
        <w:jc w:val="both"/>
        <w:rPr>
          <w:sz w:val="24"/>
          <w:szCs w:val="24"/>
        </w:rPr>
      </w:pPr>
    </w:p>
    <w:p w14:paraId="26FC5A49" w14:textId="77777777" w:rsidR="005E489A" w:rsidRPr="005E489A" w:rsidRDefault="005E489A" w:rsidP="005E489A">
      <w:pPr>
        <w:jc w:val="both"/>
        <w:rPr>
          <w:sz w:val="24"/>
          <w:szCs w:val="24"/>
        </w:rPr>
      </w:pPr>
      <w:r w:rsidRPr="005E489A">
        <w:rPr>
          <w:sz w:val="24"/>
          <w:szCs w:val="24"/>
        </w:rPr>
        <w:lastRenderedPageBreak/>
        <w:t xml:space="preserve">Social Services and Well-being (Wales) Act 2014, anaw 4. Available at: </w:t>
      </w:r>
      <w:hyperlink r:id="rId19" w:history="1">
        <w:r w:rsidRPr="005E489A">
          <w:rPr>
            <w:rStyle w:val="Hyperlink"/>
            <w:sz w:val="24"/>
            <w:szCs w:val="24"/>
          </w:rPr>
          <w:t>https://www.legislation.gov.uk/anaw/2014/4/contents</w:t>
        </w:r>
      </w:hyperlink>
      <w:r w:rsidRPr="005E489A">
        <w:rPr>
          <w:sz w:val="24"/>
          <w:szCs w:val="24"/>
        </w:rPr>
        <w:t>. (Accessed: 2 October 2026).</w:t>
      </w:r>
    </w:p>
    <w:p w14:paraId="3A206834" w14:textId="77777777" w:rsidR="005E489A" w:rsidRPr="005E489A" w:rsidRDefault="005E489A" w:rsidP="005E489A">
      <w:pPr>
        <w:jc w:val="both"/>
        <w:rPr>
          <w:sz w:val="24"/>
          <w:szCs w:val="24"/>
        </w:rPr>
      </w:pPr>
    </w:p>
    <w:p w14:paraId="084A69E3" w14:textId="77777777" w:rsidR="005E489A" w:rsidRPr="005E489A" w:rsidRDefault="005E489A" w:rsidP="005E489A">
      <w:pPr>
        <w:jc w:val="both"/>
        <w:rPr>
          <w:sz w:val="24"/>
          <w:szCs w:val="24"/>
        </w:rPr>
      </w:pPr>
    </w:p>
    <w:p w14:paraId="29CCD886" w14:textId="77777777" w:rsidR="005E489A" w:rsidRPr="005E489A" w:rsidRDefault="005E489A" w:rsidP="005E489A">
      <w:pPr>
        <w:jc w:val="both"/>
        <w:rPr>
          <w:b/>
          <w:bCs/>
          <w:sz w:val="24"/>
          <w:szCs w:val="24"/>
        </w:rPr>
      </w:pPr>
    </w:p>
    <w:p w14:paraId="329B42DB" w14:textId="77777777" w:rsidR="005E489A" w:rsidRDefault="005E489A" w:rsidP="005E489A">
      <w:pPr>
        <w:jc w:val="both"/>
        <w:rPr>
          <w:b/>
          <w:bCs/>
          <w:sz w:val="24"/>
          <w:szCs w:val="24"/>
        </w:rPr>
      </w:pPr>
      <w:r w:rsidRPr="005E489A">
        <w:rPr>
          <w:b/>
          <w:bCs/>
          <w:sz w:val="24"/>
          <w:szCs w:val="24"/>
        </w:rPr>
        <w:t>Task 2</w:t>
      </w:r>
    </w:p>
    <w:p w14:paraId="6B871DB5" w14:textId="77777777" w:rsidR="005E489A" w:rsidRPr="005E489A" w:rsidRDefault="005E489A" w:rsidP="005E489A">
      <w:pPr>
        <w:jc w:val="both"/>
        <w:rPr>
          <w:b/>
          <w:bCs/>
          <w:sz w:val="24"/>
          <w:szCs w:val="24"/>
        </w:rPr>
      </w:pPr>
    </w:p>
    <w:p w14:paraId="09608B8D" w14:textId="3A56F95C" w:rsidR="005E489A" w:rsidRDefault="005E489A" w:rsidP="005E489A">
      <w:pPr>
        <w:jc w:val="both"/>
        <w:rPr>
          <w:sz w:val="24"/>
          <w:szCs w:val="24"/>
        </w:rPr>
      </w:pPr>
      <w:r w:rsidRPr="005E489A">
        <w:rPr>
          <w:sz w:val="24"/>
          <w:szCs w:val="24"/>
        </w:rPr>
        <w:t xml:space="preserve">British Association of Social Workers (BASW) (n.d.) Return to Social Work: Learning Materials: Module 7, Communication and Partnership with Service Users. Available at: </w:t>
      </w:r>
      <w:hyperlink r:id="rId20" w:history="1">
        <w:r w:rsidRPr="005E489A">
          <w:rPr>
            <w:rStyle w:val="Hyperlink"/>
            <w:sz w:val="24"/>
            <w:szCs w:val="24"/>
          </w:rPr>
          <w:t>https://basw.co.uk/sites/default/files/resources/basw_32726-10_0.pdf</w:t>
        </w:r>
      </w:hyperlink>
      <w:r w:rsidRPr="005E489A">
        <w:rPr>
          <w:sz w:val="24"/>
          <w:szCs w:val="24"/>
        </w:rPr>
        <w:t>.</w:t>
      </w:r>
      <w:r>
        <w:rPr>
          <w:sz w:val="24"/>
          <w:szCs w:val="24"/>
        </w:rPr>
        <w:t xml:space="preserve"> </w:t>
      </w:r>
      <w:r w:rsidRPr="005E489A">
        <w:rPr>
          <w:sz w:val="24"/>
          <w:szCs w:val="24"/>
        </w:rPr>
        <w:t>(Accessed: 28 September 2026).</w:t>
      </w:r>
    </w:p>
    <w:p w14:paraId="3281FA9C" w14:textId="77777777" w:rsidR="005E489A" w:rsidRPr="005E489A" w:rsidRDefault="005E489A" w:rsidP="005E489A">
      <w:pPr>
        <w:jc w:val="both"/>
        <w:rPr>
          <w:sz w:val="24"/>
          <w:szCs w:val="24"/>
        </w:rPr>
      </w:pPr>
    </w:p>
    <w:p w14:paraId="57D65858" w14:textId="77777777" w:rsidR="005E489A" w:rsidRDefault="005E489A" w:rsidP="005E489A">
      <w:pPr>
        <w:jc w:val="both"/>
        <w:rPr>
          <w:sz w:val="24"/>
          <w:szCs w:val="24"/>
        </w:rPr>
      </w:pPr>
      <w:r w:rsidRPr="005E489A">
        <w:rPr>
          <w:sz w:val="24"/>
          <w:szCs w:val="24"/>
        </w:rPr>
        <w:t xml:space="preserve">Internet Matters (2025) </w:t>
      </w:r>
      <w:r w:rsidRPr="005E489A">
        <w:rPr>
          <w:i/>
          <w:iCs/>
          <w:sz w:val="24"/>
          <w:szCs w:val="24"/>
        </w:rPr>
        <w:t>What is Life360? A guide for parents</w:t>
      </w:r>
      <w:r w:rsidRPr="005E489A">
        <w:rPr>
          <w:sz w:val="24"/>
          <w:szCs w:val="24"/>
        </w:rPr>
        <w:t xml:space="preserve">. Available at: </w:t>
      </w:r>
      <w:hyperlink r:id="rId21" w:history="1">
        <w:r w:rsidRPr="005E489A">
          <w:rPr>
            <w:rStyle w:val="Hyperlink"/>
            <w:sz w:val="24"/>
            <w:szCs w:val="24"/>
          </w:rPr>
          <w:t>https://www.internetmatters.org/advice/apps-and-platforms/monitoring/life360/</w:t>
        </w:r>
      </w:hyperlink>
      <w:r w:rsidRPr="005E489A">
        <w:rPr>
          <w:sz w:val="24"/>
          <w:szCs w:val="24"/>
        </w:rPr>
        <w:t>.  (Accessed: 28 September 2026).</w:t>
      </w:r>
    </w:p>
    <w:p w14:paraId="78741291" w14:textId="77777777" w:rsidR="005E489A" w:rsidRPr="005E489A" w:rsidRDefault="005E489A" w:rsidP="005E489A">
      <w:pPr>
        <w:jc w:val="both"/>
        <w:rPr>
          <w:sz w:val="24"/>
          <w:szCs w:val="24"/>
        </w:rPr>
      </w:pPr>
    </w:p>
    <w:p w14:paraId="550803AE" w14:textId="77777777" w:rsidR="005E489A" w:rsidRDefault="005E489A" w:rsidP="005E489A">
      <w:pPr>
        <w:jc w:val="both"/>
        <w:rPr>
          <w:sz w:val="24"/>
          <w:szCs w:val="24"/>
        </w:rPr>
      </w:pPr>
      <w:r w:rsidRPr="005E489A">
        <w:rPr>
          <w:sz w:val="24"/>
          <w:szCs w:val="24"/>
        </w:rPr>
        <w:t xml:space="preserve">Social Care Wales (2026) Code of Professional Practice for Social Care Workers. Available at: </w:t>
      </w:r>
      <w:hyperlink r:id="rId22" w:history="1">
        <w:r w:rsidRPr="005E489A">
          <w:rPr>
            <w:rStyle w:val="Hyperlink"/>
            <w:sz w:val="24"/>
            <w:szCs w:val="24"/>
          </w:rPr>
          <w:t>https://socialcare.wales/codes-of-practice-and-guidance/code-of-professional-practice-for-social-care-workers</w:t>
        </w:r>
      </w:hyperlink>
      <w:r w:rsidRPr="005E489A">
        <w:rPr>
          <w:sz w:val="24"/>
          <w:szCs w:val="24"/>
        </w:rPr>
        <w:t>.  (Accessed: 5 October 2026).</w:t>
      </w:r>
    </w:p>
    <w:p w14:paraId="4CE34ACE" w14:textId="77777777" w:rsidR="005E489A" w:rsidRPr="005E489A" w:rsidRDefault="005E489A" w:rsidP="005E489A">
      <w:pPr>
        <w:jc w:val="both"/>
        <w:rPr>
          <w:sz w:val="24"/>
          <w:szCs w:val="24"/>
        </w:rPr>
      </w:pPr>
    </w:p>
    <w:p w14:paraId="2F8210A4" w14:textId="77777777" w:rsidR="005E489A" w:rsidRDefault="005E489A" w:rsidP="005E489A">
      <w:pPr>
        <w:jc w:val="both"/>
        <w:rPr>
          <w:sz w:val="24"/>
          <w:szCs w:val="24"/>
        </w:rPr>
      </w:pPr>
      <w:r w:rsidRPr="005E489A">
        <w:rPr>
          <w:sz w:val="24"/>
          <w:szCs w:val="24"/>
        </w:rPr>
        <w:t xml:space="preserve">Social Services and Well-being (Wales) Act 2014, anaw 4. Available at: </w:t>
      </w:r>
      <w:hyperlink r:id="rId23" w:history="1">
        <w:r w:rsidRPr="005E489A">
          <w:rPr>
            <w:rStyle w:val="Hyperlink"/>
            <w:sz w:val="24"/>
            <w:szCs w:val="24"/>
          </w:rPr>
          <w:t>https://www.legislation.gov.uk/anaw/2014/4/contents</w:t>
        </w:r>
      </w:hyperlink>
      <w:r w:rsidRPr="005E489A">
        <w:rPr>
          <w:sz w:val="24"/>
          <w:szCs w:val="24"/>
        </w:rPr>
        <w:t xml:space="preserve">. (Accessed: 28 September 2026). </w:t>
      </w:r>
    </w:p>
    <w:p w14:paraId="57AC64D3" w14:textId="77777777" w:rsidR="005E489A" w:rsidRPr="005E489A" w:rsidRDefault="005E489A" w:rsidP="005E489A">
      <w:pPr>
        <w:jc w:val="both"/>
        <w:rPr>
          <w:sz w:val="24"/>
          <w:szCs w:val="24"/>
        </w:rPr>
      </w:pPr>
    </w:p>
    <w:p w14:paraId="2BC522AB" w14:textId="77777777" w:rsidR="005E489A" w:rsidRPr="005E489A" w:rsidRDefault="005E489A" w:rsidP="005E489A">
      <w:pPr>
        <w:jc w:val="both"/>
        <w:rPr>
          <w:sz w:val="24"/>
          <w:szCs w:val="24"/>
        </w:rPr>
      </w:pPr>
      <w:r w:rsidRPr="005E489A">
        <w:rPr>
          <w:sz w:val="24"/>
          <w:szCs w:val="24"/>
        </w:rPr>
        <w:t>Thompson, N. (2020) Anti-Discriminatory Practice: Equality, Diversity and Social Justice. 7th edn. London: Bloomsbury Academic. The publisher confirms Thompson as the author and this as the seventh edition of the text.</w:t>
      </w:r>
    </w:p>
    <w:p w14:paraId="44CFD1B6" w14:textId="77777777" w:rsidR="005E489A" w:rsidRPr="005E489A" w:rsidRDefault="005E489A" w:rsidP="005E489A">
      <w:pPr>
        <w:jc w:val="both"/>
        <w:rPr>
          <w:sz w:val="24"/>
          <w:szCs w:val="24"/>
        </w:rPr>
      </w:pPr>
    </w:p>
    <w:p w14:paraId="73AD19EA" w14:textId="77777777" w:rsidR="005E489A" w:rsidRDefault="005E489A" w:rsidP="005E489A">
      <w:pPr>
        <w:jc w:val="both"/>
        <w:rPr>
          <w:sz w:val="24"/>
          <w:szCs w:val="24"/>
        </w:rPr>
      </w:pPr>
      <w:r w:rsidRPr="005E489A">
        <w:rPr>
          <w:sz w:val="24"/>
          <w:szCs w:val="24"/>
        </w:rPr>
        <w:t xml:space="preserve">Welsh Government (2015) </w:t>
      </w:r>
      <w:r w:rsidRPr="005E489A">
        <w:rPr>
          <w:i/>
          <w:iCs/>
          <w:sz w:val="24"/>
          <w:szCs w:val="24"/>
        </w:rPr>
        <w:t>Delivering the ‘Active Offer’: Information pack – Social Services and Social Care</w:t>
      </w:r>
      <w:r w:rsidRPr="005E489A">
        <w:rPr>
          <w:sz w:val="24"/>
          <w:szCs w:val="24"/>
        </w:rPr>
        <w:t xml:space="preserve">. Cardiff: Welsh Government. Available at: </w:t>
      </w:r>
      <w:hyperlink r:id="rId24" w:history="1">
        <w:r w:rsidRPr="005E489A">
          <w:rPr>
            <w:rStyle w:val="Hyperlink"/>
            <w:sz w:val="24"/>
            <w:szCs w:val="24"/>
          </w:rPr>
          <w:t>https://www.gov.wales/sites/default/files/publications/2019-04/delivering-the-active-offer-information-pack-social-services-and-social-care.pdf</w:t>
        </w:r>
      </w:hyperlink>
      <w:r w:rsidRPr="005E489A">
        <w:rPr>
          <w:sz w:val="24"/>
          <w:szCs w:val="24"/>
        </w:rPr>
        <w:t xml:space="preserve">.  (Accessed: 28 September 2026). </w:t>
      </w:r>
    </w:p>
    <w:p w14:paraId="4B6E3925" w14:textId="77777777" w:rsidR="005E489A" w:rsidRPr="005E489A" w:rsidRDefault="005E489A" w:rsidP="005E489A">
      <w:pPr>
        <w:jc w:val="both"/>
        <w:rPr>
          <w:sz w:val="24"/>
          <w:szCs w:val="24"/>
        </w:rPr>
      </w:pPr>
    </w:p>
    <w:p w14:paraId="52C82E4D" w14:textId="77777777" w:rsidR="005E489A" w:rsidRDefault="005E489A" w:rsidP="005E489A">
      <w:pPr>
        <w:jc w:val="both"/>
        <w:rPr>
          <w:sz w:val="24"/>
          <w:szCs w:val="24"/>
        </w:rPr>
      </w:pPr>
      <w:r w:rsidRPr="005E489A">
        <w:rPr>
          <w:sz w:val="24"/>
          <w:szCs w:val="24"/>
        </w:rPr>
        <w:t xml:space="preserve">Welsh Government (2018) Children and Young People’s National Participation Standards: Having a Voice, Having a Choice. Available at: </w:t>
      </w:r>
      <w:hyperlink r:id="rId25" w:history="1">
        <w:r w:rsidRPr="005E489A">
          <w:rPr>
            <w:rStyle w:val="Hyperlink"/>
            <w:sz w:val="24"/>
            <w:szCs w:val="24"/>
          </w:rPr>
          <w:t>https://www.gov.wales/children-and-young-peoples-national-participation-standards</w:t>
        </w:r>
      </w:hyperlink>
      <w:r w:rsidRPr="005E489A">
        <w:rPr>
          <w:sz w:val="24"/>
          <w:szCs w:val="24"/>
        </w:rPr>
        <w:t>. (Accessed: 28 September 2026).</w:t>
      </w:r>
    </w:p>
    <w:p w14:paraId="4CA62ADA" w14:textId="77777777" w:rsidR="005E489A" w:rsidRPr="005E489A" w:rsidRDefault="005E489A" w:rsidP="005E489A">
      <w:pPr>
        <w:jc w:val="both"/>
        <w:rPr>
          <w:sz w:val="24"/>
          <w:szCs w:val="24"/>
        </w:rPr>
      </w:pPr>
    </w:p>
    <w:p w14:paraId="64A52965" w14:textId="77777777" w:rsidR="005E489A" w:rsidRPr="005E489A" w:rsidRDefault="005E489A" w:rsidP="005E489A">
      <w:pPr>
        <w:jc w:val="both"/>
        <w:rPr>
          <w:sz w:val="24"/>
          <w:szCs w:val="24"/>
        </w:rPr>
      </w:pPr>
      <w:r w:rsidRPr="005E489A">
        <w:rPr>
          <w:sz w:val="24"/>
          <w:szCs w:val="24"/>
        </w:rPr>
        <w:t xml:space="preserve">Welsh Government (2022) </w:t>
      </w:r>
      <w:r w:rsidRPr="005E489A">
        <w:rPr>
          <w:i/>
          <w:iCs/>
          <w:sz w:val="24"/>
          <w:szCs w:val="24"/>
        </w:rPr>
        <w:t>More than just words: Welsh language plan in health and social care 2022 to 2027</w:t>
      </w:r>
      <w:r w:rsidRPr="005E489A">
        <w:rPr>
          <w:sz w:val="24"/>
          <w:szCs w:val="24"/>
        </w:rPr>
        <w:t xml:space="preserve">. Cardiff: Welsh Government. Available at: </w:t>
      </w:r>
      <w:hyperlink r:id="rId26" w:history="1">
        <w:r w:rsidRPr="005E489A">
          <w:rPr>
            <w:rStyle w:val="Hyperlink"/>
            <w:sz w:val="24"/>
            <w:szCs w:val="24"/>
          </w:rPr>
          <w:t>https://www.gov.wales/more-just-words-welsh-language-plan-health-and-social-care</w:t>
        </w:r>
      </w:hyperlink>
      <w:r w:rsidRPr="005E489A">
        <w:rPr>
          <w:sz w:val="24"/>
          <w:szCs w:val="24"/>
        </w:rPr>
        <w:t>. (Accessed: 28 September 2026)</w:t>
      </w:r>
    </w:p>
    <w:p w14:paraId="2F31F756" w14:textId="77777777" w:rsidR="005E489A" w:rsidRPr="005E489A" w:rsidRDefault="005E489A" w:rsidP="005E489A">
      <w:pPr>
        <w:jc w:val="both"/>
        <w:rPr>
          <w:sz w:val="24"/>
          <w:szCs w:val="24"/>
        </w:rPr>
      </w:pPr>
    </w:p>
    <w:p w14:paraId="58A5F781" w14:textId="77777777" w:rsidR="005E489A" w:rsidRDefault="005E489A" w:rsidP="005E489A">
      <w:pPr>
        <w:jc w:val="both"/>
        <w:rPr>
          <w:b/>
          <w:bCs/>
          <w:sz w:val="24"/>
          <w:szCs w:val="24"/>
        </w:rPr>
      </w:pPr>
    </w:p>
    <w:p w14:paraId="282E065D" w14:textId="77777777" w:rsidR="005E489A" w:rsidRDefault="005E489A" w:rsidP="005E489A">
      <w:pPr>
        <w:jc w:val="both"/>
        <w:rPr>
          <w:b/>
          <w:bCs/>
          <w:sz w:val="24"/>
          <w:szCs w:val="24"/>
        </w:rPr>
      </w:pPr>
    </w:p>
    <w:p w14:paraId="6DE4CB31" w14:textId="77777777" w:rsidR="005E489A" w:rsidRDefault="005E489A" w:rsidP="005E489A">
      <w:pPr>
        <w:jc w:val="both"/>
        <w:rPr>
          <w:b/>
          <w:bCs/>
          <w:sz w:val="24"/>
          <w:szCs w:val="24"/>
        </w:rPr>
      </w:pPr>
    </w:p>
    <w:p w14:paraId="1BF26AE9" w14:textId="77777777" w:rsidR="005E489A" w:rsidRDefault="005E489A" w:rsidP="005E489A">
      <w:pPr>
        <w:jc w:val="both"/>
        <w:rPr>
          <w:b/>
          <w:bCs/>
          <w:sz w:val="24"/>
          <w:szCs w:val="24"/>
        </w:rPr>
      </w:pPr>
    </w:p>
    <w:p w14:paraId="0C0D1B13" w14:textId="77777777" w:rsidR="005E489A" w:rsidRDefault="005E489A" w:rsidP="005E489A">
      <w:pPr>
        <w:jc w:val="both"/>
        <w:rPr>
          <w:b/>
          <w:bCs/>
          <w:sz w:val="24"/>
          <w:szCs w:val="24"/>
        </w:rPr>
      </w:pPr>
    </w:p>
    <w:p w14:paraId="09350DB9" w14:textId="77777777" w:rsidR="005E489A" w:rsidRDefault="005E489A" w:rsidP="005E489A">
      <w:pPr>
        <w:jc w:val="both"/>
        <w:rPr>
          <w:b/>
          <w:bCs/>
          <w:sz w:val="24"/>
          <w:szCs w:val="24"/>
        </w:rPr>
      </w:pPr>
    </w:p>
    <w:p w14:paraId="2AEA6A72" w14:textId="6DD46BB6" w:rsidR="005E489A" w:rsidRDefault="005E489A" w:rsidP="005E489A">
      <w:pPr>
        <w:jc w:val="both"/>
        <w:rPr>
          <w:b/>
          <w:bCs/>
          <w:sz w:val="24"/>
          <w:szCs w:val="24"/>
        </w:rPr>
      </w:pPr>
      <w:r w:rsidRPr="005E489A">
        <w:rPr>
          <w:b/>
          <w:bCs/>
          <w:sz w:val="24"/>
          <w:szCs w:val="24"/>
        </w:rPr>
        <w:lastRenderedPageBreak/>
        <w:t>Task 3</w:t>
      </w:r>
    </w:p>
    <w:p w14:paraId="70C833AB" w14:textId="77777777" w:rsidR="005E489A" w:rsidRPr="005E489A" w:rsidRDefault="005E489A" w:rsidP="005E489A">
      <w:pPr>
        <w:jc w:val="both"/>
        <w:rPr>
          <w:b/>
          <w:bCs/>
          <w:sz w:val="24"/>
          <w:szCs w:val="24"/>
        </w:rPr>
      </w:pPr>
    </w:p>
    <w:p w14:paraId="7E0266D6" w14:textId="77777777" w:rsidR="005E489A" w:rsidRDefault="005E489A" w:rsidP="005E489A">
      <w:pPr>
        <w:jc w:val="both"/>
        <w:rPr>
          <w:sz w:val="24"/>
          <w:szCs w:val="24"/>
        </w:rPr>
      </w:pPr>
      <w:r w:rsidRPr="005E489A">
        <w:rPr>
          <w:sz w:val="24"/>
          <w:szCs w:val="24"/>
        </w:rPr>
        <w:t xml:space="preserve">Children Act 1989. [online] Legislation.gov.uk. Available at: </w:t>
      </w:r>
      <w:hyperlink r:id="rId27" w:history="1">
        <w:r w:rsidRPr="005E489A">
          <w:rPr>
            <w:rStyle w:val="Hyperlink"/>
            <w:sz w:val="24"/>
            <w:szCs w:val="24"/>
          </w:rPr>
          <w:t>https://www.legislation.gov.uk/ukpga/1989/41/section/34</w:t>
        </w:r>
      </w:hyperlink>
      <w:r w:rsidRPr="005E489A">
        <w:rPr>
          <w:sz w:val="24"/>
          <w:szCs w:val="24"/>
        </w:rPr>
        <w:t>. [Accessed 12 Sept. 2026].</w:t>
      </w:r>
    </w:p>
    <w:p w14:paraId="18F82CA9" w14:textId="77777777" w:rsidR="005E489A" w:rsidRPr="005E489A" w:rsidRDefault="005E489A" w:rsidP="005E489A">
      <w:pPr>
        <w:jc w:val="both"/>
        <w:rPr>
          <w:sz w:val="24"/>
          <w:szCs w:val="24"/>
        </w:rPr>
      </w:pPr>
    </w:p>
    <w:p w14:paraId="3D300E43" w14:textId="77777777" w:rsidR="005E489A" w:rsidRDefault="005E489A" w:rsidP="005E489A">
      <w:pPr>
        <w:jc w:val="both"/>
        <w:rPr>
          <w:sz w:val="24"/>
          <w:szCs w:val="24"/>
        </w:rPr>
      </w:pPr>
      <w:r w:rsidRPr="005E489A">
        <w:rPr>
          <w:sz w:val="24"/>
          <w:szCs w:val="24"/>
        </w:rPr>
        <w:t xml:space="preserve">Data Protection Act 2018, c.12. Available at: </w:t>
      </w:r>
      <w:hyperlink r:id="rId28" w:history="1">
        <w:r w:rsidRPr="005E489A">
          <w:rPr>
            <w:rStyle w:val="Hyperlink"/>
            <w:sz w:val="24"/>
            <w:szCs w:val="24"/>
          </w:rPr>
          <w:t>https://www.legislation.gov.uk/ukpga/2018/12/contents</w:t>
        </w:r>
      </w:hyperlink>
      <w:r w:rsidRPr="005E489A">
        <w:rPr>
          <w:sz w:val="24"/>
          <w:szCs w:val="24"/>
        </w:rPr>
        <w:t>. (Accessed: 27 September 2026).</w:t>
      </w:r>
    </w:p>
    <w:p w14:paraId="4812EA53" w14:textId="77777777" w:rsidR="005E489A" w:rsidRPr="005E489A" w:rsidRDefault="005E489A" w:rsidP="005E489A">
      <w:pPr>
        <w:jc w:val="both"/>
        <w:rPr>
          <w:sz w:val="24"/>
          <w:szCs w:val="24"/>
        </w:rPr>
      </w:pPr>
    </w:p>
    <w:p w14:paraId="779FF72E" w14:textId="77777777" w:rsidR="005E489A" w:rsidRDefault="005E489A" w:rsidP="005E489A">
      <w:pPr>
        <w:jc w:val="both"/>
        <w:rPr>
          <w:sz w:val="24"/>
          <w:szCs w:val="24"/>
        </w:rPr>
      </w:pPr>
      <w:r w:rsidRPr="005E489A">
        <w:rPr>
          <w:sz w:val="24"/>
          <w:szCs w:val="24"/>
        </w:rPr>
        <w:t>Fook, J. (2002) Social Work: Critical Theory and Practice. London: Sage.</w:t>
      </w:r>
    </w:p>
    <w:p w14:paraId="0EA618B3" w14:textId="77777777" w:rsidR="005E489A" w:rsidRPr="005E489A" w:rsidRDefault="005E489A" w:rsidP="005E489A">
      <w:pPr>
        <w:jc w:val="both"/>
        <w:rPr>
          <w:sz w:val="24"/>
          <w:szCs w:val="24"/>
        </w:rPr>
      </w:pPr>
    </w:p>
    <w:p w14:paraId="4EDA8D8E" w14:textId="77777777" w:rsidR="005E489A" w:rsidRDefault="005E489A" w:rsidP="005E489A">
      <w:pPr>
        <w:jc w:val="both"/>
        <w:rPr>
          <w:sz w:val="24"/>
          <w:szCs w:val="24"/>
        </w:rPr>
      </w:pPr>
      <w:r w:rsidRPr="005E489A">
        <w:rPr>
          <w:sz w:val="24"/>
          <w:szCs w:val="24"/>
        </w:rPr>
        <w:t>Goddard, J., Feast, J. and Kirton, D. (2005) ‘A childhood on paper: managing access to child care files by post-care adults’, Adoption &amp; Fostering, 29(2), pp. 50–62.</w:t>
      </w:r>
    </w:p>
    <w:p w14:paraId="6212C368" w14:textId="77777777" w:rsidR="005E489A" w:rsidRPr="005E489A" w:rsidRDefault="005E489A" w:rsidP="005E489A">
      <w:pPr>
        <w:jc w:val="both"/>
        <w:rPr>
          <w:sz w:val="24"/>
          <w:szCs w:val="24"/>
        </w:rPr>
      </w:pPr>
    </w:p>
    <w:p w14:paraId="31756584" w14:textId="77777777" w:rsidR="005E489A" w:rsidRPr="005E489A" w:rsidRDefault="005E489A" w:rsidP="005E489A">
      <w:pPr>
        <w:jc w:val="both"/>
        <w:rPr>
          <w:sz w:val="24"/>
          <w:szCs w:val="24"/>
        </w:rPr>
      </w:pPr>
      <w:r w:rsidRPr="005E489A">
        <w:rPr>
          <w:sz w:val="24"/>
          <w:szCs w:val="24"/>
        </w:rPr>
        <w:t xml:space="preserve">GOV.UK. (2024). Approval standards and guidelines: lawful processing (UK GDPR). [online] Available at: </w:t>
      </w:r>
      <w:hyperlink r:id="rId29" w:history="1">
        <w:r w:rsidRPr="005E489A">
          <w:rPr>
            <w:rStyle w:val="Hyperlink"/>
            <w:sz w:val="24"/>
            <w:szCs w:val="24"/>
          </w:rPr>
          <w:t>https://www.gov.uk/government/publications/accessing-ukhsa-protected-data/approval-standard-lawful-processing-uk-gdpr</w:t>
        </w:r>
      </w:hyperlink>
      <w:r w:rsidRPr="005E489A">
        <w:rPr>
          <w:sz w:val="24"/>
          <w:szCs w:val="24"/>
        </w:rPr>
        <w:t>. [Accessed 24 Sept. 2026].</w:t>
      </w:r>
    </w:p>
    <w:p w14:paraId="7FC44620" w14:textId="77777777" w:rsidR="005E489A" w:rsidRPr="005E489A" w:rsidRDefault="005E489A" w:rsidP="005E489A">
      <w:pPr>
        <w:jc w:val="both"/>
        <w:rPr>
          <w:sz w:val="24"/>
          <w:szCs w:val="24"/>
        </w:rPr>
      </w:pPr>
    </w:p>
    <w:p w14:paraId="27C33D47" w14:textId="77777777" w:rsidR="005E489A" w:rsidRDefault="005E489A" w:rsidP="005E489A">
      <w:pPr>
        <w:jc w:val="both"/>
        <w:rPr>
          <w:sz w:val="24"/>
          <w:szCs w:val="24"/>
        </w:rPr>
      </w:pPr>
      <w:r w:rsidRPr="005E489A">
        <w:rPr>
          <w:sz w:val="24"/>
          <w:szCs w:val="24"/>
        </w:rPr>
        <w:t xml:space="preserve">Human Rights Act 1998, c.42. London: The Stationery Office. </w:t>
      </w:r>
      <w:hyperlink r:id="rId30" w:history="1">
        <w:r w:rsidRPr="005E489A">
          <w:rPr>
            <w:rStyle w:val="Hyperlink"/>
            <w:sz w:val="24"/>
            <w:szCs w:val="24"/>
          </w:rPr>
          <w:t>[legislation.gov.uk]</w:t>
        </w:r>
      </w:hyperlink>
    </w:p>
    <w:p w14:paraId="0967DC9A" w14:textId="77777777" w:rsidR="005E489A" w:rsidRPr="005E489A" w:rsidRDefault="005E489A" w:rsidP="005E489A">
      <w:pPr>
        <w:jc w:val="both"/>
        <w:rPr>
          <w:sz w:val="24"/>
          <w:szCs w:val="24"/>
        </w:rPr>
      </w:pPr>
    </w:p>
    <w:p w14:paraId="081285D1" w14:textId="77777777" w:rsidR="005E489A" w:rsidRDefault="005E489A" w:rsidP="005E489A">
      <w:pPr>
        <w:jc w:val="both"/>
        <w:rPr>
          <w:sz w:val="24"/>
          <w:szCs w:val="24"/>
        </w:rPr>
      </w:pPr>
      <w:r w:rsidRPr="005E489A">
        <w:rPr>
          <w:sz w:val="24"/>
          <w:szCs w:val="24"/>
        </w:rPr>
        <w:t>Social Services and Well-being (Wales) Act 2014, anaw 4. Cardiff: National Assembly for Wales.</w:t>
      </w:r>
    </w:p>
    <w:p w14:paraId="7D27AAAD" w14:textId="77777777" w:rsidR="005E489A" w:rsidRPr="005E489A" w:rsidRDefault="005E489A" w:rsidP="005E489A">
      <w:pPr>
        <w:jc w:val="both"/>
        <w:rPr>
          <w:sz w:val="24"/>
          <w:szCs w:val="24"/>
        </w:rPr>
      </w:pPr>
    </w:p>
    <w:p w14:paraId="49A45F2B" w14:textId="77777777" w:rsidR="005E489A" w:rsidRDefault="005E489A" w:rsidP="005E489A">
      <w:pPr>
        <w:jc w:val="both"/>
        <w:rPr>
          <w:sz w:val="24"/>
          <w:szCs w:val="24"/>
        </w:rPr>
      </w:pPr>
      <w:r w:rsidRPr="005E489A">
        <w:rPr>
          <w:sz w:val="24"/>
          <w:szCs w:val="24"/>
        </w:rPr>
        <w:t>Howe, D. (1995) Attachment Theory for Social Work Practice. Basingstoke: Macmillan.</w:t>
      </w:r>
    </w:p>
    <w:p w14:paraId="205DEA9D" w14:textId="77777777" w:rsidR="005E489A" w:rsidRPr="005E489A" w:rsidRDefault="005E489A" w:rsidP="005E489A">
      <w:pPr>
        <w:jc w:val="both"/>
        <w:rPr>
          <w:sz w:val="24"/>
          <w:szCs w:val="24"/>
        </w:rPr>
      </w:pPr>
    </w:p>
    <w:p w14:paraId="41E3CFF5" w14:textId="77777777" w:rsidR="005E489A" w:rsidRDefault="005E489A" w:rsidP="005E489A">
      <w:pPr>
        <w:jc w:val="both"/>
        <w:rPr>
          <w:sz w:val="24"/>
          <w:szCs w:val="24"/>
        </w:rPr>
      </w:pPr>
      <w:r w:rsidRPr="005E489A">
        <w:rPr>
          <w:sz w:val="24"/>
          <w:szCs w:val="24"/>
        </w:rPr>
        <w:t>Hoyle, V., Shepherd, E., Flinn, A. and Lomas, E. (2018) ‘Child social-care recording and the information rights of care-experienced people: a recordkeeping perspective’, British Journal of Social Work, 49(7), pp. 1856–1874.</w:t>
      </w:r>
    </w:p>
    <w:p w14:paraId="2DCBBA9B" w14:textId="77777777" w:rsidR="005E489A" w:rsidRPr="005E489A" w:rsidRDefault="005E489A" w:rsidP="005E489A">
      <w:pPr>
        <w:jc w:val="both"/>
        <w:rPr>
          <w:sz w:val="24"/>
          <w:szCs w:val="24"/>
        </w:rPr>
      </w:pPr>
    </w:p>
    <w:p w14:paraId="5BADD3F3" w14:textId="77777777" w:rsidR="005E489A" w:rsidRDefault="005E489A" w:rsidP="005E489A">
      <w:pPr>
        <w:jc w:val="both"/>
        <w:rPr>
          <w:sz w:val="24"/>
          <w:szCs w:val="24"/>
        </w:rPr>
      </w:pPr>
      <w:r w:rsidRPr="005E489A">
        <w:rPr>
          <w:sz w:val="24"/>
          <w:szCs w:val="24"/>
        </w:rPr>
        <w:t xml:space="preserve">Legislation.gov.uk. (2018). Data Protection Act 2018. [online] Available at: </w:t>
      </w:r>
      <w:hyperlink r:id="rId31" w:history="1">
        <w:r w:rsidRPr="005E489A">
          <w:rPr>
            <w:rStyle w:val="Hyperlink"/>
            <w:sz w:val="24"/>
            <w:szCs w:val="24"/>
          </w:rPr>
          <w:t>https://www.legislation.gov.uk/ukpga/2018/12/section/10</w:t>
        </w:r>
      </w:hyperlink>
      <w:r w:rsidRPr="005E489A">
        <w:rPr>
          <w:sz w:val="24"/>
          <w:szCs w:val="24"/>
        </w:rPr>
        <w:t>.  [Accessed 24 Sept. 2026].</w:t>
      </w:r>
    </w:p>
    <w:p w14:paraId="761F0975" w14:textId="77777777" w:rsidR="005E489A" w:rsidRPr="005E489A" w:rsidRDefault="005E489A" w:rsidP="005E489A">
      <w:pPr>
        <w:jc w:val="both"/>
        <w:rPr>
          <w:sz w:val="24"/>
          <w:szCs w:val="24"/>
        </w:rPr>
      </w:pPr>
    </w:p>
    <w:p w14:paraId="36A90B56" w14:textId="77777777" w:rsidR="005E489A" w:rsidRDefault="005E489A" w:rsidP="005E489A">
      <w:pPr>
        <w:jc w:val="both"/>
        <w:rPr>
          <w:sz w:val="24"/>
          <w:szCs w:val="24"/>
        </w:rPr>
      </w:pPr>
      <w:r w:rsidRPr="005E489A">
        <w:rPr>
          <w:sz w:val="24"/>
          <w:szCs w:val="24"/>
        </w:rPr>
        <w:t xml:space="preserve">Maclean, S. and Harrison, R. (2015) </w:t>
      </w:r>
      <w:r w:rsidRPr="005E489A">
        <w:rPr>
          <w:i/>
          <w:iCs/>
          <w:sz w:val="24"/>
          <w:szCs w:val="24"/>
        </w:rPr>
        <w:t>Theory and Practice: A Straightforward Guide for Social Work Students</w:t>
      </w:r>
      <w:r w:rsidRPr="005E489A">
        <w:rPr>
          <w:sz w:val="24"/>
          <w:szCs w:val="24"/>
        </w:rPr>
        <w:t>. 3rd edn. Staffordshire: Kirwin Maclean Associates.</w:t>
      </w:r>
    </w:p>
    <w:p w14:paraId="589596FD" w14:textId="77777777" w:rsidR="005E489A" w:rsidRPr="005E489A" w:rsidRDefault="005E489A" w:rsidP="005E489A">
      <w:pPr>
        <w:jc w:val="both"/>
        <w:rPr>
          <w:sz w:val="24"/>
          <w:szCs w:val="24"/>
        </w:rPr>
      </w:pPr>
    </w:p>
    <w:p w14:paraId="0E24B7F7" w14:textId="77777777" w:rsidR="005E489A" w:rsidRDefault="005E489A" w:rsidP="005E489A">
      <w:pPr>
        <w:jc w:val="both"/>
        <w:rPr>
          <w:sz w:val="24"/>
          <w:szCs w:val="24"/>
        </w:rPr>
      </w:pPr>
      <w:r w:rsidRPr="005E489A">
        <w:rPr>
          <w:sz w:val="24"/>
          <w:szCs w:val="24"/>
        </w:rPr>
        <w:t xml:space="preserve">Munro, E. (2011) The Munro Review of Child Protection: Final Report: A Child-Centred System. London: Department for Education. Available at: </w:t>
      </w:r>
      <w:hyperlink r:id="rId32" w:history="1">
        <w:r w:rsidRPr="005E489A">
          <w:rPr>
            <w:rStyle w:val="Hyperlink"/>
            <w:sz w:val="24"/>
            <w:szCs w:val="24"/>
          </w:rPr>
          <w:t>https://www.gov.uk/government/publications/munro-review-of-child-protection-final-report-a-child-centred-system</w:t>
        </w:r>
      </w:hyperlink>
      <w:r w:rsidRPr="005E489A">
        <w:rPr>
          <w:sz w:val="24"/>
          <w:szCs w:val="24"/>
        </w:rPr>
        <w:t xml:space="preserve">. (Accessed: 28 September 2026). </w:t>
      </w:r>
    </w:p>
    <w:p w14:paraId="6D724C46" w14:textId="77777777" w:rsidR="005E489A" w:rsidRPr="005E489A" w:rsidRDefault="005E489A" w:rsidP="005E489A">
      <w:pPr>
        <w:jc w:val="both"/>
        <w:rPr>
          <w:sz w:val="24"/>
          <w:szCs w:val="24"/>
        </w:rPr>
      </w:pPr>
    </w:p>
    <w:p w14:paraId="31B22A6A" w14:textId="77777777" w:rsidR="005E489A" w:rsidRDefault="005E489A" w:rsidP="005E489A">
      <w:pPr>
        <w:jc w:val="both"/>
        <w:rPr>
          <w:sz w:val="24"/>
          <w:szCs w:val="24"/>
        </w:rPr>
      </w:pPr>
      <w:r w:rsidRPr="005E489A">
        <w:rPr>
          <w:sz w:val="24"/>
          <w:szCs w:val="24"/>
        </w:rPr>
        <w:t xml:space="preserve">O’Reilly, L. and Dolan, P. (2016) ‘The voice of the child in social work assessments: age-appropriate communication with children’, British Journal of Social Work, 46(5), pp. 1191–1207. </w:t>
      </w:r>
    </w:p>
    <w:p w14:paraId="6F9D2111" w14:textId="77777777" w:rsidR="005E489A" w:rsidRPr="005E489A" w:rsidRDefault="005E489A" w:rsidP="005E489A">
      <w:pPr>
        <w:jc w:val="both"/>
        <w:rPr>
          <w:sz w:val="24"/>
          <w:szCs w:val="24"/>
        </w:rPr>
      </w:pPr>
    </w:p>
    <w:p w14:paraId="1B11FA61" w14:textId="77777777" w:rsidR="005E489A" w:rsidRDefault="005E489A" w:rsidP="005E489A">
      <w:pPr>
        <w:jc w:val="both"/>
        <w:rPr>
          <w:sz w:val="24"/>
          <w:szCs w:val="24"/>
        </w:rPr>
      </w:pPr>
      <w:r w:rsidRPr="005E489A">
        <w:rPr>
          <w:sz w:val="24"/>
          <w:szCs w:val="24"/>
        </w:rPr>
        <w:t>Oxfam International (2019) Ten Harmful Beliefs that Perpetuate Violence Against Women and Girls. Oxford: Oxfam International.</w:t>
      </w:r>
    </w:p>
    <w:p w14:paraId="00D504F5" w14:textId="77777777" w:rsidR="005E489A" w:rsidRPr="005E489A" w:rsidRDefault="005E489A" w:rsidP="005E489A">
      <w:pPr>
        <w:jc w:val="both"/>
        <w:rPr>
          <w:sz w:val="24"/>
          <w:szCs w:val="24"/>
        </w:rPr>
      </w:pPr>
    </w:p>
    <w:p w14:paraId="1BBF14DC" w14:textId="77777777" w:rsidR="005E489A" w:rsidRPr="005E489A" w:rsidRDefault="005E489A" w:rsidP="005E489A">
      <w:pPr>
        <w:jc w:val="both"/>
        <w:rPr>
          <w:sz w:val="24"/>
          <w:szCs w:val="24"/>
        </w:rPr>
      </w:pPr>
      <w:r w:rsidRPr="005E489A">
        <w:rPr>
          <w:sz w:val="24"/>
          <w:szCs w:val="24"/>
        </w:rPr>
        <w:t xml:space="preserve">Social Care Wales (2017) </w:t>
      </w:r>
      <w:r w:rsidRPr="005E489A">
        <w:rPr>
          <w:i/>
          <w:sz w:val="24"/>
          <w:szCs w:val="24"/>
        </w:rPr>
        <w:t>Code of Professional Practice for Social Care.</w:t>
      </w:r>
      <w:r w:rsidRPr="005E489A">
        <w:rPr>
          <w:sz w:val="24"/>
          <w:szCs w:val="24"/>
        </w:rPr>
        <w:t xml:space="preserve"> Cardiff: Social Care Wales.</w:t>
      </w:r>
    </w:p>
    <w:p w14:paraId="0C90098D" w14:textId="77777777" w:rsidR="005E489A" w:rsidRDefault="005E489A" w:rsidP="005E489A">
      <w:pPr>
        <w:jc w:val="both"/>
        <w:rPr>
          <w:sz w:val="24"/>
          <w:szCs w:val="24"/>
        </w:rPr>
      </w:pPr>
      <w:r w:rsidRPr="005E489A">
        <w:rPr>
          <w:sz w:val="24"/>
          <w:szCs w:val="24"/>
        </w:rPr>
        <w:lastRenderedPageBreak/>
        <w:t xml:space="preserve">Social Care Wales (2022) </w:t>
      </w:r>
      <w:r w:rsidRPr="005E489A">
        <w:rPr>
          <w:i/>
          <w:iCs/>
          <w:sz w:val="24"/>
          <w:szCs w:val="24"/>
        </w:rPr>
        <w:t xml:space="preserve">National Occupational Standards (NOS). </w:t>
      </w:r>
      <w:r w:rsidRPr="005E489A">
        <w:rPr>
          <w:sz w:val="24"/>
          <w:szCs w:val="24"/>
        </w:rPr>
        <w:t>Cardiff: Social Care Wales. Social Services and Well-being (Wales) Act 2014. Cardiff: Welsh Government.</w:t>
      </w:r>
    </w:p>
    <w:p w14:paraId="3A0B5A76" w14:textId="77777777" w:rsidR="005E489A" w:rsidRPr="005E489A" w:rsidRDefault="005E489A" w:rsidP="005E489A">
      <w:pPr>
        <w:jc w:val="both"/>
        <w:rPr>
          <w:sz w:val="24"/>
          <w:szCs w:val="24"/>
        </w:rPr>
      </w:pPr>
    </w:p>
    <w:p w14:paraId="0CCB2098" w14:textId="77777777" w:rsidR="005E489A" w:rsidRDefault="005E489A" w:rsidP="005E489A">
      <w:pPr>
        <w:jc w:val="both"/>
        <w:rPr>
          <w:sz w:val="24"/>
          <w:szCs w:val="24"/>
        </w:rPr>
      </w:pPr>
      <w:r w:rsidRPr="005E489A">
        <w:rPr>
          <w:sz w:val="24"/>
          <w:szCs w:val="24"/>
        </w:rPr>
        <w:t xml:space="preserve">Social Services and Well-being (Wales) Act 2014. [online] Available at: </w:t>
      </w:r>
      <w:hyperlink r:id="rId33" w:history="1">
        <w:r w:rsidRPr="005E489A">
          <w:rPr>
            <w:rStyle w:val="Hyperlink"/>
            <w:sz w:val="24"/>
            <w:szCs w:val="24"/>
          </w:rPr>
          <w:t>https://www.legislation.gov.uk/anaw/2014/4/section/76</w:t>
        </w:r>
      </w:hyperlink>
      <w:r w:rsidRPr="005E489A">
        <w:rPr>
          <w:sz w:val="24"/>
          <w:szCs w:val="24"/>
        </w:rPr>
        <w:t>. [Accessed 27 Sept. 2026].</w:t>
      </w:r>
    </w:p>
    <w:p w14:paraId="145FBAD9" w14:textId="77777777" w:rsidR="005E489A" w:rsidRPr="005E489A" w:rsidRDefault="005E489A" w:rsidP="005E489A">
      <w:pPr>
        <w:jc w:val="both"/>
        <w:rPr>
          <w:sz w:val="24"/>
          <w:szCs w:val="24"/>
        </w:rPr>
      </w:pPr>
    </w:p>
    <w:p w14:paraId="67AE2DCD" w14:textId="77777777" w:rsidR="005E489A" w:rsidRDefault="005E489A" w:rsidP="005E489A">
      <w:pPr>
        <w:jc w:val="both"/>
        <w:rPr>
          <w:sz w:val="24"/>
          <w:szCs w:val="24"/>
        </w:rPr>
      </w:pPr>
      <w:r w:rsidRPr="005E489A">
        <w:rPr>
          <w:sz w:val="24"/>
          <w:szCs w:val="24"/>
        </w:rPr>
        <w:t xml:space="preserve">The Care Planning, Placement and Case Review (Wales) Regulations 2015. [online] Available at: </w:t>
      </w:r>
      <w:hyperlink r:id="rId34" w:history="1">
        <w:r w:rsidRPr="005E489A">
          <w:rPr>
            <w:rStyle w:val="Hyperlink"/>
            <w:sz w:val="24"/>
            <w:szCs w:val="24"/>
          </w:rPr>
          <w:t>https://www.legislation.gov.uk/wsi/2015/1818</w:t>
        </w:r>
      </w:hyperlink>
      <w:r w:rsidRPr="005E489A">
        <w:rPr>
          <w:sz w:val="24"/>
          <w:szCs w:val="24"/>
        </w:rPr>
        <w:t>.  [Accessed 24 Sept. 2026].</w:t>
      </w:r>
    </w:p>
    <w:p w14:paraId="211A9857" w14:textId="77777777" w:rsidR="005E489A" w:rsidRPr="005E489A" w:rsidRDefault="005E489A" w:rsidP="005E489A">
      <w:pPr>
        <w:jc w:val="both"/>
        <w:rPr>
          <w:sz w:val="24"/>
          <w:szCs w:val="24"/>
        </w:rPr>
      </w:pPr>
    </w:p>
    <w:p w14:paraId="201FEF5C" w14:textId="77777777" w:rsidR="005E489A" w:rsidRPr="005E489A" w:rsidRDefault="005E489A" w:rsidP="005E489A">
      <w:pPr>
        <w:jc w:val="both"/>
        <w:rPr>
          <w:sz w:val="24"/>
          <w:szCs w:val="24"/>
        </w:rPr>
      </w:pPr>
      <w:r w:rsidRPr="005E489A">
        <w:rPr>
          <w:sz w:val="24"/>
          <w:szCs w:val="24"/>
        </w:rPr>
        <w:t>Thompson, S. and Thompson, N. (2023) The Critically Reflective Practitioner. 3rd edn. London: Bloomsbury Academic. The third edition was published in January 2023.</w:t>
      </w:r>
    </w:p>
    <w:p w14:paraId="042E66C1" w14:textId="77777777" w:rsidR="005E489A" w:rsidRPr="005E489A" w:rsidRDefault="005E489A" w:rsidP="005E489A">
      <w:pPr>
        <w:jc w:val="both"/>
        <w:rPr>
          <w:sz w:val="24"/>
          <w:szCs w:val="24"/>
        </w:rPr>
      </w:pPr>
      <w:r w:rsidRPr="005E489A">
        <w:rPr>
          <w:sz w:val="24"/>
          <w:szCs w:val="24"/>
        </w:rPr>
        <w:t xml:space="preserve">United Nations (1989). Convention on the Rights of the Child. [online] OHCHR. Available at: </w:t>
      </w:r>
      <w:hyperlink r:id="rId35" w:history="1">
        <w:r w:rsidRPr="005E489A">
          <w:rPr>
            <w:rStyle w:val="Hyperlink"/>
            <w:sz w:val="24"/>
            <w:szCs w:val="24"/>
          </w:rPr>
          <w:t>https://www.ohchr.org/en/instruments-mechanisms/instruments/convention-rights-child</w:t>
        </w:r>
      </w:hyperlink>
      <w:r w:rsidRPr="005E489A">
        <w:rPr>
          <w:sz w:val="24"/>
          <w:szCs w:val="24"/>
        </w:rPr>
        <w:t>. [Accessed 25 Sept. 2026].</w:t>
      </w:r>
    </w:p>
    <w:p w14:paraId="0328B4C9" w14:textId="77777777" w:rsidR="005E489A" w:rsidRPr="005E489A" w:rsidRDefault="005E489A" w:rsidP="005E489A">
      <w:pPr>
        <w:jc w:val="both"/>
        <w:rPr>
          <w:sz w:val="24"/>
          <w:szCs w:val="24"/>
        </w:rPr>
      </w:pPr>
    </w:p>
    <w:p w14:paraId="4BAC3F1D" w14:textId="77777777" w:rsidR="005E489A" w:rsidRPr="005E489A" w:rsidRDefault="005E489A" w:rsidP="005E489A">
      <w:pPr>
        <w:jc w:val="both"/>
        <w:rPr>
          <w:sz w:val="24"/>
          <w:szCs w:val="24"/>
        </w:rPr>
      </w:pPr>
    </w:p>
    <w:p w14:paraId="29FE08F1" w14:textId="77777777" w:rsidR="005E489A" w:rsidRDefault="005E489A" w:rsidP="005E489A">
      <w:pPr>
        <w:jc w:val="both"/>
        <w:rPr>
          <w:sz w:val="24"/>
          <w:szCs w:val="24"/>
        </w:rPr>
      </w:pPr>
      <w:r w:rsidRPr="005E489A">
        <w:rPr>
          <w:sz w:val="24"/>
          <w:szCs w:val="24"/>
        </w:rPr>
        <w:t>Welsh Government (2015) Social Services and Well-being (Wales) Act 2014: Part 3 Code of Practice (Assessing the Needs of Individuals). Cardiff: Welsh Government.</w:t>
      </w:r>
    </w:p>
    <w:p w14:paraId="50F5113E" w14:textId="77777777" w:rsidR="005E489A" w:rsidRPr="005E489A" w:rsidRDefault="005E489A" w:rsidP="005E489A">
      <w:pPr>
        <w:jc w:val="both"/>
        <w:rPr>
          <w:sz w:val="24"/>
          <w:szCs w:val="24"/>
        </w:rPr>
      </w:pPr>
    </w:p>
    <w:p w14:paraId="11A9C205" w14:textId="77777777" w:rsidR="005E489A" w:rsidRDefault="005E489A" w:rsidP="005E489A">
      <w:pPr>
        <w:jc w:val="both"/>
        <w:rPr>
          <w:sz w:val="24"/>
          <w:szCs w:val="24"/>
        </w:rPr>
      </w:pPr>
      <w:r w:rsidRPr="005E489A">
        <w:rPr>
          <w:sz w:val="24"/>
          <w:szCs w:val="24"/>
        </w:rPr>
        <w:t>Welsh Government (2018) Social Services and Well-being (Wales) Act 2014: Part 6 Code of Practice (Looked After and Accommodated Children). Version 2. Cardiff: Welsh Government.</w:t>
      </w:r>
    </w:p>
    <w:p w14:paraId="6B9A0A3E" w14:textId="77777777" w:rsidR="005E489A" w:rsidRPr="005E489A" w:rsidRDefault="005E489A" w:rsidP="005E489A">
      <w:pPr>
        <w:jc w:val="both"/>
        <w:rPr>
          <w:sz w:val="24"/>
          <w:szCs w:val="24"/>
        </w:rPr>
      </w:pPr>
    </w:p>
    <w:p w14:paraId="388503B2" w14:textId="77777777" w:rsidR="005E489A" w:rsidRDefault="005E489A" w:rsidP="005E489A">
      <w:pPr>
        <w:jc w:val="both"/>
        <w:rPr>
          <w:sz w:val="24"/>
          <w:szCs w:val="24"/>
        </w:rPr>
      </w:pPr>
      <w:r w:rsidRPr="005E489A">
        <w:rPr>
          <w:sz w:val="24"/>
          <w:szCs w:val="24"/>
        </w:rPr>
        <w:t xml:space="preserve">Welsh Government (2022) More Than Just Words: Welsh Language Plan in Health and Social Care 2022–2027. Cardiff: Welsh Government. </w:t>
      </w:r>
    </w:p>
    <w:p w14:paraId="6C0D3344" w14:textId="77777777" w:rsidR="005E489A" w:rsidRPr="005E489A" w:rsidRDefault="005E489A" w:rsidP="005E489A">
      <w:pPr>
        <w:jc w:val="both"/>
        <w:rPr>
          <w:sz w:val="24"/>
          <w:szCs w:val="24"/>
        </w:rPr>
      </w:pPr>
    </w:p>
    <w:p w14:paraId="61EBA13F" w14:textId="77777777" w:rsidR="005E489A" w:rsidRDefault="005E489A" w:rsidP="005E489A">
      <w:pPr>
        <w:jc w:val="both"/>
        <w:rPr>
          <w:sz w:val="24"/>
          <w:szCs w:val="24"/>
        </w:rPr>
      </w:pPr>
      <w:r w:rsidRPr="005E489A">
        <w:rPr>
          <w:sz w:val="24"/>
          <w:szCs w:val="24"/>
        </w:rPr>
        <w:t xml:space="preserve">Welsh Index of Multiple Deprivation (WIMD) 2025 results report: access to services domain results [HTML] | GOV.WALES. [online] Available at: </w:t>
      </w:r>
      <w:hyperlink r:id="rId36" w:history="1">
        <w:r w:rsidRPr="005E489A">
          <w:rPr>
            <w:rStyle w:val="Hyperlink"/>
            <w:sz w:val="24"/>
            <w:szCs w:val="24"/>
          </w:rPr>
          <w:t>https://www.gov.wales/welsh-index-multiple-deprivation-wimd-2025-results-report-access-services-domain-results-html</w:t>
        </w:r>
      </w:hyperlink>
      <w:r w:rsidRPr="005E489A">
        <w:rPr>
          <w:sz w:val="24"/>
          <w:szCs w:val="24"/>
        </w:rPr>
        <w:t>, [Accessed 26 Sept. 2026].</w:t>
      </w:r>
    </w:p>
    <w:p w14:paraId="00A42BCD" w14:textId="77777777" w:rsidR="005E489A" w:rsidRPr="005E489A" w:rsidRDefault="005E489A" w:rsidP="005E489A">
      <w:pPr>
        <w:jc w:val="both"/>
        <w:rPr>
          <w:sz w:val="24"/>
          <w:szCs w:val="24"/>
        </w:rPr>
      </w:pPr>
    </w:p>
    <w:p w14:paraId="2795E912" w14:textId="77777777" w:rsidR="005E489A" w:rsidRDefault="005E489A" w:rsidP="005E489A">
      <w:pPr>
        <w:jc w:val="both"/>
        <w:rPr>
          <w:sz w:val="24"/>
          <w:szCs w:val="24"/>
        </w:rPr>
      </w:pPr>
      <w:r w:rsidRPr="005E489A">
        <w:rPr>
          <w:sz w:val="24"/>
          <w:szCs w:val="24"/>
        </w:rPr>
        <w:t xml:space="preserve">Welsh Index of Multiple Deprivation (WIMD) 2025 results report: overall index [HTML] | GOV.WALES. [online] Available at: </w:t>
      </w:r>
      <w:hyperlink r:id="rId37" w:history="1">
        <w:r w:rsidRPr="005E489A">
          <w:rPr>
            <w:rStyle w:val="Hyperlink"/>
            <w:sz w:val="24"/>
            <w:szCs w:val="24"/>
          </w:rPr>
          <w:t>https://www.gov.wales/welsh-index-multiple-deprivation-wimd-2025-results-report-overall-index-html</w:t>
        </w:r>
      </w:hyperlink>
      <w:r w:rsidRPr="005E489A">
        <w:rPr>
          <w:sz w:val="24"/>
          <w:szCs w:val="24"/>
        </w:rPr>
        <w:t>. [Accessed 27 Sept. 2026].</w:t>
      </w:r>
    </w:p>
    <w:p w14:paraId="34B786E0" w14:textId="77777777" w:rsidR="005E489A" w:rsidRPr="005E489A" w:rsidRDefault="005E489A" w:rsidP="005E489A">
      <w:pPr>
        <w:jc w:val="both"/>
        <w:rPr>
          <w:sz w:val="24"/>
          <w:szCs w:val="24"/>
        </w:rPr>
      </w:pPr>
    </w:p>
    <w:p w14:paraId="3D1B22B1" w14:textId="77777777" w:rsidR="005E489A" w:rsidRDefault="005E489A" w:rsidP="005E489A">
      <w:pPr>
        <w:jc w:val="both"/>
        <w:rPr>
          <w:b/>
          <w:bCs/>
          <w:sz w:val="24"/>
          <w:szCs w:val="24"/>
        </w:rPr>
      </w:pPr>
      <w:r w:rsidRPr="005E489A">
        <w:rPr>
          <w:b/>
          <w:bCs/>
          <w:sz w:val="24"/>
          <w:szCs w:val="24"/>
        </w:rPr>
        <w:t>Task 4A</w:t>
      </w:r>
    </w:p>
    <w:p w14:paraId="3920E881" w14:textId="77777777" w:rsidR="005E489A" w:rsidRPr="005E489A" w:rsidRDefault="005E489A" w:rsidP="005E489A">
      <w:pPr>
        <w:jc w:val="both"/>
        <w:rPr>
          <w:b/>
          <w:bCs/>
          <w:sz w:val="24"/>
          <w:szCs w:val="24"/>
        </w:rPr>
      </w:pPr>
    </w:p>
    <w:p w14:paraId="550EC142" w14:textId="77777777" w:rsidR="005E489A" w:rsidRDefault="005E489A" w:rsidP="005E489A">
      <w:pPr>
        <w:jc w:val="both"/>
        <w:rPr>
          <w:sz w:val="24"/>
          <w:szCs w:val="24"/>
        </w:rPr>
      </w:pPr>
      <w:r w:rsidRPr="005E489A">
        <w:rPr>
          <w:sz w:val="24"/>
          <w:szCs w:val="24"/>
        </w:rPr>
        <w:t>Care Inspectorate Wales (CIW), Welsh Local Government Association (WLGA), Association of Directors of Social Services Cymru (ADSSC) and NHS Wales (2019) Wales Safeguarding Procedures. Cardiff: Wales Safeguarding Procedures.</w:t>
      </w:r>
    </w:p>
    <w:p w14:paraId="7AADEA5A" w14:textId="77777777" w:rsidR="005E489A" w:rsidRPr="005E489A" w:rsidRDefault="005E489A" w:rsidP="005E489A">
      <w:pPr>
        <w:jc w:val="both"/>
        <w:rPr>
          <w:sz w:val="24"/>
          <w:szCs w:val="24"/>
        </w:rPr>
      </w:pPr>
    </w:p>
    <w:p w14:paraId="3218DC77" w14:textId="5C8C4A1C" w:rsidR="005E489A" w:rsidRDefault="002D1FDB" w:rsidP="005E489A">
      <w:pPr>
        <w:jc w:val="both"/>
        <w:rPr>
          <w:sz w:val="24"/>
          <w:szCs w:val="24"/>
        </w:rPr>
      </w:pPr>
      <w:r w:rsidRPr="002D1FDB">
        <w:rPr>
          <w:sz w:val="24"/>
          <w:szCs w:val="24"/>
        </w:rPr>
        <w:t xml:space="preserve">GOV.UK (2005). Mental Capacity Act 2005. [online] Legislation.gov.uk. Available at: </w:t>
      </w:r>
      <w:hyperlink r:id="rId38" w:history="1">
        <w:r w:rsidRPr="008C7363">
          <w:rPr>
            <w:rStyle w:val="Hyperlink"/>
            <w:sz w:val="24"/>
            <w:szCs w:val="24"/>
          </w:rPr>
          <w:t>https://www.legislation.gov.uk/ukpga/2005/9/contents</w:t>
        </w:r>
      </w:hyperlink>
      <w:r>
        <w:rPr>
          <w:sz w:val="24"/>
          <w:szCs w:val="24"/>
        </w:rPr>
        <w:t>.</w:t>
      </w:r>
      <w:r w:rsidRPr="002D1FDB">
        <w:rPr>
          <w:sz w:val="24"/>
          <w:szCs w:val="24"/>
        </w:rPr>
        <w:t xml:space="preserve"> [Accessed 6 Oct. 2026].</w:t>
      </w:r>
    </w:p>
    <w:p w14:paraId="30E10B2A" w14:textId="77777777" w:rsidR="005E489A" w:rsidRPr="005E489A" w:rsidRDefault="005E489A" w:rsidP="005E489A">
      <w:pPr>
        <w:jc w:val="both"/>
        <w:rPr>
          <w:sz w:val="24"/>
          <w:szCs w:val="24"/>
        </w:rPr>
      </w:pPr>
    </w:p>
    <w:p w14:paraId="01CCB659" w14:textId="0D03E9BE" w:rsidR="005E489A" w:rsidRDefault="002D1FDB" w:rsidP="005E489A">
      <w:pPr>
        <w:jc w:val="both"/>
        <w:rPr>
          <w:sz w:val="24"/>
          <w:szCs w:val="24"/>
        </w:rPr>
      </w:pPr>
      <w:r w:rsidRPr="002D1FDB">
        <w:rPr>
          <w:sz w:val="24"/>
          <w:szCs w:val="24"/>
        </w:rPr>
        <w:t xml:space="preserve">Human Rights Act (1998). Human Rights Act 1998. [online] Legislation.gov.uk. Available at: </w:t>
      </w:r>
      <w:hyperlink r:id="rId39" w:history="1">
        <w:r w:rsidRPr="008C7363">
          <w:rPr>
            <w:rStyle w:val="Hyperlink"/>
            <w:sz w:val="24"/>
            <w:szCs w:val="24"/>
          </w:rPr>
          <w:t>https://www.legislation.gov.uk/ukpga/1998/42/contents</w:t>
        </w:r>
      </w:hyperlink>
      <w:r>
        <w:rPr>
          <w:sz w:val="24"/>
          <w:szCs w:val="24"/>
        </w:rPr>
        <w:t xml:space="preserve">. </w:t>
      </w:r>
      <w:r w:rsidRPr="002D1FDB">
        <w:rPr>
          <w:sz w:val="24"/>
          <w:szCs w:val="24"/>
        </w:rPr>
        <w:t>[Accessed 6 Oct. 2026].</w:t>
      </w:r>
    </w:p>
    <w:p w14:paraId="7FDB9A34" w14:textId="77777777" w:rsidR="002D1FDB" w:rsidRPr="005E489A" w:rsidRDefault="002D1FDB" w:rsidP="005E489A">
      <w:pPr>
        <w:jc w:val="both"/>
        <w:rPr>
          <w:sz w:val="24"/>
          <w:szCs w:val="24"/>
        </w:rPr>
      </w:pPr>
    </w:p>
    <w:p w14:paraId="55E0C191" w14:textId="77777777" w:rsidR="005E489A" w:rsidRPr="005E489A" w:rsidRDefault="005E489A" w:rsidP="005E489A">
      <w:pPr>
        <w:jc w:val="both"/>
        <w:rPr>
          <w:sz w:val="24"/>
          <w:szCs w:val="24"/>
        </w:rPr>
      </w:pPr>
      <w:r w:rsidRPr="005E489A">
        <w:rPr>
          <w:sz w:val="24"/>
          <w:szCs w:val="24"/>
        </w:rPr>
        <w:lastRenderedPageBreak/>
        <w:t>Welsh Assembly Government (2000) In Safe Hands: Implementing Adult Protection Procedures in Wales. Cardiff: Welsh Assembly Government.</w:t>
      </w:r>
    </w:p>
    <w:p w14:paraId="2A6EAE38" w14:textId="77777777" w:rsidR="005E489A" w:rsidRDefault="005E489A" w:rsidP="005E489A">
      <w:pPr>
        <w:jc w:val="both"/>
        <w:rPr>
          <w:sz w:val="24"/>
          <w:szCs w:val="24"/>
        </w:rPr>
      </w:pPr>
      <w:r w:rsidRPr="005E489A">
        <w:rPr>
          <w:sz w:val="24"/>
          <w:szCs w:val="24"/>
        </w:rPr>
        <w:t>Welsh Government (2016) Working Together to Safeguard People: Volume 1 - Introduction and Overview. Cardiff: Welsh Government.</w:t>
      </w:r>
    </w:p>
    <w:p w14:paraId="24BFDC84" w14:textId="77777777" w:rsidR="005E489A" w:rsidRPr="005E489A" w:rsidRDefault="005E489A" w:rsidP="005E489A">
      <w:pPr>
        <w:jc w:val="both"/>
        <w:rPr>
          <w:sz w:val="24"/>
          <w:szCs w:val="24"/>
        </w:rPr>
      </w:pPr>
    </w:p>
    <w:p w14:paraId="731E6C50" w14:textId="77777777" w:rsidR="005E489A" w:rsidRDefault="005E489A" w:rsidP="005E489A">
      <w:pPr>
        <w:jc w:val="both"/>
        <w:rPr>
          <w:sz w:val="24"/>
          <w:szCs w:val="24"/>
        </w:rPr>
      </w:pPr>
      <w:r w:rsidRPr="005E489A">
        <w:rPr>
          <w:sz w:val="24"/>
          <w:szCs w:val="24"/>
        </w:rPr>
        <w:t>Welsh Government (2017) National Independent Safeguarding Board Annual Report 2016–2017. Cardiff: Welsh Government.</w:t>
      </w:r>
    </w:p>
    <w:p w14:paraId="31F49BB0" w14:textId="77777777" w:rsidR="005E489A" w:rsidRPr="005E489A" w:rsidRDefault="005E489A" w:rsidP="005E489A">
      <w:pPr>
        <w:jc w:val="both"/>
        <w:rPr>
          <w:sz w:val="24"/>
          <w:szCs w:val="24"/>
        </w:rPr>
      </w:pPr>
    </w:p>
    <w:p w14:paraId="712E2E53" w14:textId="77777777" w:rsidR="005E489A" w:rsidRDefault="005E489A" w:rsidP="005E489A">
      <w:pPr>
        <w:jc w:val="both"/>
        <w:rPr>
          <w:sz w:val="24"/>
          <w:szCs w:val="24"/>
        </w:rPr>
      </w:pPr>
      <w:r w:rsidRPr="005E489A">
        <w:rPr>
          <w:sz w:val="24"/>
          <w:szCs w:val="24"/>
        </w:rPr>
        <w:t>Welsh Government (2018) Working Together to Safeguard People: Volume 6 - Handling Individual Cases to Protect Adults at Risk. Cardiff: Welsh Government.</w:t>
      </w:r>
    </w:p>
    <w:p w14:paraId="3F460D00" w14:textId="77777777" w:rsidR="005E489A" w:rsidRPr="005E489A" w:rsidRDefault="005E489A" w:rsidP="005E489A">
      <w:pPr>
        <w:jc w:val="both"/>
        <w:rPr>
          <w:sz w:val="24"/>
          <w:szCs w:val="24"/>
        </w:rPr>
      </w:pPr>
    </w:p>
    <w:p w14:paraId="13B40A56" w14:textId="77777777" w:rsidR="005E489A" w:rsidRDefault="005E489A" w:rsidP="005E489A">
      <w:pPr>
        <w:jc w:val="both"/>
        <w:rPr>
          <w:sz w:val="24"/>
          <w:szCs w:val="24"/>
        </w:rPr>
      </w:pPr>
      <w:r w:rsidRPr="005E489A">
        <w:rPr>
          <w:sz w:val="24"/>
          <w:szCs w:val="24"/>
        </w:rPr>
        <w:t>Welsh Government (2014) Social Services and Well-being (Wales) Act 2014. Cardiff: Welsh Government.</w:t>
      </w:r>
    </w:p>
    <w:p w14:paraId="6C618BE0" w14:textId="77777777" w:rsidR="005E489A" w:rsidRPr="005E489A" w:rsidRDefault="005E489A" w:rsidP="005E489A">
      <w:pPr>
        <w:jc w:val="both"/>
        <w:rPr>
          <w:sz w:val="24"/>
          <w:szCs w:val="24"/>
        </w:rPr>
      </w:pPr>
    </w:p>
    <w:p w14:paraId="7CFD332B" w14:textId="77777777" w:rsidR="005E489A" w:rsidRPr="005E489A" w:rsidRDefault="005E489A" w:rsidP="005E489A">
      <w:pPr>
        <w:jc w:val="both"/>
        <w:rPr>
          <w:b/>
          <w:bCs/>
          <w:sz w:val="24"/>
          <w:szCs w:val="24"/>
        </w:rPr>
      </w:pPr>
      <w:r w:rsidRPr="005E489A">
        <w:rPr>
          <w:b/>
          <w:bCs/>
          <w:sz w:val="24"/>
          <w:szCs w:val="24"/>
        </w:rPr>
        <w:t>Task 4B</w:t>
      </w:r>
    </w:p>
    <w:p w14:paraId="18A10617" w14:textId="77777777" w:rsidR="005E489A" w:rsidRPr="005E489A" w:rsidRDefault="005E489A" w:rsidP="005E489A">
      <w:pPr>
        <w:jc w:val="both"/>
        <w:rPr>
          <w:sz w:val="24"/>
          <w:szCs w:val="24"/>
        </w:rPr>
      </w:pPr>
      <w:r w:rsidRPr="005E489A">
        <w:rPr>
          <w:sz w:val="24"/>
          <w:szCs w:val="24"/>
        </w:rPr>
        <w:t>Children Act 1989 (1989) c.41. London: The Stationery Office.</w:t>
      </w:r>
    </w:p>
    <w:p w14:paraId="7473516E" w14:textId="77777777" w:rsidR="005E489A" w:rsidRPr="005E489A" w:rsidRDefault="005E489A" w:rsidP="005E489A">
      <w:pPr>
        <w:jc w:val="both"/>
        <w:rPr>
          <w:sz w:val="24"/>
          <w:szCs w:val="24"/>
        </w:rPr>
      </w:pPr>
    </w:p>
    <w:p w14:paraId="0707E831" w14:textId="77777777" w:rsidR="005E489A" w:rsidRDefault="005E489A" w:rsidP="005E489A">
      <w:pPr>
        <w:jc w:val="both"/>
        <w:rPr>
          <w:sz w:val="24"/>
          <w:szCs w:val="24"/>
        </w:rPr>
      </w:pPr>
      <w:r w:rsidRPr="005E489A">
        <w:rPr>
          <w:sz w:val="24"/>
          <w:szCs w:val="24"/>
        </w:rPr>
        <w:t xml:space="preserve">NSPCC (2022) Gillick competency and Fraser guidelines. Available at: </w:t>
      </w:r>
      <w:hyperlink r:id="rId40" w:history="1">
        <w:r w:rsidRPr="005E489A">
          <w:rPr>
            <w:rStyle w:val="Hyperlink"/>
            <w:sz w:val="24"/>
            <w:szCs w:val="24"/>
          </w:rPr>
          <w:t>https://www.nspcc.org.uk</w:t>
        </w:r>
      </w:hyperlink>
      <w:r w:rsidRPr="005E489A">
        <w:rPr>
          <w:sz w:val="24"/>
          <w:szCs w:val="24"/>
        </w:rPr>
        <w:t>. (Accessed: 30 September 2026).</w:t>
      </w:r>
    </w:p>
    <w:p w14:paraId="0E780B1D" w14:textId="77777777" w:rsidR="005E489A" w:rsidRPr="005E489A" w:rsidRDefault="005E489A" w:rsidP="005E489A">
      <w:pPr>
        <w:jc w:val="both"/>
        <w:rPr>
          <w:sz w:val="24"/>
          <w:szCs w:val="24"/>
        </w:rPr>
      </w:pPr>
    </w:p>
    <w:p w14:paraId="556363C2" w14:textId="77777777" w:rsidR="005E489A" w:rsidRDefault="005E489A" w:rsidP="005E489A">
      <w:pPr>
        <w:jc w:val="both"/>
        <w:rPr>
          <w:sz w:val="24"/>
          <w:szCs w:val="24"/>
        </w:rPr>
      </w:pPr>
      <w:r w:rsidRPr="005E489A">
        <w:rPr>
          <w:sz w:val="24"/>
          <w:szCs w:val="24"/>
        </w:rPr>
        <w:t>Welsh Government (2014) Social Services and Well-being (Wales) Act 2014. Cardiff: Welsh Government.</w:t>
      </w:r>
    </w:p>
    <w:p w14:paraId="705AA92B" w14:textId="77777777" w:rsidR="005E489A" w:rsidRPr="005E489A" w:rsidRDefault="005E489A" w:rsidP="005E489A">
      <w:pPr>
        <w:jc w:val="both"/>
        <w:rPr>
          <w:sz w:val="24"/>
          <w:szCs w:val="24"/>
        </w:rPr>
      </w:pPr>
    </w:p>
    <w:p w14:paraId="60F70003" w14:textId="77777777" w:rsidR="005E489A" w:rsidRPr="005E489A" w:rsidRDefault="005E489A" w:rsidP="005E489A">
      <w:pPr>
        <w:jc w:val="both"/>
        <w:rPr>
          <w:sz w:val="24"/>
          <w:szCs w:val="24"/>
        </w:rPr>
      </w:pPr>
      <w:r w:rsidRPr="005E489A">
        <w:rPr>
          <w:sz w:val="24"/>
          <w:szCs w:val="24"/>
        </w:rPr>
        <w:t>Wales Safeguarding Procedures (2019) Wales Safeguarding Procedures. Cardiff: Wales Safeguarding Procedures.</w:t>
      </w:r>
    </w:p>
    <w:p w14:paraId="7EC85A90" w14:textId="77777777" w:rsidR="005E489A" w:rsidRPr="005E489A" w:rsidRDefault="005E489A" w:rsidP="005E489A">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lastRenderedPageBreak/>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DC7435">
        <w:tc>
          <w:tcPr>
            <w:tcW w:w="5037"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33"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DC7435">
        <w:tc>
          <w:tcPr>
            <w:tcW w:w="5037" w:type="dxa"/>
          </w:tcPr>
          <w:p w14:paraId="7D190C95" w14:textId="5D693778" w:rsidR="00E559CE" w:rsidRPr="00B17FA0" w:rsidRDefault="00E559CE" w:rsidP="00B94443">
            <w:pPr>
              <w:jc w:val="both"/>
              <w:rPr>
                <w:sz w:val="24"/>
                <w:szCs w:val="24"/>
              </w:rPr>
            </w:pPr>
            <w:r w:rsidRPr="00B17FA0">
              <w:rPr>
                <w:sz w:val="24"/>
                <w:szCs w:val="24"/>
              </w:rPr>
              <w:t>1</w:t>
            </w:r>
            <w:r w:rsidR="00C433E4">
              <w:rPr>
                <w:sz w:val="24"/>
                <w:szCs w:val="24"/>
              </w:rPr>
              <w:t xml:space="preserve"> 2</w:t>
            </w:r>
            <w:r w:rsidR="00DC7435">
              <w:rPr>
                <w:sz w:val="24"/>
                <w:szCs w:val="24"/>
              </w:rPr>
              <w:t>6/</w:t>
            </w:r>
            <w:r w:rsidR="00C433E4">
              <w:rPr>
                <w:sz w:val="24"/>
                <w:szCs w:val="24"/>
              </w:rPr>
              <w:t>1</w:t>
            </w:r>
            <w:r w:rsidR="00DC7435">
              <w:rPr>
                <w:sz w:val="24"/>
                <w:szCs w:val="24"/>
              </w:rPr>
              <w:t>1</w:t>
            </w:r>
            <w:r w:rsidR="00C433E4">
              <w:rPr>
                <w:sz w:val="24"/>
                <w:szCs w:val="24"/>
              </w:rPr>
              <w:t>/2025</w:t>
            </w:r>
          </w:p>
        </w:tc>
        <w:tc>
          <w:tcPr>
            <w:tcW w:w="5033" w:type="dxa"/>
          </w:tcPr>
          <w:p w14:paraId="4504991A" w14:textId="69918C09" w:rsidR="00E559CE" w:rsidRPr="00B17FA0" w:rsidRDefault="00C433E4" w:rsidP="00B94443">
            <w:pPr>
              <w:jc w:val="both"/>
              <w:rPr>
                <w:sz w:val="24"/>
                <w:szCs w:val="24"/>
              </w:rPr>
            </w:pPr>
            <w:r>
              <w:rPr>
                <w:sz w:val="24"/>
                <w:szCs w:val="24"/>
              </w:rPr>
              <w:t>22/10/2025</w:t>
            </w:r>
          </w:p>
        </w:tc>
      </w:tr>
      <w:tr w:rsidR="00E559CE" w:rsidRPr="00B17FA0" w14:paraId="05C1FAE9" w14:textId="77777777" w:rsidTr="00DC7435">
        <w:tc>
          <w:tcPr>
            <w:tcW w:w="5037" w:type="dxa"/>
          </w:tcPr>
          <w:p w14:paraId="2BDB6661" w14:textId="4B3292D2" w:rsidR="00E559CE" w:rsidRPr="00B17FA0" w:rsidRDefault="00E559CE" w:rsidP="00B94443">
            <w:pPr>
              <w:jc w:val="both"/>
              <w:rPr>
                <w:sz w:val="24"/>
                <w:szCs w:val="24"/>
              </w:rPr>
            </w:pPr>
            <w:r w:rsidRPr="00B17FA0">
              <w:rPr>
                <w:sz w:val="24"/>
                <w:szCs w:val="24"/>
              </w:rPr>
              <w:t>2</w:t>
            </w:r>
            <w:r w:rsidR="002D5826">
              <w:rPr>
                <w:sz w:val="24"/>
                <w:szCs w:val="24"/>
              </w:rPr>
              <w:t xml:space="preserve"> </w:t>
            </w:r>
            <w:r w:rsidR="00DC7435">
              <w:rPr>
                <w:sz w:val="24"/>
                <w:szCs w:val="24"/>
              </w:rPr>
              <w:t>16/02/2026</w:t>
            </w:r>
          </w:p>
        </w:tc>
        <w:tc>
          <w:tcPr>
            <w:tcW w:w="5033" w:type="dxa"/>
          </w:tcPr>
          <w:p w14:paraId="1AF3604C" w14:textId="64F88845" w:rsidR="00E559CE" w:rsidRPr="00B17FA0" w:rsidRDefault="00DC7435" w:rsidP="00B94443">
            <w:pPr>
              <w:jc w:val="both"/>
              <w:rPr>
                <w:sz w:val="24"/>
                <w:szCs w:val="24"/>
              </w:rPr>
            </w:pPr>
            <w:r>
              <w:rPr>
                <w:sz w:val="24"/>
                <w:szCs w:val="24"/>
              </w:rPr>
              <w:t>16/02/2026</w:t>
            </w:r>
          </w:p>
        </w:tc>
      </w:tr>
      <w:tr w:rsidR="00DC7435" w:rsidRPr="00B17FA0" w14:paraId="5356395F" w14:textId="77777777" w:rsidTr="00DC7435">
        <w:tc>
          <w:tcPr>
            <w:tcW w:w="5037" w:type="dxa"/>
          </w:tcPr>
          <w:p w14:paraId="7DC37211" w14:textId="719A040C" w:rsidR="00DC7435" w:rsidRPr="00B17FA0" w:rsidRDefault="00DC7435" w:rsidP="00DC7435">
            <w:pPr>
              <w:jc w:val="both"/>
              <w:rPr>
                <w:sz w:val="24"/>
                <w:szCs w:val="24"/>
              </w:rPr>
            </w:pPr>
            <w:r w:rsidRPr="00B17FA0">
              <w:rPr>
                <w:sz w:val="24"/>
                <w:szCs w:val="24"/>
              </w:rPr>
              <w:t>3</w:t>
            </w:r>
            <w:r>
              <w:rPr>
                <w:sz w:val="24"/>
                <w:szCs w:val="24"/>
              </w:rPr>
              <w:t xml:space="preserve"> </w:t>
            </w:r>
            <w:r w:rsidRPr="00DC7435">
              <w:rPr>
                <w:sz w:val="24"/>
                <w:szCs w:val="24"/>
              </w:rPr>
              <w:t>25/03/2026</w:t>
            </w:r>
          </w:p>
        </w:tc>
        <w:tc>
          <w:tcPr>
            <w:tcW w:w="5033" w:type="dxa"/>
          </w:tcPr>
          <w:p w14:paraId="4DFBE392" w14:textId="565D7A83" w:rsidR="00DC7435" w:rsidRPr="00B17FA0" w:rsidRDefault="00DC7435" w:rsidP="00DC7435">
            <w:pPr>
              <w:jc w:val="both"/>
              <w:rPr>
                <w:sz w:val="24"/>
                <w:szCs w:val="24"/>
              </w:rPr>
            </w:pPr>
            <w:r w:rsidRPr="002D5826">
              <w:rPr>
                <w:sz w:val="24"/>
                <w:szCs w:val="24"/>
              </w:rPr>
              <w:t>26/08/2026 (1-1 Teams)</w:t>
            </w:r>
          </w:p>
        </w:tc>
      </w:tr>
      <w:tr w:rsidR="00DC7435" w:rsidRPr="008B28E7" w14:paraId="40165146" w14:textId="77777777" w:rsidTr="00DC7435">
        <w:tc>
          <w:tcPr>
            <w:tcW w:w="5037" w:type="dxa"/>
          </w:tcPr>
          <w:p w14:paraId="2DE3C97B" w14:textId="0766D1A5" w:rsidR="00DC7435" w:rsidRPr="00B17FA0" w:rsidRDefault="00DC7435" w:rsidP="00DC7435">
            <w:pPr>
              <w:jc w:val="both"/>
              <w:rPr>
                <w:sz w:val="24"/>
                <w:szCs w:val="24"/>
              </w:rPr>
            </w:pPr>
            <w:r w:rsidRPr="00B17FA0">
              <w:rPr>
                <w:sz w:val="24"/>
                <w:szCs w:val="24"/>
              </w:rPr>
              <w:t>4</w:t>
            </w:r>
            <w:r>
              <w:rPr>
                <w:sz w:val="24"/>
                <w:szCs w:val="24"/>
              </w:rPr>
              <w:t xml:space="preserve"> 11/08/2026</w:t>
            </w:r>
          </w:p>
        </w:tc>
        <w:tc>
          <w:tcPr>
            <w:tcW w:w="5033" w:type="dxa"/>
          </w:tcPr>
          <w:p w14:paraId="16B5309A" w14:textId="7A1EB73D" w:rsidR="00DC7435" w:rsidRPr="00B17FA0" w:rsidRDefault="00DC7435" w:rsidP="00DC7435">
            <w:pPr>
              <w:jc w:val="both"/>
              <w:rPr>
                <w:sz w:val="24"/>
                <w:szCs w:val="24"/>
              </w:rPr>
            </w:pPr>
            <w:r>
              <w:rPr>
                <w:sz w:val="24"/>
                <w:szCs w:val="24"/>
              </w:rPr>
              <w:t>11/08/2026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37214AF9" w14:textId="77777777" w:rsidR="00015F1F" w:rsidRPr="00015F1F" w:rsidRDefault="00015F1F">
            <w:pPr>
              <w:overflowPunct/>
              <w:autoSpaceDE/>
              <w:autoSpaceDN/>
              <w:adjustRightInd/>
              <w:spacing w:after="160" w:line="360" w:lineRule="auto"/>
              <w:jc w:val="both"/>
              <w:textAlignment w:val="auto"/>
              <w:rPr>
                <w:rFonts w:ascii="Times New Roman" w:eastAsia="Calibri" w:hAnsi="Times New Roman" w:cs="Times New Roman"/>
                <w:color w:val="auto"/>
                <w:kern w:val="2"/>
                <w:sz w:val="22"/>
                <w:szCs w:val="22"/>
                <w:lang w:eastAsia="en-US"/>
                <w14:ligatures w14:val="standardContextual"/>
              </w:rPr>
              <w:pPrChange w:id="1" w:author="Lisa Harrison Smith" w:date="2026-10-06T19:55:00Z" w16du:dateUtc="2026-10-06T18:55:00Z">
                <w:pPr>
                  <w:spacing w:line="360" w:lineRule="auto"/>
                  <w:jc w:val="both"/>
                </w:pPr>
              </w:pPrChange>
            </w:pPr>
            <w:r w:rsidRPr="00015F1F">
              <w:rPr>
                <w:rFonts w:ascii="Times New Roman" w:eastAsia="Calibri" w:hAnsi="Times New Roman" w:cs="Times New Roman"/>
                <w:color w:val="auto"/>
                <w:kern w:val="2"/>
                <w:sz w:val="22"/>
                <w:szCs w:val="22"/>
                <w:lang w:eastAsia="en-US"/>
                <w14:ligatures w14:val="standardContextual"/>
              </w:rPr>
              <w:t xml:space="preserve">Throughout the programme, Lara has demonstrated professional growth and increasing confidence in all three Social Care Wales learning outcomes.  </w:t>
            </w:r>
          </w:p>
          <w:p w14:paraId="13460DDF" w14:textId="77777777" w:rsidR="00015F1F" w:rsidRPr="00015F1F" w:rsidRDefault="00015F1F">
            <w:pPr>
              <w:overflowPunct/>
              <w:autoSpaceDE/>
              <w:autoSpaceDN/>
              <w:adjustRightInd/>
              <w:spacing w:after="160" w:line="360" w:lineRule="auto"/>
              <w:jc w:val="both"/>
              <w:textAlignment w:val="auto"/>
              <w:rPr>
                <w:rFonts w:ascii="Times New Roman" w:eastAsia="Calibri" w:hAnsi="Times New Roman" w:cs="Times New Roman"/>
                <w:color w:val="auto"/>
                <w:kern w:val="2"/>
                <w:sz w:val="22"/>
                <w:szCs w:val="22"/>
                <w:lang w:eastAsia="en-US"/>
                <w14:ligatures w14:val="standardContextual"/>
              </w:rPr>
              <w:pPrChange w:id="2" w:author="Lisa Harrison Smith" w:date="2026-10-06T19:55:00Z" w16du:dateUtc="2026-10-06T18:55:00Z">
                <w:pPr>
                  <w:spacing w:line="360" w:lineRule="auto"/>
                  <w:jc w:val="both"/>
                </w:pPr>
              </w:pPrChange>
            </w:pPr>
            <w:r w:rsidRPr="00015F1F">
              <w:rPr>
                <w:rFonts w:ascii="Times New Roman" w:eastAsia="Calibri" w:hAnsi="Times New Roman" w:cs="Times New Roman"/>
                <w:color w:val="auto"/>
                <w:kern w:val="2"/>
                <w:sz w:val="22"/>
                <w:szCs w:val="22"/>
                <w:lang w:eastAsia="en-US"/>
                <w14:ligatures w14:val="standardContextual"/>
              </w:rPr>
              <w:t xml:space="preserve">At the outset, Lara  was able to gather information effectively, and follow processes and procedures relating to her job role. </w:t>
            </w:r>
          </w:p>
          <w:p w14:paraId="018EEE92" w14:textId="77777777" w:rsidR="00015F1F" w:rsidRPr="00015F1F" w:rsidRDefault="00015F1F">
            <w:pPr>
              <w:overflowPunct/>
              <w:autoSpaceDE/>
              <w:autoSpaceDN/>
              <w:adjustRightInd/>
              <w:spacing w:after="160" w:line="360" w:lineRule="auto"/>
              <w:jc w:val="both"/>
              <w:textAlignment w:val="auto"/>
              <w:rPr>
                <w:rFonts w:ascii="Times New Roman" w:eastAsia="Calibri" w:hAnsi="Times New Roman" w:cs="Times New Roman"/>
                <w:color w:val="auto"/>
                <w:kern w:val="2"/>
                <w:sz w:val="22"/>
                <w:szCs w:val="22"/>
                <w:lang w:eastAsia="en-US"/>
                <w14:ligatures w14:val="standardContextual"/>
              </w:rPr>
              <w:pPrChange w:id="3" w:author="Lisa Harrison Smith" w:date="2026-10-06T19:55:00Z" w16du:dateUtc="2026-10-06T18:55:00Z">
                <w:pPr>
                  <w:spacing w:line="360" w:lineRule="auto"/>
                  <w:jc w:val="both"/>
                </w:pPr>
              </w:pPrChange>
            </w:pPr>
            <w:r w:rsidRPr="00015F1F">
              <w:rPr>
                <w:rFonts w:ascii="Times New Roman" w:eastAsia="Calibri" w:hAnsi="Times New Roman" w:cs="Times New Roman"/>
                <w:color w:val="auto"/>
                <w:kern w:val="2"/>
                <w:sz w:val="22"/>
                <w:szCs w:val="22"/>
                <w:lang w:eastAsia="en-US"/>
                <w14:ligatures w14:val="standardContextual"/>
              </w:rPr>
              <w:t>One of Lara’s strengths is her ability to form good working relationships with families, thus enabling her get a good feel of the child’s lived experience and be able to advocate effectively for the child and their family.  However, Lara was very descriptive in her written work and sometimes lacked depth and full explorative analysis.  I have observed a marked improvement in the Lara's ability to critically analyse complex information and identify the factors impacting children and families.  Lara’s Their assessments have become more balanced, with clearer consideration of both risk and protective factors, and they demonstrate a greater ability to connect assessment findings to evidence-based intervention planning.</w:t>
            </w:r>
          </w:p>
          <w:p w14:paraId="6363003F" w14:textId="77777777" w:rsidR="00015F1F" w:rsidRPr="00015F1F" w:rsidRDefault="00015F1F">
            <w:pPr>
              <w:overflowPunct/>
              <w:autoSpaceDE/>
              <w:autoSpaceDN/>
              <w:adjustRightInd/>
              <w:spacing w:after="160" w:line="360" w:lineRule="auto"/>
              <w:jc w:val="both"/>
              <w:textAlignment w:val="auto"/>
              <w:rPr>
                <w:rFonts w:ascii="Times New Roman" w:eastAsia="Calibri" w:hAnsi="Times New Roman" w:cs="Times New Roman"/>
                <w:color w:val="auto"/>
                <w:kern w:val="2"/>
                <w:sz w:val="22"/>
                <w:szCs w:val="22"/>
                <w:lang w:eastAsia="en-US"/>
                <w14:ligatures w14:val="standardContextual"/>
              </w:rPr>
              <w:pPrChange w:id="4" w:author="Lisa Harrison Smith" w:date="2026-10-06T19:55:00Z" w16du:dateUtc="2026-10-06T18:55:00Z">
                <w:pPr>
                  <w:spacing w:line="360" w:lineRule="auto"/>
                  <w:jc w:val="both"/>
                </w:pPr>
              </w:pPrChange>
            </w:pPr>
            <w:r w:rsidRPr="00015F1F">
              <w:rPr>
                <w:rFonts w:ascii="Times New Roman" w:eastAsia="Calibri" w:hAnsi="Times New Roman" w:cs="Times New Roman"/>
                <w:color w:val="auto"/>
                <w:kern w:val="2"/>
                <w:sz w:val="22"/>
                <w:szCs w:val="22"/>
                <w:lang w:eastAsia="en-US"/>
                <w14:ligatures w14:val="standardContextual"/>
              </w:rPr>
              <w:t>Lara now demonstrates stronger analytical skills when working with complex family situations and is increasingly able to articulate and record the rationale underpinning recommendations and decisions.</w:t>
            </w:r>
          </w:p>
          <w:p w14:paraId="680D6D57" w14:textId="77777777" w:rsidR="00015F1F" w:rsidRPr="00015F1F" w:rsidRDefault="00015F1F">
            <w:pPr>
              <w:overflowPunct/>
              <w:autoSpaceDE/>
              <w:autoSpaceDN/>
              <w:adjustRightInd/>
              <w:spacing w:after="160" w:line="360" w:lineRule="auto"/>
              <w:jc w:val="both"/>
              <w:textAlignment w:val="auto"/>
              <w:rPr>
                <w:rFonts w:ascii="Times New Roman" w:eastAsia="Calibri" w:hAnsi="Times New Roman" w:cs="Times New Roman"/>
                <w:color w:val="auto"/>
                <w:kern w:val="2"/>
                <w:sz w:val="22"/>
                <w:szCs w:val="22"/>
                <w:lang w:eastAsia="en-US"/>
                <w14:ligatures w14:val="standardContextual"/>
              </w:rPr>
              <w:pPrChange w:id="5" w:author="Lisa Harrison Smith" w:date="2026-10-06T19:55:00Z" w16du:dateUtc="2026-10-06T18:55:00Z">
                <w:pPr>
                  <w:spacing w:line="360" w:lineRule="auto"/>
                  <w:jc w:val="both"/>
                </w:pPr>
              </w:pPrChange>
            </w:pPr>
            <w:r w:rsidRPr="00015F1F">
              <w:rPr>
                <w:rFonts w:ascii="Times New Roman" w:eastAsia="Calibri" w:hAnsi="Times New Roman" w:cs="Times New Roman"/>
                <w:color w:val="auto"/>
                <w:kern w:val="2"/>
                <w:sz w:val="22"/>
                <w:szCs w:val="22"/>
                <w:lang w:eastAsia="en-US"/>
                <w14:ligatures w14:val="standardContextual"/>
              </w:rPr>
              <w:t xml:space="preserve">Lara has always engaged well in supervisions and one area for future development should be that she approaches supervision with a pre-developed plan accompanied by her analysis of the recommendation.  This way, Lara can </w:t>
            </w:r>
            <w:r w:rsidRPr="00015F1F">
              <w:rPr>
                <w:rFonts w:ascii="Times New Roman" w:eastAsia="Calibri" w:hAnsi="Times New Roman" w:cs="Times New Roman"/>
                <w:color w:val="auto"/>
                <w:kern w:val="2"/>
                <w:sz w:val="22"/>
                <w:szCs w:val="22"/>
                <w:lang w:eastAsia="en-US"/>
                <w14:ligatures w14:val="standardContextual"/>
              </w:rPr>
              <w:lastRenderedPageBreak/>
              <w:t xml:space="preserve">reflect, be challenged upon and herself challenge any alternative opinions.  This would increase Lara’s confidence as a social worker and support any learning needs. </w:t>
            </w:r>
          </w:p>
          <w:p w14:paraId="737A80A5" w14:textId="66DA6568" w:rsidR="00FC0334" w:rsidRPr="00015F1F" w:rsidRDefault="00015F1F" w:rsidP="00015F1F">
            <w:pPr>
              <w:overflowPunct/>
              <w:autoSpaceDE/>
              <w:autoSpaceDN/>
              <w:adjustRightInd/>
              <w:spacing w:after="160" w:line="360" w:lineRule="auto"/>
              <w:jc w:val="both"/>
              <w:textAlignment w:val="auto"/>
              <w:rPr>
                <w:rFonts w:ascii="Times New Roman" w:eastAsia="Calibri" w:hAnsi="Times New Roman" w:cs="Times New Roman"/>
                <w:color w:val="auto"/>
                <w:kern w:val="2"/>
                <w:sz w:val="22"/>
                <w:szCs w:val="22"/>
                <w:lang w:eastAsia="en-US"/>
                <w14:ligatures w14:val="standardContextual"/>
              </w:rPr>
            </w:pPr>
            <w:r w:rsidRPr="00015F1F">
              <w:rPr>
                <w:rFonts w:ascii="Times New Roman" w:eastAsia="Calibri" w:hAnsi="Times New Roman" w:cs="Times New Roman"/>
                <w:color w:val="auto"/>
                <w:kern w:val="2"/>
                <w:sz w:val="22"/>
                <w:szCs w:val="22"/>
                <w:lang w:eastAsia="en-US"/>
                <w14:ligatures w14:val="standardContextual"/>
              </w:rPr>
              <w:t xml:space="preserve">Overall, Lara has engaged positively with the programme and has demonstrated substantial professional development across all three Social Care Wales learning outcomes. Comparison between her reflections at the beginning and end of the programme evidences increased confidence, improved analytical ability, stronger collaborative practice and enhanced professional judgement. Lara  has shown commitment to learning, reflective practice and ongoing professional development. I have supervised Lara in her practice for the last 18 months and I have overall witnessed significant growth and confidence in her decision making, her use of professional curiosity and analysis.  </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E2E0460"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5D0770">
        <w:rPr>
          <w:b/>
          <w:sz w:val="24"/>
          <w:szCs w:val="24"/>
        </w:rPr>
        <w:t>Lara Hodson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77777777"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15C8A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5D0770">
        <w:rPr>
          <w:b/>
          <w:sz w:val="24"/>
          <w:szCs w:val="24"/>
        </w:rPr>
        <w:t xml:space="preserve"> 9 Moss Drive, Manley, Frodsham, WA6 9JJ</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BD4498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5D0770">
        <w:rPr>
          <w:b/>
          <w:sz w:val="24"/>
          <w:szCs w:val="24"/>
        </w:rPr>
        <w:t xml:space="preserve"> 07543282956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FE1554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5D0770">
        <w:rPr>
          <w:b/>
          <w:sz w:val="24"/>
          <w:szCs w:val="24"/>
        </w:rPr>
        <w:t xml:space="preserve"> </w:t>
      </w:r>
      <w:hyperlink r:id="rId41" w:history="1">
        <w:r w:rsidR="005D0770" w:rsidRPr="00FC553D">
          <w:rPr>
            <w:rStyle w:val="Hyperlink"/>
            <w:b/>
            <w:sz w:val="24"/>
            <w:szCs w:val="24"/>
          </w:rPr>
          <w:t>lara.hodson@flintshire.gov.uk/</w:t>
        </w:r>
      </w:hyperlink>
      <w:r w:rsidR="005D0770">
        <w:rPr>
          <w:b/>
          <w:sz w:val="24"/>
          <w:szCs w:val="24"/>
        </w:rPr>
        <w:t xml:space="preserve"> </w:t>
      </w:r>
      <w:hyperlink r:id="rId42" w:history="1">
        <w:r w:rsidR="005D0770" w:rsidRPr="00FC553D">
          <w:rPr>
            <w:rStyle w:val="Hyperlink"/>
            <w:b/>
            <w:sz w:val="24"/>
            <w:szCs w:val="24"/>
          </w:rPr>
          <w:t>larahodson1108@gmail.com</w:t>
        </w:r>
      </w:hyperlink>
      <w:r w:rsidR="005D0770">
        <w:rPr>
          <w:b/>
          <w:sz w:val="24"/>
          <w:szCs w:val="24"/>
        </w:rPr>
        <w:t xml:space="preserve"> </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2C19F93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5D0770">
        <w:rPr>
          <w:b/>
          <w:sz w:val="24"/>
          <w:szCs w:val="24"/>
        </w:rPr>
        <w:t xml:space="preserve"> Flintshire Social Services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1613C2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5D0770">
        <w:rPr>
          <w:b/>
          <w:sz w:val="24"/>
          <w:szCs w:val="24"/>
        </w:rPr>
        <w:t xml:space="preserve"> Lisa Harrison Smith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7B0754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5D0770">
        <w:rPr>
          <w:b/>
          <w:sz w:val="24"/>
          <w:szCs w:val="24"/>
        </w:rPr>
        <w:t xml:space="preserve"> Flintshire Council Offices, Chapel Street, Flint, CH6 5BD</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55C006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5D0770">
        <w:rPr>
          <w:b/>
          <w:sz w:val="24"/>
          <w:szCs w:val="24"/>
        </w:rPr>
        <w:t xml:space="preserve"> 01352 701000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39A4AA1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3" w:history="1">
        <w:r w:rsidR="005D0770" w:rsidRPr="00F94906">
          <w:rPr>
            <w:rStyle w:val="Hyperlink"/>
            <w:b/>
            <w:sz w:val="24"/>
            <w:szCs w:val="24"/>
          </w:rPr>
          <w:t>Lisa.HarrisonSmith@flintshire.gov.uk</w:t>
        </w:r>
      </w:hyperlink>
      <w:r w:rsidR="005D0770">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4DFA82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5D0770">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0BE4BE3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5D0770">
        <w:rPr>
          <w:b/>
          <w:sz w:val="24"/>
          <w:szCs w:val="24"/>
        </w:rPr>
        <w:t xml:space="preserve"> Lisa Harrison Smith</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19BFC92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5D0770">
        <w:rPr>
          <w:b/>
          <w:sz w:val="24"/>
          <w:szCs w:val="24"/>
        </w:rPr>
        <w:t xml:space="preserve"> Flint Council Offices, Chapel Street, Flint, CH6 5BD</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929469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D0770">
        <w:rPr>
          <w:b/>
          <w:sz w:val="24"/>
          <w:szCs w:val="24"/>
        </w:rPr>
        <w:t xml:space="preserve"> 01352 701000</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CCA97F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D0770">
        <w:rPr>
          <w:b/>
          <w:sz w:val="24"/>
          <w:szCs w:val="24"/>
        </w:rPr>
        <w:t xml:space="preserve"> </w:t>
      </w:r>
      <w:hyperlink r:id="rId44" w:history="1">
        <w:r w:rsidR="005D0770" w:rsidRPr="00F94906">
          <w:rPr>
            <w:rStyle w:val="Hyperlink"/>
            <w:b/>
            <w:sz w:val="24"/>
            <w:szCs w:val="24"/>
          </w:rPr>
          <w:t>Lisa.HarrisonSmith@flintshire.gov.uk</w:t>
        </w:r>
      </w:hyperlink>
      <w:r w:rsidR="005D0770">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7777777" w:rsidR="004923DA" w:rsidRDefault="004923DA" w:rsidP="00FF7EBB">
            <w:pPr>
              <w:jc w:val="both"/>
              <w:rPr>
                <w:b/>
                <w:sz w:val="24"/>
                <w:szCs w:val="24"/>
              </w:rPr>
            </w:pPr>
            <w:r w:rsidRPr="008B28E7">
              <w:rPr>
                <w:b/>
                <w:sz w:val="24"/>
                <w:szCs w:val="24"/>
              </w:rPr>
              <w:t>Name:</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77777777" w:rsidR="004923DA" w:rsidRPr="008B28E7" w:rsidRDefault="004923DA" w:rsidP="00FF7EBB">
            <w:pPr>
              <w:jc w:val="both"/>
              <w:rPr>
                <w:b/>
                <w:sz w:val="24"/>
                <w:szCs w:val="24"/>
              </w:rPr>
            </w:pPr>
            <w:r w:rsidRPr="008B28E7">
              <w:rPr>
                <w:b/>
                <w:sz w:val="24"/>
                <w:szCs w:val="24"/>
              </w:rPr>
              <w:t>Professional Qualification and date of qualification:</w:t>
            </w:r>
          </w:p>
          <w:p w14:paraId="5F68A3CF" w14:textId="77777777" w:rsidR="004923DA" w:rsidRDefault="004923DA" w:rsidP="00FF7EBB">
            <w:pPr>
              <w:jc w:val="both"/>
              <w:rPr>
                <w:b/>
                <w:sz w:val="24"/>
                <w:szCs w:val="24"/>
              </w:rPr>
            </w:pPr>
          </w:p>
          <w:p w14:paraId="4C6113F1" w14:textId="6928258C" w:rsidR="004923DA" w:rsidRDefault="009D59C2" w:rsidP="00FF7EBB">
            <w:pPr>
              <w:jc w:val="both"/>
              <w:rPr>
                <w:b/>
                <w:sz w:val="24"/>
                <w:szCs w:val="24"/>
              </w:rPr>
            </w:pPr>
            <w:r>
              <w:rPr>
                <w:b/>
                <w:sz w:val="24"/>
                <w:szCs w:val="24"/>
              </w:rPr>
              <w:t>T</w:t>
            </w:r>
            <w:r w:rsidR="004923DA" w:rsidRPr="008B28E7">
              <w:rPr>
                <w:b/>
                <w:sz w:val="24"/>
                <w:szCs w:val="24"/>
              </w:rPr>
              <w:t>elephone number:</w:t>
            </w:r>
          </w:p>
          <w:p w14:paraId="0BB87919" w14:textId="548A11EF" w:rsidR="009D59C2" w:rsidRDefault="009D59C2" w:rsidP="00FF7EBB">
            <w:pPr>
              <w:jc w:val="both"/>
              <w:rPr>
                <w:b/>
                <w:sz w:val="24"/>
                <w:szCs w:val="24"/>
              </w:rPr>
            </w:pPr>
          </w:p>
          <w:p w14:paraId="4FDEE73F" w14:textId="7B5C593F" w:rsidR="009D59C2" w:rsidRPr="008B28E7" w:rsidRDefault="009D59C2" w:rsidP="00FF7EBB">
            <w:pPr>
              <w:jc w:val="both"/>
              <w:rPr>
                <w:b/>
                <w:sz w:val="24"/>
                <w:szCs w:val="24"/>
              </w:rPr>
            </w:pPr>
            <w:r>
              <w:rPr>
                <w:b/>
                <w:sz w:val="24"/>
                <w:szCs w:val="24"/>
              </w:rPr>
              <w:t>Email address:</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15B3766C" w14:textId="77777777" w:rsidR="00156243" w:rsidRDefault="00156243"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55EFE722"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5D0770">
        <w:rPr>
          <w:sz w:val="24"/>
          <w:szCs w:val="24"/>
        </w:rPr>
        <w:t>Lara Hodson</w:t>
      </w:r>
      <w:r>
        <w:rPr>
          <w:sz w:val="24"/>
          <w:szCs w:val="24"/>
        </w:rPr>
        <w:t xml:space="preserve">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78B6FD1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 _</w:t>
      </w:r>
      <w:r w:rsidR="00942430">
        <w:rPr>
          <w:sz w:val="24"/>
          <w:szCs w:val="24"/>
        </w:rPr>
        <w:t>06/10/2026</w:t>
      </w:r>
      <w:r>
        <w:rPr>
          <w:sz w:val="24"/>
          <w:szCs w:val="24"/>
        </w:rPr>
        <w:t xml:space="preserve">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4FA21D71"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1120E01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_ _ _ _ _ _ 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1DB80C18" w:rsidR="00335C41" w:rsidRPr="00D3203C" w:rsidRDefault="00335C41" w:rsidP="00335C41">
            <w:pPr>
              <w:ind w:right="180"/>
              <w:jc w:val="both"/>
              <w:rPr>
                <w:sz w:val="24"/>
                <w:szCs w:val="24"/>
              </w:rPr>
            </w:pPr>
            <w:r w:rsidRPr="00D3203C">
              <w:rPr>
                <w:sz w:val="24"/>
                <w:szCs w:val="24"/>
              </w:rPr>
              <w:lastRenderedPageBreak/>
              <w:t>Signed___</w:t>
            </w:r>
            <w:r w:rsidR="00156243">
              <w:rPr>
                <w:noProof/>
              </w:rPr>
              <w:drawing>
                <wp:inline distT="0" distB="0" distL="0" distR="0" wp14:anchorId="38B4AD11" wp14:editId="06602F6F">
                  <wp:extent cx="1247775" cy="6858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247775" cy="685800"/>
                          </a:xfrm>
                          <a:prstGeom prst="rect">
                            <a:avLst/>
                          </a:prstGeom>
                          <a:noFill/>
                          <a:ln>
                            <a:noFill/>
                          </a:ln>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5867A0E9" w:rsidR="00335C41" w:rsidRPr="00D3203C" w:rsidRDefault="00335C41" w:rsidP="00335C41">
            <w:pPr>
              <w:ind w:right="180"/>
              <w:jc w:val="both"/>
              <w:rPr>
                <w:sz w:val="24"/>
                <w:szCs w:val="24"/>
              </w:rPr>
            </w:pPr>
            <w:r w:rsidRPr="00D3203C">
              <w:rPr>
                <w:sz w:val="24"/>
                <w:szCs w:val="24"/>
              </w:rPr>
              <w:t>Date ____</w:t>
            </w:r>
            <w:r w:rsidR="00156243">
              <w:rPr>
                <w:sz w:val="24"/>
                <w:szCs w:val="24"/>
              </w:rPr>
              <w:t>05.10.2026</w:t>
            </w:r>
            <w:r w:rsidRPr="00D3203C">
              <w:rPr>
                <w:sz w:val="24"/>
                <w:szCs w:val="24"/>
              </w:rPr>
              <w:t>_______________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71A7823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_ _</w:t>
      </w:r>
      <w:r w:rsidR="00336034">
        <w:rPr>
          <w:caps/>
          <w:sz w:val="24"/>
          <w:szCs w:val="24"/>
        </w:rPr>
        <w:t>Lisa Harrison-Smith</w:t>
      </w:r>
      <w:r w:rsidR="00B577D3">
        <w:rPr>
          <w:caps/>
          <w:sz w:val="24"/>
          <w:szCs w:val="24"/>
        </w:rPr>
        <w:t>_ _ _ _ _ _ _ _ _ _ _ _ _ _ _ _ _ _</w:t>
      </w:r>
    </w:p>
    <w:p w14:paraId="7C11F360" w14:textId="54DC65C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156243">
        <w:rPr>
          <w:noProof/>
        </w:rPr>
        <w:drawing>
          <wp:inline distT="0" distB="0" distL="0" distR="0" wp14:anchorId="6194A699" wp14:editId="1EC8302C">
            <wp:extent cx="1247775" cy="685800"/>
            <wp:effectExtent l="0" t="0" r="9525" b="0"/>
            <wp:docPr id="2054697372" name="Picture 2054697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247775" cy="685800"/>
                    </a:xfrm>
                    <a:prstGeom prst="rect">
                      <a:avLst/>
                    </a:prstGeom>
                    <a:noFill/>
                    <a:ln>
                      <a:noFill/>
                    </a:ln>
                  </pic:spPr>
                </pic:pic>
              </a:graphicData>
            </a:graphic>
          </wp:inline>
        </w:drawing>
      </w:r>
      <w:r w:rsidR="00B577D3" w:rsidRPr="00B577D3">
        <w:rPr>
          <w:sz w:val="24"/>
          <w:szCs w:val="24"/>
        </w:rPr>
        <w:t xml:space="preserve"> _ _ _ _ _ _ _ _ _ _ _ _ _ _</w:t>
      </w:r>
      <w:r w:rsidR="009D59C2">
        <w:rPr>
          <w:sz w:val="24"/>
          <w:szCs w:val="24"/>
        </w:rPr>
        <w:t xml:space="preserve"> _ </w:t>
      </w:r>
    </w:p>
    <w:p w14:paraId="57B2A00A" w14:textId="3257017E"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156243">
        <w:rPr>
          <w:sz w:val="24"/>
          <w:szCs w:val="24"/>
        </w:rPr>
        <w:t>06/10/2026</w:t>
      </w:r>
      <w:r w:rsidR="00B577D3" w:rsidRPr="00B577D3">
        <w:rPr>
          <w:sz w:val="24"/>
          <w:szCs w:val="24"/>
        </w:rPr>
        <w:t>_ _ _ _ _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C45DDD4"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w:t>
      </w:r>
      <w:r w:rsidR="00156243">
        <w:rPr>
          <w:caps/>
          <w:sz w:val="24"/>
          <w:szCs w:val="24"/>
        </w:rPr>
        <w:t>Lisa Harrison-smith</w:t>
      </w:r>
      <w:r w:rsidRPr="00B436BF">
        <w:rPr>
          <w:caps/>
          <w:sz w:val="24"/>
          <w:szCs w:val="24"/>
        </w:rPr>
        <w:t xml:space="preserve"> _ _ _ _ _ _ _ _ _ _ _ _ _ _ </w:t>
      </w:r>
    </w:p>
    <w:p w14:paraId="4903E782" w14:textId="639A73F3"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 xml:space="preserve">_ _ </w:t>
      </w:r>
      <w:r w:rsidR="00156243">
        <w:rPr>
          <w:noProof/>
        </w:rPr>
        <w:drawing>
          <wp:inline distT="0" distB="0" distL="0" distR="0" wp14:anchorId="295DEEE2" wp14:editId="7AA3A49D">
            <wp:extent cx="1247775" cy="381000"/>
            <wp:effectExtent l="0" t="0" r="9525" b="0"/>
            <wp:docPr id="1755051017" name="Picture 1755051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247775" cy="381000"/>
                    </a:xfrm>
                    <a:prstGeom prst="rect">
                      <a:avLst/>
                    </a:prstGeom>
                    <a:noFill/>
                    <a:ln>
                      <a:noFill/>
                    </a:ln>
                  </pic:spPr>
                </pic:pic>
              </a:graphicData>
            </a:graphic>
          </wp:inline>
        </w:drawing>
      </w:r>
      <w:r w:rsidRPr="00B436BF">
        <w:rPr>
          <w:sz w:val="24"/>
          <w:szCs w:val="24"/>
        </w:rPr>
        <w:t>_ _</w:t>
      </w:r>
      <w:r w:rsidR="001359EE">
        <w:rPr>
          <w:sz w:val="24"/>
          <w:szCs w:val="24"/>
        </w:rPr>
        <w:t xml:space="preserve"> </w:t>
      </w:r>
      <w:r w:rsidRPr="00B436BF">
        <w:rPr>
          <w:sz w:val="24"/>
          <w:szCs w:val="24"/>
        </w:rPr>
        <w:t xml:space="preserve"> _ _ _ _ _ _</w:t>
      </w:r>
    </w:p>
    <w:p w14:paraId="35D5374D" w14:textId="0B93F050"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w:t>
      </w:r>
      <w:r w:rsidR="00156243">
        <w:rPr>
          <w:sz w:val="24"/>
          <w:szCs w:val="24"/>
        </w:rPr>
        <w:t xml:space="preserve">Deputy Team Manager </w:t>
      </w:r>
      <w:r w:rsidRPr="00B436BF">
        <w:rPr>
          <w:sz w:val="24"/>
          <w:szCs w:val="24"/>
        </w:rPr>
        <w:t>_ _ _ _ _ _ _ _ _ _ _ _</w:t>
      </w:r>
    </w:p>
    <w:p w14:paraId="4FB74CFA" w14:textId="69C9F0EA"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w:t>
      </w:r>
      <w:r w:rsidR="00156243">
        <w:rPr>
          <w:sz w:val="24"/>
          <w:szCs w:val="24"/>
        </w:rPr>
        <w:t>06/10/2026</w:t>
      </w:r>
      <w:r w:rsidRPr="00B436BF">
        <w:rPr>
          <w:sz w:val="24"/>
          <w:szCs w:val="24"/>
        </w:rPr>
        <w:t xml:space="preserve">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E92E437" w:rsidR="00D05A5D" w:rsidRPr="00DA5682" w:rsidRDefault="005D0770" w:rsidP="00CC14B6">
            <w:pPr>
              <w:rPr>
                <w:sz w:val="24"/>
                <w:szCs w:val="24"/>
              </w:rPr>
            </w:pPr>
            <w:r>
              <w:rPr>
                <w:sz w:val="24"/>
                <w:szCs w:val="24"/>
              </w:rPr>
              <w:t>Lara Hodson</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177628C" w:rsidR="00D05A5D" w:rsidRPr="00DA5682" w:rsidRDefault="005D0770" w:rsidP="00CC14B6">
            <w:pPr>
              <w:rPr>
                <w:sz w:val="24"/>
                <w:szCs w:val="24"/>
              </w:rPr>
            </w:pPr>
            <w:r>
              <w:rPr>
                <w:sz w:val="24"/>
                <w:szCs w:val="24"/>
              </w:rPr>
              <w:t>Permeance and Pathways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1D84572" w:rsidR="00D05A5D" w:rsidRPr="00DA5682" w:rsidRDefault="005D0770" w:rsidP="00CC14B6">
            <w:pPr>
              <w:rPr>
                <w:sz w:val="24"/>
                <w:szCs w:val="24"/>
              </w:rPr>
            </w:pPr>
            <w:r>
              <w:rPr>
                <w:sz w:val="24"/>
                <w:szCs w:val="24"/>
              </w:rPr>
              <w:t>Lisa Harrison Smith</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7656C3A" w:rsidR="00D05A5D" w:rsidRPr="00DA5682" w:rsidRDefault="00942430" w:rsidP="00CC14B6">
            <w:pPr>
              <w:rPr>
                <w:sz w:val="24"/>
                <w:szCs w:val="24"/>
              </w:rPr>
            </w:pPr>
            <w:r>
              <w:rPr>
                <w:sz w:val="24"/>
                <w:szCs w:val="24"/>
              </w:rPr>
              <w:t>Lisa Harrison Smith</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4E979525" w14:textId="293B6E53" w:rsidR="00D05A5D" w:rsidRPr="00DA5682" w:rsidRDefault="00D05A5D" w:rsidP="00156243">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379DE2AF" w:rsidR="00D05A5D" w:rsidRPr="00DA5682" w:rsidRDefault="00D05A5D" w:rsidP="00D05A5D">
      <w:pPr>
        <w:rPr>
          <w:sz w:val="24"/>
          <w:szCs w:val="24"/>
        </w:rPr>
      </w:pPr>
      <w:r w:rsidRPr="00DA5682">
        <w:rPr>
          <w:sz w:val="24"/>
          <w:szCs w:val="24"/>
        </w:rPr>
        <w:t>Signed:…</w:t>
      </w:r>
      <w:r w:rsidR="00942430" w:rsidRPr="00942430">
        <w:rPr>
          <w:noProof/>
        </w:rPr>
        <w:t xml:space="preserve"> </w:t>
      </w:r>
      <w:r w:rsidR="00942430">
        <w:rPr>
          <w:noProof/>
        </w:rPr>
        <w:drawing>
          <wp:inline distT="0" distB="0" distL="0" distR="0" wp14:anchorId="081794F1" wp14:editId="3F0E23BF">
            <wp:extent cx="868924" cy="1345995"/>
            <wp:effectExtent l="9207"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6" r:link="rId47" cstate="print">
                      <a:extLst>
                        <a:ext uri="{28A0092B-C50C-407E-A947-70E740481C1C}">
                          <a14:useLocalDpi xmlns:a14="http://schemas.microsoft.com/office/drawing/2010/main" val="0"/>
                        </a:ext>
                      </a:extLst>
                    </a:blip>
                    <a:srcRect/>
                    <a:stretch>
                      <a:fillRect/>
                    </a:stretch>
                  </pic:blipFill>
                  <pic:spPr bwMode="auto">
                    <a:xfrm rot="16200000">
                      <a:off x="0" y="0"/>
                      <a:ext cx="902318" cy="1397724"/>
                    </a:xfrm>
                    <a:prstGeom prst="rect">
                      <a:avLst/>
                    </a:prstGeom>
                    <a:noFill/>
                    <a:ln>
                      <a:noFill/>
                    </a:ln>
                  </pic:spPr>
                </pic:pic>
              </a:graphicData>
            </a:graphic>
          </wp:inline>
        </w:drawing>
      </w:r>
      <w:r w:rsidRPr="00DA5682">
        <w:rPr>
          <w:sz w:val="24"/>
          <w:szCs w:val="24"/>
        </w:rPr>
        <w:t>………. Print Name:……</w:t>
      </w:r>
      <w:r w:rsidR="0094641E">
        <w:rPr>
          <w:sz w:val="24"/>
          <w:szCs w:val="24"/>
        </w:rPr>
        <w:t>Lara Hodson</w:t>
      </w:r>
      <w:r w:rsidRPr="00DA5682">
        <w:rPr>
          <w:sz w:val="24"/>
          <w:szCs w:val="24"/>
        </w:rPr>
        <w:t>…</w:t>
      </w:r>
      <w:r w:rsidR="00942430">
        <w:rPr>
          <w:sz w:val="24"/>
          <w:szCs w:val="24"/>
        </w:rPr>
        <w:t>D</w:t>
      </w:r>
      <w:r w:rsidRPr="00DA5682">
        <w:rPr>
          <w:sz w:val="24"/>
          <w:szCs w:val="24"/>
        </w:rPr>
        <w:t>ate:……</w:t>
      </w:r>
      <w:r w:rsidR="00942430">
        <w:rPr>
          <w:sz w:val="24"/>
          <w:szCs w:val="24"/>
        </w:rPr>
        <w:t>06/10/2026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6897F914" w:rsidR="00D05A5D" w:rsidRPr="00DA5682" w:rsidRDefault="00D05A5D" w:rsidP="00D05A5D">
      <w:pPr>
        <w:rPr>
          <w:sz w:val="24"/>
          <w:szCs w:val="24"/>
        </w:rPr>
      </w:pPr>
      <w:r w:rsidRPr="00DA5682">
        <w:rPr>
          <w:sz w:val="24"/>
          <w:szCs w:val="24"/>
        </w:rPr>
        <w:t>Signed:……</w:t>
      </w:r>
      <w:r w:rsidR="00156243" w:rsidRPr="00156243">
        <w:rPr>
          <w:noProof/>
        </w:rPr>
        <w:t xml:space="preserve"> </w:t>
      </w:r>
      <w:r w:rsidR="00156243">
        <w:rPr>
          <w:noProof/>
        </w:rPr>
        <w:drawing>
          <wp:inline distT="0" distB="0" distL="0" distR="0" wp14:anchorId="2B1B607D" wp14:editId="5451527B">
            <wp:extent cx="1247775" cy="685800"/>
            <wp:effectExtent l="0" t="0" r="9525" b="0"/>
            <wp:docPr id="1285502016" name="Picture 128550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247775" cy="685800"/>
                    </a:xfrm>
                    <a:prstGeom prst="rect">
                      <a:avLst/>
                    </a:prstGeom>
                    <a:noFill/>
                    <a:ln>
                      <a:noFill/>
                    </a:ln>
                  </pic:spPr>
                </pic:pic>
              </a:graphicData>
            </a:graphic>
          </wp:inline>
        </w:drawing>
      </w:r>
      <w:r w:rsidRPr="00DA5682">
        <w:rPr>
          <w:sz w:val="24"/>
          <w:szCs w:val="24"/>
        </w:rPr>
        <w:t>. Print Name:…</w:t>
      </w:r>
      <w:r w:rsidR="00156243">
        <w:rPr>
          <w:sz w:val="24"/>
          <w:szCs w:val="24"/>
        </w:rPr>
        <w:t xml:space="preserve">Lisa Harrison-Smith </w:t>
      </w:r>
      <w:r w:rsidRPr="00DA5682">
        <w:rPr>
          <w:sz w:val="24"/>
          <w:szCs w:val="24"/>
        </w:rPr>
        <w:t>.Date:…</w:t>
      </w:r>
      <w:r w:rsidR="00156243">
        <w:rPr>
          <w:sz w:val="24"/>
          <w:szCs w:val="24"/>
        </w:rPr>
        <w:t>06/10/2026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48"/>
      <w:footerReference w:type="default" r:id="rId4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F57A1" w14:textId="77777777" w:rsidR="005B71B1" w:rsidRDefault="005B71B1">
      <w:r>
        <w:separator/>
      </w:r>
    </w:p>
  </w:endnote>
  <w:endnote w:type="continuationSeparator" w:id="0">
    <w:p w14:paraId="071D9492" w14:textId="77777777" w:rsidR="005B71B1" w:rsidRDefault="005B7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030631" w14:textId="77777777" w:rsidR="005B71B1" w:rsidRDefault="005B71B1">
      <w:r>
        <w:separator/>
      </w:r>
    </w:p>
  </w:footnote>
  <w:footnote w:type="continuationSeparator" w:id="0">
    <w:p w14:paraId="0CC4AC3F" w14:textId="77777777" w:rsidR="005B71B1" w:rsidRDefault="005B7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Lisa Harrison Smith">
    <w15:presenceInfo w15:providerId="AD" w15:userId="S::lisa.harrisonsmith@flintshire.gov.uk::ec44717d-980a-48ea-af2e-0cde7ce55fc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F1F"/>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56243"/>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07E"/>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2F1F"/>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1FDB"/>
    <w:rsid w:val="002D2F29"/>
    <w:rsid w:val="002D46C0"/>
    <w:rsid w:val="002D5826"/>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638D"/>
    <w:rsid w:val="00330881"/>
    <w:rsid w:val="00331CD2"/>
    <w:rsid w:val="00332426"/>
    <w:rsid w:val="00335C41"/>
    <w:rsid w:val="00335FC5"/>
    <w:rsid w:val="00336034"/>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B7A48"/>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228E"/>
    <w:rsid w:val="00574A0C"/>
    <w:rsid w:val="0057780F"/>
    <w:rsid w:val="00581E0A"/>
    <w:rsid w:val="005841E5"/>
    <w:rsid w:val="00586D89"/>
    <w:rsid w:val="005877C8"/>
    <w:rsid w:val="00587923"/>
    <w:rsid w:val="00587EDB"/>
    <w:rsid w:val="00594F9F"/>
    <w:rsid w:val="005A1B4C"/>
    <w:rsid w:val="005A545C"/>
    <w:rsid w:val="005B1EAF"/>
    <w:rsid w:val="005B271A"/>
    <w:rsid w:val="005B3A2D"/>
    <w:rsid w:val="005B71B1"/>
    <w:rsid w:val="005C1567"/>
    <w:rsid w:val="005C28D3"/>
    <w:rsid w:val="005C6CE5"/>
    <w:rsid w:val="005C7914"/>
    <w:rsid w:val="005D0770"/>
    <w:rsid w:val="005D3F07"/>
    <w:rsid w:val="005D4A1E"/>
    <w:rsid w:val="005D4F72"/>
    <w:rsid w:val="005E13EA"/>
    <w:rsid w:val="005E17F1"/>
    <w:rsid w:val="005E489A"/>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3BD9"/>
    <w:rsid w:val="0069625A"/>
    <w:rsid w:val="00696A88"/>
    <w:rsid w:val="00696F65"/>
    <w:rsid w:val="00697572"/>
    <w:rsid w:val="006B4496"/>
    <w:rsid w:val="006B5E67"/>
    <w:rsid w:val="006B6612"/>
    <w:rsid w:val="006C2EB5"/>
    <w:rsid w:val="006D18A3"/>
    <w:rsid w:val="006D2550"/>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55684"/>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863"/>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2430"/>
    <w:rsid w:val="0094495F"/>
    <w:rsid w:val="0094641E"/>
    <w:rsid w:val="009544C0"/>
    <w:rsid w:val="00954FA4"/>
    <w:rsid w:val="00956AE9"/>
    <w:rsid w:val="0095750B"/>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6D06"/>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338"/>
    <w:rsid w:val="00B84A89"/>
    <w:rsid w:val="00B9256C"/>
    <w:rsid w:val="00B92BEF"/>
    <w:rsid w:val="00B92CF9"/>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CC9"/>
    <w:rsid w:val="00C161FD"/>
    <w:rsid w:val="00C17C9F"/>
    <w:rsid w:val="00C23F17"/>
    <w:rsid w:val="00C246F2"/>
    <w:rsid w:val="00C26D0D"/>
    <w:rsid w:val="00C27C95"/>
    <w:rsid w:val="00C300D2"/>
    <w:rsid w:val="00C3270F"/>
    <w:rsid w:val="00C3278B"/>
    <w:rsid w:val="00C33375"/>
    <w:rsid w:val="00C34C23"/>
    <w:rsid w:val="00C368FA"/>
    <w:rsid w:val="00C42005"/>
    <w:rsid w:val="00C433E4"/>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C7435"/>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5D07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w.co.uk/sites/default/files/resources/basw_40205-2_0.pdf" TargetMode="External"/><Relationship Id="rId18" Type="http://schemas.openxmlformats.org/officeDocument/2006/relationships/hyperlink" Target="https://socialcare.wales/registration/managing-your-registration/continuing-professional-development-cpd" TargetMode="External"/><Relationship Id="rId26" Type="http://schemas.openxmlformats.org/officeDocument/2006/relationships/hyperlink" Target="https://www.gov.wales/more-just-words-welsh-language-plan-health-and-social-care" TargetMode="External"/><Relationship Id="rId39" Type="http://schemas.openxmlformats.org/officeDocument/2006/relationships/hyperlink" Target="https://www.legislation.gov.uk/ukpga/1998/42/contents" TargetMode="External"/><Relationship Id="rId21" Type="http://schemas.openxmlformats.org/officeDocument/2006/relationships/hyperlink" Target="https://www.internetmatters.org/advice/apps-and-platforms/monitoring/life360/" TargetMode="External"/><Relationship Id="rId34" Type="http://schemas.openxmlformats.org/officeDocument/2006/relationships/hyperlink" Target="https://www.legislation.gov.uk/wsi/2015/1818" TargetMode="External"/><Relationship Id="rId42" Type="http://schemas.openxmlformats.org/officeDocument/2006/relationships/hyperlink" Target="mailto:larahodson1108@gmail.com" TargetMode="External"/><Relationship Id="rId47" Type="http://schemas.openxmlformats.org/officeDocument/2006/relationships/image" Target="cid:614c8f81-d57e-4c86-92dd-ef26814d3a83@GBRP123.PROD.OUTLOOK.COM" TargetMode="External"/><Relationship Id="rId50"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socialcare.wales/codes-of-practice-and-guidance/code-of-professional-practice-for-social-care-workers" TargetMode="External"/><Relationship Id="rId29" Type="http://schemas.openxmlformats.org/officeDocument/2006/relationships/hyperlink" Target="https://www.gov.uk/government/publications/accessing-ukhsa-protected-data/approval-standard-lawful-processing-uk-gdpr" TargetMode="External"/><Relationship Id="rId11" Type="http://schemas.openxmlformats.org/officeDocument/2006/relationships/hyperlink" Target="mailto:lara.hodson@flintshire.gov.uk" TargetMode="External"/><Relationship Id="rId24" Type="http://schemas.openxmlformats.org/officeDocument/2006/relationships/hyperlink" Target="https://www.gov.wales/sites/default/files/publications/2019-04/delivering-the-active-offer-information-pack-social-services-and-social-care.pdf" TargetMode="External"/><Relationship Id="rId32" Type="http://schemas.openxmlformats.org/officeDocument/2006/relationships/hyperlink" Target="https://www.gov.uk/government/publications/munro-review-of-child-protection-final-report-a-child-centred-system" TargetMode="External"/><Relationship Id="rId37" Type="http://schemas.openxmlformats.org/officeDocument/2006/relationships/hyperlink" Target="https://www.gov.wales/welsh-index-multiple-deprivation-wimd-2025-results-report-overall-index-html" TargetMode="External"/><Relationship Id="rId40" Type="http://schemas.openxmlformats.org/officeDocument/2006/relationships/hyperlink" Target="https://www.nspcc.org.uk" TargetMode="External"/><Relationship Id="rId45" Type="http://schemas.openxmlformats.org/officeDocument/2006/relationships/image" Target="media/image2.emf"/><Relationship Id="rId5" Type="http://schemas.openxmlformats.org/officeDocument/2006/relationships/styles" Target="styles.xml"/><Relationship Id="rId15" Type="http://schemas.openxmlformats.org/officeDocument/2006/relationships/hyperlink" Target="https://socialcare.wales/codes-of-practice-and-guidance/code-of-professional-practice-for-social-care-workers" TargetMode="External"/><Relationship Id="rId23" Type="http://schemas.openxmlformats.org/officeDocument/2006/relationships/hyperlink" Target="https://www.legislation.gov.uk/anaw/2014/4/contents" TargetMode="External"/><Relationship Id="rId28" Type="http://schemas.openxmlformats.org/officeDocument/2006/relationships/hyperlink" Target="https://www.legislation.gov.uk/ukpga/2018/12/contents" TargetMode="External"/><Relationship Id="rId36" Type="http://schemas.openxmlformats.org/officeDocument/2006/relationships/hyperlink" Target="https://www.gov.wales/welsh-index-multiple-deprivation-wimd-2025-results-report-access-services-domain-results-html" TargetMode="External"/><Relationship Id="rId49"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legislation.gov.uk/anaw/2014/4/contents" TargetMode="External"/><Relationship Id="rId31" Type="http://schemas.openxmlformats.org/officeDocument/2006/relationships/hyperlink" Target="https://www.legislation.gov.uk/ukpga/2018/12/section/10" TargetMode="External"/><Relationship Id="rId44" Type="http://schemas.openxmlformats.org/officeDocument/2006/relationships/hyperlink" Target="mailto:Lisa.HarrisonSmith@flintshire.gov.uk" TargetMode="External"/><Relationship Id="rId52"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analysis-of-serious-case-reviews-2011-to-2014" TargetMode="External"/><Relationship Id="rId22" Type="http://schemas.openxmlformats.org/officeDocument/2006/relationships/hyperlink" Target="https://socialcare.wales/codes-of-practice-and-guidance/code-of-professional-practice-for-social-care-workers" TargetMode="External"/><Relationship Id="rId27" Type="http://schemas.openxmlformats.org/officeDocument/2006/relationships/hyperlink" Target="https://www.legislation.gov.uk/ukpga/1989/41/section/34" TargetMode="External"/><Relationship Id="rId30" Type="http://schemas.openxmlformats.org/officeDocument/2006/relationships/hyperlink" Target="https://www.legislation.gov.uk/ukpga/1998/42/contents" TargetMode="External"/><Relationship Id="rId35" Type="http://schemas.openxmlformats.org/officeDocument/2006/relationships/hyperlink" Target="https://www.ohchr.org/en/instruments-mechanisms/instruments/convention-rights-child" TargetMode="External"/><Relationship Id="rId43" Type="http://schemas.openxmlformats.org/officeDocument/2006/relationships/hyperlink" Target="mailto:Lisa.HarrisonSmith@flintshire.gov.uk" TargetMode="External"/><Relationship Id="rId48" Type="http://schemas.openxmlformats.org/officeDocument/2006/relationships/header" Target="header1.xml"/><Relationship Id="rId8" Type="http://schemas.openxmlformats.org/officeDocument/2006/relationships/footnotes" Target="footnotes.xml"/><Relationship Id="rId51" Type="http://schemas.microsoft.com/office/2011/relationships/people" Target="people.xml"/><Relationship Id="rId3" Type="http://schemas.openxmlformats.org/officeDocument/2006/relationships/customXml" Target="../customXml/item3.xml"/><Relationship Id="rId12" Type="http://schemas.openxmlformats.org/officeDocument/2006/relationships/hyperlink" Target="mailto:larahodson1108@gmail.com" TargetMode="External"/><Relationship Id="rId17" Type="http://schemas.openxmlformats.org/officeDocument/2006/relationships/hyperlink" Target="https://socialcare.wales/cms-assets/documents/Codes-of-Professional-Practice/Social-Care-Practice-Guidance-EN.pdf" TargetMode="External"/><Relationship Id="rId25" Type="http://schemas.openxmlformats.org/officeDocument/2006/relationships/hyperlink" Target="https://www.gov.wales/children-and-young-peoples-national-participation-standards" TargetMode="External"/><Relationship Id="rId33" Type="http://schemas.openxmlformats.org/officeDocument/2006/relationships/hyperlink" Target="https://www.legislation.gov.uk/anaw/2014/4/section/76" TargetMode="External"/><Relationship Id="rId38" Type="http://schemas.openxmlformats.org/officeDocument/2006/relationships/hyperlink" Target="https://www.legislation.gov.uk/ukpga/2005/9/contents" TargetMode="External"/><Relationship Id="rId46" Type="http://schemas.openxmlformats.org/officeDocument/2006/relationships/image" Target="media/image3.jpeg"/><Relationship Id="rId20" Type="http://schemas.openxmlformats.org/officeDocument/2006/relationships/hyperlink" Target="https://basw.co.uk/sites/default/files/resources/basw_32726-10_0.pdf" TargetMode="External"/><Relationship Id="rId41" Type="http://schemas.openxmlformats.org/officeDocument/2006/relationships/hyperlink" Target="mailto:lara.hodson@flintshire.gov.uk/"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17</Pages>
  <Words>4701</Words>
  <Characters>26797</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Lara Hodson</cp:lastModifiedBy>
  <cp:revision>6</cp:revision>
  <cp:lastPrinted>2020-02-11T19:20:00Z</cp:lastPrinted>
  <dcterms:created xsi:type="dcterms:W3CDTF">2026-10-06T21:13:00Z</dcterms:created>
  <dcterms:modified xsi:type="dcterms:W3CDTF">2026-10-07T08:03:00Z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bfadfdd52b3dd32d6eda9cb73486d0b459f0b25422fcaf4f06d46d092a05a1f1</vt:lpwstr>
  </property>
</Properties>
</file>