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622119021"/>
        <w:docPartObj>
          <w:docPartGallery w:val="Cover Pages"/>
          <w:docPartUnique/>
        </w:docPartObj>
      </w:sdtPr>
      <w:sdtContent>
        <w:p w14:paraId="53917352" w14:textId="16D1D1DF" w:rsidR="008A069C" w:rsidRDefault="008A069C">
          <w:r>
            <w:rPr>
              <w:noProof/>
            </w:rPr>
            <mc:AlternateContent>
              <mc:Choice Requires="wpg">
                <w:drawing>
                  <wp:anchor distT="0" distB="0" distL="114300" distR="114300" simplePos="0" relativeHeight="251662336" behindDoc="0" locked="0" layoutInCell="1" allowOverlap="1" wp14:anchorId="0E01E84F" wp14:editId="7A39D82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5CC3ACD"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826CFAD" wp14:editId="23F9E29C">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730C085" w14:textId="65BB9283" w:rsidR="008A069C" w:rsidRDefault="008A069C">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826CFAD"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7730C085" w14:textId="65BB9283" w:rsidR="008A069C" w:rsidRDefault="008A069C">
                          <w:pPr>
                            <w:pStyle w:val="NoSpacing"/>
                            <w:jc w:val="right"/>
                            <w:rPr>
                              <w:color w:val="595959" w:themeColor="text1" w:themeTint="A6"/>
                              <w:sz w:val="18"/>
                              <w:szCs w:val="18"/>
                            </w:rPr>
                          </w:pP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44774E71" wp14:editId="300921BD">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A82A934" w14:textId="58B2839B" w:rsidR="008A069C" w:rsidRDefault="008A069C" w:rsidP="008A069C">
                                <w:pPr>
                                  <w:rPr>
                                    <w:i/>
                                    <w:iCs/>
                                  </w:rPr>
                                </w:pPr>
                                <w:r w:rsidRPr="008A069C">
                                  <w:rPr>
                                    <w:b/>
                                    <w:bCs/>
                                  </w:rPr>
                                  <w:t>Module title:</w:t>
                                </w:r>
                                <w:r w:rsidRPr="008A069C">
                                  <w:t xml:space="preserve"> </w:t>
                                </w:r>
                                <w:r w:rsidR="008500E0" w:rsidRPr="008500E0">
                                  <w:rPr>
                                    <w:i/>
                                    <w:iCs/>
                                  </w:rPr>
                                  <w:t>Sustainable Hospitality &amp; Tourism Management</w:t>
                                </w:r>
                              </w:p>
                              <w:p w14:paraId="6A81A66A" w14:textId="3B497C0F" w:rsidR="008A069C" w:rsidRPr="008A069C" w:rsidRDefault="008A069C" w:rsidP="008A069C">
                                <w:pPr>
                                  <w:rPr>
                                    <w:b/>
                                    <w:bCs/>
                                  </w:rPr>
                                </w:pPr>
                                <w:r w:rsidRPr="008A069C">
                                  <w:rPr>
                                    <w:b/>
                                    <w:bCs/>
                                  </w:rPr>
                                  <w:t>Module code:</w:t>
                                </w:r>
                                <w:r w:rsidRPr="008A069C">
                                  <w:t xml:space="preserve">  </w:t>
                                </w:r>
                                <w:r w:rsidRPr="008A069C">
                                  <w:rPr>
                                    <w:i/>
                                    <w:iCs/>
                                  </w:rPr>
                                  <w:t>BMIH500</w:t>
                                </w:r>
                                <w:r w:rsidR="008500E0">
                                  <w:rPr>
                                    <w:i/>
                                    <w:iCs/>
                                  </w:rPr>
                                  <w:t>6</w:t>
                                </w:r>
                              </w:p>
                              <w:p w14:paraId="0ADA1CEF" w14:textId="2D5787A3" w:rsidR="008A069C" w:rsidRPr="008A069C" w:rsidRDefault="008A069C" w:rsidP="008A069C">
                                <w:pPr>
                                  <w:rPr>
                                    <w:b/>
                                    <w:bCs/>
                                  </w:rPr>
                                </w:pPr>
                                <w:r w:rsidRPr="008A069C">
                                  <w:rPr>
                                    <w:b/>
                                    <w:bCs/>
                                  </w:rPr>
                                  <w:t xml:space="preserve">Lecturer name: </w:t>
                                </w:r>
                                <w:r w:rsidR="0029327A" w:rsidRPr="0029327A">
                                  <w:rPr>
                                    <w:i/>
                                    <w:iCs/>
                                  </w:rPr>
                                  <w:t xml:space="preserve">Daniel Payne/ </w:t>
                                </w:r>
                                <w:r w:rsidR="008500E0" w:rsidRPr="0029327A">
                                  <w:rPr>
                                    <w:i/>
                                    <w:iCs/>
                                  </w:rPr>
                                  <w:t>Lisa</w:t>
                                </w:r>
                                <w:r w:rsidR="008500E0">
                                  <w:rPr>
                                    <w:i/>
                                    <w:iCs/>
                                  </w:rPr>
                                  <w:t xml:space="preserve"> Knight</w:t>
                                </w:r>
                              </w:p>
                              <w:p w14:paraId="6C94A9EE" w14:textId="0E621261" w:rsidR="008A069C" w:rsidRPr="008A069C" w:rsidRDefault="008A069C" w:rsidP="008A069C">
                                <w:r w:rsidRPr="008A069C">
                                  <w:rPr>
                                    <w:b/>
                                    <w:bCs/>
                                  </w:rPr>
                                  <w:t>Student name:</w:t>
                                </w:r>
                                <w:r w:rsidRPr="008A069C">
                                  <w:t xml:space="preserve"> </w:t>
                                </w:r>
                                <w:r w:rsidR="00CD08E6">
                                  <w:rPr>
                                    <w:i/>
                                    <w:iCs/>
                                  </w:rPr>
                                  <w:t>Anamaria Alma Vida</w:t>
                                </w:r>
                              </w:p>
                              <w:p w14:paraId="1E47F6A4" w14:textId="7345AA1A" w:rsidR="008A069C" w:rsidRPr="008A069C" w:rsidRDefault="008A069C" w:rsidP="008A069C">
                                <w:pPr>
                                  <w:rPr>
                                    <w:i/>
                                    <w:iCs/>
                                  </w:rPr>
                                </w:pPr>
                                <w:r w:rsidRPr="008A069C">
                                  <w:rPr>
                                    <w:b/>
                                    <w:bCs/>
                                  </w:rPr>
                                  <w:t>Student ID</w:t>
                                </w:r>
                                <w:r w:rsidRPr="008A069C">
                                  <w:t xml:space="preserve">: </w:t>
                                </w:r>
                                <w:r w:rsidRPr="008A069C">
                                  <w:rPr>
                                    <w:i/>
                                    <w:iCs/>
                                  </w:rPr>
                                  <w:t>224</w:t>
                                </w:r>
                                <w:r>
                                  <w:rPr>
                                    <w:i/>
                                    <w:iCs/>
                                  </w:rPr>
                                  <w:t>4</w:t>
                                </w:r>
                                <w:r w:rsidR="00CD08E6">
                                  <w:rPr>
                                    <w:i/>
                                    <w:iCs/>
                                  </w:rPr>
                                  <w:t>885</w:t>
                                </w:r>
                              </w:p>
                              <w:p w14:paraId="177FDE56" w14:textId="77777777" w:rsidR="008A069C" w:rsidRDefault="008A069C"/>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4774E71"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6A82A934" w14:textId="58B2839B" w:rsidR="008A069C" w:rsidRDefault="008A069C" w:rsidP="008A069C">
                          <w:pPr>
                            <w:rPr>
                              <w:i/>
                              <w:iCs/>
                            </w:rPr>
                          </w:pPr>
                          <w:r w:rsidRPr="008A069C">
                            <w:rPr>
                              <w:b/>
                              <w:bCs/>
                            </w:rPr>
                            <w:t>Module title:</w:t>
                          </w:r>
                          <w:r w:rsidRPr="008A069C">
                            <w:t xml:space="preserve"> </w:t>
                          </w:r>
                          <w:r w:rsidR="008500E0" w:rsidRPr="008500E0">
                            <w:rPr>
                              <w:i/>
                              <w:iCs/>
                            </w:rPr>
                            <w:t>Sustainable Hospitality &amp; Tourism Management</w:t>
                          </w:r>
                        </w:p>
                        <w:p w14:paraId="6A81A66A" w14:textId="3B497C0F" w:rsidR="008A069C" w:rsidRPr="008A069C" w:rsidRDefault="008A069C" w:rsidP="008A069C">
                          <w:pPr>
                            <w:rPr>
                              <w:b/>
                              <w:bCs/>
                            </w:rPr>
                          </w:pPr>
                          <w:r w:rsidRPr="008A069C">
                            <w:rPr>
                              <w:b/>
                              <w:bCs/>
                            </w:rPr>
                            <w:t>Module code:</w:t>
                          </w:r>
                          <w:r w:rsidRPr="008A069C">
                            <w:t xml:space="preserve">  </w:t>
                          </w:r>
                          <w:r w:rsidRPr="008A069C">
                            <w:rPr>
                              <w:i/>
                              <w:iCs/>
                            </w:rPr>
                            <w:t>BMIH500</w:t>
                          </w:r>
                          <w:r w:rsidR="008500E0">
                            <w:rPr>
                              <w:i/>
                              <w:iCs/>
                            </w:rPr>
                            <w:t>6</w:t>
                          </w:r>
                        </w:p>
                        <w:p w14:paraId="0ADA1CEF" w14:textId="2D5787A3" w:rsidR="008A069C" w:rsidRPr="008A069C" w:rsidRDefault="008A069C" w:rsidP="008A069C">
                          <w:pPr>
                            <w:rPr>
                              <w:b/>
                              <w:bCs/>
                            </w:rPr>
                          </w:pPr>
                          <w:r w:rsidRPr="008A069C">
                            <w:rPr>
                              <w:b/>
                              <w:bCs/>
                            </w:rPr>
                            <w:t xml:space="preserve">Lecturer name: </w:t>
                          </w:r>
                          <w:r w:rsidR="0029327A" w:rsidRPr="0029327A">
                            <w:rPr>
                              <w:i/>
                              <w:iCs/>
                            </w:rPr>
                            <w:t xml:space="preserve">Daniel Payne/ </w:t>
                          </w:r>
                          <w:r w:rsidR="008500E0" w:rsidRPr="0029327A">
                            <w:rPr>
                              <w:i/>
                              <w:iCs/>
                            </w:rPr>
                            <w:t>Lisa</w:t>
                          </w:r>
                          <w:r w:rsidR="008500E0">
                            <w:rPr>
                              <w:i/>
                              <w:iCs/>
                            </w:rPr>
                            <w:t xml:space="preserve"> Knight</w:t>
                          </w:r>
                        </w:p>
                        <w:p w14:paraId="6C94A9EE" w14:textId="0E621261" w:rsidR="008A069C" w:rsidRPr="008A069C" w:rsidRDefault="008A069C" w:rsidP="008A069C">
                          <w:r w:rsidRPr="008A069C">
                            <w:rPr>
                              <w:b/>
                              <w:bCs/>
                            </w:rPr>
                            <w:t>Student name:</w:t>
                          </w:r>
                          <w:r w:rsidRPr="008A069C">
                            <w:t xml:space="preserve"> </w:t>
                          </w:r>
                          <w:r w:rsidR="00CD08E6">
                            <w:rPr>
                              <w:i/>
                              <w:iCs/>
                            </w:rPr>
                            <w:t>Anamaria Alma Vida</w:t>
                          </w:r>
                        </w:p>
                        <w:p w14:paraId="1E47F6A4" w14:textId="7345AA1A" w:rsidR="008A069C" w:rsidRPr="008A069C" w:rsidRDefault="008A069C" w:rsidP="008A069C">
                          <w:pPr>
                            <w:rPr>
                              <w:i/>
                              <w:iCs/>
                            </w:rPr>
                          </w:pPr>
                          <w:r w:rsidRPr="008A069C">
                            <w:rPr>
                              <w:b/>
                              <w:bCs/>
                            </w:rPr>
                            <w:t>Student ID</w:t>
                          </w:r>
                          <w:r w:rsidRPr="008A069C">
                            <w:t xml:space="preserve">: </w:t>
                          </w:r>
                          <w:r w:rsidRPr="008A069C">
                            <w:rPr>
                              <w:i/>
                              <w:iCs/>
                            </w:rPr>
                            <w:t>224</w:t>
                          </w:r>
                          <w:r>
                            <w:rPr>
                              <w:i/>
                              <w:iCs/>
                            </w:rPr>
                            <w:t>4</w:t>
                          </w:r>
                          <w:r w:rsidR="00CD08E6">
                            <w:rPr>
                              <w:i/>
                              <w:iCs/>
                            </w:rPr>
                            <w:t>885</w:t>
                          </w:r>
                        </w:p>
                        <w:p w14:paraId="177FDE56" w14:textId="77777777" w:rsidR="008A069C" w:rsidRDefault="008A069C"/>
                      </w:txbxContent>
                    </v:textbox>
                    <w10:wrap type="square" anchorx="page" anchory="page"/>
                  </v:shape>
                </w:pict>
              </mc:Fallback>
            </mc:AlternateContent>
          </w:r>
        </w:p>
        <w:p w14:paraId="53DCBED3" w14:textId="77777777" w:rsidR="00B8646C" w:rsidRDefault="008A069C">
          <w:r>
            <w:rPr>
              <w:noProof/>
            </w:rPr>
            <mc:AlternateContent>
              <mc:Choice Requires="wps">
                <w:drawing>
                  <wp:anchor distT="0" distB="0" distL="114300" distR="114300" simplePos="0" relativeHeight="251659264" behindDoc="0" locked="0" layoutInCell="1" allowOverlap="1" wp14:anchorId="69601D95" wp14:editId="26654E76">
                    <wp:simplePos x="0" y="0"/>
                    <wp:positionH relativeFrom="page">
                      <wp:posOffset>222250</wp:posOffset>
                    </wp:positionH>
                    <wp:positionV relativeFrom="page">
                      <wp:posOffset>3206750</wp:posOffset>
                    </wp:positionV>
                    <wp:extent cx="6788150" cy="1739900"/>
                    <wp:effectExtent l="0" t="0" r="0" b="12700"/>
                    <wp:wrapSquare wrapText="bothSides"/>
                    <wp:docPr id="154" name="Text Box 163"/>
                    <wp:cNvGraphicFramePr/>
                    <a:graphic xmlns:a="http://schemas.openxmlformats.org/drawingml/2006/main">
                      <a:graphicData uri="http://schemas.microsoft.com/office/word/2010/wordprocessingShape">
                        <wps:wsp>
                          <wps:cNvSpPr txBox="1"/>
                          <wps:spPr>
                            <a:xfrm>
                              <a:off x="0" y="0"/>
                              <a:ext cx="6788150" cy="1739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4ABA931" w14:textId="0C2B790F" w:rsidR="008A069C"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A069C">
                                      <w:rPr>
                                        <w:caps/>
                                        <w:color w:val="156082" w:themeColor="accent1"/>
                                        <w:sz w:val="64"/>
                                        <w:szCs w:val="64"/>
                                      </w:rPr>
                                      <w:t>Essay</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68868927" w14:textId="17A4C261" w:rsidR="008A069C" w:rsidRDefault="008A069C">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9601D95" id="Text Box 163" o:spid="_x0000_s1028" type="#_x0000_t202" style="position:absolute;margin-left:17.5pt;margin-top:252.5pt;width:534.5pt;height:137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nuKbwIAAEAFAAAOAAAAZHJzL2Uyb0RvYy54bWysVE1PGzEQvVfqf7B8L7sBEULEBqUgqkqI&#10;okLF2fHaZFWvx7WdZNNf32dvNqG0F6pevLMzz/PxZsYXl11r2Fr50JCt+Oio5ExZSXVjnyv+7fHm&#10;w4SzEIWthSGrKr5VgV/O3r+72LipOqYlmVp5Bic2TDeu4ssY3bQoglyqVoQjcsrCqMm3IuLXPxe1&#10;Fxt4b01xXJbjYkO+dp6kCgHa697IZ9m/1krGL1oHFZmpOHKL+fT5XKSzmF2I6bMXbtnIXRriH7Jo&#10;RWMRdO/qWkTBVr75w1XbSE+BdDyS1BakdSNVrgHVjMpX1TwshVO5FpAT3J6m8P/cyrv1g7v3LHYf&#10;qUMDEyEbF6YBylRPp32bvsiUwQ4Kt3vaVBeZhHJ8NpmMTmGSsI3OTs7Py0xscbjufIifFLUsCRX3&#10;6EumS6xvQ0RIQAdIimbppjEm98ZYtkGIE/j/zYIbxiaNyl3euTmknqW4NSphjP2qNGvqXEFS5PlS&#10;V8aztcBkCCmVjbn47BfohNJI4i0Xd/hDVm+53NcxRCYb95fbxpLP1b9Ku/4+pKx7PIh8UXcSY7fo&#10;UHjFj4fOLqjeouGe+l0ITt40aMqtCPFeeAw/GomFjl9waEMgn3YSZ0vyP/+mT3jMJKycbbBMFQ8/&#10;VsIrzsxni2kdjcsS24r9y78QfBbGk9NJUi8GtV21V4SGjPBqOJnFBI5mELWn9gkrP08BYRJWImzF&#10;F4N4FfvtxpMh1XyeQVg1J+KtfXAyuU79SdP22D0J73YjGTHNdzRsnJi+mswem25amq8i6SaPbaK4&#10;J3RHPdY0T/PuSUnvwMv/jDo8fLNfAAAA//8DAFBLAwQUAAYACAAAACEA+kmOud8AAAALAQAADwAA&#10;AGRycy9kb3ducmV2LnhtbEyPwU7DMBBE70j8g7VI3Khd2lAIcSqEgpDKiQJC3Lbx4kSN11HstuHv&#10;cU5wm9GOZt8U69F14khDaD1rmM8UCOLam5athve3p6tbECEiG+w8k4YfCrAuz88KzI0/8Ssdt9GK&#10;VMIhRw1NjH0uZagbchhmvidOt28/OIzJDlaaAU+p3HXyWqkb6bDl9KHBnh4bqvfbg9NQbfiZXuzC&#10;bpZcffoq2+PHl9L68mJ8uAcRaYx/YZjwEzqUiWnnD2yC6DQssjQlasjUJKbAXC2T2mlYre4UyLKQ&#10;/zeUvwAAAP//AwBQSwECLQAUAAYACAAAACEAtoM4kv4AAADhAQAAEwAAAAAAAAAAAAAAAAAAAAAA&#10;W0NvbnRlbnRfVHlwZXNdLnhtbFBLAQItABQABgAIAAAAIQA4/SH/1gAAAJQBAAALAAAAAAAAAAAA&#10;AAAAAC8BAABfcmVscy8ucmVsc1BLAQItABQABgAIAAAAIQDQ7nuKbwIAAEAFAAAOAAAAAAAAAAAA&#10;AAAAAC4CAABkcnMvZTJvRG9jLnhtbFBLAQItABQABgAIAAAAIQD6SY653wAAAAsBAAAPAAAAAAAA&#10;AAAAAAAAAMkEAABkcnMvZG93bnJldi54bWxQSwUGAAAAAAQABADzAAAA1QUAAAAA&#10;" filled="f" stroked="f" strokeweight=".5pt">
                    <v:textbox inset="126pt,0,54pt,0">
                      <w:txbxContent>
                        <w:p w14:paraId="24ABA931" w14:textId="0C2B790F" w:rsidR="008A069C"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A069C">
                                <w:rPr>
                                  <w:caps/>
                                  <w:color w:val="156082" w:themeColor="accent1"/>
                                  <w:sz w:val="64"/>
                                  <w:szCs w:val="64"/>
                                </w:rPr>
                                <w:t>Essay</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68868927" w14:textId="17A4C261" w:rsidR="008A069C" w:rsidRDefault="008A069C">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r>
            <w:br w:type="page"/>
          </w:r>
        </w:p>
        <w:p w14:paraId="2A29915B" w14:textId="77777777" w:rsidR="00B8646C" w:rsidRDefault="00B8646C"/>
        <w:p w14:paraId="5A1A42EB" w14:textId="77777777" w:rsidR="00B8646C" w:rsidRDefault="00B8646C"/>
        <w:p w14:paraId="28AB06A9" w14:textId="2BDA891B" w:rsidR="003D5FED" w:rsidRPr="003A6567" w:rsidRDefault="003D5FED" w:rsidP="003A6567">
          <w:pPr>
            <w:spacing w:after="0" w:line="360" w:lineRule="auto"/>
            <w:jc w:val="both"/>
            <w:rPr>
              <w:rFonts w:ascii="Arial" w:hAnsi="Arial" w:cs="Arial"/>
              <w:sz w:val="24"/>
              <w:szCs w:val="24"/>
            </w:rPr>
          </w:pPr>
          <w:r w:rsidRPr="003A6567">
            <w:rPr>
              <w:rFonts w:ascii="Arial" w:hAnsi="Arial" w:cs="Arial"/>
              <w:sz w:val="24"/>
              <w:szCs w:val="24"/>
            </w:rPr>
            <w:t xml:space="preserve">    I acknowledge the use of Chatgpt (</w:t>
          </w:r>
          <w:hyperlink r:id="rId9" w:history="1">
            <w:r w:rsidRPr="003A6567">
              <w:rPr>
                <w:rStyle w:val="Hyperlink"/>
                <w:rFonts w:ascii="Arial" w:hAnsi="Arial" w:cs="Arial"/>
                <w:sz w:val="24"/>
                <w:szCs w:val="24"/>
              </w:rPr>
              <w:t>http://chatgpt.com/</w:t>
            </w:r>
          </w:hyperlink>
          <w:r w:rsidRPr="003A6567">
            <w:rPr>
              <w:rFonts w:ascii="Arial" w:hAnsi="Arial" w:cs="Arial"/>
              <w:sz w:val="24"/>
              <w:szCs w:val="24"/>
            </w:rPr>
            <w:t xml:space="preserve">) on 23 January 2025 using the prompt: “Please can you </w:t>
          </w:r>
          <w:r w:rsidR="00C86FC4" w:rsidRPr="003A6567">
            <w:rPr>
              <w:rFonts w:ascii="Arial" w:hAnsi="Arial" w:cs="Arial"/>
              <w:sz w:val="24"/>
              <w:szCs w:val="24"/>
            </w:rPr>
            <w:t xml:space="preserve">help </w:t>
          </w:r>
          <w:r w:rsidRPr="003A6567">
            <w:rPr>
              <w:rFonts w:ascii="Arial" w:hAnsi="Arial" w:cs="Arial"/>
              <w:sz w:val="24"/>
              <w:szCs w:val="24"/>
            </w:rPr>
            <w:t>me drafting my essay on “Green Practices – with benefits and challenges, gaps and solution.”</w:t>
          </w:r>
        </w:p>
        <w:p w14:paraId="442B3D0A" w14:textId="77777777" w:rsidR="003D5FED" w:rsidRPr="003A6567" w:rsidRDefault="003D5FED" w:rsidP="003A6567">
          <w:pPr>
            <w:spacing w:after="0" w:line="360" w:lineRule="auto"/>
            <w:jc w:val="both"/>
            <w:rPr>
              <w:rFonts w:ascii="Arial" w:hAnsi="Arial" w:cs="Arial"/>
              <w:sz w:val="24"/>
              <w:szCs w:val="24"/>
            </w:rPr>
          </w:pPr>
          <w:r w:rsidRPr="003A6567">
            <w:rPr>
              <w:rFonts w:ascii="Arial" w:hAnsi="Arial" w:cs="Arial"/>
              <w:sz w:val="24"/>
              <w:szCs w:val="24"/>
            </w:rPr>
            <w:t xml:space="preserve">     I acknowledge the use of Chatgpt (</w:t>
          </w:r>
          <w:hyperlink r:id="rId10" w:history="1">
            <w:r w:rsidRPr="003A6567">
              <w:rPr>
                <w:rStyle w:val="Hyperlink"/>
                <w:rFonts w:ascii="Arial" w:hAnsi="Arial" w:cs="Arial"/>
                <w:sz w:val="24"/>
                <w:szCs w:val="24"/>
              </w:rPr>
              <w:t>http://chatgpt.com/</w:t>
            </w:r>
          </w:hyperlink>
          <w:r w:rsidRPr="003A6567">
            <w:rPr>
              <w:rFonts w:ascii="Arial" w:hAnsi="Arial" w:cs="Arial"/>
              <w:sz w:val="24"/>
              <w:szCs w:val="24"/>
            </w:rPr>
            <w:t>) on 5 February 2025 using the prompt:</w:t>
          </w:r>
        </w:p>
        <w:p w14:paraId="49D17296" w14:textId="79CAA686" w:rsidR="003D5FED" w:rsidRPr="003A6567" w:rsidRDefault="003D5FED" w:rsidP="003A6567">
          <w:pPr>
            <w:spacing w:after="0" w:line="360" w:lineRule="auto"/>
            <w:jc w:val="both"/>
            <w:rPr>
              <w:rFonts w:ascii="Arial" w:hAnsi="Arial" w:cs="Arial"/>
              <w:sz w:val="24"/>
              <w:szCs w:val="24"/>
            </w:rPr>
          </w:pPr>
          <w:r w:rsidRPr="003A6567">
            <w:rPr>
              <w:rFonts w:ascii="Arial" w:hAnsi="Arial" w:cs="Arial"/>
              <w:sz w:val="24"/>
              <w:szCs w:val="24"/>
            </w:rPr>
            <w:t>“Can you check the text below for syntax, please.”</w:t>
          </w:r>
        </w:p>
        <w:p w14:paraId="0325C90D" w14:textId="77777777" w:rsidR="003D5FED" w:rsidRPr="003A6567" w:rsidRDefault="003D5FED" w:rsidP="003A6567">
          <w:pPr>
            <w:spacing w:after="0" w:line="360" w:lineRule="auto"/>
            <w:jc w:val="both"/>
            <w:rPr>
              <w:rFonts w:ascii="Arial" w:hAnsi="Arial" w:cs="Arial"/>
              <w:sz w:val="24"/>
              <w:szCs w:val="24"/>
              <w:lang w:val="en-US"/>
            </w:rPr>
          </w:pPr>
          <w:r w:rsidRPr="003A6567">
            <w:rPr>
              <w:rFonts w:ascii="Arial" w:hAnsi="Arial" w:cs="Arial"/>
              <w:sz w:val="24"/>
              <w:szCs w:val="24"/>
            </w:rPr>
            <w:t xml:space="preserve">     I confirm that I have not presented any AI generated text as my own work. I confirm I have copies of my drafts, notes, and other resources I used before, and after the use of AI tools which I may be asked to provide in evidence</w:t>
          </w:r>
        </w:p>
        <w:p w14:paraId="7E6B9CA5" w14:textId="77777777" w:rsidR="00B8646C" w:rsidRDefault="00B8646C"/>
        <w:p w14:paraId="2BE3D5FB" w14:textId="77777777" w:rsidR="00B8646C" w:rsidRDefault="00B8646C"/>
        <w:p w14:paraId="0C9DF8F9" w14:textId="77777777" w:rsidR="00B8646C" w:rsidRDefault="00B8646C"/>
        <w:p w14:paraId="78C2536F" w14:textId="77777777" w:rsidR="00B8646C" w:rsidRDefault="00B8646C"/>
        <w:p w14:paraId="0D7DCC61" w14:textId="77777777" w:rsidR="00B8646C" w:rsidRDefault="00B8646C"/>
        <w:p w14:paraId="2C7B3D74" w14:textId="77777777" w:rsidR="00B8646C" w:rsidRDefault="00B8646C"/>
        <w:p w14:paraId="5AB0C5E7" w14:textId="77777777" w:rsidR="00B8646C" w:rsidRDefault="00B8646C"/>
        <w:p w14:paraId="38E0658E" w14:textId="77777777" w:rsidR="00B8646C" w:rsidRDefault="00B8646C"/>
        <w:p w14:paraId="3257F1BB" w14:textId="77777777" w:rsidR="00B8646C" w:rsidRDefault="00B8646C"/>
        <w:p w14:paraId="4CCEDCD6" w14:textId="77777777" w:rsidR="00B8646C" w:rsidRDefault="00B8646C"/>
        <w:p w14:paraId="4E501645" w14:textId="77777777" w:rsidR="00B8646C" w:rsidRDefault="00B8646C"/>
        <w:p w14:paraId="69D2D7D9" w14:textId="77777777" w:rsidR="00B8646C" w:rsidRDefault="00B8646C"/>
        <w:p w14:paraId="63E35337" w14:textId="77777777" w:rsidR="00B8646C" w:rsidRDefault="00B8646C"/>
        <w:p w14:paraId="46F956CC" w14:textId="77777777" w:rsidR="00B8646C" w:rsidRDefault="00B8646C"/>
        <w:p w14:paraId="6706FF53" w14:textId="77777777" w:rsidR="00B8646C" w:rsidRDefault="00B8646C"/>
        <w:p w14:paraId="044FDA12" w14:textId="77777777" w:rsidR="00B8646C" w:rsidRDefault="00B8646C"/>
        <w:p w14:paraId="3414B2A5" w14:textId="77777777" w:rsidR="00B8646C" w:rsidRDefault="00B8646C"/>
        <w:p w14:paraId="049ABB5A" w14:textId="77777777" w:rsidR="00B8646C" w:rsidRDefault="00B8646C"/>
        <w:p w14:paraId="333D43F0" w14:textId="77777777" w:rsidR="00B8646C" w:rsidRDefault="00B8646C"/>
        <w:p w14:paraId="297DD2F7" w14:textId="77777777" w:rsidR="00B8646C" w:rsidRDefault="00B8646C"/>
        <w:p w14:paraId="68AFC41A" w14:textId="77777777" w:rsidR="00B8646C" w:rsidRDefault="00B8646C"/>
        <w:p w14:paraId="16165AC8" w14:textId="3A02F695" w:rsidR="008A069C" w:rsidRDefault="00000000"/>
      </w:sdtContent>
    </w:sdt>
    <w:p w14:paraId="05A5AFC9" w14:textId="26CCAC60" w:rsidR="00C56E84" w:rsidRPr="00C56E84" w:rsidRDefault="00C56E84" w:rsidP="00C56E84">
      <w:pPr>
        <w:spacing w:after="0" w:line="360" w:lineRule="auto"/>
        <w:jc w:val="both"/>
        <w:rPr>
          <w:rFonts w:ascii="Arial" w:hAnsi="Arial" w:cs="Arial"/>
          <w:sz w:val="24"/>
          <w:szCs w:val="24"/>
        </w:rPr>
      </w:pPr>
      <w:r w:rsidRPr="00C56E84">
        <w:rPr>
          <w:rFonts w:ascii="Arial" w:hAnsi="Arial" w:cs="Arial"/>
          <w:sz w:val="24"/>
          <w:szCs w:val="24"/>
        </w:rPr>
        <w:t>Eco-tourism and sustainability have been documented as some of the most popular trends of the past decades, despite the fact that more and more companies in the hospitality industry incorporate elements of sustainable operations into their activities</w:t>
      </w:r>
      <w:r w:rsidR="001805A7">
        <w:rPr>
          <w:rFonts w:ascii="Arial" w:hAnsi="Arial" w:cs="Arial"/>
          <w:sz w:val="24"/>
          <w:szCs w:val="24"/>
        </w:rPr>
        <w:t xml:space="preserve"> </w:t>
      </w:r>
      <w:r w:rsidR="008F21AC">
        <w:rPr>
          <w:rFonts w:ascii="Arial" w:hAnsi="Arial" w:cs="Arial"/>
          <w:sz w:val="24"/>
          <w:szCs w:val="24"/>
        </w:rPr>
        <w:t>(</w:t>
      </w:r>
      <w:r w:rsidR="00560F6E">
        <w:rPr>
          <w:rFonts w:ascii="Arial" w:hAnsi="Arial" w:cs="Arial"/>
          <w:sz w:val="24"/>
          <w:szCs w:val="24"/>
        </w:rPr>
        <w:t>Mozaik,</w:t>
      </w:r>
      <w:r w:rsidR="001805A7">
        <w:rPr>
          <w:rFonts w:ascii="Arial" w:hAnsi="Arial" w:cs="Arial"/>
          <w:sz w:val="24"/>
          <w:szCs w:val="24"/>
        </w:rPr>
        <w:t xml:space="preserve"> 2023).</w:t>
      </w:r>
      <w:r w:rsidR="00F15CC4">
        <w:rPr>
          <w:rFonts w:ascii="Arial" w:hAnsi="Arial" w:cs="Arial"/>
          <w:sz w:val="24"/>
          <w:szCs w:val="24"/>
        </w:rPr>
        <w:t xml:space="preserve"> </w:t>
      </w:r>
      <w:r w:rsidRPr="00C56E84">
        <w:rPr>
          <w:rFonts w:ascii="Arial" w:hAnsi="Arial" w:cs="Arial"/>
          <w:sz w:val="24"/>
          <w:szCs w:val="24"/>
        </w:rPr>
        <w:t>Such an emphasis on sustainability has forced many businesses to incorporate eco-friendly measures into matters concerning lighting, disposal, waste, and the use of water. Despite these efforts</w:t>
      </w:r>
      <w:r w:rsidR="00995BBD">
        <w:rPr>
          <w:rFonts w:ascii="Arial" w:hAnsi="Arial" w:cs="Arial"/>
          <w:sz w:val="24"/>
          <w:szCs w:val="24"/>
        </w:rPr>
        <w:t xml:space="preserve"> and </w:t>
      </w:r>
      <w:r w:rsidR="008B1BF4" w:rsidRPr="008B1BF4">
        <w:rPr>
          <w:rFonts w:ascii="Arial" w:hAnsi="Arial" w:cs="Arial"/>
          <w:sz w:val="24"/>
          <w:szCs w:val="24"/>
        </w:rPr>
        <w:t>the increasing adoption of sustainability initiatives in hospitality, many hotels still lack structured and systematic approaches to implementing green practices (Jones, Hillier &amp; Comfort, 2016)</w:t>
      </w:r>
      <w:r w:rsidR="008B1BF4">
        <w:rPr>
          <w:rFonts w:ascii="Arial" w:hAnsi="Arial" w:cs="Arial"/>
          <w:sz w:val="24"/>
          <w:szCs w:val="24"/>
        </w:rPr>
        <w:t xml:space="preserve">. </w:t>
      </w:r>
      <w:r w:rsidRPr="00C56E84">
        <w:rPr>
          <w:rFonts w:ascii="Arial" w:hAnsi="Arial" w:cs="Arial"/>
          <w:sz w:val="24"/>
          <w:szCs w:val="24"/>
        </w:rPr>
        <w:t>One of the gaps can be noted in the case of Marriott Marquis, a luxurious hotel that does not use greywater systems for recycling; however, it is a practice being implemented by many hotels in the world. Generally, greywater recycling means the reuse of wastewater from different sources, excluding toilet bowls, to undergo treatment before being reused again, and this has a great potential to save lots of the environment and money (Edgell, 2020). In this essay, the focus will be on the identified void for sustainability in Marriott Marquis, more specifically in the water management field, and how the implementation of a greywater recycling system can offer a solution. By filling this gap, the hotel can enhance its environmental performance and productivity in addition to achieving sector sustainability goals.</w:t>
      </w:r>
    </w:p>
    <w:p w14:paraId="40555490" w14:textId="77777777" w:rsidR="00C56E84" w:rsidRPr="00C56E84" w:rsidRDefault="00C56E84" w:rsidP="00C56E84">
      <w:pPr>
        <w:spacing w:after="0" w:line="360" w:lineRule="auto"/>
        <w:jc w:val="both"/>
        <w:rPr>
          <w:rFonts w:ascii="Arial" w:hAnsi="Arial" w:cs="Arial"/>
          <w:sz w:val="24"/>
          <w:szCs w:val="24"/>
        </w:rPr>
      </w:pPr>
      <w:r w:rsidRPr="00C56E84">
        <w:rPr>
          <w:rFonts w:ascii="Arial" w:hAnsi="Arial" w:cs="Arial"/>
          <w:sz w:val="24"/>
          <w:szCs w:val="24"/>
        </w:rPr>
        <w:t>The hospitality industry understands the importance of sustainability, so numerous hotels embrace eco-friendly procedures to cut their environmental impact. Remote areas in hospitality services require additional efforts to integrate sustainable practices since water consumption remains lacking in these sectors. The sustainability program of Marriott Marquis suffers from an omission of essential systems because it does not use greywater recycling for laundry operations (Costa and Costa, 2022). Although the hotel applies different energy-efficient procedures, they have not dealt with the substantial water usage that comes from laundering guest linens and towels along with clothing items. The adoption of greywater recycling systems in Marriott Marquis facilities would enable the hotel to advance its environmental commitment by following established procedures used effectively in other hotel properties (Batabyal, 2018).</w:t>
      </w:r>
    </w:p>
    <w:p w14:paraId="2499E80A" w14:textId="571050D7" w:rsidR="00C56E84" w:rsidRPr="00C56E84" w:rsidRDefault="00C56E84" w:rsidP="00C56E84">
      <w:pPr>
        <w:spacing w:after="0" w:line="360" w:lineRule="auto"/>
        <w:jc w:val="both"/>
        <w:rPr>
          <w:rFonts w:ascii="Arial" w:hAnsi="Arial" w:cs="Arial"/>
          <w:sz w:val="24"/>
          <w:szCs w:val="24"/>
        </w:rPr>
      </w:pPr>
      <w:r w:rsidRPr="00C56E84">
        <w:rPr>
          <w:rFonts w:ascii="Arial" w:hAnsi="Arial" w:cs="Arial"/>
          <w:sz w:val="24"/>
          <w:szCs w:val="24"/>
        </w:rPr>
        <w:t xml:space="preserve">The recovery process for non-toilet wastewater involves the filtration of laundry sink and shower waste, which can then be used for irrigation, toilet flushing, and other laundry operations (Leong et al., 2017). By implementing a greywater system, Marriott </w:t>
      </w:r>
      <w:r w:rsidRPr="00C56E84">
        <w:rPr>
          <w:rFonts w:ascii="Arial" w:hAnsi="Arial" w:cs="Arial"/>
          <w:sz w:val="24"/>
          <w:szCs w:val="24"/>
        </w:rPr>
        <w:lastRenderedPageBreak/>
        <w:t>Marquis would obtain reduced dependence on freshwater resources along with cost-saving benefits and improved sustainability performance. The successful implementation of this technology at hotels across the world exists, but Marriott Marquis has yet to adopt it, which creates an important sustainability issue requiring action</w:t>
      </w:r>
      <w:r w:rsidR="00C607F2">
        <w:rPr>
          <w:rFonts w:ascii="Arial" w:hAnsi="Arial" w:cs="Arial"/>
          <w:sz w:val="24"/>
          <w:szCs w:val="24"/>
        </w:rPr>
        <w:t xml:space="preserve"> </w:t>
      </w:r>
      <w:r w:rsidR="00030B33" w:rsidRPr="00030B33">
        <w:rPr>
          <w:rFonts w:ascii="Arial" w:hAnsi="Arial" w:cs="Arial"/>
          <w:sz w:val="24"/>
          <w:szCs w:val="24"/>
        </w:rPr>
        <w:t>(Marriott International, 2021</w:t>
      </w:r>
      <w:r w:rsidR="00030B33">
        <w:rPr>
          <w:rFonts w:ascii="Arial" w:hAnsi="Arial" w:cs="Arial"/>
          <w:sz w:val="24"/>
          <w:szCs w:val="24"/>
        </w:rPr>
        <w:t>).</w:t>
      </w:r>
      <w:r w:rsidRPr="00C56E84">
        <w:rPr>
          <w:rFonts w:ascii="Arial" w:hAnsi="Arial" w:cs="Arial"/>
          <w:sz w:val="24"/>
          <w:szCs w:val="24"/>
        </w:rPr>
        <w:t xml:space="preserve"> A greywater recycling system meets environmental management principles that support sustainable business approaches (Sloan et al., 2017).</w:t>
      </w:r>
    </w:p>
    <w:p w14:paraId="3F67854D" w14:textId="77777777" w:rsidR="00C56E84" w:rsidRPr="00C56E84" w:rsidRDefault="00C56E84" w:rsidP="00C56E84">
      <w:pPr>
        <w:spacing w:after="0" w:line="360" w:lineRule="auto"/>
        <w:jc w:val="both"/>
        <w:rPr>
          <w:rFonts w:ascii="Arial" w:hAnsi="Arial" w:cs="Arial"/>
          <w:sz w:val="24"/>
          <w:szCs w:val="24"/>
        </w:rPr>
      </w:pPr>
      <w:r w:rsidRPr="00C56E84">
        <w:rPr>
          <w:rFonts w:ascii="Arial" w:hAnsi="Arial" w:cs="Arial"/>
          <w:sz w:val="24"/>
          <w:szCs w:val="24"/>
        </w:rPr>
        <w:t>According to the Triple Bottom Line theory, businesses need to assess success levels through the integration of financial accomplishments with social and environmental responsibility measurements. A greywater recycling system installation at Marriott Marquis would result in both economic water bill savings and environmental advantages through resource preservation and community benefits (Haski-Leventhal, 2018). Water scarcity has become an increasingly global problem, prompting the United Nations to declare it a significant sustainability challenge (Jauhari, 2021). As postulated by the Environmental Kuznets Curve (EKC) hypothesis, with economic development, the environment becomes worse, but sustainable initiatives help check this process. In its current state, a large luxury hotel consumes significant amounts of water without any direct methods of recycling this product, which falls under its efficient usage plan (Cooper, 2021).</w:t>
      </w:r>
    </w:p>
    <w:p w14:paraId="0171A142" w14:textId="77777777" w:rsidR="00C56E84" w:rsidRPr="00C56E84" w:rsidRDefault="00C56E84" w:rsidP="00C56E84">
      <w:pPr>
        <w:spacing w:after="0" w:line="360" w:lineRule="auto"/>
        <w:jc w:val="both"/>
        <w:rPr>
          <w:rFonts w:ascii="Arial" w:hAnsi="Arial" w:cs="Arial"/>
          <w:sz w:val="24"/>
          <w:szCs w:val="24"/>
        </w:rPr>
      </w:pPr>
      <w:r w:rsidRPr="00C56E84">
        <w:rPr>
          <w:rFonts w:ascii="Arial" w:hAnsi="Arial" w:cs="Arial"/>
          <w:sz w:val="24"/>
          <w:szCs w:val="24"/>
        </w:rPr>
        <w:t>When there is no greywater system in place within the hotel, the facility relies on the municipal water supply, hence exerting pressure on the community water systems and discharging unnecessary water wastage (Costa &amp; Costa, 2022). When greywater recycling is adopted at Marriott Marquis, it is pertinent to note that the hotel will greatly cut down its water consumption. The most important aspect of laundry operations in hotels is that they use a large amount of water. Sloan et al. (2017) state that one kilogramme of laundry requires 10-15 litres of water. Due to high rates of utilisation and the use of new linen every day, the consumption of water in this hotel is considerable. The latter would inject a greywater system in the hotel to recycle such water for use, thus minimising the intake of fresh water and discharge to sewerage systems. These include not only the obvious advantage of creating jobs and a revenue source for the hotel but also the fact that the use of water would not exert much pressure on the city sources, hence reducing instances of water pollution (Hyatt Hotels Corporation, 2024).</w:t>
      </w:r>
    </w:p>
    <w:p w14:paraId="7F4422FC" w14:textId="77777777" w:rsidR="00C56E84" w:rsidRPr="00C56E84" w:rsidRDefault="00C56E84" w:rsidP="00C56E84">
      <w:pPr>
        <w:spacing w:after="0" w:line="360" w:lineRule="auto"/>
        <w:jc w:val="both"/>
        <w:rPr>
          <w:rFonts w:ascii="Arial" w:hAnsi="Arial" w:cs="Arial"/>
          <w:sz w:val="24"/>
          <w:szCs w:val="24"/>
        </w:rPr>
      </w:pPr>
      <w:r w:rsidRPr="00C56E84">
        <w:rPr>
          <w:rFonts w:ascii="Arial" w:hAnsi="Arial" w:cs="Arial"/>
          <w:sz w:val="24"/>
          <w:szCs w:val="24"/>
        </w:rPr>
        <w:lastRenderedPageBreak/>
        <w:t>Several hotels around the world have already implemented greywater systems, demonstrating the feasibility of this action. For example, the Park Hyatt Hyderabad in India has installed a greywater recycling system, which in turn reduces water consumption by 30% (Hyatt Hotels Corporation, 2024). Like the first source, the Grand Hyatt Kauai Resort &amp; Spa in Hawaii recycles and reuses all wastewater for irrigation (Batabyal, 2018). The cases highlighted above show that greywater reuse is quite possible and practical in the hospitality sector. However, these practices showed that similar successes have not been used in Marriott Marquis, which means that they missed a chance to be a leader in sustainability (Korstanje et al., 2020).</w:t>
      </w:r>
    </w:p>
    <w:p w14:paraId="73FF1EB9" w14:textId="27BD3333" w:rsidR="00C56E84" w:rsidRPr="00C56E84" w:rsidRDefault="00C56E84" w:rsidP="00C56E84">
      <w:pPr>
        <w:spacing w:after="0" w:line="360" w:lineRule="auto"/>
        <w:jc w:val="both"/>
        <w:rPr>
          <w:rFonts w:ascii="Arial" w:hAnsi="Arial" w:cs="Arial"/>
          <w:sz w:val="24"/>
          <w:szCs w:val="24"/>
        </w:rPr>
      </w:pPr>
      <w:r w:rsidRPr="00C56E84">
        <w:rPr>
          <w:rFonts w:ascii="Arial" w:hAnsi="Arial" w:cs="Arial"/>
          <w:sz w:val="24"/>
          <w:szCs w:val="24"/>
        </w:rPr>
        <w:t xml:space="preserve">In some cash-related perspectives, there can be a definite cost implication in the beginning, which includes the sources and installation of the greywater recycling system and its filtration treatment plants. Nevertheless, this investment is compensated by other long-term benefits such as reduced costs (Inkson &amp; Minnaert, 2018). Studies on sustainable operation show that efficiency in resource utilisation means cutting down on utility expenses that may be used to offset the initial costs of installing resource-efficient solutions. Environmental regulation and sustainability result in innovations and efficiency, hence enhancing the competitiveness of the business. Although Marriott Marquis has not </w:t>
      </w:r>
      <w:r w:rsidR="00435669" w:rsidRPr="00C56E84">
        <w:rPr>
          <w:rFonts w:ascii="Arial" w:hAnsi="Arial" w:cs="Arial"/>
          <w:sz w:val="24"/>
          <w:szCs w:val="24"/>
        </w:rPr>
        <w:t>sei</w:t>
      </w:r>
      <w:r w:rsidR="00435669">
        <w:rPr>
          <w:rFonts w:ascii="Arial" w:hAnsi="Arial" w:cs="Arial"/>
          <w:sz w:val="24"/>
          <w:szCs w:val="24"/>
        </w:rPr>
        <w:t>z</w:t>
      </w:r>
      <w:r w:rsidR="00435669" w:rsidRPr="00C56E84">
        <w:rPr>
          <w:rFonts w:ascii="Arial" w:hAnsi="Arial" w:cs="Arial"/>
          <w:sz w:val="24"/>
          <w:szCs w:val="24"/>
        </w:rPr>
        <w:t>ed</w:t>
      </w:r>
      <w:r w:rsidRPr="00C56E84">
        <w:rPr>
          <w:rFonts w:ascii="Arial" w:hAnsi="Arial" w:cs="Arial"/>
          <w:sz w:val="24"/>
          <w:szCs w:val="24"/>
        </w:rPr>
        <w:t xml:space="preserve"> this chance, the adoption of greywater recycling would align it with contemporary environmental standards and increase its permanent viability while reducing costs in the long run (Jones et al., 2017).</w:t>
      </w:r>
    </w:p>
    <w:p w14:paraId="1D4A8A48" w14:textId="26452267" w:rsidR="00C56E84" w:rsidRPr="00C56E84" w:rsidRDefault="00C56E84" w:rsidP="00C56E84">
      <w:pPr>
        <w:spacing w:after="0" w:line="360" w:lineRule="auto"/>
        <w:jc w:val="both"/>
        <w:rPr>
          <w:rFonts w:ascii="Arial" w:hAnsi="Arial" w:cs="Arial"/>
          <w:sz w:val="24"/>
          <w:szCs w:val="24"/>
        </w:rPr>
      </w:pPr>
      <w:r w:rsidRPr="00C56E84">
        <w:rPr>
          <w:rFonts w:ascii="Arial" w:hAnsi="Arial" w:cs="Arial"/>
          <w:sz w:val="24"/>
          <w:szCs w:val="24"/>
        </w:rPr>
        <w:t xml:space="preserve">Another essential benefit of greywater recycling is that it will support Marriott Marquis’s CSR by reducing water consumption. Today’s consumers are becoming more conscious, and research has indicated that customers are willing to pay for green business services and products, including hotel accommodations (Conner, 2020). According to the Stakeholder Theory, a business organisation should create value for all stakeholders, not just the shareholders. Thus, applying </w:t>
      </w:r>
      <w:r w:rsidR="00255E19" w:rsidRPr="00C56E84">
        <w:rPr>
          <w:rFonts w:ascii="Arial" w:hAnsi="Arial" w:cs="Arial"/>
          <w:sz w:val="24"/>
          <w:szCs w:val="24"/>
        </w:rPr>
        <w:t>greywater</w:t>
      </w:r>
      <w:r w:rsidRPr="00C56E84">
        <w:rPr>
          <w:rFonts w:ascii="Arial" w:hAnsi="Arial" w:cs="Arial"/>
          <w:sz w:val="24"/>
          <w:szCs w:val="24"/>
        </w:rPr>
        <w:t xml:space="preserve"> recycling to the Marriott Marquis would prove the company’s dedication to being environmentally friendly and, therefore, increase the company’s brand appeal to environmentally conscious travellers (Sloan et al., 2017). Moreover, several organisations promote and implement CSR programs from the perspective of sustainability, and thus staff appreciate working for environmentally conscious organisations (Batabyal, 2018).</w:t>
      </w:r>
    </w:p>
    <w:p w14:paraId="4FA7B55C" w14:textId="5C9681AF" w:rsidR="00C56E84" w:rsidRPr="00C56E84" w:rsidRDefault="00C56E84" w:rsidP="00C56E84">
      <w:pPr>
        <w:spacing w:after="0" w:line="360" w:lineRule="auto"/>
        <w:jc w:val="both"/>
        <w:rPr>
          <w:rFonts w:ascii="Arial" w:hAnsi="Arial" w:cs="Arial"/>
          <w:sz w:val="24"/>
          <w:szCs w:val="24"/>
        </w:rPr>
      </w:pPr>
      <w:r w:rsidRPr="00C56E84">
        <w:rPr>
          <w:rFonts w:ascii="Arial" w:hAnsi="Arial" w:cs="Arial"/>
          <w:sz w:val="24"/>
          <w:szCs w:val="24"/>
        </w:rPr>
        <w:t xml:space="preserve">However, the integration of greywater recycling has some operational issues that affect implementation. Maintenance of the system is technical and may entail training </w:t>
      </w:r>
      <w:r w:rsidRPr="00C56E84">
        <w:rPr>
          <w:rFonts w:ascii="Arial" w:hAnsi="Arial" w:cs="Arial"/>
          <w:sz w:val="24"/>
          <w:szCs w:val="24"/>
        </w:rPr>
        <w:lastRenderedPageBreak/>
        <w:t xml:space="preserve">additional staff as well as modifications to current laundry facilities. Marriott Marquis organisation </w:t>
      </w:r>
      <w:r w:rsidR="005202E2" w:rsidRPr="00C56E84">
        <w:rPr>
          <w:rFonts w:ascii="Arial" w:hAnsi="Arial" w:cs="Arial"/>
          <w:sz w:val="24"/>
          <w:szCs w:val="24"/>
        </w:rPr>
        <w:t>must</w:t>
      </w:r>
      <w:r w:rsidRPr="00C56E84">
        <w:rPr>
          <w:rFonts w:ascii="Arial" w:hAnsi="Arial" w:cs="Arial"/>
          <w:sz w:val="24"/>
          <w:szCs w:val="24"/>
        </w:rPr>
        <w:t xml:space="preserve"> ensure that it trains its </w:t>
      </w:r>
      <w:r w:rsidR="00255E19" w:rsidRPr="00C56E84">
        <w:rPr>
          <w:rFonts w:ascii="Arial" w:hAnsi="Arial" w:cs="Arial"/>
          <w:sz w:val="24"/>
          <w:szCs w:val="24"/>
        </w:rPr>
        <w:t>employees,</w:t>
      </w:r>
      <w:r w:rsidRPr="00C56E84">
        <w:rPr>
          <w:rFonts w:ascii="Arial" w:hAnsi="Arial" w:cs="Arial"/>
          <w:sz w:val="24"/>
          <w:szCs w:val="24"/>
        </w:rPr>
        <w:t xml:space="preserve"> and they can manage the new system without leading to operational hitches (Korstanje et al., 2020). Also, more important is the strict regulation because water recycling must not pose health hazards in case of possible contamination. With the stakeholders’ assistance from the industry, regulatory authorities, and sustainability consultants, Marriott Marquis can address such issues and adopt a suitable system that is both effective and legal (Treepong and Buatham, 2023).</w:t>
      </w:r>
    </w:p>
    <w:p w14:paraId="6FE57604" w14:textId="54607A7B" w:rsidR="00C56E84" w:rsidRPr="00C56E84" w:rsidRDefault="00C56E84" w:rsidP="00C56E84">
      <w:pPr>
        <w:spacing w:after="0" w:line="360" w:lineRule="auto"/>
        <w:jc w:val="both"/>
        <w:rPr>
          <w:rFonts w:ascii="Arial" w:hAnsi="Arial" w:cs="Arial"/>
          <w:sz w:val="24"/>
          <w:szCs w:val="24"/>
        </w:rPr>
      </w:pPr>
      <w:r w:rsidRPr="00C56E84">
        <w:rPr>
          <w:rFonts w:ascii="Arial" w:hAnsi="Arial" w:cs="Arial"/>
          <w:sz w:val="24"/>
          <w:szCs w:val="24"/>
        </w:rPr>
        <w:t xml:space="preserve">Other factors that are qualified as remote comprise consumer knowledge and public opinion. Many guests and visitors are unaware of greywater recycling and may interpret it as a sign that their water is dirty. </w:t>
      </w:r>
      <w:r w:rsidR="005202E2" w:rsidRPr="00C56E84">
        <w:rPr>
          <w:rFonts w:ascii="Arial" w:hAnsi="Arial" w:cs="Arial"/>
          <w:sz w:val="24"/>
          <w:szCs w:val="24"/>
        </w:rPr>
        <w:t>To</w:t>
      </w:r>
      <w:r w:rsidRPr="00C56E84">
        <w:rPr>
          <w:rFonts w:ascii="Arial" w:hAnsi="Arial" w:cs="Arial"/>
          <w:sz w:val="24"/>
          <w:szCs w:val="24"/>
        </w:rPr>
        <w:t xml:space="preserve"> tackle the above issue, MM should engage in guest education in the current day through display screens across the facility, multilingual handouts in the rooms, and verbal communication from liners (Jauhari, 2021). Since the process is now clear and the value of sustainability is placed on the perspective of offering a positive experience that preserves the environment, the hotel can then use this value as a brand advantage. This is well explained by the Theory of Planned Behaviour, which posits that consumer behaviour towards sustainability can be changed through conscientisation (Conner, 2020).</w:t>
      </w:r>
    </w:p>
    <w:p w14:paraId="50ED715C" w14:textId="77777777" w:rsidR="00C56E84" w:rsidRPr="00C56E84" w:rsidRDefault="00C56E84" w:rsidP="00C56E84">
      <w:pPr>
        <w:spacing w:after="0" w:line="360" w:lineRule="auto"/>
        <w:jc w:val="both"/>
        <w:rPr>
          <w:rFonts w:ascii="Arial" w:hAnsi="Arial" w:cs="Arial"/>
          <w:sz w:val="24"/>
          <w:szCs w:val="24"/>
        </w:rPr>
      </w:pPr>
      <w:r w:rsidRPr="00C56E84">
        <w:rPr>
          <w:rFonts w:ascii="Arial" w:hAnsi="Arial" w:cs="Arial"/>
          <w:sz w:val="24"/>
          <w:szCs w:val="24"/>
        </w:rPr>
        <w:t>The absence of a greywater system at Marriott Marquis highlights a sustainability issue that requires resolution. Due to climate change and water shortage problems becoming world tendencies, hotels that do not implement technological solutions to save water will be behind in the matter of sustainable development (Sloan et al., 2017). As postulated by the Natural Resource View (NRBV) theory, resource efficiency leads to forming the foundation of competitive advantage. Such implementation of greywater recycling would qualify Marriott Marquis among the first in a league of luxury hotels on the planet to use the concept to its benefit (Kim et al., 2012).</w:t>
      </w:r>
    </w:p>
    <w:p w14:paraId="4022C4A4" w14:textId="77777777" w:rsidR="00C56E84" w:rsidRPr="00C56E84" w:rsidRDefault="00C56E84" w:rsidP="00C56E84">
      <w:pPr>
        <w:spacing w:after="0" w:line="360" w:lineRule="auto"/>
        <w:jc w:val="both"/>
        <w:rPr>
          <w:rFonts w:ascii="Arial" w:hAnsi="Arial" w:cs="Arial"/>
          <w:sz w:val="24"/>
          <w:szCs w:val="24"/>
        </w:rPr>
      </w:pPr>
      <w:r w:rsidRPr="00C56E84">
        <w:rPr>
          <w:rFonts w:ascii="Arial" w:hAnsi="Arial" w:cs="Arial"/>
          <w:sz w:val="24"/>
          <w:szCs w:val="24"/>
        </w:rPr>
        <w:t>However, there are other benefits, environmental and financial, that come with greywater recycling at Marriott Marquis, and it is pursuing global sustainability standards. Sustainable Development Goals 6 (Clean Water and Sanitation) and 12 (Responsible Consumption and Production) focus on water management and the sustainability of the business. In this regard, the inclusion of greywater recycling at Marriott Marquis would help in the achievement of such global goals and thus play a significant role in affirming sustainability goals in organisational operations beyond the mere drive for profitability (Batabyal, 2018; Sala, 2020).</w:t>
      </w:r>
    </w:p>
    <w:p w14:paraId="10DEA8D7" w14:textId="5F9E7C35" w:rsidR="00C56E84" w:rsidRPr="00C56E84" w:rsidRDefault="00C56E84" w:rsidP="00C56E84">
      <w:pPr>
        <w:spacing w:after="0" w:line="360" w:lineRule="auto"/>
        <w:jc w:val="both"/>
        <w:rPr>
          <w:rFonts w:ascii="Arial" w:hAnsi="Arial" w:cs="Arial"/>
          <w:sz w:val="24"/>
          <w:szCs w:val="24"/>
        </w:rPr>
      </w:pPr>
      <w:r w:rsidRPr="00C56E84">
        <w:rPr>
          <w:rFonts w:ascii="Arial" w:hAnsi="Arial" w:cs="Arial"/>
          <w:sz w:val="24"/>
          <w:szCs w:val="24"/>
        </w:rPr>
        <w:lastRenderedPageBreak/>
        <w:t xml:space="preserve">The last point that should be noted is that strong cooperation between stakeholders should be achieved </w:t>
      </w:r>
      <w:r w:rsidR="005202E2" w:rsidRPr="00C56E84">
        <w:rPr>
          <w:rFonts w:ascii="Arial" w:hAnsi="Arial" w:cs="Arial"/>
          <w:sz w:val="24"/>
          <w:szCs w:val="24"/>
        </w:rPr>
        <w:t>to</w:t>
      </w:r>
      <w:r w:rsidRPr="00C56E84">
        <w:rPr>
          <w:rFonts w:ascii="Arial" w:hAnsi="Arial" w:cs="Arial"/>
          <w:sz w:val="24"/>
          <w:szCs w:val="24"/>
        </w:rPr>
        <w:t xml:space="preserve"> achieve the aims of this initiative. Thus, Marriott Marquis should get connected to technology solution providers, environmental non-governmental organisations, and state authorities to secure financing, permits, and successful implementation of novelties. </w:t>
      </w:r>
      <w:r w:rsidR="00255E19" w:rsidRPr="00C56E84">
        <w:rPr>
          <w:rFonts w:ascii="Arial" w:hAnsi="Arial" w:cs="Arial"/>
          <w:sz w:val="24"/>
          <w:szCs w:val="24"/>
        </w:rPr>
        <w:t>So,</w:t>
      </w:r>
      <w:r w:rsidRPr="00C56E84">
        <w:rPr>
          <w:rFonts w:ascii="Arial" w:hAnsi="Arial" w:cs="Arial"/>
          <w:sz w:val="24"/>
          <w:szCs w:val="24"/>
        </w:rPr>
        <w:t xml:space="preserve"> institutions such as universities can also create avenues whereby the efficiency of the greywater system can be improved besides having minimal effects on the environment. By so doing, the hotel shall be </w:t>
      </w:r>
      <w:r w:rsidR="00DA392C" w:rsidRPr="00C56E84">
        <w:rPr>
          <w:rFonts w:ascii="Arial" w:hAnsi="Arial" w:cs="Arial"/>
          <w:sz w:val="24"/>
          <w:szCs w:val="24"/>
        </w:rPr>
        <w:t>able</w:t>
      </w:r>
      <w:r w:rsidRPr="00C56E84">
        <w:rPr>
          <w:rFonts w:ascii="Arial" w:hAnsi="Arial" w:cs="Arial"/>
          <w:sz w:val="24"/>
          <w:szCs w:val="24"/>
        </w:rPr>
        <w:t xml:space="preserve"> to have scientifically proper, operations-relevant, and commercially feasible measures for sustainability (Wickham et al., 2021). Altogether, the problem of the absence of greywater recycling in the facility is not just a challenge but a business improvement opportunity for Marriott Marquis. This magnificent building of a hotel can perfectly embody the idea of world-class elite service </w:t>
      </w:r>
      <w:r w:rsidR="00DA392C" w:rsidRPr="00C56E84">
        <w:rPr>
          <w:rFonts w:ascii="Arial" w:hAnsi="Arial" w:cs="Arial"/>
          <w:sz w:val="24"/>
          <w:szCs w:val="24"/>
        </w:rPr>
        <w:t>based on</w:t>
      </w:r>
      <w:r w:rsidRPr="00C56E84">
        <w:rPr>
          <w:rFonts w:ascii="Arial" w:hAnsi="Arial" w:cs="Arial"/>
          <w:sz w:val="24"/>
          <w:szCs w:val="24"/>
        </w:rPr>
        <w:t xml:space="preserve"> using unique technologies relating to water-saving measures. It would lead to less use of water, lower operating costs, and more environmental friendliness, and at the same time, it would improve guest satisfaction, brand image, and future sustainability of the initiative. Thus, its absence at Marriott Marquis can be considered a failure in furthering the company’s sustainability strategy, which was the key development strategy in recent years (Kim et al., 2012; Costa and Costa, 2022).</w:t>
      </w:r>
    </w:p>
    <w:p w14:paraId="48FFEABD" w14:textId="31ED4289" w:rsidR="00C56E84" w:rsidRDefault="00C56E84" w:rsidP="00C56E84">
      <w:pPr>
        <w:spacing w:after="0" w:line="360" w:lineRule="auto"/>
        <w:jc w:val="both"/>
        <w:rPr>
          <w:rFonts w:ascii="Arial" w:hAnsi="Arial" w:cs="Arial"/>
          <w:sz w:val="24"/>
          <w:szCs w:val="24"/>
        </w:rPr>
      </w:pPr>
      <w:r w:rsidRPr="00C56E84">
        <w:rPr>
          <w:rFonts w:ascii="Arial" w:hAnsi="Arial" w:cs="Arial"/>
          <w:sz w:val="24"/>
          <w:szCs w:val="24"/>
        </w:rPr>
        <w:t xml:space="preserve">Therefore, the Marriott Marquis should adopt a greywater recycling system </w:t>
      </w:r>
      <w:r w:rsidR="00DA392C" w:rsidRPr="00C56E84">
        <w:rPr>
          <w:rFonts w:ascii="Arial" w:hAnsi="Arial" w:cs="Arial"/>
          <w:sz w:val="24"/>
          <w:szCs w:val="24"/>
        </w:rPr>
        <w:t>to</w:t>
      </w:r>
      <w:r w:rsidRPr="00C56E84">
        <w:rPr>
          <w:rFonts w:ascii="Arial" w:hAnsi="Arial" w:cs="Arial"/>
          <w:sz w:val="24"/>
          <w:szCs w:val="24"/>
        </w:rPr>
        <w:t xml:space="preserve"> strengthen its sustainability agenda. The hotel does not have an efficient laundry water conservation method, which is a major cause for concern and cost reduction. Thus, by implementing greywater recycling, Marriott Marquis could save the usage of freshwater sources and, at the same time, gain the reputation of an environmentally friendly company. This would be in accordance with the global shift towards sustainability and the rise in customer consciousness regarding the protection of the environment. At the same time, even if there is a risk in the high initial costs and some operational difficulties, the benefits of precise localisation in the long run and the preservation of the environment make for a definitive advantage. Recycling greywater would </w:t>
      </w:r>
      <w:r w:rsidR="00DA392C" w:rsidRPr="00C56E84">
        <w:rPr>
          <w:rFonts w:ascii="Arial" w:hAnsi="Arial" w:cs="Arial"/>
          <w:sz w:val="24"/>
          <w:szCs w:val="24"/>
        </w:rPr>
        <w:t>fill</w:t>
      </w:r>
      <w:r w:rsidRPr="00C56E84">
        <w:rPr>
          <w:rFonts w:ascii="Arial" w:hAnsi="Arial" w:cs="Arial"/>
          <w:sz w:val="24"/>
          <w:szCs w:val="24"/>
        </w:rPr>
        <w:t xml:space="preserve"> a gap in sustainability as far as Marriott Marquis is concerned and can apply as a benchmark within Marriott’s hospitality empire. It means that Marriott Marquis will be able to move closer toward its goal of being a green, modern, and socially responsible hotel by adopting this technology.</w:t>
      </w:r>
    </w:p>
    <w:p w14:paraId="1B9886CF" w14:textId="77777777" w:rsidR="00C56E84" w:rsidRDefault="00C56E84" w:rsidP="00C56E84">
      <w:pPr>
        <w:spacing w:after="0" w:line="360" w:lineRule="auto"/>
        <w:jc w:val="both"/>
        <w:rPr>
          <w:rFonts w:ascii="Arial" w:hAnsi="Arial" w:cs="Arial"/>
          <w:sz w:val="24"/>
          <w:szCs w:val="24"/>
        </w:rPr>
      </w:pPr>
    </w:p>
    <w:p w14:paraId="37300AB6" w14:textId="77777777" w:rsidR="00C56E84" w:rsidRDefault="00C56E84" w:rsidP="00C56E84">
      <w:pPr>
        <w:spacing w:after="0" w:line="360" w:lineRule="auto"/>
        <w:jc w:val="both"/>
        <w:rPr>
          <w:rFonts w:ascii="Arial" w:hAnsi="Arial" w:cs="Arial"/>
          <w:sz w:val="24"/>
          <w:szCs w:val="24"/>
        </w:rPr>
      </w:pPr>
    </w:p>
    <w:p w14:paraId="2C81C7D2" w14:textId="77777777" w:rsidR="00C56E84" w:rsidRDefault="00C56E84" w:rsidP="00C56E84">
      <w:pPr>
        <w:spacing w:after="0" w:line="360" w:lineRule="auto"/>
        <w:jc w:val="both"/>
        <w:rPr>
          <w:rFonts w:ascii="Arial" w:hAnsi="Arial" w:cs="Arial"/>
          <w:sz w:val="24"/>
          <w:szCs w:val="24"/>
        </w:rPr>
      </w:pPr>
    </w:p>
    <w:p w14:paraId="1CDD3C10" w14:textId="77777777" w:rsidR="00C56E84" w:rsidRPr="00C56E84" w:rsidRDefault="00C56E84" w:rsidP="00C56E84">
      <w:pPr>
        <w:spacing w:after="0" w:line="360" w:lineRule="auto"/>
        <w:jc w:val="both"/>
        <w:rPr>
          <w:rFonts w:ascii="Arial" w:hAnsi="Arial" w:cs="Arial"/>
          <w:sz w:val="24"/>
          <w:szCs w:val="24"/>
        </w:rPr>
      </w:pPr>
    </w:p>
    <w:p w14:paraId="6E55FEC3" w14:textId="77777777" w:rsidR="00C56E84" w:rsidRPr="00C56E84" w:rsidRDefault="00C56E84" w:rsidP="00C56E84">
      <w:pPr>
        <w:spacing w:after="0" w:line="360" w:lineRule="auto"/>
        <w:jc w:val="both"/>
        <w:rPr>
          <w:rFonts w:ascii="Arial" w:hAnsi="Arial" w:cs="Arial"/>
          <w:sz w:val="24"/>
          <w:szCs w:val="24"/>
        </w:rPr>
      </w:pPr>
      <w:r w:rsidRPr="00C56E84">
        <w:rPr>
          <w:rFonts w:ascii="Arial" w:hAnsi="Arial" w:cs="Arial"/>
          <w:sz w:val="24"/>
          <w:szCs w:val="24"/>
        </w:rPr>
        <w:t> </w:t>
      </w:r>
    </w:p>
    <w:p w14:paraId="2E33E8C2" w14:textId="77777777" w:rsidR="00137D28" w:rsidRPr="00137D28" w:rsidRDefault="00137D28" w:rsidP="00137D28">
      <w:pPr>
        <w:spacing w:after="0" w:line="360" w:lineRule="auto"/>
        <w:jc w:val="both"/>
        <w:rPr>
          <w:rFonts w:ascii="Arial" w:hAnsi="Arial" w:cs="Arial"/>
          <w:b/>
          <w:sz w:val="24"/>
          <w:szCs w:val="24"/>
        </w:rPr>
      </w:pPr>
      <w:r w:rsidRPr="00137D28">
        <w:rPr>
          <w:rFonts w:ascii="Arial" w:hAnsi="Arial" w:cs="Arial"/>
          <w:b/>
          <w:sz w:val="24"/>
          <w:szCs w:val="24"/>
        </w:rPr>
        <w:t>References</w:t>
      </w:r>
    </w:p>
    <w:p w14:paraId="63AAF389" w14:textId="2B471515" w:rsidR="0022181C" w:rsidRPr="000F52B6" w:rsidRDefault="0022181C" w:rsidP="0022181C">
      <w:pPr>
        <w:spacing w:after="0" w:line="360" w:lineRule="auto"/>
        <w:jc w:val="both"/>
        <w:rPr>
          <w:rFonts w:ascii="Arial" w:hAnsi="Arial" w:cs="Arial"/>
          <w:sz w:val="24"/>
          <w:szCs w:val="24"/>
        </w:rPr>
      </w:pPr>
      <w:r w:rsidRPr="000F52B6">
        <w:rPr>
          <w:rFonts w:ascii="Arial" w:hAnsi="Arial" w:cs="Arial"/>
          <w:sz w:val="24"/>
          <w:szCs w:val="24"/>
        </w:rPr>
        <w:t xml:space="preserve">Batabyal, A. (2018) </w:t>
      </w:r>
      <w:r w:rsidRPr="000F52B6">
        <w:rPr>
          <w:rFonts w:ascii="Arial" w:hAnsi="Arial" w:cs="Arial"/>
          <w:i/>
          <w:iCs/>
          <w:sz w:val="24"/>
          <w:szCs w:val="24"/>
        </w:rPr>
        <w:t>Managing Sustainable Tourism Resources.</w:t>
      </w:r>
      <w:r w:rsidRPr="000F52B6">
        <w:rPr>
          <w:rFonts w:ascii="Arial" w:hAnsi="Arial" w:cs="Arial"/>
          <w:sz w:val="24"/>
          <w:szCs w:val="24"/>
        </w:rPr>
        <w:t xml:space="preserve"> IGI Global.</w:t>
      </w:r>
    </w:p>
    <w:p w14:paraId="304DAF94" w14:textId="7C9229D6" w:rsidR="0022181C" w:rsidRPr="000F52B6" w:rsidRDefault="0022181C" w:rsidP="0022181C">
      <w:pPr>
        <w:spacing w:after="0" w:line="360" w:lineRule="auto"/>
        <w:jc w:val="both"/>
        <w:rPr>
          <w:rFonts w:ascii="Arial" w:hAnsi="Arial" w:cs="Arial"/>
          <w:sz w:val="24"/>
          <w:szCs w:val="24"/>
        </w:rPr>
      </w:pPr>
      <w:r w:rsidRPr="000F52B6">
        <w:rPr>
          <w:rFonts w:ascii="Arial" w:hAnsi="Arial" w:cs="Arial"/>
          <w:sz w:val="24"/>
          <w:szCs w:val="24"/>
        </w:rPr>
        <w:t xml:space="preserve">Cooper, C. (2021) </w:t>
      </w:r>
      <w:r w:rsidRPr="000F52B6">
        <w:rPr>
          <w:rFonts w:ascii="Arial" w:hAnsi="Arial" w:cs="Arial"/>
          <w:i/>
          <w:iCs/>
          <w:sz w:val="24"/>
          <w:szCs w:val="24"/>
        </w:rPr>
        <w:t>Essentials of Tourism.</w:t>
      </w:r>
      <w:r w:rsidRPr="000F52B6">
        <w:rPr>
          <w:rFonts w:ascii="Arial" w:hAnsi="Arial" w:cs="Arial"/>
          <w:sz w:val="24"/>
          <w:szCs w:val="24"/>
        </w:rPr>
        <w:t xml:space="preserve"> 3rd edn. London: SAGE.</w:t>
      </w:r>
    </w:p>
    <w:p w14:paraId="2F558E51" w14:textId="04D2FEC9" w:rsidR="0022181C" w:rsidRPr="000F52B6" w:rsidRDefault="0022181C" w:rsidP="0022181C">
      <w:pPr>
        <w:spacing w:after="0" w:line="360" w:lineRule="auto"/>
        <w:jc w:val="both"/>
        <w:rPr>
          <w:rFonts w:ascii="Arial" w:hAnsi="Arial" w:cs="Arial"/>
          <w:sz w:val="24"/>
          <w:szCs w:val="24"/>
        </w:rPr>
      </w:pPr>
      <w:r w:rsidRPr="000F52B6">
        <w:rPr>
          <w:rFonts w:ascii="Arial" w:hAnsi="Arial" w:cs="Arial"/>
          <w:sz w:val="24"/>
          <w:szCs w:val="24"/>
        </w:rPr>
        <w:t xml:space="preserve">Conner, M. (2020) </w:t>
      </w:r>
      <w:r w:rsidRPr="000F52B6">
        <w:rPr>
          <w:rFonts w:ascii="Arial" w:hAnsi="Arial" w:cs="Arial"/>
          <w:i/>
          <w:iCs/>
          <w:sz w:val="24"/>
          <w:szCs w:val="24"/>
        </w:rPr>
        <w:t>Theory of Planned Behaviour.</w:t>
      </w:r>
      <w:r w:rsidRPr="000F52B6">
        <w:rPr>
          <w:rFonts w:ascii="Arial" w:hAnsi="Arial" w:cs="Arial"/>
          <w:sz w:val="24"/>
          <w:szCs w:val="24"/>
        </w:rPr>
        <w:t xml:space="preserve"> In: Tenenbaum, G. and Eklund, R.C. (eds.) </w:t>
      </w:r>
      <w:r w:rsidRPr="000F52B6">
        <w:rPr>
          <w:rFonts w:ascii="Arial" w:hAnsi="Arial" w:cs="Arial"/>
          <w:i/>
          <w:iCs/>
          <w:sz w:val="24"/>
          <w:szCs w:val="24"/>
        </w:rPr>
        <w:t>Handbook of Sport Psychology.</w:t>
      </w:r>
      <w:r w:rsidRPr="000F52B6">
        <w:rPr>
          <w:rFonts w:ascii="Arial" w:hAnsi="Arial" w:cs="Arial"/>
          <w:sz w:val="24"/>
          <w:szCs w:val="24"/>
        </w:rPr>
        <w:t xml:space="preserve"> 4th edn. New York: Wiley, pp.1-18.</w:t>
      </w:r>
    </w:p>
    <w:p w14:paraId="00419332" w14:textId="36AE975D" w:rsidR="0022181C" w:rsidRPr="000F52B6" w:rsidRDefault="0022181C" w:rsidP="0022181C">
      <w:pPr>
        <w:spacing w:after="0" w:line="360" w:lineRule="auto"/>
        <w:jc w:val="both"/>
        <w:rPr>
          <w:rFonts w:ascii="Arial" w:hAnsi="Arial" w:cs="Arial"/>
          <w:sz w:val="24"/>
          <w:szCs w:val="24"/>
        </w:rPr>
      </w:pPr>
      <w:r w:rsidRPr="000F52B6">
        <w:rPr>
          <w:rFonts w:ascii="Arial" w:hAnsi="Arial" w:cs="Arial"/>
          <w:sz w:val="24"/>
          <w:szCs w:val="24"/>
        </w:rPr>
        <w:t xml:space="preserve">Costa, C. and Costa, R. (2022) </w:t>
      </w:r>
      <w:r w:rsidRPr="000F52B6">
        <w:rPr>
          <w:rFonts w:ascii="Arial" w:hAnsi="Arial" w:cs="Arial"/>
          <w:i/>
          <w:iCs/>
          <w:sz w:val="24"/>
          <w:szCs w:val="24"/>
        </w:rPr>
        <w:t>Sustainability and Competitiveness in the Hospitality Industry.</w:t>
      </w:r>
      <w:r w:rsidRPr="000F52B6">
        <w:rPr>
          <w:rFonts w:ascii="Arial" w:hAnsi="Arial" w:cs="Arial"/>
          <w:sz w:val="24"/>
          <w:szCs w:val="24"/>
        </w:rPr>
        <w:t xml:space="preserve"> 1st edn. Hershey, PA: Business Science Reference.</w:t>
      </w:r>
    </w:p>
    <w:p w14:paraId="6EB88980" w14:textId="66DB4B7B" w:rsidR="0022181C" w:rsidRPr="000F52B6" w:rsidRDefault="0022181C" w:rsidP="0022181C">
      <w:pPr>
        <w:spacing w:after="0" w:line="360" w:lineRule="auto"/>
        <w:jc w:val="both"/>
        <w:rPr>
          <w:rFonts w:ascii="Arial" w:hAnsi="Arial" w:cs="Arial"/>
          <w:sz w:val="24"/>
          <w:szCs w:val="24"/>
        </w:rPr>
      </w:pPr>
      <w:r w:rsidRPr="000F52B6">
        <w:rPr>
          <w:rFonts w:ascii="Arial" w:hAnsi="Arial" w:cs="Arial"/>
          <w:sz w:val="24"/>
          <w:szCs w:val="24"/>
        </w:rPr>
        <w:t xml:space="preserve">Edgell, D.L. (2020) </w:t>
      </w:r>
      <w:r w:rsidRPr="000F52B6">
        <w:rPr>
          <w:rFonts w:ascii="Arial" w:hAnsi="Arial" w:cs="Arial"/>
          <w:i/>
          <w:iCs/>
          <w:sz w:val="24"/>
          <w:szCs w:val="24"/>
        </w:rPr>
        <w:t>Managing Sustainable Tourism: A Legacy for the Future.</w:t>
      </w:r>
      <w:r w:rsidRPr="000F52B6">
        <w:rPr>
          <w:rFonts w:ascii="Arial" w:hAnsi="Arial" w:cs="Arial"/>
          <w:sz w:val="24"/>
          <w:szCs w:val="24"/>
        </w:rPr>
        <w:t xml:space="preserve"> 3rd edn. London: Routledge.</w:t>
      </w:r>
    </w:p>
    <w:p w14:paraId="387FF760" w14:textId="28BE07D1" w:rsidR="0022181C" w:rsidRPr="000F52B6" w:rsidRDefault="0022181C" w:rsidP="0022181C">
      <w:pPr>
        <w:spacing w:after="0" w:line="360" w:lineRule="auto"/>
        <w:jc w:val="both"/>
        <w:rPr>
          <w:rFonts w:ascii="Arial" w:hAnsi="Arial" w:cs="Arial"/>
          <w:sz w:val="24"/>
          <w:szCs w:val="24"/>
        </w:rPr>
      </w:pPr>
      <w:r w:rsidRPr="000F52B6">
        <w:rPr>
          <w:rFonts w:ascii="Arial" w:hAnsi="Arial" w:cs="Arial"/>
          <w:sz w:val="24"/>
          <w:szCs w:val="24"/>
        </w:rPr>
        <w:t xml:space="preserve">Haski-Leventhal, D. (2018) </w:t>
      </w:r>
      <w:r w:rsidRPr="000F52B6">
        <w:rPr>
          <w:rFonts w:ascii="Arial" w:hAnsi="Arial" w:cs="Arial"/>
          <w:i/>
          <w:iCs/>
          <w:sz w:val="24"/>
          <w:szCs w:val="24"/>
        </w:rPr>
        <w:t>Strategic Corporate Social Responsibility: Tools &amp; Theories for Responsible Management.</w:t>
      </w:r>
      <w:r w:rsidRPr="000F52B6">
        <w:rPr>
          <w:rFonts w:ascii="Arial" w:hAnsi="Arial" w:cs="Arial"/>
          <w:sz w:val="24"/>
          <w:szCs w:val="24"/>
        </w:rPr>
        <w:t xml:space="preserve"> London: SAGE.</w:t>
      </w:r>
    </w:p>
    <w:p w14:paraId="2041FA1D" w14:textId="534ECEE3" w:rsidR="0022181C" w:rsidRPr="000F52B6" w:rsidRDefault="0022181C" w:rsidP="0022181C">
      <w:pPr>
        <w:spacing w:after="0" w:line="360" w:lineRule="auto"/>
        <w:jc w:val="both"/>
        <w:rPr>
          <w:rFonts w:ascii="Arial" w:hAnsi="Arial" w:cs="Arial"/>
          <w:sz w:val="24"/>
          <w:szCs w:val="24"/>
        </w:rPr>
      </w:pPr>
      <w:r w:rsidRPr="000F52B6">
        <w:rPr>
          <w:rFonts w:ascii="Arial" w:hAnsi="Arial" w:cs="Arial"/>
          <w:sz w:val="24"/>
          <w:szCs w:val="24"/>
        </w:rPr>
        <w:t xml:space="preserve">Hyatt Hotels Corporation (2024) </w:t>
      </w:r>
      <w:r w:rsidRPr="000F52B6">
        <w:rPr>
          <w:rFonts w:ascii="Arial" w:hAnsi="Arial" w:cs="Arial"/>
          <w:i/>
          <w:iCs/>
          <w:sz w:val="24"/>
          <w:szCs w:val="24"/>
        </w:rPr>
        <w:t>Luxury Park Hyatt Hotel Opens in Hyderabad Expanding Hyatt Portfolio in India.</w:t>
      </w:r>
      <w:r w:rsidRPr="000F52B6">
        <w:rPr>
          <w:rFonts w:ascii="Arial" w:hAnsi="Arial" w:cs="Arial"/>
          <w:sz w:val="24"/>
          <w:szCs w:val="24"/>
        </w:rPr>
        <w:t xml:space="preserve"> Available at: </w:t>
      </w:r>
      <w:hyperlink r:id="rId11" w:tgtFrame="_new" w:history="1">
        <w:r w:rsidRPr="000F52B6">
          <w:rPr>
            <w:rStyle w:val="Hyperlink"/>
            <w:rFonts w:ascii="Arial" w:hAnsi="Arial" w:cs="Arial"/>
            <w:sz w:val="24"/>
            <w:szCs w:val="24"/>
          </w:rPr>
          <w:t>https://investors.hyatt.com/investor-relations/news-and-events/financial-news/financial-news-details/2012/Luxury-Park-Hyatt-Hotel-Opens-in-Hyderabad-Expanding-Hyatt-Portfolio-in-India/default.aspx</w:t>
        </w:r>
      </w:hyperlink>
      <w:r w:rsidRPr="000F52B6">
        <w:rPr>
          <w:rFonts w:ascii="Arial" w:hAnsi="Arial" w:cs="Arial"/>
          <w:sz w:val="24"/>
          <w:szCs w:val="24"/>
        </w:rPr>
        <w:t xml:space="preserve"> (Accessed: 31 January 2025).</w:t>
      </w:r>
    </w:p>
    <w:p w14:paraId="1E24F504" w14:textId="57F48072" w:rsidR="0022181C" w:rsidRPr="000F52B6" w:rsidRDefault="0022181C" w:rsidP="0022181C">
      <w:pPr>
        <w:spacing w:after="0" w:line="360" w:lineRule="auto"/>
        <w:jc w:val="both"/>
        <w:rPr>
          <w:rFonts w:ascii="Arial" w:hAnsi="Arial" w:cs="Arial"/>
          <w:sz w:val="24"/>
          <w:szCs w:val="24"/>
        </w:rPr>
      </w:pPr>
      <w:r w:rsidRPr="000F52B6">
        <w:rPr>
          <w:rFonts w:ascii="Arial" w:hAnsi="Arial" w:cs="Arial"/>
          <w:sz w:val="24"/>
          <w:szCs w:val="24"/>
        </w:rPr>
        <w:t xml:space="preserve">Inkson, C. and Minnaert, L. (2018) </w:t>
      </w:r>
      <w:r w:rsidRPr="000F52B6">
        <w:rPr>
          <w:rFonts w:ascii="Arial" w:hAnsi="Arial" w:cs="Arial"/>
          <w:i/>
          <w:iCs/>
          <w:sz w:val="24"/>
          <w:szCs w:val="24"/>
        </w:rPr>
        <w:t>Tourism Management: An Introduction.</w:t>
      </w:r>
      <w:r w:rsidRPr="000F52B6">
        <w:rPr>
          <w:rFonts w:ascii="Arial" w:hAnsi="Arial" w:cs="Arial"/>
          <w:sz w:val="24"/>
          <w:szCs w:val="24"/>
        </w:rPr>
        <w:t xml:space="preserve"> 2nd edn. London: SAGE.</w:t>
      </w:r>
    </w:p>
    <w:p w14:paraId="0AD86310" w14:textId="21EA7251" w:rsidR="0022181C" w:rsidRPr="000F52B6" w:rsidRDefault="0022181C" w:rsidP="0022181C">
      <w:pPr>
        <w:spacing w:after="0" w:line="360" w:lineRule="auto"/>
        <w:jc w:val="both"/>
        <w:rPr>
          <w:rFonts w:ascii="Arial" w:hAnsi="Arial" w:cs="Arial"/>
          <w:sz w:val="24"/>
          <w:szCs w:val="24"/>
        </w:rPr>
      </w:pPr>
      <w:r w:rsidRPr="000F52B6">
        <w:rPr>
          <w:rFonts w:ascii="Arial" w:hAnsi="Arial" w:cs="Arial"/>
          <w:sz w:val="24"/>
          <w:szCs w:val="24"/>
        </w:rPr>
        <w:t xml:space="preserve">Jauhari, V. (2021) </w:t>
      </w:r>
      <w:r w:rsidRPr="000F52B6">
        <w:rPr>
          <w:rFonts w:ascii="Arial" w:hAnsi="Arial" w:cs="Arial"/>
          <w:i/>
          <w:iCs/>
          <w:sz w:val="24"/>
          <w:szCs w:val="24"/>
        </w:rPr>
        <w:t>Managing Sustainability in the Hospitality and Tourism Industry: Paradigms and Directions for the Future.</w:t>
      </w:r>
      <w:r w:rsidRPr="000F52B6">
        <w:rPr>
          <w:rFonts w:ascii="Arial" w:hAnsi="Arial" w:cs="Arial"/>
          <w:sz w:val="24"/>
          <w:szCs w:val="24"/>
        </w:rPr>
        <w:t xml:space="preserve"> 9th edn. Oakville: Apple Academic Press Inc.</w:t>
      </w:r>
    </w:p>
    <w:p w14:paraId="2A5D10AA" w14:textId="6242E446" w:rsidR="0022181C" w:rsidRPr="000F52B6" w:rsidRDefault="0022181C" w:rsidP="0022181C">
      <w:pPr>
        <w:spacing w:after="0" w:line="360" w:lineRule="auto"/>
        <w:jc w:val="both"/>
        <w:rPr>
          <w:rFonts w:ascii="Arial" w:hAnsi="Arial" w:cs="Arial"/>
          <w:sz w:val="24"/>
          <w:szCs w:val="24"/>
        </w:rPr>
      </w:pPr>
      <w:r w:rsidRPr="000F52B6">
        <w:rPr>
          <w:rFonts w:ascii="Arial" w:hAnsi="Arial" w:cs="Arial"/>
          <w:sz w:val="24"/>
          <w:szCs w:val="24"/>
        </w:rPr>
        <w:t xml:space="preserve">Jones, T.M., Wicks, A.C. and Freeman, R.E. (2017) </w:t>
      </w:r>
      <w:r w:rsidRPr="000F52B6">
        <w:rPr>
          <w:rFonts w:ascii="Arial" w:hAnsi="Arial" w:cs="Arial"/>
          <w:i/>
          <w:iCs/>
          <w:sz w:val="24"/>
          <w:szCs w:val="24"/>
        </w:rPr>
        <w:t>Stakeholder Theory: The State of the Art.</w:t>
      </w:r>
      <w:r w:rsidRPr="000F52B6">
        <w:rPr>
          <w:rFonts w:ascii="Arial" w:hAnsi="Arial" w:cs="Arial"/>
          <w:sz w:val="24"/>
          <w:szCs w:val="24"/>
        </w:rPr>
        <w:t xml:space="preserve"> In: Beauchamp, T.L. and Bowie, N.E. (eds.) </w:t>
      </w:r>
      <w:r w:rsidRPr="000F52B6">
        <w:rPr>
          <w:rFonts w:ascii="Arial" w:hAnsi="Arial" w:cs="Arial"/>
          <w:i/>
          <w:iCs/>
          <w:sz w:val="24"/>
          <w:szCs w:val="24"/>
        </w:rPr>
        <w:t>The Blackwell Guide to Business Ethics.</w:t>
      </w:r>
      <w:r w:rsidRPr="000F52B6">
        <w:rPr>
          <w:rFonts w:ascii="Arial" w:hAnsi="Arial" w:cs="Arial"/>
          <w:sz w:val="24"/>
          <w:szCs w:val="24"/>
        </w:rPr>
        <w:t xml:space="preserve"> 2nd edn. Oxford: Blackwell, pp.17-37.</w:t>
      </w:r>
    </w:p>
    <w:p w14:paraId="4F5517E8" w14:textId="64DBFA6A" w:rsidR="0022181C" w:rsidRPr="000F52B6" w:rsidRDefault="0022181C" w:rsidP="0022181C">
      <w:pPr>
        <w:spacing w:after="0" w:line="360" w:lineRule="auto"/>
        <w:jc w:val="both"/>
        <w:rPr>
          <w:rFonts w:ascii="Arial" w:hAnsi="Arial" w:cs="Arial"/>
          <w:sz w:val="24"/>
          <w:szCs w:val="24"/>
        </w:rPr>
      </w:pPr>
      <w:r w:rsidRPr="000F52B6">
        <w:rPr>
          <w:rFonts w:ascii="Arial" w:hAnsi="Arial" w:cs="Arial"/>
          <w:sz w:val="24"/>
          <w:szCs w:val="24"/>
        </w:rPr>
        <w:t xml:space="preserve">Jones, P., Hillier, D. and Comfort, D. (2016) </w:t>
      </w:r>
      <w:r w:rsidRPr="000F52B6">
        <w:rPr>
          <w:rFonts w:ascii="Arial" w:hAnsi="Arial" w:cs="Arial"/>
          <w:i/>
          <w:iCs/>
          <w:sz w:val="24"/>
          <w:szCs w:val="24"/>
        </w:rPr>
        <w:t>Sustainability in the Global Hotel Industry.</w:t>
      </w:r>
      <w:r w:rsidRPr="000F52B6">
        <w:rPr>
          <w:rFonts w:ascii="Arial" w:hAnsi="Arial" w:cs="Arial"/>
          <w:sz w:val="24"/>
          <w:szCs w:val="24"/>
        </w:rPr>
        <w:t xml:space="preserve"> International Journal of Contemporary Hospitality Management, 28(1), pp.36-67.</w:t>
      </w:r>
    </w:p>
    <w:p w14:paraId="0E830A6F" w14:textId="795D8D3C" w:rsidR="0022181C" w:rsidRPr="000F52B6" w:rsidRDefault="0022181C" w:rsidP="0022181C">
      <w:pPr>
        <w:spacing w:after="0" w:line="360" w:lineRule="auto"/>
        <w:jc w:val="both"/>
        <w:rPr>
          <w:rFonts w:ascii="Arial" w:hAnsi="Arial" w:cs="Arial"/>
          <w:sz w:val="24"/>
          <w:szCs w:val="24"/>
        </w:rPr>
      </w:pPr>
      <w:r w:rsidRPr="000F52B6">
        <w:rPr>
          <w:rFonts w:ascii="Arial" w:hAnsi="Arial" w:cs="Arial"/>
          <w:sz w:val="24"/>
          <w:szCs w:val="24"/>
        </w:rPr>
        <w:t xml:space="preserve">Kim, D.H., Weilacher, R., Cuadra, M. and Faber, O. (2012) </w:t>
      </w:r>
      <w:r w:rsidRPr="000F52B6">
        <w:rPr>
          <w:rFonts w:ascii="Arial" w:hAnsi="Arial" w:cs="Arial"/>
          <w:i/>
          <w:iCs/>
          <w:sz w:val="24"/>
          <w:szCs w:val="24"/>
        </w:rPr>
        <w:t>Renovation of Marriott Marquis Atlanta Hotel: Challenges and Solutions.</w:t>
      </w:r>
      <w:r w:rsidRPr="000F52B6">
        <w:rPr>
          <w:rFonts w:ascii="Arial" w:hAnsi="Arial" w:cs="Arial"/>
          <w:sz w:val="24"/>
          <w:szCs w:val="24"/>
        </w:rPr>
        <w:t xml:space="preserve"> Steel Construction, 3(1), pp.15-18.</w:t>
      </w:r>
    </w:p>
    <w:p w14:paraId="5433EE0F" w14:textId="55C12CB7" w:rsidR="0022181C" w:rsidRPr="000F52B6" w:rsidRDefault="0022181C" w:rsidP="0022181C">
      <w:pPr>
        <w:spacing w:after="0" w:line="360" w:lineRule="auto"/>
        <w:jc w:val="both"/>
        <w:rPr>
          <w:rFonts w:ascii="Arial" w:hAnsi="Arial" w:cs="Arial"/>
          <w:sz w:val="24"/>
          <w:szCs w:val="24"/>
        </w:rPr>
      </w:pPr>
      <w:r w:rsidRPr="000F52B6">
        <w:rPr>
          <w:rFonts w:ascii="Arial" w:hAnsi="Arial" w:cs="Arial"/>
          <w:sz w:val="24"/>
          <w:szCs w:val="24"/>
        </w:rPr>
        <w:t xml:space="preserve">Korstanje, M.E., George, B. and Nedelea, A. (2020) </w:t>
      </w:r>
      <w:r w:rsidRPr="000F52B6">
        <w:rPr>
          <w:rFonts w:ascii="Arial" w:hAnsi="Arial" w:cs="Arial"/>
          <w:i/>
          <w:iCs/>
          <w:sz w:val="24"/>
          <w:szCs w:val="24"/>
        </w:rPr>
        <w:t>Strategies for Promoting Sustainable Hospitality and Tourism Services.</w:t>
      </w:r>
      <w:r w:rsidRPr="000F52B6">
        <w:rPr>
          <w:rFonts w:ascii="Arial" w:hAnsi="Arial" w:cs="Arial"/>
          <w:sz w:val="24"/>
          <w:szCs w:val="24"/>
        </w:rPr>
        <w:t xml:space="preserve"> Hershey, PA: IGI Global.</w:t>
      </w:r>
    </w:p>
    <w:p w14:paraId="674095F4" w14:textId="7498813B" w:rsidR="0022181C" w:rsidRPr="000F52B6" w:rsidRDefault="0022181C" w:rsidP="0022181C">
      <w:pPr>
        <w:spacing w:after="0" w:line="360" w:lineRule="auto"/>
        <w:jc w:val="both"/>
        <w:rPr>
          <w:rFonts w:ascii="Arial" w:hAnsi="Arial" w:cs="Arial"/>
          <w:sz w:val="24"/>
          <w:szCs w:val="24"/>
        </w:rPr>
      </w:pPr>
      <w:r w:rsidRPr="000F52B6">
        <w:rPr>
          <w:rFonts w:ascii="Arial" w:hAnsi="Arial" w:cs="Arial"/>
          <w:sz w:val="24"/>
          <w:szCs w:val="24"/>
        </w:rPr>
        <w:lastRenderedPageBreak/>
        <w:t xml:space="preserve">Leong, J.Y.C., Oh, K.S., Poh, P.E. and Chong, M.N. (2017) </w:t>
      </w:r>
      <w:r w:rsidRPr="000F52B6">
        <w:rPr>
          <w:rFonts w:ascii="Arial" w:hAnsi="Arial" w:cs="Arial"/>
          <w:i/>
          <w:iCs/>
          <w:sz w:val="24"/>
          <w:szCs w:val="24"/>
        </w:rPr>
        <w:t>Prospects of Hybrid Rainwater-Greywater Decentralised Systems for Water Recycling and Reuse: A Review.</w:t>
      </w:r>
      <w:r w:rsidRPr="000F52B6">
        <w:rPr>
          <w:rFonts w:ascii="Arial" w:hAnsi="Arial" w:cs="Arial"/>
          <w:sz w:val="24"/>
          <w:szCs w:val="24"/>
        </w:rPr>
        <w:t xml:space="preserve"> Journal of Cleaner Production, 142, pp.3014-3027.</w:t>
      </w:r>
    </w:p>
    <w:p w14:paraId="33C5B00C" w14:textId="6FC4056B" w:rsidR="0022181C" w:rsidRPr="000F52B6" w:rsidRDefault="0022181C" w:rsidP="0022181C">
      <w:pPr>
        <w:spacing w:after="0" w:line="360" w:lineRule="auto"/>
        <w:jc w:val="both"/>
        <w:rPr>
          <w:rFonts w:ascii="Arial" w:hAnsi="Arial" w:cs="Arial"/>
          <w:sz w:val="24"/>
          <w:szCs w:val="24"/>
        </w:rPr>
      </w:pPr>
      <w:r w:rsidRPr="000F52B6">
        <w:rPr>
          <w:rFonts w:ascii="Arial" w:hAnsi="Arial" w:cs="Arial"/>
          <w:sz w:val="24"/>
          <w:szCs w:val="24"/>
        </w:rPr>
        <w:t xml:space="preserve">Marriott International (2021) </w:t>
      </w:r>
      <w:r w:rsidRPr="000F52B6">
        <w:rPr>
          <w:rFonts w:ascii="Arial" w:hAnsi="Arial" w:cs="Arial"/>
          <w:i/>
          <w:iCs/>
          <w:sz w:val="24"/>
          <w:szCs w:val="24"/>
        </w:rPr>
        <w:t>Marriott CDP Water Security Report 2021.</w:t>
      </w:r>
      <w:r w:rsidRPr="000F52B6">
        <w:rPr>
          <w:rFonts w:ascii="Arial" w:hAnsi="Arial" w:cs="Arial"/>
          <w:sz w:val="24"/>
          <w:szCs w:val="24"/>
        </w:rPr>
        <w:t xml:space="preserve"> Available at: https://serve360.marriott.com/wp-content/uploads/2021/09/Marriott-CDP_Water_2021.pdf (Accessed: 31 January 2025).</w:t>
      </w:r>
    </w:p>
    <w:p w14:paraId="41FF803F" w14:textId="2D7414D9" w:rsidR="0022181C" w:rsidRPr="000F52B6" w:rsidRDefault="0022181C" w:rsidP="0022181C">
      <w:pPr>
        <w:spacing w:after="0" w:line="360" w:lineRule="auto"/>
        <w:jc w:val="both"/>
        <w:rPr>
          <w:rFonts w:ascii="Arial" w:hAnsi="Arial" w:cs="Arial"/>
          <w:sz w:val="24"/>
          <w:szCs w:val="24"/>
        </w:rPr>
      </w:pPr>
      <w:r w:rsidRPr="000F52B6">
        <w:rPr>
          <w:rFonts w:ascii="Arial" w:hAnsi="Arial" w:cs="Arial"/>
          <w:sz w:val="24"/>
          <w:szCs w:val="24"/>
        </w:rPr>
        <w:t xml:space="preserve">Mozaik Hospitality (2023) </w:t>
      </w:r>
      <w:r w:rsidRPr="000F52B6">
        <w:rPr>
          <w:rFonts w:ascii="Arial" w:hAnsi="Arial" w:cs="Arial"/>
          <w:i/>
          <w:iCs/>
          <w:sz w:val="24"/>
          <w:szCs w:val="24"/>
        </w:rPr>
        <w:t>Eco-Tourism and Sustainable Tourism Trends.</w:t>
      </w:r>
      <w:r w:rsidRPr="000F52B6">
        <w:rPr>
          <w:rFonts w:ascii="Arial" w:hAnsi="Arial" w:cs="Arial"/>
          <w:sz w:val="24"/>
          <w:szCs w:val="24"/>
        </w:rPr>
        <w:t xml:space="preserve"> Available at: https://www.mozaik.com/blog/ecotourism-and-sustainable-tourism-trends (Accessed: 30 January 2025).</w:t>
      </w:r>
    </w:p>
    <w:p w14:paraId="01E7BA19" w14:textId="2641989C" w:rsidR="0022181C" w:rsidRPr="000F52B6" w:rsidRDefault="0022181C" w:rsidP="0022181C">
      <w:pPr>
        <w:spacing w:after="0" w:line="360" w:lineRule="auto"/>
        <w:jc w:val="both"/>
        <w:rPr>
          <w:rFonts w:ascii="Arial" w:hAnsi="Arial" w:cs="Arial"/>
          <w:sz w:val="24"/>
          <w:szCs w:val="24"/>
        </w:rPr>
      </w:pPr>
      <w:r w:rsidRPr="000F52B6">
        <w:rPr>
          <w:rFonts w:ascii="Arial" w:hAnsi="Arial" w:cs="Arial"/>
          <w:sz w:val="24"/>
          <w:szCs w:val="24"/>
        </w:rPr>
        <w:t xml:space="preserve">Sala, S. (2020) </w:t>
      </w:r>
      <w:r w:rsidRPr="000F52B6">
        <w:rPr>
          <w:rFonts w:ascii="Arial" w:hAnsi="Arial" w:cs="Arial"/>
          <w:i/>
          <w:iCs/>
          <w:sz w:val="24"/>
          <w:szCs w:val="24"/>
        </w:rPr>
        <w:t>Triple Bottom Line, Sustainability, and Sustainability Assessment: An Overview.</w:t>
      </w:r>
      <w:r w:rsidRPr="000F52B6">
        <w:rPr>
          <w:rFonts w:ascii="Arial" w:hAnsi="Arial" w:cs="Arial"/>
          <w:sz w:val="24"/>
          <w:szCs w:val="24"/>
        </w:rPr>
        <w:t xml:space="preserve"> Biofuels for a More Sustainable Future, pp.47-72.</w:t>
      </w:r>
    </w:p>
    <w:p w14:paraId="31DAEFF4" w14:textId="1EAABF23" w:rsidR="0022181C" w:rsidRPr="000F52B6" w:rsidRDefault="0022181C" w:rsidP="0022181C">
      <w:pPr>
        <w:spacing w:after="0" w:line="360" w:lineRule="auto"/>
        <w:jc w:val="both"/>
        <w:rPr>
          <w:rFonts w:ascii="Arial" w:hAnsi="Arial" w:cs="Arial"/>
          <w:sz w:val="24"/>
          <w:szCs w:val="24"/>
        </w:rPr>
      </w:pPr>
      <w:r w:rsidRPr="000F52B6">
        <w:rPr>
          <w:rFonts w:ascii="Arial" w:hAnsi="Arial" w:cs="Arial"/>
          <w:sz w:val="24"/>
          <w:szCs w:val="24"/>
        </w:rPr>
        <w:t xml:space="preserve">Sloan, P., Legrand, W. and Chen, J.S. (2017) </w:t>
      </w:r>
      <w:r w:rsidRPr="000F52B6">
        <w:rPr>
          <w:rFonts w:ascii="Arial" w:hAnsi="Arial" w:cs="Arial"/>
          <w:i/>
          <w:iCs/>
          <w:sz w:val="24"/>
          <w:szCs w:val="24"/>
        </w:rPr>
        <w:t>Sustainability in the Hospitality Industry: Principles of Sustainable Operations.</w:t>
      </w:r>
      <w:r w:rsidRPr="000F52B6">
        <w:rPr>
          <w:rFonts w:ascii="Arial" w:hAnsi="Arial" w:cs="Arial"/>
          <w:sz w:val="24"/>
          <w:szCs w:val="24"/>
        </w:rPr>
        <w:t xml:space="preserve"> 3rd edn. London: Butterworth-Heinemann.</w:t>
      </w:r>
    </w:p>
    <w:p w14:paraId="37343730" w14:textId="324D818D" w:rsidR="0022181C" w:rsidRPr="000F52B6" w:rsidRDefault="0022181C" w:rsidP="0022181C">
      <w:pPr>
        <w:spacing w:after="0" w:line="360" w:lineRule="auto"/>
        <w:jc w:val="both"/>
        <w:rPr>
          <w:rFonts w:ascii="Arial" w:hAnsi="Arial" w:cs="Arial"/>
          <w:sz w:val="24"/>
          <w:szCs w:val="24"/>
        </w:rPr>
      </w:pPr>
      <w:r w:rsidRPr="000F52B6">
        <w:rPr>
          <w:rFonts w:ascii="Arial" w:hAnsi="Arial" w:cs="Arial"/>
          <w:sz w:val="24"/>
          <w:szCs w:val="24"/>
        </w:rPr>
        <w:t xml:space="preserve">Treepong, S. and Buatham, O. (2023) </w:t>
      </w:r>
      <w:r w:rsidRPr="000F52B6">
        <w:rPr>
          <w:rFonts w:ascii="Arial" w:hAnsi="Arial" w:cs="Arial"/>
          <w:i/>
          <w:iCs/>
          <w:sz w:val="24"/>
          <w:szCs w:val="24"/>
        </w:rPr>
        <w:t>The Guideline of GSTC for Sustainable and Green Hotel Management: A Case Study of Bangkok Marriott Marquis Queen’s Park.</w:t>
      </w:r>
      <w:r w:rsidRPr="000F52B6">
        <w:rPr>
          <w:rFonts w:ascii="Arial" w:hAnsi="Arial" w:cs="Arial"/>
          <w:sz w:val="24"/>
          <w:szCs w:val="24"/>
        </w:rPr>
        <w:t xml:space="preserve"> Doctoral dissertation. Mahasarakham University.</w:t>
      </w:r>
    </w:p>
    <w:p w14:paraId="69360B38" w14:textId="6A717739" w:rsidR="0022181C" w:rsidRPr="000F52B6" w:rsidRDefault="0022181C" w:rsidP="0022181C">
      <w:pPr>
        <w:spacing w:after="0" w:line="360" w:lineRule="auto"/>
        <w:jc w:val="both"/>
        <w:rPr>
          <w:rFonts w:ascii="Arial" w:hAnsi="Arial" w:cs="Arial"/>
          <w:sz w:val="24"/>
          <w:szCs w:val="24"/>
        </w:rPr>
      </w:pPr>
      <w:r w:rsidRPr="000F52B6">
        <w:rPr>
          <w:rFonts w:ascii="Arial" w:hAnsi="Arial" w:cs="Arial"/>
          <w:sz w:val="24"/>
          <w:szCs w:val="24"/>
        </w:rPr>
        <w:t xml:space="preserve">Wickham, M., Donnelly, T. and French, L. (2021) </w:t>
      </w:r>
      <w:r w:rsidRPr="000F52B6">
        <w:rPr>
          <w:rFonts w:ascii="Arial" w:hAnsi="Arial" w:cs="Arial"/>
          <w:i/>
          <w:iCs/>
          <w:sz w:val="24"/>
          <w:szCs w:val="24"/>
        </w:rPr>
        <w:t>Strategic Sustainability Management in the Event Sector.</w:t>
      </w:r>
      <w:r w:rsidRPr="000F52B6">
        <w:rPr>
          <w:rFonts w:ascii="Arial" w:hAnsi="Arial" w:cs="Arial"/>
          <w:sz w:val="24"/>
          <w:szCs w:val="24"/>
        </w:rPr>
        <w:t xml:space="preserve"> Event Management, 25(3), pp.279-296.</w:t>
      </w:r>
    </w:p>
    <w:p w14:paraId="1B2B3BFD" w14:textId="77777777" w:rsidR="00323B57" w:rsidRPr="000F52B6" w:rsidRDefault="00323B57" w:rsidP="0022181C">
      <w:pPr>
        <w:pStyle w:val="ListParagraph"/>
        <w:spacing w:after="0" w:line="360" w:lineRule="auto"/>
        <w:jc w:val="both"/>
        <w:rPr>
          <w:rFonts w:ascii="Arial" w:hAnsi="Arial" w:cs="Arial"/>
          <w:sz w:val="24"/>
          <w:szCs w:val="24"/>
        </w:rPr>
      </w:pPr>
    </w:p>
    <w:sectPr w:rsidR="00323B57" w:rsidRPr="000F52B6" w:rsidSect="008A069C">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E3A0A7" w14:textId="77777777" w:rsidR="00487CF6" w:rsidRDefault="00487CF6" w:rsidP="003A6567">
      <w:pPr>
        <w:spacing w:after="0" w:line="240" w:lineRule="auto"/>
      </w:pPr>
      <w:r>
        <w:separator/>
      </w:r>
    </w:p>
  </w:endnote>
  <w:endnote w:type="continuationSeparator" w:id="0">
    <w:p w14:paraId="17D59790" w14:textId="77777777" w:rsidR="00487CF6" w:rsidRDefault="00487CF6" w:rsidP="003A65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EE62B2" w14:textId="77777777" w:rsidR="003A6567" w:rsidRDefault="003A656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6456915"/>
      <w:docPartObj>
        <w:docPartGallery w:val="Page Numbers (Bottom of Page)"/>
        <w:docPartUnique/>
      </w:docPartObj>
    </w:sdtPr>
    <w:sdtContent>
      <w:p w14:paraId="7FEE5222" w14:textId="0577D8AC" w:rsidR="003A6567" w:rsidRDefault="003A6567">
        <w:pPr>
          <w:pStyle w:val="Footer"/>
          <w:jc w:val="right"/>
        </w:pPr>
        <w:r>
          <w:fldChar w:fldCharType="begin"/>
        </w:r>
        <w:r>
          <w:instrText>PAGE   \* MERGEFORMAT</w:instrText>
        </w:r>
        <w:r>
          <w:fldChar w:fldCharType="separate"/>
        </w:r>
        <w:r>
          <w:t>2</w:t>
        </w:r>
        <w:r>
          <w:fldChar w:fldCharType="end"/>
        </w:r>
      </w:p>
    </w:sdtContent>
  </w:sdt>
  <w:p w14:paraId="116C0BF8" w14:textId="77777777" w:rsidR="003A6567" w:rsidRDefault="003A656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8E8E1A" w14:textId="77777777" w:rsidR="003A6567" w:rsidRDefault="003A65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FC0752" w14:textId="77777777" w:rsidR="00487CF6" w:rsidRDefault="00487CF6" w:rsidP="003A6567">
      <w:pPr>
        <w:spacing w:after="0" w:line="240" w:lineRule="auto"/>
      </w:pPr>
      <w:r>
        <w:separator/>
      </w:r>
    </w:p>
  </w:footnote>
  <w:footnote w:type="continuationSeparator" w:id="0">
    <w:p w14:paraId="7BD8AFEB" w14:textId="77777777" w:rsidR="00487CF6" w:rsidRDefault="00487CF6" w:rsidP="003A65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6EFFD" w14:textId="77777777" w:rsidR="003A6567" w:rsidRDefault="003A65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991973" w14:textId="77777777" w:rsidR="003A6567" w:rsidRDefault="003A656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E17D9B" w14:textId="77777777" w:rsidR="003A6567" w:rsidRDefault="003A656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75006CA"/>
    <w:multiLevelType w:val="hybridMultilevel"/>
    <w:tmpl w:val="679684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542375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F57"/>
    <w:rsid w:val="00030B33"/>
    <w:rsid w:val="00052C2A"/>
    <w:rsid w:val="000F52B6"/>
    <w:rsid w:val="00137D28"/>
    <w:rsid w:val="001805A7"/>
    <w:rsid w:val="0022181C"/>
    <w:rsid w:val="00241F36"/>
    <w:rsid w:val="00255E19"/>
    <w:rsid w:val="0028607E"/>
    <w:rsid w:val="0029327A"/>
    <w:rsid w:val="002C449E"/>
    <w:rsid w:val="00323B57"/>
    <w:rsid w:val="00353476"/>
    <w:rsid w:val="003A6567"/>
    <w:rsid w:val="003D5FED"/>
    <w:rsid w:val="00435669"/>
    <w:rsid w:val="00487CF6"/>
    <w:rsid w:val="005202E2"/>
    <w:rsid w:val="00534BB3"/>
    <w:rsid w:val="00560F6E"/>
    <w:rsid w:val="005F5AE8"/>
    <w:rsid w:val="00606F98"/>
    <w:rsid w:val="006D1008"/>
    <w:rsid w:val="007233A8"/>
    <w:rsid w:val="00827B7F"/>
    <w:rsid w:val="00845F29"/>
    <w:rsid w:val="008500E0"/>
    <w:rsid w:val="008931FF"/>
    <w:rsid w:val="008A069C"/>
    <w:rsid w:val="008B1382"/>
    <w:rsid w:val="008B1BF4"/>
    <w:rsid w:val="008F21AC"/>
    <w:rsid w:val="00995BBD"/>
    <w:rsid w:val="00A42CE1"/>
    <w:rsid w:val="00A44F57"/>
    <w:rsid w:val="00AE5F56"/>
    <w:rsid w:val="00B17AC3"/>
    <w:rsid w:val="00B8646C"/>
    <w:rsid w:val="00C56E84"/>
    <w:rsid w:val="00C607F2"/>
    <w:rsid w:val="00C86FC4"/>
    <w:rsid w:val="00CC09BF"/>
    <w:rsid w:val="00CC6519"/>
    <w:rsid w:val="00CD08E6"/>
    <w:rsid w:val="00D137F8"/>
    <w:rsid w:val="00DA007A"/>
    <w:rsid w:val="00DA392C"/>
    <w:rsid w:val="00DC7E46"/>
    <w:rsid w:val="00E67F60"/>
    <w:rsid w:val="00EC72E8"/>
    <w:rsid w:val="00F075D2"/>
    <w:rsid w:val="00F15C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AAEC2F"/>
  <w15:chartTrackingRefBased/>
  <w15:docId w15:val="{CF053F87-E716-4B72-8877-498E2B14A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4F5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44F5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44F5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44F5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44F5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44F5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4F5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4F5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4F5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4F5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44F5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44F5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44F5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44F5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44F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4F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4F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4F57"/>
    <w:rPr>
      <w:rFonts w:eastAsiaTheme="majorEastAsia" w:cstheme="majorBidi"/>
      <w:color w:val="272727" w:themeColor="text1" w:themeTint="D8"/>
    </w:rPr>
  </w:style>
  <w:style w:type="paragraph" w:styleId="Title">
    <w:name w:val="Title"/>
    <w:basedOn w:val="Normal"/>
    <w:next w:val="Normal"/>
    <w:link w:val="TitleChar"/>
    <w:uiPriority w:val="10"/>
    <w:qFormat/>
    <w:rsid w:val="00A44F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4F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4F5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4F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4F57"/>
    <w:pPr>
      <w:spacing w:before="160"/>
      <w:jc w:val="center"/>
    </w:pPr>
    <w:rPr>
      <w:i/>
      <w:iCs/>
      <w:color w:val="404040" w:themeColor="text1" w:themeTint="BF"/>
    </w:rPr>
  </w:style>
  <w:style w:type="character" w:customStyle="1" w:styleId="QuoteChar">
    <w:name w:val="Quote Char"/>
    <w:basedOn w:val="DefaultParagraphFont"/>
    <w:link w:val="Quote"/>
    <w:uiPriority w:val="29"/>
    <w:rsid w:val="00A44F57"/>
    <w:rPr>
      <w:i/>
      <w:iCs/>
      <w:color w:val="404040" w:themeColor="text1" w:themeTint="BF"/>
    </w:rPr>
  </w:style>
  <w:style w:type="paragraph" w:styleId="ListParagraph">
    <w:name w:val="List Paragraph"/>
    <w:basedOn w:val="Normal"/>
    <w:uiPriority w:val="34"/>
    <w:qFormat/>
    <w:rsid w:val="00A44F57"/>
    <w:pPr>
      <w:ind w:left="720"/>
      <w:contextualSpacing/>
    </w:pPr>
  </w:style>
  <w:style w:type="character" w:styleId="IntenseEmphasis">
    <w:name w:val="Intense Emphasis"/>
    <w:basedOn w:val="DefaultParagraphFont"/>
    <w:uiPriority w:val="21"/>
    <w:qFormat/>
    <w:rsid w:val="00A44F57"/>
    <w:rPr>
      <w:i/>
      <w:iCs/>
      <w:color w:val="0F4761" w:themeColor="accent1" w:themeShade="BF"/>
    </w:rPr>
  </w:style>
  <w:style w:type="paragraph" w:styleId="IntenseQuote">
    <w:name w:val="Intense Quote"/>
    <w:basedOn w:val="Normal"/>
    <w:next w:val="Normal"/>
    <w:link w:val="IntenseQuoteChar"/>
    <w:uiPriority w:val="30"/>
    <w:qFormat/>
    <w:rsid w:val="00A44F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44F57"/>
    <w:rPr>
      <w:i/>
      <w:iCs/>
      <w:color w:val="0F4761" w:themeColor="accent1" w:themeShade="BF"/>
    </w:rPr>
  </w:style>
  <w:style w:type="character" w:styleId="IntenseReference">
    <w:name w:val="Intense Reference"/>
    <w:basedOn w:val="DefaultParagraphFont"/>
    <w:uiPriority w:val="32"/>
    <w:qFormat/>
    <w:rsid w:val="00A44F57"/>
    <w:rPr>
      <w:b/>
      <w:bCs/>
      <w:smallCaps/>
      <w:color w:val="0F4761" w:themeColor="accent1" w:themeShade="BF"/>
      <w:spacing w:val="5"/>
    </w:rPr>
  </w:style>
  <w:style w:type="paragraph" w:styleId="NoSpacing">
    <w:name w:val="No Spacing"/>
    <w:link w:val="NoSpacingChar"/>
    <w:uiPriority w:val="1"/>
    <w:qFormat/>
    <w:rsid w:val="008A069C"/>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8A069C"/>
    <w:rPr>
      <w:rFonts w:eastAsiaTheme="minorEastAsia"/>
      <w:kern w:val="0"/>
      <w:lang w:val="en-US"/>
      <w14:ligatures w14:val="none"/>
    </w:rPr>
  </w:style>
  <w:style w:type="character" w:styleId="Hyperlink">
    <w:name w:val="Hyperlink"/>
    <w:basedOn w:val="DefaultParagraphFont"/>
    <w:uiPriority w:val="99"/>
    <w:unhideWhenUsed/>
    <w:rsid w:val="00137D28"/>
    <w:rPr>
      <w:color w:val="467886" w:themeColor="hyperlink"/>
      <w:u w:val="single"/>
    </w:rPr>
  </w:style>
  <w:style w:type="character" w:styleId="UnresolvedMention">
    <w:name w:val="Unresolved Mention"/>
    <w:basedOn w:val="DefaultParagraphFont"/>
    <w:uiPriority w:val="99"/>
    <w:semiHidden/>
    <w:unhideWhenUsed/>
    <w:rsid w:val="00137D28"/>
    <w:rPr>
      <w:color w:val="605E5C"/>
      <w:shd w:val="clear" w:color="auto" w:fill="E1DFDD"/>
    </w:rPr>
  </w:style>
  <w:style w:type="paragraph" w:styleId="Header">
    <w:name w:val="header"/>
    <w:basedOn w:val="Normal"/>
    <w:link w:val="HeaderChar"/>
    <w:uiPriority w:val="99"/>
    <w:unhideWhenUsed/>
    <w:rsid w:val="003A65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6567"/>
  </w:style>
  <w:style w:type="paragraph" w:styleId="Footer">
    <w:name w:val="footer"/>
    <w:basedOn w:val="Normal"/>
    <w:link w:val="FooterChar"/>
    <w:uiPriority w:val="99"/>
    <w:unhideWhenUsed/>
    <w:rsid w:val="003A65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65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8342646">
      <w:bodyDiv w:val="1"/>
      <w:marLeft w:val="0"/>
      <w:marRight w:val="0"/>
      <w:marTop w:val="0"/>
      <w:marBottom w:val="0"/>
      <w:divBdr>
        <w:top w:val="none" w:sz="0" w:space="0" w:color="auto"/>
        <w:left w:val="none" w:sz="0" w:space="0" w:color="auto"/>
        <w:bottom w:val="none" w:sz="0" w:space="0" w:color="auto"/>
        <w:right w:val="none" w:sz="0" w:space="0" w:color="auto"/>
      </w:divBdr>
    </w:div>
    <w:div w:id="1384869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nvestors.hyatt.com/investor-relations/news-and-events/financial-news/financial-news-details/2012/Luxury-Park-Hyatt-Hotel-Opens-in-Hyderabad-Expanding-Hyatt-Portfolio-in-India/default.aspx"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chatgpt.co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chatgpt.com/"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1</Pages>
  <Words>2603</Words>
  <Characters>14842</Characters>
  <Application>Microsoft Office Word</Application>
  <DocSecurity>0</DocSecurity>
  <Lines>123</Lines>
  <Paragraphs>34</Paragraphs>
  <ScaleCrop>false</ScaleCrop>
  <Company/>
  <LinksUpToDate>false</LinksUpToDate>
  <CharactersWithSpaces>17411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Essay</dc:title>
  <dc:subject/>
  <cp:keywords/>
  <dc:description/>
  <cp:lastModifiedBy>Alma Vida</cp:lastModifiedBy>
  <cp:revision>42</cp:revision>
  <dcterms:created xsi:type="dcterms:W3CDTF">2025-02-03T22:35:00Z</dcterms:created>
  <dcterms:modified xsi:type="dcterms:W3CDTF">2025-02-07T09:23:00Z</dcterms:modified>
</cp:coreProperties>
</file>