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Ind w:w="109" w:type="dxa"/>
        <w:tblBorders>
          <w:top w:val="single" w:sz="24" w:space="0" w:color="FFFFFF"/>
          <w:left w:val="single" w:sz="24" w:space="0" w:color="FFFFFF"/>
          <w:bottom w:val="single" w:sz="24" w:space="0" w:color="FFFFFF"/>
          <w:right w:val="single" w:sz="24" w:space="0" w:color="FFFFFF"/>
          <w:insideH w:val="single" w:sz="24" w:space="0" w:color="FFFFFF"/>
          <w:insideV w:val="single" w:sz="24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116"/>
        <w:gridCol w:w="3542"/>
        <w:gridCol w:w="5530"/>
      </w:tblGrid>
      <w:tr w:rsidR="00ED2052" w14:paraId="79658842" w14:textId="77777777">
        <w:trPr>
          <w:trHeight w:val="715"/>
        </w:trPr>
        <w:tc>
          <w:tcPr>
            <w:tcW w:w="1116" w:type="dxa"/>
            <w:tcBorders>
              <w:top w:val="nil"/>
              <w:left w:val="nil"/>
              <w:right w:val="single" w:sz="8" w:space="0" w:color="FFFFFF"/>
            </w:tcBorders>
            <w:shd w:val="clear" w:color="auto" w:fill="92A199"/>
          </w:tcPr>
          <w:p w14:paraId="62E1721C" w14:textId="77777777" w:rsidR="00ED2052" w:rsidRDefault="00395F2F">
            <w:pPr>
              <w:pStyle w:val="TableParagraph"/>
              <w:spacing w:before="4" w:line="254" w:lineRule="auto"/>
              <w:ind w:left="57" w:right="222"/>
              <w:rPr>
                <w:b/>
              </w:rPr>
            </w:pPr>
            <w:r>
              <w:rPr>
                <w:b/>
              </w:rPr>
              <w:t>Week</w:t>
            </w:r>
            <w:r>
              <w:rPr>
                <w:b/>
                <w:spacing w:val="1"/>
              </w:rPr>
              <w:t xml:space="preserve"> </w:t>
            </w:r>
            <w:r>
              <w:rPr>
                <w:b/>
              </w:rPr>
              <w:t>number</w:t>
            </w:r>
          </w:p>
        </w:tc>
        <w:tc>
          <w:tcPr>
            <w:tcW w:w="3542" w:type="dxa"/>
            <w:tcBorders>
              <w:top w:val="nil"/>
              <w:left w:val="single" w:sz="8" w:space="0" w:color="FFFFFF"/>
              <w:right w:val="single" w:sz="8" w:space="0" w:color="FFFFFF"/>
            </w:tcBorders>
            <w:shd w:val="clear" w:color="auto" w:fill="92A199"/>
          </w:tcPr>
          <w:p w14:paraId="7DE383CB" w14:textId="77777777" w:rsidR="00ED2052" w:rsidRDefault="00395F2F">
            <w:pPr>
              <w:pStyle w:val="TableParagraph"/>
              <w:ind w:left="55"/>
              <w:rPr>
                <w:b/>
              </w:rPr>
            </w:pPr>
            <w:r>
              <w:rPr>
                <w:b/>
              </w:rPr>
              <w:t>Focus</w:t>
            </w:r>
          </w:p>
        </w:tc>
        <w:tc>
          <w:tcPr>
            <w:tcW w:w="5530" w:type="dxa"/>
            <w:tcBorders>
              <w:top w:val="nil"/>
              <w:left w:val="single" w:sz="8" w:space="0" w:color="FFFFFF"/>
              <w:right w:val="nil"/>
            </w:tcBorders>
            <w:shd w:val="clear" w:color="auto" w:fill="92A199"/>
          </w:tcPr>
          <w:p w14:paraId="1C440AF8" w14:textId="77777777" w:rsidR="00ED2052" w:rsidRDefault="00395F2F">
            <w:pPr>
              <w:pStyle w:val="TableParagraph"/>
              <w:rPr>
                <w:b/>
              </w:rPr>
            </w:pPr>
            <w:r>
              <w:rPr>
                <w:b/>
              </w:rPr>
              <w:t>Overview</w:t>
            </w:r>
          </w:p>
        </w:tc>
      </w:tr>
      <w:tr w:rsidR="00ED2052" w14:paraId="4ECEFD2A" w14:textId="77777777">
        <w:trPr>
          <w:trHeight w:val="2013"/>
        </w:trPr>
        <w:tc>
          <w:tcPr>
            <w:tcW w:w="1116" w:type="dxa"/>
            <w:tcBorders>
              <w:left w:val="nil"/>
              <w:bottom w:val="single" w:sz="8" w:space="0" w:color="FFFFFF"/>
              <w:right w:val="single" w:sz="8" w:space="0" w:color="FFFFFF"/>
            </w:tcBorders>
            <w:shd w:val="clear" w:color="auto" w:fill="92A199"/>
          </w:tcPr>
          <w:p w14:paraId="472946B6" w14:textId="77777777" w:rsidR="00ED2052" w:rsidRDefault="00395F2F">
            <w:pPr>
              <w:pStyle w:val="TableParagraph"/>
              <w:spacing w:before="2"/>
              <w:ind w:left="57"/>
              <w:rPr>
                <w:b/>
              </w:rPr>
            </w:pPr>
            <w:r>
              <w:rPr>
                <w:b/>
              </w:rPr>
              <w:t>Week 1 –</w:t>
            </w:r>
          </w:p>
        </w:tc>
        <w:tc>
          <w:tcPr>
            <w:tcW w:w="3542" w:type="dxa"/>
            <w:tcBorders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CDFDE"/>
          </w:tcPr>
          <w:p w14:paraId="158A7BFA" w14:textId="77777777" w:rsidR="00ED2052" w:rsidRDefault="00395F2F">
            <w:pPr>
              <w:pStyle w:val="TableParagraph"/>
              <w:spacing w:before="2"/>
              <w:ind w:left="55"/>
              <w:rPr>
                <w:b/>
              </w:rPr>
            </w:pPr>
            <w:r>
              <w:rPr>
                <w:b/>
              </w:rPr>
              <w:t>Introduction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module</w:t>
            </w:r>
          </w:p>
          <w:p w14:paraId="7CC2E0B6" w14:textId="77777777" w:rsidR="00ED2052" w:rsidRDefault="00395F2F">
            <w:pPr>
              <w:pStyle w:val="TableParagraph"/>
              <w:spacing w:before="181" w:line="256" w:lineRule="auto"/>
              <w:ind w:left="55" w:right="293"/>
              <w:rPr>
                <w:b/>
              </w:rPr>
            </w:pPr>
            <w:r>
              <w:rPr>
                <w:b/>
              </w:rPr>
              <w:t>Introduction to developmental</w:t>
            </w:r>
            <w:r>
              <w:rPr>
                <w:b/>
                <w:spacing w:val="-59"/>
              </w:rPr>
              <w:t xml:space="preserve"> </w:t>
            </w:r>
            <w:r>
              <w:rPr>
                <w:b/>
              </w:rPr>
              <w:t>psychology</w:t>
            </w:r>
          </w:p>
        </w:tc>
        <w:tc>
          <w:tcPr>
            <w:tcW w:w="5530" w:type="dxa"/>
            <w:tcBorders>
              <w:left w:val="single" w:sz="8" w:space="0" w:color="FFFFFF"/>
              <w:bottom w:val="single" w:sz="8" w:space="0" w:color="FFFFFF"/>
              <w:right w:val="nil"/>
            </w:tcBorders>
            <w:shd w:val="clear" w:color="auto" w:fill="DCDFDE"/>
          </w:tcPr>
          <w:p w14:paraId="5B339D7A" w14:textId="77777777" w:rsidR="00ED2052" w:rsidRDefault="00395F2F">
            <w:pPr>
              <w:pStyle w:val="TableParagraph"/>
              <w:spacing w:before="2" w:line="410" w:lineRule="auto"/>
              <w:ind w:right="599" w:firstLine="62"/>
            </w:pPr>
            <w:r>
              <w:t>Getting</w:t>
            </w:r>
            <w:r>
              <w:rPr>
                <w:spacing w:val="-3"/>
              </w:rPr>
              <w:t xml:space="preserve"> </w:t>
            </w:r>
            <w:r>
              <w:t>to</w:t>
            </w:r>
            <w:r>
              <w:rPr>
                <w:spacing w:val="-2"/>
              </w:rPr>
              <w:t xml:space="preserve"> </w:t>
            </w:r>
            <w:r>
              <w:t>know</w:t>
            </w:r>
            <w:r>
              <w:rPr>
                <w:spacing w:val="-3"/>
              </w:rPr>
              <w:t xml:space="preserve"> </w:t>
            </w:r>
            <w:r>
              <w:t>the</w:t>
            </w:r>
            <w:r>
              <w:rPr>
                <w:spacing w:val="-2"/>
              </w:rPr>
              <w:t xml:space="preserve"> </w:t>
            </w:r>
            <w:r>
              <w:t>module</w:t>
            </w:r>
            <w:r>
              <w:rPr>
                <w:spacing w:val="-1"/>
              </w:rPr>
              <w:t xml:space="preserve"> </w:t>
            </w:r>
            <w:r>
              <w:t>and the</w:t>
            </w:r>
            <w:r>
              <w:rPr>
                <w:spacing w:val="-2"/>
              </w:rPr>
              <w:t xml:space="preserve"> </w:t>
            </w:r>
            <w:r>
              <w:t>subject</w:t>
            </w:r>
            <w:r>
              <w:rPr>
                <w:spacing w:val="-1"/>
              </w:rPr>
              <w:t xml:space="preserve"> </w:t>
            </w:r>
            <w:r>
              <w:t>area.</w:t>
            </w:r>
            <w:r>
              <w:rPr>
                <w:spacing w:val="-59"/>
              </w:rPr>
              <w:t xml:space="preserve"> </w:t>
            </w:r>
            <w:r>
              <w:t>Short</w:t>
            </w:r>
            <w:r>
              <w:rPr>
                <w:spacing w:val="-2"/>
              </w:rPr>
              <w:t xml:space="preserve"> </w:t>
            </w:r>
            <w:r>
              <w:t>survey</w:t>
            </w:r>
            <w:r>
              <w:rPr>
                <w:spacing w:val="-2"/>
              </w:rPr>
              <w:t xml:space="preserve"> </w:t>
            </w:r>
            <w:r>
              <w:t>regarding career</w:t>
            </w:r>
            <w:r>
              <w:rPr>
                <w:spacing w:val="-1"/>
              </w:rPr>
              <w:t xml:space="preserve"> </w:t>
            </w:r>
            <w:r>
              <w:t>aspiration</w:t>
            </w:r>
          </w:p>
          <w:p w14:paraId="662D38CB" w14:textId="77777777" w:rsidR="00ED2052" w:rsidRDefault="00395F2F">
            <w:pPr>
              <w:pStyle w:val="TableParagraph"/>
              <w:spacing w:before="0" w:line="252" w:lineRule="exact"/>
            </w:pPr>
            <w:r>
              <w:t>Child</w:t>
            </w:r>
            <w:r>
              <w:rPr>
                <w:spacing w:val="-2"/>
              </w:rPr>
              <w:t xml:space="preserve"> </w:t>
            </w:r>
            <w:r>
              <w:t>development</w:t>
            </w:r>
          </w:p>
          <w:p w14:paraId="6FE8BE07" w14:textId="77777777" w:rsidR="00ED2052" w:rsidRDefault="00395F2F">
            <w:pPr>
              <w:pStyle w:val="TableParagraph"/>
              <w:spacing w:before="184" w:line="256" w:lineRule="auto"/>
              <w:ind w:right="660"/>
            </w:pPr>
            <w:r>
              <w:t>Exploring the Moodle page, reading list and short</w:t>
            </w:r>
            <w:r>
              <w:rPr>
                <w:spacing w:val="-59"/>
              </w:rPr>
              <w:t xml:space="preserve"> </w:t>
            </w:r>
            <w:r>
              <w:t>tasks.</w:t>
            </w:r>
          </w:p>
        </w:tc>
      </w:tr>
      <w:tr w:rsidR="00ED2052" w14:paraId="11C8F9ED" w14:textId="77777777">
        <w:trPr>
          <w:trHeight w:val="1580"/>
        </w:trPr>
        <w:tc>
          <w:tcPr>
            <w:tcW w:w="1116" w:type="dxa"/>
            <w:tcBorders>
              <w:top w:val="single" w:sz="8" w:space="0" w:color="FFFFFF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92A199"/>
          </w:tcPr>
          <w:p w14:paraId="75D32060" w14:textId="77777777" w:rsidR="00ED2052" w:rsidRDefault="00395F2F">
            <w:pPr>
              <w:pStyle w:val="TableParagraph"/>
              <w:ind w:left="57"/>
              <w:rPr>
                <w:b/>
              </w:rPr>
            </w:pPr>
            <w:r>
              <w:rPr>
                <w:b/>
              </w:rPr>
              <w:t>Week 2 –</w:t>
            </w:r>
          </w:p>
        </w:tc>
        <w:tc>
          <w:tcPr>
            <w:tcW w:w="354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DEFEE"/>
          </w:tcPr>
          <w:p w14:paraId="3F8E0733" w14:textId="77777777" w:rsidR="00ED2052" w:rsidRDefault="00395F2F">
            <w:pPr>
              <w:pStyle w:val="TableParagraph"/>
              <w:spacing w:before="3" w:line="256" w:lineRule="auto"/>
              <w:ind w:left="55" w:right="1124"/>
              <w:rPr>
                <w:b/>
              </w:rPr>
            </w:pPr>
            <w:r>
              <w:rPr>
                <w:b/>
              </w:rPr>
              <w:t>Life span stages and</w:t>
            </w:r>
            <w:r>
              <w:rPr>
                <w:b/>
                <w:spacing w:val="1"/>
              </w:rPr>
              <w:t xml:space="preserve"> </w:t>
            </w:r>
            <w:r>
              <w:rPr>
                <w:b/>
              </w:rPr>
              <w:t>development</w:t>
            </w:r>
            <w:r>
              <w:rPr>
                <w:b/>
                <w:spacing w:val="-13"/>
              </w:rPr>
              <w:t xml:space="preserve"> </w:t>
            </w:r>
            <w:r>
              <w:rPr>
                <w:b/>
              </w:rPr>
              <w:t>theories.</w:t>
            </w:r>
          </w:p>
        </w:tc>
        <w:tc>
          <w:tcPr>
            <w:tcW w:w="553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nil"/>
            </w:tcBorders>
            <w:shd w:val="clear" w:color="auto" w:fill="EDEFEE"/>
          </w:tcPr>
          <w:p w14:paraId="46B700F9" w14:textId="77777777" w:rsidR="00ED2052" w:rsidRDefault="00395F2F">
            <w:pPr>
              <w:pStyle w:val="TableParagraph"/>
              <w:spacing w:before="3" w:line="256" w:lineRule="auto"/>
              <w:ind w:right="795"/>
            </w:pPr>
            <w:r>
              <w:t>Assignment brief for component 1 released with</w:t>
            </w:r>
            <w:r>
              <w:rPr>
                <w:spacing w:val="-59"/>
              </w:rPr>
              <w:t xml:space="preserve"> </w:t>
            </w:r>
            <w:r>
              <w:t>guidance</w:t>
            </w:r>
            <w:r>
              <w:rPr>
                <w:spacing w:val="-1"/>
              </w:rPr>
              <w:t xml:space="preserve"> </w:t>
            </w:r>
            <w:r>
              <w:t>video.</w:t>
            </w:r>
          </w:p>
          <w:p w14:paraId="75AD3B4D" w14:textId="77777777" w:rsidR="00ED2052" w:rsidRDefault="00395F2F">
            <w:pPr>
              <w:pStyle w:val="TableParagraph"/>
              <w:spacing w:before="21" w:line="434" w:lineRule="exact"/>
              <w:ind w:right="1349"/>
            </w:pPr>
            <w:r>
              <w:t>Piaget’s theory of cognitive development.</w:t>
            </w:r>
            <w:r>
              <w:rPr>
                <w:spacing w:val="1"/>
              </w:rPr>
              <w:t xml:space="preserve"> </w:t>
            </w:r>
            <w:r>
              <w:t>Vygotsky’s</w:t>
            </w:r>
            <w:r>
              <w:rPr>
                <w:spacing w:val="-6"/>
              </w:rPr>
              <w:t xml:space="preserve"> </w:t>
            </w:r>
            <w:r>
              <w:t>theory</w:t>
            </w:r>
            <w:r>
              <w:rPr>
                <w:spacing w:val="-3"/>
              </w:rPr>
              <w:t xml:space="preserve"> </w:t>
            </w:r>
            <w:r>
              <w:t>of</w:t>
            </w:r>
            <w:r>
              <w:rPr>
                <w:spacing w:val="-2"/>
              </w:rPr>
              <w:t xml:space="preserve"> </w:t>
            </w:r>
            <w:r>
              <w:t>social</w:t>
            </w:r>
            <w:r>
              <w:rPr>
                <w:spacing w:val="-5"/>
              </w:rPr>
              <w:t xml:space="preserve"> </w:t>
            </w:r>
            <w:r>
              <w:t>constructivism.</w:t>
            </w:r>
          </w:p>
        </w:tc>
      </w:tr>
      <w:tr w:rsidR="00ED2052" w14:paraId="0F9D241A" w14:textId="77777777">
        <w:trPr>
          <w:trHeight w:val="875"/>
        </w:trPr>
        <w:tc>
          <w:tcPr>
            <w:tcW w:w="1116" w:type="dxa"/>
            <w:tcBorders>
              <w:top w:val="single" w:sz="8" w:space="0" w:color="FFFFFF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92A199"/>
          </w:tcPr>
          <w:p w14:paraId="6628C3CD" w14:textId="77777777" w:rsidR="00ED2052" w:rsidRDefault="00395F2F">
            <w:pPr>
              <w:pStyle w:val="TableParagraph"/>
              <w:spacing w:before="2"/>
              <w:ind w:left="57"/>
              <w:rPr>
                <w:b/>
              </w:rPr>
            </w:pPr>
            <w:r>
              <w:rPr>
                <w:b/>
              </w:rPr>
              <w:t>Week 3 –</w:t>
            </w:r>
          </w:p>
        </w:tc>
        <w:tc>
          <w:tcPr>
            <w:tcW w:w="354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CDFDE"/>
          </w:tcPr>
          <w:p w14:paraId="44EC6CFC" w14:textId="77777777" w:rsidR="00ED2052" w:rsidRDefault="00395F2F">
            <w:pPr>
              <w:pStyle w:val="TableParagraph"/>
              <w:spacing w:before="4" w:line="256" w:lineRule="auto"/>
              <w:ind w:left="55" w:right="586"/>
              <w:rPr>
                <w:b/>
              </w:rPr>
            </w:pPr>
            <w:r>
              <w:rPr>
                <w:b/>
              </w:rPr>
              <w:t>Psychodynamic theories of</w:t>
            </w:r>
            <w:r>
              <w:rPr>
                <w:b/>
                <w:spacing w:val="-59"/>
              </w:rPr>
              <w:t xml:space="preserve"> </w:t>
            </w:r>
            <w:r>
              <w:rPr>
                <w:b/>
              </w:rPr>
              <w:t>lifespan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</w:rPr>
              <w:t>development</w:t>
            </w:r>
          </w:p>
        </w:tc>
        <w:tc>
          <w:tcPr>
            <w:tcW w:w="553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nil"/>
            </w:tcBorders>
            <w:shd w:val="clear" w:color="auto" w:fill="DCDFDE"/>
          </w:tcPr>
          <w:p w14:paraId="3D1DCD66" w14:textId="77777777" w:rsidR="00ED2052" w:rsidRDefault="00395F2F">
            <w:pPr>
              <w:pStyle w:val="TableParagraph"/>
              <w:spacing w:before="2"/>
              <w:ind w:left="243"/>
            </w:pPr>
            <w:r>
              <w:t>Freud</w:t>
            </w:r>
            <w:r>
              <w:rPr>
                <w:spacing w:val="-2"/>
              </w:rPr>
              <w:t xml:space="preserve"> </w:t>
            </w:r>
            <w:r>
              <w:t>–</w:t>
            </w:r>
            <w:r>
              <w:rPr>
                <w:spacing w:val="-2"/>
              </w:rPr>
              <w:t xml:space="preserve"> </w:t>
            </w:r>
            <w:r>
              <w:t>Id,</w:t>
            </w:r>
            <w:r>
              <w:rPr>
                <w:spacing w:val="-1"/>
              </w:rPr>
              <w:t xml:space="preserve"> </w:t>
            </w:r>
            <w:r>
              <w:t xml:space="preserve">Ego, </w:t>
            </w:r>
            <w:proofErr w:type="spellStart"/>
            <w:r>
              <w:t>SuperEgo</w:t>
            </w:r>
            <w:proofErr w:type="spellEnd"/>
          </w:p>
          <w:p w14:paraId="3B5D9154" w14:textId="77777777" w:rsidR="00ED2052" w:rsidRDefault="00395F2F">
            <w:pPr>
              <w:pStyle w:val="TableParagraph"/>
              <w:spacing w:before="181"/>
            </w:pPr>
            <w:r>
              <w:t>Erikson</w:t>
            </w:r>
            <w:r>
              <w:rPr>
                <w:spacing w:val="-1"/>
              </w:rPr>
              <w:t xml:space="preserve"> </w:t>
            </w:r>
            <w:r>
              <w:t>–</w:t>
            </w:r>
            <w:r>
              <w:rPr>
                <w:spacing w:val="-1"/>
              </w:rPr>
              <w:t xml:space="preserve"> </w:t>
            </w:r>
            <w:r>
              <w:t>8</w:t>
            </w:r>
            <w:r>
              <w:rPr>
                <w:spacing w:val="-3"/>
              </w:rPr>
              <w:t xml:space="preserve"> </w:t>
            </w:r>
            <w:r>
              <w:t>stages</w:t>
            </w:r>
            <w:r>
              <w:rPr>
                <w:spacing w:val="-1"/>
              </w:rPr>
              <w:t xml:space="preserve"> </w:t>
            </w:r>
            <w:r>
              <w:t>of</w:t>
            </w:r>
            <w:r>
              <w:rPr>
                <w:spacing w:val="1"/>
              </w:rPr>
              <w:t xml:space="preserve"> </w:t>
            </w:r>
            <w:r>
              <w:t>development</w:t>
            </w:r>
          </w:p>
        </w:tc>
      </w:tr>
      <w:tr w:rsidR="00ED2052" w14:paraId="4BD49A33" w14:textId="77777777">
        <w:trPr>
          <w:trHeight w:val="906"/>
        </w:trPr>
        <w:tc>
          <w:tcPr>
            <w:tcW w:w="1116" w:type="dxa"/>
            <w:tcBorders>
              <w:top w:val="single" w:sz="8" w:space="0" w:color="FFFFFF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92A199"/>
          </w:tcPr>
          <w:p w14:paraId="1A7EB218" w14:textId="77777777" w:rsidR="00ED2052" w:rsidRDefault="00395F2F">
            <w:pPr>
              <w:pStyle w:val="TableParagraph"/>
              <w:ind w:left="57"/>
              <w:rPr>
                <w:b/>
              </w:rPr>
            </w:pPr>
            <w:r>
              <w:rPr>
                <w:b/>
              </w:rPr>
              <w:t>Week 4 –</w:t>
            </w:r>
          </w:p>
        </w:tc>
        <w:tc>
          <w:tcPr>
            <w:tcW w:w="354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DEFEE"/>
          </w:tcPr>
          <w:p w14:paraId="0983027D" w14:textId="77777777" w:rsidR="00ED2052" w:rsidRDefault="00395F2F">
            <w:pPr>
              <w:pStyle w:val="TableParagraph"/>
              <w:ind w:left="55"/>
              <w:rPr>
                <w:b/>
              </w:rPr>
            </w:pPr>
            <w:r>
              <w:rPr>
                <w:b/>
              </w:rPr>
              <w:t>Behaviourism</w:t>
            </w:r>
          </w:p>
        </w:tc>
        <w:tc>
          <w:tcPr>
            <w:tcW w:w="553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nil"/>
            </w:tcBorders>
            <w:shd w:val="clear" w:color="auto" w:fill="EDEFEE"/>
          </w:tcPr>
          <w:p w14:paraId="020318A1" w14:textId="77777777" w:rsidR="00ED2052" w:rsidRDefault="00395F2F">
            <w:pPr>
              <w:pStyle w:val="TableParagraph"/>
              <w:spacing w:line="410" w:lineRule="auto"/>
              <w:ind w:right="245"/>
            </w:pPr>
            <w:r>
              <w:t>John Watson’s Little Albert Experiment - Conditioning</w:t>
            </w:r>
            <w:r>
              <w:rPr>
                <w:spacing w:val="-59"/>
              </w:rPr>
              <w:t xml:space="preserve"> </w:t>
            </w:r>
            <w:r>
              <w:t>Bandura – Social</w:t>
            </w:r>
            <w:r>
              <w:rPr>
                <w:spacing w:val="-1"/>
              </w:rPr>
              <w:t xml:space="preserve"> </w:t>
            </w:r>
            <w:r>
              <w:t>Learning theory</w:t>
            </w:r>
          </w:p>
        </w:tc>
      </w:tr>
      <w:tr w:rsidR="00ED2052" w14:paraId="1CE946FF" w14:textId="77777777">
        <w:trPr>
          <w:trHeight w:val="1307"/>
        </w:trPr>
        <w:tc>
          <w:tcPr>
            <w:tcW w:w="1116" w:type="dxa"/>
            <w:tcBorders>
              <w:top w:val="single" w:sz="8" w:space="0" w:color="FFFFFF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92A199"/>
          </w:tcPr>
          <w:p w14:paraId="362C7BD5" w14:textId="77777777" w:rsidR="00ED2052" w:rsidRDefault="00395F2F">
            <w:pPr>
              <w:pStyle w:val="TableParagraph"/>
              <w:ind w:left="57"/>
              <w:rPr>
                <w:b/>
              </w:rPr>
            </w:pPr>
            <w:r>
              <w:rPr>
                <w:b/>
              </w:rPr>
              <w:t>Week 5 –</w:t>
            </w:r>
          </w:p>
        </w:tc>
        <w:tc>
          <w:tcPr>
            <w:tcW w:w="354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CDFDE"/>
          </w:tcPr>
          <w:p w14:paraId="63977B09" w14:textId="77777777" w:rsidR="00ED2052" w:rsidRDefault="00395F2F">
            <w:pPr>
              <w:pStyle w:val="TableParagraph"/>
              <w:ind w:left="55"/>
              <w:rPr>
                <w:b/>
              </w:rPr>
            </w:pPr>
            <w:r>
              <w:rPr>
                <w:b/>
              </w:rPr>
              <w:t>Presentation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</w:rPr>
              <w:t>Assessment Week</w:t>
            </w:r>
          </w:p>
        </w:tc>
        <w:tc>
          <w:tcPr>
            <w:tcW w:w="553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nil"/>
            </w:tcBorders>
            <w:shd w:val="clear" w:color="auto" w:fill="DCDFDE"/>
          </w:tcPr>
          <w:p w14:paraId="4557EE3F" w14:textId="77777777" w:rsidR="00ED2052" w:rsidRDefault="00395F2F">
            <w:pPr>
              <w:pStyle w:val="TableParagraph"/>
            </w:pPr>
            <w:r>
              <w:t>Individual</w:t>
            </w:r>
            <w:r>
              <w:rPr>
                <w:spacing w:val="-3"/>
              </w:rPr>
              <w:t xml:space="preserve"> </w:t>
            </w:r>
            <w:r>
              <w:t>presentation</w:t>
            </w:r>
            <w:r>
              <w:rPr>
                <w:spacing w:val="-2"/>
              </w:rPr>
              <w:t xml:space="preserve"> </w:t>
            </w:r>
            <w:r>
              <w:t>assessment</w:t>
            </w:r>
          </w:p>
          <w:p w14:paraId="595BC8E4" w14:textId="77777777" w:rsidR="00ED2052" w:rsidRDefault="00395F2F">
            <w:pPr>
              <w:pStyle w:val="TableParagraph"/>
              <w:spacing w:before="179"/>
            </w:pPr>
            <w:r>
              <w:t>5</w:t>
            </w:r>
            <w:r>
              <w:rPr>
                <w:spacing w:val="-1"/>
              </w:rPr>
              <w:t xml:space="preserve"> </w:t>
            </w:r>
            <w:r>
              <w:t>min</w:t>
            </w:r>
            <w:r>
              <w:rPr>
                <w:spacing w:val="-3"/>
              </w:rPr>
              <w:t xml:space="preserve"> </w:t>
            </w:r>
            <w:r>
              <w:t>slots</w:t>
            </w:r>
            <w:r>
              <w:rPr>
                <w:spacing w:val="-2"/>
              </w:rPr>
              <w:t xml:space="preserve"> </w:t>
            </w:r>
            <w:r>
              <w:t>to</w:t>
            </w:r>
            <w:r>
              <w:rPr>
                <w:spacing w:val="-1"/>
              </w:rPr>
              <w:t xml:space="preserve"> </w:t>
            </w:r>
            <w:r>
              <w:t>be</w:t>
            </w:r>
            <w:r>
              <w:rPr>
                <w:spacing w:val="-2"/>
              </w:rPr>
              <w:t xml:space="preserve"> </w:t>
            </w:r>
            <w:r>
              <w:t>allocated</w:t>
            </w:r>
            <w:r>
              <w:rPr>
                <w:spacing w:val="-1"/>
              </w:rPr>
              <w:t xml:space="preserve"> </w:t>
            </w:r>
            <w:r>
              <w:t>to</w:t>
            </w:r>
            <w:r>
              <w:rPr>
                <w:spacing w:val="-3"/>
              </w:rPr>
              <w:t xml:space="preserve"> </w:t>
            </w:r>
            <w:r>
              <w:t>students.</w:t>
            </w:r>
          </w:p>
          <w:p w14:paraId="3136C326" w14:textId="77777777" w:rsidR="00ED2052" w:rsidRDefault="00395F2F">
            <w:pPr>
              <w:pStyle w:val="TableParagraph"/>
              <w:spacing w:before="181"/>
            </w:pPr>
            <w:r>
              <w:t>Attendance</w:t>
            </w:r>
            <w:r>
              <w:rPr>
                <w:spacing w:val="-4"/>
              </w:rPr>
              <w:t xml:space="preserve"> </w:t>
            </w:r>
            <w:r>
              <w:t>of</w:t>
            </w:r>
            <w:r>
              <w:rPr>
                <w:spacing w:val="-2"/>
              </w:rPr>
              <w:t xml:space="preserve"> </w:t>
            </w:r>
            <w:r>
              <w:t>assessment only,</w:t>
            </w:r>
            <w:r>
              <w:rPr>
                <w:spacing w:val="-2"/>
              </w:rPr>
              <w:t xml:space="preserve"> </w:t>
            </w:r>
            <w:r>
              <w:t>no</w:t>
            </w:r>
            <w:r>
              <w:rPr>
                <w:spacing w:val="-3"/>
              </w:rPr>
              <w:t xml:space="preserve"> </w:t>
            </w:r>
            <w:r>
              <w:t>taught</w:t>
            </w:r>
            <w:r>
              <w:rPr>
                <w:spacing w:val="1"/>
              </w:rPr>
              <w:t xml:space="preserve"> </w:t>
            </w:r>
            <w:r>
              <w:t>session.</w:t>
            </w:r>
          </w:p>
        </w:tc>
      </w:tr>
      <w:tr w:rsidR="00ED2052" w14:paraId="7193C15D" w14:textId="77777777">
        <w:trPr>
          <w:trHeight w:val="1581"/>
        </w:trPr>
        <w:tc>
          <w:tcPr>
            <w:tcW w:w="1116" w:type="dxa"/>
            <w:tcBorders>
              <w:top w:val="single" w:sz="8" w:space="0" w:color="FFFFFF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92A199"/>
          </w:tcPr>
          <w:p w14:paraId="3C557556" w14:textId="77777777" w:rsidR="00ED2052" w:rsidRDefault="00395F2F">
            <w:pPr>
              <w:pStyle w:val="TableParagraph"/>
              <w:ind w:left="57"/>
              <w:rPr>
                <w:b/>
              </w:rPr>
            </w:pPr>
            <w:r>
              <w:rPr>
                <w:b/>
              </w:rPr>
              <w:t>Week 6 –</w:t>
            </w:r>
          </w:p>
        </w:tc>
        <w:tc>
          <w:tcPr>
            <w:tcW w:w="354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DEFEE"/>
          </w:tcPr>
          <w:p w14:paraId="35832FC5" w14:textId="77777777" w:rsidR="00ED2052" w:rsidRDefault="00395F2F">
            <w:pPr>
              <w:pStyle w:val="TableParagraph"/>
              <w:spacing w:before="3" w:line="256" w:lineRule="auto"/>
              <w:ind w:left="55" w:right="1210"/>
              <w:rPr>
                <w:b/>
              </w:rPr>
            </w:pPr>
            <w:r>
              <w:rPr>
                <w:b/>
              </w:rPr>
              <w:t>Introduction to social</w:t>
            </w:r>
            <w:r>
              <w:rPr>
                <w:b/>
                <w:spacing w:val="-59"/>
              </w:rPr>
              <w:t xml:space="preserve"> </w:t>
            </w:r>
            <w:r>
              <w:rPr>
                <w:b/>
              </w:rPr>
              <w:t>psychology</w:t>
            </w:r>
          </w:p>
        </w:tc>
        <w:tc>
          <w:tcPr>
            <w:tcW w:w="553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nil"/>
            </w:tcBorders>
            <w:shd w:val="clear" w:color="auto" w:fill="EDEFEE"/>
          </w:tcPr>
          <w:p w14:paraId="04CC7602" w14:textId="77777777" w:rsidR="00ED2052" w:rsidRDefault="00395F2F">
            <w:pPr>
              <w:pStyle w:val="TableParagraph"/>
              <w:spacing w:before="3" w:line="256" w:lineRule="auto"/>
              <w:ind w:right="795"/>
            </w:pPr>
            <w:r>
              <w:t>Assignment brief for component 2 released with</w:t>
            </w:r>
            <w:r>
              <w:rPr>
                <w:spacing w:val="-59"/>
              </w:rPr>
              <w:t xml:space="preserve"> </w:t>
            </w:r>
            <w:r>
              <w:t>guidance</w:t>
            </w:r>
            <w:r>
              <w:rPr>
                <w:spacing w:val="-1"/>
              </w:rPr>
              <w:t xml:space="preserve"> </w:t>
            </w:r>
            <w:r>
              <w:t>video.</w:t>
            </w:r>
          </w:p>
          <w:p w14:paraId="32D7CB3F" w14:textId="77777777" w:rsidR="00ED2052" w:rsidRDefault="00395F2F">
            <w:pPr>
              <w:pStyle w:val="TableParagraph"/>
              <w:spacing w:before="163"/>
            </w:pPr>
            <w:r>
              <w:t>Self</w:t>
            </w:r>
            <w:r>
              <w:rPr>
                <w:spacing w:val="1"/>
              </w:rPr>
              <w:t xml:space="preserve"> </w:t>
            </w:r>
            <w:r>
              <w:t>and social</w:t>
            </w:r>
            <w:r>
              <w:rPr>
                <w:spacing w:val="-2"/>
              </w:rPr>
              <w:t xml:space="preserve"> </w:t>
            </w:r>
            <w:r>
              <w:t>influence</w:t>
            </w:r>
          </w:p>
          <w:p w14:paraId="1B9D0349" w14:textId="77777777" w:rsidR="00ED2052" w:rsidRDefault="00395F2F">
            <w:pPr>
              <w:pStyle w:val="TableParagraph"/>
              <w:spacing w:before="181"/>
            </w:pPr>
            <w:r>
              <w:t>Social</w:t>
            </w:r>
            <w:r>
              <w:rPr>
                <w:spacing w:val="-2"/>
              </w:rPr>
              <w:t xml:space="preserve"> </w:t>
            </w:r>
            <w:r>
              <w:t>Identity</w:t>
            </w:r>
            <w:r>
              <w:rPr>
                <w:spacing w:val="-3"/>
              </w:rPr>
              <w:t xml:space="preserve"> </w:t>
            </w:r>
            <w:r>
              <w:t>theory</w:t>
            </w:r>
            <w:r>
              <w:rPr>
                <w:spacing w:val="-2"/>
              </w:rPr>
              <w:t xml:space="preserve"> </w:t>
            </w:r>
            <w:r>
              <w:t>introduced.</w:t>
            </w:r>
          </w:p>
        </w:tc>
      </w:tr>
      <w:tr w:rsidR="00ED2052" w14:paraId="6605DE54" w14:textId="77777777">
        <w:trPr>
          <w:trHeight w:val="1148"/>
        </w:trPr>
        <w:tc>
          <w:tcPr>
            <w:tcW w:w="1116" w:type="dxa"/>
            <w:tcBorders>
              <w:top w:val="single" w:sz="8" w:space="0" w:color="FFFFFF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92A199"/>
          </w:tcPr>
          <w:p w14:paraId="4C6DEF51" w14:textId="77777777" w:rsidR="00ED2052" w:rsidRDefault="00395F2F">
            <w:pPr>
              <w:pStyle w:val="TableParagraph"/>
              <w:ind w:left="57"/>
              <w:rPr>
                <w:b/>
              </w:rPr>
            </w:pPr>
            <w:r>
              <w:rPr>
                <w:b/>
              </w:rPr>
              <w:t>Week 7 –</w:t>
            </w:r>
          </w:p>
        </w:tc>
        <w:tc>
          <w:tcPr>
            <w:tcW w:w="354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CDFDE"/>
          </w:tcPr>
          <w:p w14:paraId="3082CADF" w14:textId="3453354C" w:rsidR="00ED2052" w:rsidRDefault="00B55BDC">
            <w:pPr>
              <w:pStyle w:val="TableParagraph"/>
              <w:spacing w:before="3" w:line="256" w:lineRule="auto"/>
              <w:ind w:left="55" w:right="61"/>
              <w:rPr>
                <w:b/>
              </w:rPr>
            </w:pPr>
            <w:r>
              <w:rPr>
                <w:b/>
              </w:rPr>
              <w:t>Attribution and Fundamental Attribution Error</w:t>
            </w:r>
          </w:p>
        </w:tc>
        <w:tc>
          <w:tcPr>
            <w:tcW w:w="553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nil"/>
            </w:tcBorders>
            <w:shd w:val="clear" w:color="auto" w:fill="DCDFDE"/>
          </w:tcPr>
          <w:p w14:paraId="18EFF40A" w14:textId="77777777" w:rsidR="00ED2052" w:rsidRDefault="00B55BDC">
            <w:pPr>
              <w:pStyle w:val="TableParagraph"/>
              <w:spacing w:before="162"/>
            </w:pPr>
            <w:r>
              <w:t>Introduction to Heider’s attribution theory</w:t>
            </w:r>
          </w:p>
          <w:p w14:paraId="463D3782" w14:textId="77777777" w:rsidR="00B55BDC" w:rsidRDefault="00B55BDC">
            <w:pPr>
              <w:pStyle w:val="TableParagraph"/>
              <w:spacing w:before="162"/>
            </w:pPr>
            <w:r>
              <w:t>Fundamental Attribution Error</w:t>
            </w:r>
          </w:p>
          <w:p w14:paraId="333A7E23" w14:textId="331AB8F9" w:rsidR="00B55BDC" w:rsidRDefault="00B55BDC">
            <w:pPr>
              <w:pStyle w:val="TableParagraph"/>
              <w:spacing w:before="162"/>
            </w:pPr>
            <w:r>
              <w:t>Self-serving Bias</w:t>
            </w:r>
          </w:p>
        </w:tc>
      </w:tr>
      <w:tr w:rsidR="00ED2052" w14:paraId="198C7DC0" w14:textId="77777777">
        <w:trPr>
          <w:trHeight w:val="1307"/>
        </w:trPr>
        <w:tc>
          <w:tcPr>
            <w:tcW w:w="1116" w:type="dxa"/>
            <w:tcBorders>
              <w:top w:val="single" w:sz="8" w:space="0" w:color="FFFFFF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92A199"/>
          </w:tcPr>
          <w:p w14:paraId="0A2F1FA6" w14:textId="77777777" w:rsidR="00ED2052" w:rsidRDefault="00395F2F">
            <w:pPr>
              <w:pStyle w:val="TableParagraph"/>
              <w:ind w:left="57"/>
              <w:rPr>
                <w:b/>
              </w:rPr>
            </w:pPr>
            <w:r>
              <w:rPr>
                <w:b/>
              </w:rPr>
              <w:t>Week 8 –</w:t>
            </w:r>
          </w:p>
        </w:tc>
        <w:tc>
          <w:tcPr>
            <w:tcW w:w="354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DEFEE"/>
          </w:tcPr>
          <w:p w14:paraId="4CDDE2B2" w14:textId="77777777" w:rsidR="00ED2052" w:rsidRDefault="00395F2F">
            <w:pPr>
              <w:pStyle w:val="TableParagraph"/>
              <w:spacing w:before="3" w:line="256" w:lineRule="auto"/>
              <w:ind w:left="55" w:right="757"/>
              <w:rPr>
                <w:b/>
              </w:rPr>
            </w:pPr>
            <w:r>
              <w:rPr>
                <w:b/>
              </w:rPr>
              <w:t>Theory of aggression and</w:t>
            </w:r>
            <w:r>
              <w:rPr>
                <w:b/>
                <w:spacing w:val="-59"/>
              </w:rPr>
              <w:t xml:space="preserve"> </w:t>
            </w:r>
            <w:r>
              <w:rPr>
                <w:b/>
              </w:rPr>
              <w:t>prosocial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behaviour</w:t>
            </w:r>
          </w:p>
        </w:tc>
        <w:tc>
          <w:tcPr>
            <w:tcW w:w="553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nil"/>
            </w:tcBorders>
            <w:shd w:val="clear" w:color="auto" w:fill="EDEFEE"/>
          </w:tcPr>
          <w:p w14:paraId="774E93C3" w14:textId="77777777" w:rsidR="00ED2052" w:rsidRDefault="00395F2F">
            <w:pPr>
              <w:pStyle w:val="TableParagraph"/>
              <w:spacing w:line="410" w:lineRule="auto"/>
              <w:ind w:right="1368" w:firstLine="62"/>
            </w:pPr>
            <w:r>
              <w:t>Different causes of aggression discussed</w:t>
            </w:r>
            <w:r>
              <w:rPr>
                <w:spacing w:val="-59"/>
              </w:rPr>
              <w:t xml:space="preserve"> </w:t>
            </w:r>
            <w:r>
              <w:t>Frustration</w:t>
            </w:r>
            <w:r>
              <w:rPr>
                <w:spacing w:val="-1"/>
              </w:rPr>
              <w:t xml:space="preserve"> </w:t>
            </w:r>
            <w:r>
              <w:t>aggression hypothesis</w:t>
            </w:r>
          </w:p>
          <w:p w14:paraId="1C879C86" w14:textId="77777777" w:rsidR="00ED2052" w:rsidRDefault="00395F2F">
            <w:pPr>
              <w:pStyle w:val="TableParagraph"/>
            </w:pPr>
            <w:r>
              <w:t>Bystander</w:t>
            </w:r>
            <w:r>
              <w:rPr>
                <w:spacing w:val="-3"/>
              </w:rPr>
              <w:t xml:space="preserve"> </w:t>
            </w:r>
            <w:r>
              <w:t>effect</w:t>
            </w:r>
          </w:p>
        </w:tc>
      </w:tr>
      <w:tr w:rsidR="00ED2052" w14:paraId="7802520F" w14:textId="77777777">
        <w:trPr>
          <w:trHeight w:val="875"/>
        </w:trPr>
        <w:tc>
          <w:tcPr>
            <w:tcW w:w="1116" w:type="dxa"/>
            <w:tcBorders>
              <w:top w:val="single" w:sz="8" w:space="0" w:color="FFFFFF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92A199"/>
          </w:tcPr>
          <w:p w14:paraId="3DC0E3A6" w14:textId="77777777" w:rsidR="00ED2052" w:rsidRDefault="00395F2F">
            <w:pPr>
              <w:pStyle w:val="TableParagraph"/>
              <w:ind w:left="57"/>
              <w:rPr>
                <w:b/>
              </w:rPr>
            </w:pPr>
            <w:r>
              <w:rPr>
                <w:b/>
              </w:rPr>
              <w:t>Week 9 –</w:t>
            </w:r>
          </w:p>
        </w:tc>
        <w:tc>
          <w:tcPr>
            <w:tcW w:w="354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CDFDE"/>
          </w:tcPr>
          <w:p w14:paraId="2BEA3A49" w14:textId="77777777" w:rsidR="00ED2052" w:rsidRDefault="00395F2F">
            <w:pPr>
              <w:pStyle w:val="TableParagraph"/>
              <w:ind w:left="55"/>
              <w:rPr>
                <w:b/>
              </w:rPr>
            </w:pPr>
            <w:r>
              <w:rPr>
                <w:b/>
              </w:rPr>
              <w:t>Humanistic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Theory</w:t>
            </w:r>
          </w:p>
        </w:tc>
        <w:tc>
          <w:tcPr>
            <w:tcW w:w="553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nil"/>
            </w:tcBorders>
            <w:shd w:val="clear" w:color="auto" w:fill="DCDFDE"/>
          </w:tcPr>
          <w:p w14:paraId="53CADA56" w14:textId="77777777" w:rsidR="00ED2052" w:rsidRDefault="00395F2F">
            <w:pPr>
              <w:pStyle w:val="TableParagraph"/>
            </w:pPr>
            <w:r>
              <w:t>Carl</w:t>
            </w:r>
            <w:r>
              <w:rPr>
                <w:spacing w:val="-1"/>
              </w:rPr>
              <w:t xml:space="preserve"> </w:t>
            </w:r>
            <w:r>
              <w:t>Rogers –</w:t>
            </w:r>
            <w:r>
              <w:rPr>
                <w:spacing w:val="-3"/>
              </w:rPr>
              <w:t xml:space="preserve"> </w:t>
            </w:r>
            <w:r>
              <w:t>Humanism</w:t>
            </w:r>
          </w:p>
          <w:p w14:paraId="2826EA96" w14:textId="77777777" w:rsidR="00ED2052" w:rsidRDefault="00395F2F">
            <w:pPr>
              <w:pStyle w:val="TableParagraph"/>
              <w:spacing w:before="182"/>
            </w:pPr>
            <w:r>
              <w:t>Abraham</w:t>
            </w:r>
            <w:r>
              <w:rPr>
                <w:spacing w:val="-4"/>
              </w:rPr>
              <w:t xml:space="preserve"> </w:t>
            </w:r>
            <w:r>
              <w:t>Maslow</w:t>
            </w:r>
            <w:r>
              <w:rPr>
                <w:spacing w:val="-3"/>
              </w:rPr>
              <w:t xml:space="preserve"> </w:t>
            </w:r>
            <w:r>
              <w:t>-</w:t>
            </w:r>
            <w:r>
              <w:rPr>
                <w:spacing w:val="1"/>
              </w:rPr>
              <w:t xml:space="preserve"> </w:t>
            </w:r>
            <w:r>
              <w:t>Hierarchy</w:t>
            </w:r>
            <w:r>
              <w:rPr>
                <w:spacing w:val="-1"/>
              </w:rPr>
              <w:t xml:space="preserve"> </w:t>
            </w:r>
            <w:r>
              <w:t>of</w:t>
            </w:r>
            <w:r>
              <w:rPr>
                <w:spacing w:val="1"/>
              </w:rPr>
              <w:t xml:space="preserve"> </w:t>
            </w:r>
            <w:r>
              <w:t>Needs.</w:t>
            </w:r>
          </w:p>
        </w:tc>
      </w:tr>
      <w:tr w:rsidR="00ED2052" w14:paraId="7F5D9542" w14:textId="77777777">
        <w:trPr>
          <w:trHeight w:val="1149"/>
        </w:trPr>
        <w:tc>
          <w:tcPr>
            <w:tcW w:w="1116" w:type="dxa"/>
            <w:tcBorders>
              <w:top w:val="single" w:sz="8" w:space="0" w:color="FFFFFF"/>
              <w:left w:val="nil"/>
              <w:bottom w:val="nil"/>
              <w:right w:val="single" w:sz="8" w:space="0" w:color="FFFFFF"/>
            </w:tcBorders>
            <w:shd w:val="clear" w:color="auto" w:fill="92A199"/>
          </w:tcPr>
          <w:p w14:paraId="0C12F3ED" w14:textId="77777777" w:rsidR="00ED2052" w:rsidRDefault="00395F2F">
            <w:pPr>
              <w:pStyle w:val="TableParagraph"/>
              <w:spacing w:before="3"/>
              <w:ind w:left="57"/>
              <w:rPr>
                <w:b/>
              </w:rPr>
            </w:pPr>
            <w:r>
              <w:rPr>
                <w:b/>
              </w:rPr>
              <w:t>Week</w:t>
            </w:r>
            <w:r>
              <w:rPr>
                <w:b/>
                <w:spacing w:val="1"/>
              </w:rPr>
              <w:t xml:space="preserve"> </w:t>
            </w:r>
            <w:r>
              <w:rPr>
                <w:b/>
              </w:rPr>
              <w:t>10</w:t>
            </w:r>
          </w:p>
          <w:p w14:paraId="4E2482EB" w14:textId="77777777" w:rsidR="00ED2052" w:rsidRDefault="00395F2F">
            <w:pPr>
              <w:pStyle w:val="TableParagraph"/>
              <w:spacing w:before="19"/>
              <w:ind w:left="57"/>
              <w:rPr>
                <w:b/>
              </w:rPr>
            </w:pPr>
            <w:r>
              <w:rPr>
                <w:b/>
              </w:rPr>
              <w:t>–</w:t>
            </w:r>
          </w:p>
        </w:tc>
        <w:tc>
          <w:tcPr>
            <w:tcW w:w="3542" w:type="dxa"/>
            <w:tcBorders>
              <w:top w:val="single" w:sz="8" w:space="0" w:color="FFFFFF"/>
              <w:left w:val="single" w:sz="8" w:space="0" w:color="FFFFFF"/>
              <w:bottom w:val="nil"/>
              <w:right w:val="single" w:sz="8" w:space="0" w:color="FFFFFF"/>
            </w:tcBorders>
            <w:shd w:val="clear" w:color="auto" w:fill="EDEFEE"/>
          </w:tcPr>
          <w:p w14:paraId="69BF5792" w14:textId="77777777" w:rsidR="00ED2052" w:rsidRDefault="00395F2F">
            <w:pPr>
              <w:pStyle w:val="TableParagraph"/>
              <w:ind w:left="55"/>
              <w:rPr>
                <w:b/>
              </w:rPr>
            </w:pPr>
            <w:r>
              <w:rPr>
                <w:b/>
              </w:rPr>
              <w:t>Workshop</w:t>
            </w:r>
          </w:p>
        </w:tc>
        <w:tc>
          <w:tcPr>
            <w:tcW w:w="5530" w:type="dxa"/>
            <w:tcBorders>
              <w:top w:val="single" w:sz="8" w:space="0" w:color="FFFFFF"/>
              <w:left w:val="single" w:sz="8" w:space="0" w:color="FFFFFF"/>
              <w:bottom w:val="nil"/>
              <w:right w:val="nil"/>
            </w:tcBorders>
            <w:shd w:val="clear" w:color="auto" w:fill="EDEFEE"/>
          </w:tcPr>
          <w:p w14:paraId="6C8F72F3" w14:textId="77777777" w:rsidR="00ED2052" w:rsidRDefault="00395F2F">
            <w:pPr>
              <w:pStyle w:val="TableParagraph"/>
            </w:pPr>
            <w:r>
              <w:t>Assignment</w:t>
            </w:r>
            <w:r>
              <w:rPr>
                <w:spacing w:val="-4"/>
              </w:rPr>
              <w:t xml:space="preserve"> </w:t>
            </w:r>
            <w:r>
              <w:t>Preparation.</w:t>
            </w:r>
          </w:p>
          <w:p w14:paraId="5639B83B" w14:textId="77777777" w:rsidR="00ED2052" w:rsidRDefault="00395F2F">
            <w:pPr>
              <w:pStyle w:val="TableParagraph"/>
              <w:spacing w:before="184" w:line="254" w:lineRule="auto"/>
              <w:ind w:right="183"/>
            </w:pPr>
            <w:r>
              <w:t>Detailed discussion of assignment brief and guidance.</w:t>
            </w:r>
            <w:r>
              <w:rPr>
                <w:spacing w:val="-59"/>
              </w:rPr>
              <w:t xml:space="preserve"> </w:t>
            </w:r>
            <w:r>
              <w:t>Guidance</w:t>
            </w:r>
            <w:r>
              <w:rPr>
                <w:spacing w:val="-3"/>
              </w:rPr>
              <w:t xml:space="preserve"> </w:t>
            </w:r>
            <w:r>
              <w:t>regarding Harvard</w:t>
            </w:r>
            <w:r>
              <w:rPr>
                <w:spacing w:val="-2"/>
              </w:rPr>
              <w:t xml:space="preserve"> </w:t>
            </w:r>
            <w:r>
              <w:t>referencing.</w:t>
            </w:r>
          </w:p>
        </w:tc>
      </w:tr>
    </w:tbl>
    <w:p w14:paraId="4433FF69" w14:textId="77777777" w:rsidR="00395F2F" w:rsidRDefault="00395F2F"/>
    <w:sectPr w:rsidR="00395F2F">
      <w:type w:val="continuous"/>
      <w:pgSz w:w="11910" w:h="16840"/>
      <w:pgMar w:top="820" w:right="580" w:bottom="280" w:left="9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ED2052"/>
    <w:rsid w:val="00395F2F"/>
    <w:rsid w:val="00B55BDC"/>
    <w:rsid w:val="00ED20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A97A26"/>
  <w15:docId w15:val="{E3C31ABC-AE1D-4D76-83FB-0F0AB80A73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pPr>
      <w:spacing w:before="1"/>
      <w:ind w:left="58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231</Words>
  <Characters>1320</Characters>
  <Application>Microsoft Office Word</Application>
  <DocSecurity>0</DocSecurity>
  <Lines>11</Lines>
  <Paragraphs>3</Paragraphs>
  <ScaleCrop>false</ScaleCrop>
  <Company/>
  <LinksUpToDate>false</LinksUpToDate>
  <CharactersWithSpaces>1548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Rebecca Kavanagh</dc:creator>
  <cp:lastModifiedBy>Rebecca Kavanagh</cp:lastModifiedBy>
  <cp:revision>2</cp:revision>
  <dcterms:created xsi:type="dcterms:W3CDTF">2022-05-25T11:44:00Z</dcterms:created>
  <dcterms:modified xsi:type="dcterms:W3CDTF">2022-05-25T11:44:00Z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2022-01-19T00:00:00Z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2022-05-25T00:00:00Z</vt:filetime>
  </property>
</Properties>
</file>