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5532F8" w:rsidRDefault="005532F8" w:rsidP="005532F8" w:rsidRPr="005532F8">
      <w:pPr>
        <w:pStyle w:val="Header"/>
        <w:jc w:val="right"/>
        <w:rPr>
          <w:b/>
          <w:rFonts w:ascii="Arial" w:cs="Arial" w:hAnsi="Arial"/>
          <w:sz w:val="22"/>
        </w:rPr>
      </w:pPr>
    </w:p>
    <w:p w:rsidR="005532F8" w:rsidRDefault="005532F8">
      <w:pPr>
        <w:jc w:val="left"/>
        <w:spacing w:line="259" w:lineRule="auto"/>
        <w:rPr>
          <w:rFonts w:ascii="Arial" w:cs="Arial" w:hAnsi="Arial"/>
          <w:sz w:val="22"/>
        </w:rPr>
      </w:pPr>
    </w:p>
    <w:p>
      <w:pPr>
        <w:pStyle w:val="Title"/>
        <w:rPr>
          <w:sz w:val="60"/>
        </w:rPr>
      </w:pPr>
      <w:r>
        <w:rPr>
          <w:sz w:val="60"/>
        </w:rPr>
      </w:r>
    </w:p>
    <w:p w:rsidR="00027746" w:rsidRDefault="00483814" w:rsidP="005532F8" w:rsidRPr="005532F8">
      <w:pPr>
        <w:pStyle w:val="Title"/>
        <w:rPr>
          <w:rFonts w:ascii="Arial"/>
          <w:sz w:val="60"/>
        </w:rPr>
      </w:pPr>
      <w:r w:rsidRPr="005532F8">
        <w:rPr>
          <w:rFonts w:ascii="Arial"/>
          <w:sz w:val="60"/>
        </w:rPr>
        <w:t>Individual REPORT</w:t>
        <w:lastRenderedPageBreak/>
      </w:r>
    </w:p>
    <w:p>
      <w:pPr>
        <w:pStyle w:val="Title"/>
        <w:rPr>
          <w:rFonts w:ascii="Arial"/>
          <w:sz w:val="60"/>
        </w:rPr>
      </w:pPr>
      <w:r>
        <w:rPr>
          <w:rFonts w:ascii="Arial"/>
          <w:sz w:val="60"/>
        </w:rPr>
      </w:r>
    </w:p>
    <w:p>
      <w:pPr>
        <w:pStyle w:val="Title"/>
        <w:rPr>
          <w:rFonts w:ascii="Arial"/>
          <w:sz w:val="60"/>
        </w:rPr>
      </w:pPr>
      <w:r>
        <w:rPr>
          <w:rFonts w:ascii="Arial"/>
          <w:sz w:val="60"/>
        </w:rPr>
      </w:r>
    </w:p>
    <w:p>
      <w:pPr>
        <w:pStyle w:val="Title"/>
        <w:rPr>
          <w:rFonts w:ascii="Arial"/>
          <w:sz w:val="60"/>
        </w:rPr>
      </w:pPr>
      <w:r>
        <w:rPr>
          <w:rFonts w:ascii="Arial"/>
          <w:sz w:val="60"/>
        </w:rPr>
        <w:t>Management Accounting</w:t>
      </w:r>
    </w:p>
    <w:p>
      <w:pPr>
        <w:pStyle w:val="Title"/>
        <w:rPr>
          <w:rFonts w:ascii="Arial"/>
          <w:sz w:val="60"/>
        </w:rPr>
      </w:pPr>
      <w:r>
        <w:rPr>
          <w:rFonts w:ascii="Arial"/>
          <w:sz w:val="60"/>
        </w:rPr>
        <w:t>Module code: LCBB5002</w:t>
      </w:r>
    </w:p>
    <w:p>
      <w:pPr>
        <w:pStyle w:val="Title"/>
        <w:rPr>
          <w:rFonts w:ascii="Arial"/>
          <w:sz w:val="60"/>
        </w:rPr>
      </w:pPr>
      <w:r>
        <w:rPr>
          <w:rFonts w:ascii="Arial"/>
          <w:sz w:val="60"/>
        </w:rPr>
        <w:t>Lecturer: Muno Zuwirai</w:t>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rPr>
          <w:rFonts w:ascii="Arial"/>
          <w:sz w:val="48"/>
        </w:rPr>
      </w:pPr>
      <w:r>
        <w:rPr>
          <w:rFonts w:ascii="Arial"/>
          <w:sz w:val="48"/>
        </w:rPr>
        <w:t>Report</w:t>
      </w:r>
    </w:p>
    <w:p>
      <w:pPr>
        <w:pStyle w:val="Title"/>
        <w:rPr>
          <w:sz w:val="48"/>
        </w:rPr>
      </w:pPr>
      <w:r>
        <w:rPr>
          <w:rFonts w:ascii="Arial"/>
          <w:sz w:val="48"/>
        </w:rPr>
      </w:r>
    </w:p>
    <w:p>
      <w:pPr>
        <w:rPr>
          <w:sz w:val="36"/>
        </w:rPr>
      </w:pPr>
      <w:r>
        <w:rPr>
          <w:rFonts w:ascii="Arial"/>
          <w:sz w:val="36"/>
        </w:rPr>
        <w:t>To: Supper Tyres Global</w:t>
      </w:r>
    </w:p>
    <w:p>
      <w:pPr>
        <w:rPr>
          <w:sz w:val="36"/>
        </w:rPr>
      </w:pPr>
      <w:r>
        <w:rPr>
          <w:rFonts w:ascii="Arial"/>
          <w:sz w:val="36"/>
        </w:rPr>
        <w:t>From: Senior Account management</w:t>
      </w:r>
    </w:p>
    <w:p>
      <w:pPr>
        <w:rPr>
          <w:sz w:val="36"/>
        </w:rPr>
      </w:pPr>
      <w:r>
        <w:rPr>
          <w:rFonts w:ascii="Arial"/>
          <w:sz w:val="36"/>
        </w:rPr>
        <w:t>Date: 23 October 2022</w:t>
      </w:r>
    </w:p>
    <w:p>
      <w:pPr>
        <w:rPr>
          <w:sz w:val="36"/>
        </w:rPr>
      </w:pPr>
      <w:r>
        <w:rPr>
          <w:rFonts w:ascii="Arial"/>
          <w:sz w:val="36"/>
        </w:rPr>
        <w:t>Subject: Account figures for the year 2023</w:t>
      </w:r>
    </w:p>
    <w:p>
      <w:r/>
    </w:p>
    <w:p>
      <w:r/>
    </w:p>
    <w:p>
      <w:r/>
    </w:p>
    <w:p>
      <w:r/>
    </w:p>
    <w:p>
      <w:r/>
    </w:p>
    <w:p>
      <w:r/>
    </w:p>
    <w:p>
      <w:r/>
    </w:p>
    <w:p>
      <w:r/>
    </w:p>
    <w:p>
      <w:r/>
    </w:p>
    <w:p>
      <w:r/>
    </w:p>
    <w:p>
      <w:r/>
    </w:p>
    <w:p>
      <w:r/>
    </w:p>
    <w:sdt>
      <w:sdtPr>
        <w:rPr>
          <w:rFonts w:ascii="Times New Roman" w:eastAsiaTheme="minorHAnsi" w:hAnsi="Times New Roman" w:cstheme="minorBidi"/>
          <w:color w:val="auto"/>
          <w:sz w:val="24"/>
          <w:szCs w:val="22"/>
          <w:lang w:val="en-GB"/>
        </w:rPr>
        <w:id w:val="1204746792"/>
        <w:docPartObj>
          <w:docPartGallery w:val="Table of Contents"/>
          <w:docPartUnique/>
        </w:docPartObj>
      </w:sdtPr>
      <w:sdtEndPr>
        <w:rPr>
          <w:rFonts w:ascii="Arial" w:hAnsi="Arial" w:cs="Arial"/>
          <w:b/>
          <w:bCs/>
          <w:noProof/>
          <w:sz w:val="22"/>
        </w:rPr>
      </w:sdtEndPr>
      <w:sdtContent>
        <w:p w:rsidR="00027746" w:rsidRDefault="00027746" w:rsidP="00191EFC" w:rsidRPr="005532F8">
          <w:pPr>
            <w:pStyle w:val="TOCHeading"/>
          </w:pPr>
          <w:r w:rsidRPr="005532F8">
            <w:t>Table of Contents</w:t>
          </w:r>
        </w:p>
        <w:p w:rsidR="007D13AA" w:rsidRDefault="00027746">
          <w:pPr>
            <w:pStyle w:val="TOC1"/>
            <w:tabs>
              <w:tab w:val="right" w:leader="dot" w:pos="9016"/>
            </w:tabs>
            <w:rPr>
              <w:noProof/>
              <w:lang w:val="en-IN" w:eastAsia="en-IN"/>
              <w:rFonts w:ascii="Calibri" w:eastAsiaTheme="minorEastAsia" w:hAnsiTheme="minorHAnsi"/>
              <w:sz w:val="22"/>
            </w:rPr>
          </w:pPr>
          <w:r w:rsidRPr="005532F8">
            <w:rPr>
              <w:bCs/>
              <w:noProof/>
              <w:b/>
              <w:rFonts w:ascii="Arial" w:cs="Arial" w:hAnsi="Arial"/>
              <w:sz w:val="22"/>
            </w:rPr>
            <w:fldChar w:fldCharType="begin"/>
          </w:r>
          <w:r w:rsidRPr="005532F8">
            <w:rPr>
              <w:bCs/>
              <w:noProof/>
              <w:b/>
              <w:rFonts w:ascii="Arial" w:cs="Arial" w:hAnsi="Arial"/>
              <w:sz w:val="22"/>
            </w:rPr>
            <w:instrText xml:space="preserve"> TOC \o "1-3" \h \z \u </w:instrText>
          </w:r>
          <w:r w:rsidRPr="005532F8">
            <w:rPr>
              <w:bCs/>
              <w:noProof/>
              <w:b/>
              <w:rFonts w:ascii="Arial" w:cs="Arial" w:hAnsi="Arial"/>
              <w:sz w:val="22"/>
            </w:rPr>
            <w:fldChar w:fldCharType="separate"/>
          </w:r>
          <w:bookmarkStart w:id="0" w:name="_GoBack"/>
          <w:bookmarkEnd w:id="0"/>
          <w:r w:rsidR="007D13AA" w:rsidRPr="002D3AFC">
            <w:rPr>
              <w:noProof/>
              <w:rStyle w:val="Hyperlink"/>
            </w:rPr>
            <w:fldChar w:fldCharType="begin"/>
          </w:r>
          <w:r w:rsidR="007D13AA" w:rsidRPr="002D3AFC">
            <w:rPr>
              <w:noProof/>
              <w:rStyle w:val="Hyperlink"/>
            </w:rPr>
            <w:instrText xml:space="preserve"> </w:instrText>
          </w:r>
          <w:r w:rsidR="007D13AA">
            <w:rPr>
              <w:noProof/>
            </w:rPr>
            <w:instrText>HYPERLINK \l "_Toc117251712"</w:instrText>
          </w:r>
          <w:r w:rsidR="007D13AA" w:rsidRPr="002D3AFC">
            <w:rPr>
              <w:noProof/>
              <w:rStyle w:val="Hyperlink"/>
            </w:rPr>
            <w:instrText xml:space="preserve"> </w:instrText>
          </w:r>
          <w:r w:rsidR="007D13AA" w:rsidRPr="002D3AFC">
            <w:rPr>
              <w:noProof/>
              <w:rStyle w:val="Hyperlink"/>
            </w:rPr>
          </w:r>
          <w:r w:rsidR="007D13AA" w:rsidRPr="002D3AFC">
            <w:rPr>
              <w:noProof/>
              <w:rStyle w:val="Hyperlink"/>
            </w:rPr>
            <w:fldChar w:fldCharType="separate"/>
          </w:r>
          <w:r w:rsidR="007D13AA" w:rsidRPr="002D3AFC">
            <w:rPr>
              <w:noProof/>
              <w:rStyle w:val="Hyperlink"/>
            </w:rPr>
            <w:t>Introduction</w:t>
          </w:r>
          <w:r w:rsidR="007D13AA">
            <w:rPr>
              <w:noProof/>
              <w:webHidden/>
            </w:rPr>
            <w:tab/>
          </w:r>
          <w:r w:rsidR="007D13AA">
            <w:rPr>
              <w:noProof/>
              <w:webHidden/>
            </w:rPr>
            <w:fldChar w:fldCharType="begin"/>
          </w:r>
          <w:r w:rsidR="007D13AA">
            <w:rPr>
              <w:noProof/>
              <w:webHidden/>
            </w:rPr>
            <w:instrText xml:space="preserve"> PAGEREF _Toc117251712 \h </w:instrText>
          </w:r>
          <w:r w:rsidR="007D13AA">
            <w:rPr>
              <w:noProof/>
              <w:webHidden/>
            </w:rPr>
          </w:r>
          <w:r w:rsidR="007D13AA">
            <w:rPr>
              <w:noProof/>
              <w:webHidden/>
            </w:rPr>
            <w:fldChar w:fldCharType="separate"/>
          </w:r>
          <w:r w:rsidR="007D13AA">
            <w:rPr>
              <w:noProof/>
              <w:webHidden/>
            </w:rPr>
            <w:t>4</w:t>
          </w:r>
          <w:r w:rsidR="007D13AA">
            <w:rPr>
              <w:noProof/>
              <w:webHidden/>
            </w:rPr>
            <w:fldChar w:fldCharType="end"/>
          </w:r>
          <w:r w:rsidR="007D13AA" w:rsidRPr="002D3AFC">
            <w:rPr>
              <w:noProof/>
              <w:rStyle w:val="Hyperlink"/>
            </w:rPr>
            <w:fldChar w:fldCharType="end"/>
          </w:r>
        </w:p>
        <w:p w:rsidR="007D13AA" w:rsidRDefault="007D13AA">
          <w:pPr>
            <w:pStyle w:val="TOC1"/>
            <w:tabs>
              <w:tab w:val="right" w:leader="dot" w:pos="9016"/>
            </w:tabs>
            <w:rPr>
              <w:noProof/>
              <w:lang w:val="en-IN" w:eastAsia="en-IN"/>
              <w:rFonts w:ascii="Calibri" w:eastAsiaTheme="minorEastAsia" w:hAnsiTheme="minorHAnsi"/>
              <w:sz w:val="22"/>
            </w:rPr>
          </w:pPr>
          <w:hyperlink w:anchor="_Toc117251713" w:history="1">
            <w:r w:rsidRPr="002D3AFC">
              <w:rPr>
                <w:bCs/>
                <w:noProof/>
                <w:rStyle w:val="Hyperlink"/>
                <w:rFonts w:ascii="Arial" w:cs="Arial" w:hAnsi="Arial"/>
              </w:rPr>
              <w:t>1.2</w:t>
            </w:r>
            <w:r>
              <w:rPr>
                <w:noProof/>
                <w:webHidden/>
              </w:rPr>
              <w:tab/>
            </w:r>
            <w:r>
              <w:rPr>
                <w:noProof/>
                <w:webHidden/>
              </w:rPr>
              <w:fldChar w:fldCharType="begin"/>
            </w:r>
            <w:r>
              <w:rPr>
                <w:noProof/>
                <w:webHidden/>
              </w:rPr>
              <w:instrText xml:space="preserve"> PAGEREF _Toc117251713 \h </w:instrText>
            </w:r>
            <w:r>
              <w:rPr>
                <w:noProof/>
                <w:webHidden/>
              </w:rPr>
            </w:r>
            <w:r>
              <w:rPr>
                <w:noProof/>
                <w:webHidden/>
              </w:rPr>
              <w:fldChar w:fldCharType="separate"/>
            </w:r>
            <w:r>
              <w:rPr>
                <w:noProof/>
                <w:webHidden/>
              </w:rPr>
              <w:t>7</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4" w:history="1">
            <w:r w:rsidRPr="002D3AFC">
              <w:rPr>
                <w:noProof/>
                <w:rStyle w:val="Hyperlink"/>
              </w:rPr>
              <w:t>1.3</w:t>
            </w:r>
            <w:r>
              <w:rPr>
                <w:noProof/>
                <w:webHidden/>
              </w:rPr>
              <w:tab/>
            </w:r>
            <w:r>
              <w:rPr>
                <w:noProof/>
                <w:webHidden/>
              </w:rPr>
              <w:fldChar w:fldCharType="begin"/>
            </w:r>
            <w:r>
              <w:rPr>
                <w:noProof/>
                <w:webHidden/>
              </w:rPr>
              <w:instrText xml:space="preserve"> PAGEREF _Toc117251714 \h </w:instrText>
            </w:r>
            <w:r>
              <w:rPr>
                <w:noProof/>
                <w:webHidden/>
              </w:rPr>
            </w:r>
            <w:r>
              <w:rPr>
                <w:noProof/>
                <w:webHidden/>
              </w:rPr>
              <w:fldChar w:fldCharType="separate"/>
            </w:r>
            <w:r>
              <w:rPr>
                <w:noProof/>
                <w:webHidden/>
              </w:rPr>
              <w:t>8</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5" w:history="1">
            <w:r w:rsidRPr="002D3AFC">
              <w:rPr>
                <w:noProof/>
                <w:rStyle w:val="Hyperlink"/>
              </w:rPr>
              <w:t>1.4</w:t>
            </w:r>
            <w:r>
              <w:rPr>
                <w:noProof/>
                <w:webHidden/>
              </w:rPr>
              <w:tab/>
            </w:r>
            <w:r>
              <w:rPr>
                <w:noProof/>
                <w:webHidden/>
              </w:rPr>
              <w:fldChar w:fldCharType="begin"/>
            </w:r>
            <w:r>
              <w:rPr>
                <w:noProof/>
                <w:webHidden/>
              </w:rPr>
              <w:instrText xml:space="preserve"> PAGEREF _Toc117251715 \h </w:instrText>
            </w:r>
            <w:r>
              <w:rPr>
                <w:noProof/>
                <w:webHidden/>
              </w:rPr>
            </w:r>
            <w:r>
              <w:rPr>
                <w:noProof/>
                <w:webHidden/>
              </w:rPr>
              <w:fldChar w:fldCharType="separate"/>
            </w:r>
            <w:r>
              <w:rPr>
                <w:noProof/>
                <w:webHidden/>
              </w:rPr>
              <w:t>9</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6" w:history="1">
            <w:r w:rsidRPr="002D3AFC">
              <w:rPr>
                <w:noProof/>
                <w:rStyle w:val="Hyperlink"/>
              </w:rPr>
              <w:t>1.5.1 Limiting Factor</w:t>
            </w:r>
            <w:r>
              <w:rPr>
                <w:noProof/>
                <w:webHidden/>
              </w:rPr>
              <w:tab/>
            </w:r>
            <w:r>
              <w:rPr>
                <w:noProof/>
                <w:webHidden/>
              </w:rPr>
              <w:fldChar w:fldCharType="begin"/>
            </w:r>
            <w:r>
              <w:rPr>
                <w:noProof/>
                <w:webHidden/>
              </w:rPr>
              <w:instrText xml:space="preserve"> PAGEREF _Toc117251716 \h </w:instrText>
            </w:r>
            <w:r>
              <w:rPr>
                <w:noProof/>
                <w:webHidden/>
              </w:rPr>
            </w:r>
            <w:r>
              <w:rPr>
                <w:noProof/>
                <w:webHidden/>
              </w:rPr>
              <w:fldChar w:fldCharType="separate"/>
            </w:r>
            <w:r>
              <w:rPr>
                <w:noProof/>
                <w:webHidden/>
              </w:rPr>
              <w:t>9</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7" w:history="1">
            <w:r w:rsidRPr="002D3AFC">
              <w:rPr>
                <w:noProof/>
                <w:rStyle w:val="Hyperlink"/>
              </w:rPr>
              <w:t>1.5.2 Assumptions and Limitations in the Cost Volume profit</w:t>
            </w:r>
            <w:r>
              <w:rPr>
                <w:noProof/>
                <w:webHidden/>
              </w:rPr>
              <w:tab/>
            </w:r>
            <w:r>
              <w:rPr>
                <w:noProof/>
                <w:webHidden/>
              </w:rPr>
              <w:fldChar w:fldCharType="begin"/>
            </w:r>
            <w:r>
              <w:rPr>
                <w:noProof/>
                <w:webHidden/>
              </w:rPr>
              <w:instrText xml:space="preserve"> PAGEREF _Toc117251717 \h </w:instrText>
            </w:r>
            <w:r>
              <w:rPr>
                <w:noProof/>
                <w:webHidden/>
              </w:rPr>
            </w:r>
            <w:r>
              <w:rPr>
                <w:noProof/>
                <w:webHidden/>
              </w:rPr>
              <w:fldChar w:fldCharType="separate"/>
            </w:r>
            <w:r>
              <w:rPr>
                <w:noProof/>
                <w:webHidden/>
              </w:rPr>
              <w:t>10</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8" w:history="1">
            <w:r w:rsidRPr="002D3AFC">
              <w:rPr>
                <w:noProof/>
                <w:rStyle w:val="Hyperlink"/>
              </w:rPr>
              <w:t>Conclusion</w:t>
            </w:r>
            <w:r>
              <w:rPr>
                <w:noProof/>
                <w:webHidden/>
              </w:rPr>
              <w:tab/>
            </w:r>
            <w:r>
              <w:rPr>
                <w:noProof/>
                <w:webHidden/>
              </w:rPr>
              <w:fldChar w:fldCharType="begin"/>
            </w:r>
            <w:r>
              <w:rPr>
                <w:noProof/>
                <w:webHidden/>
              </w:rPr>
              <w:instrText xml:space="preserve"> PAGEREF _Toc117251718 \h </w:instrText>
            </w:r>
            <w:r>
              <w:rPr>
                <w:noProof/>
                <w:webHidden/>
              </w:rPr>
            </w:r>
            <w:r>
              <w:rPr>
                <w:noProof/>
                <w:webHidden/>
              </w:rPr>
              <w:fldChar w:fldCharType="separate"/>
            </w:r>
            <w:r>
              <w:rPr>
                <w:noProof/>
                <w:webHidden/>
              </w:rPr>
              <w:t>12</w:t>
            </w:r>
            <w:r>
              <w:rPr>
                <w:noProof/>
                <w:webHidden/>
              </w:rPr>
              <w:fldChar w:fldCharType="end"/>
            </w:r>
          </w:hyperlink>
        </w:p>
        <w:p w:rsidR="007D13AA" w:rsidRDefault="007D13AA">
          <w:pPr>
            <w:pStyle w:val="TOC1"/>
            <w:tabs>
              <w:tab w:val="right" w:leader="dot" w:pos="9016"/>
            </w:tabs>
            <w:rPr>
              <w:noProof/>
              <w:lang w:val="en-IN" w:eastAsia="en-IN"/>
              <w:rFonts w:ascii="Calibri" w:eastAsiaTheme="minorEastAsia" w:hAnsiTheme="minorHAnsi"/>
              <w:sz w:val="22"/>
            </w:rPr>
          </w:pPr>
          <w:hyperlink w:anchor="_Toc117251719" w:history="1">
            <w:r w:rsidRPr="002D3AFC">
              <w:rPr>
                <w:noProof/>
                <w:rStyle w:val="Hyperlink"/>
              </w:rPr>
              <w:t>References</w:t>
            </w:r>
            <w:r>
              <w:rPr>
                <w:noProof/>
                <w:webHidden/>
              </w:rPr>
              <w:tab/>
            </w:r>
            <w:r>
              <w:rPr>
                <w:noProof/>
                <w:webHidden/>
              </w:rPr>
              <w:fldChar w:fldCharType="begin"/>
            </w:r>
            <w:r>
              <w:rPr>
                <w:noProof/>
                <w:webHidden/>
              </w:rPr>
              <w:instrText xml:space="preserve"> PAGEREF _Toc117251719 \h </w:instrText>
            </w:r>
            <w:r>
              <w:rPr>
                <w:noProof/>
                <w:webHidden/>
              </w:rPr>
            </w:r>
            <w:r>
              <w:rPr>
                <w:noProof/>
                <w:webHidden/>
              </w:rPr>
              <w:fldChar w:fldCharType="separate"/>
            </w:r>
            <w:r>
              <w:rPr>
                <w:noProof/>
                <w:webHidden/>
              </w:rPr>
              <w:t>13</w:t>
            </w:r>
            <w:r>
              <w:rPr>
                <w:noProof/>
                <w:webHidden/>
              </w:rPr>
              <w:fldChar w:fldCharType="end"/>
            </w:r>
          </w:hyperlink>
        </w:p>
        <w:p w:rsidR="00027746" w:rsidRDefault="00027746" w:rsidP="00F361B4" w:rsidRPr="005532F8">
          <w:pPr>
            <w:rPr>
              <w:rFonts w:ascii="Arial" w:cs="Arial" w:hAnsi="Arial"/>
              <w:sz w:val="22"/>
            </w:rPr>
          </w:pPr>
          <w:r w:rsidRPr="005532F8">
            <w:rPr>
              <w:bCs/>
              <w:noProof/>
              <w:b/>
              <w:rFonts w:ascii="Arial" w:cs="Arial" w:hAnsi="Arial"/>
              <w:sz w:val="22"/>
            </w:rPr>
            <w:fldChar w:fldCharType="end"/>
          </w:r>
        </w:p>
      </w:sdtContent>
    </w:sdt>
    <w:p w:rsidR="00027746" w:rsidRDefault="00027746" w:rsidP="00F361B4" w:rsidRPr="005532F8">
      <w:pPr>
        <w:rPr>
          <w:rFonts w:ascii="Arial" w:cs="Arial" w:hAnsi="Arial"/>
          <w:sz w:val="22"/>
        </w:rPr>
      </w:pPr>
      <w:r>
        <w:rPr>
          <w:rFonts w:ascii="Arial" w:cs="Arial" w:hAnsi="Arial"/>
          <w:sz w:val="22"/>
        </w:rPr>
        <w:br w:type="page"/>
      </w:r>
    </w:p>
    <w:p w:rsidR="00027746" w:rsidRDefault="00027746" w:rsidP="00191EFC" w:rsidRPr="005532F8">
      <w:pPr>
        <w:pStyle w:val="Heading1"/>
      </w:pPr>
      <w:bookmarkStart w:id="1" w:name="_Toc117251712"/>
      <w:r w:rsidRPr="005532F8">
        <w:t>Introduction</w:t>
        <w:lastRenderedPageBreak/>
      </w:r>
      <w:bookmarkEnd w:id="1"/>
    </w:p>
    <w:p w:rsidR="00F60B45" w:rsidRDefault="006A3932" w:rsidP="00F361B4" w:rsidRPr="005532F8">
      <w:pPr>
        <w:rPr>
          <w:rFonts w:ascii="Arial" w:cs="Arial" w:hAnsi="Arial"/>
          <w:sz w:val="22"/>
        </w:rPr>
      </w:pPr>
      <w:r w:rsidRPr="005532F8">
        <w:rPr>
          <w:rFonts w:ascii="Arial" w:cs="Arial" w:hAnsi="Arial"/>
          <w:sz w:val="22"/>
        </w:rPr>
        <w:t>The report is about Supper Tyres Global</w:t>
      </w:r>
      <w:r w:rsidR="008B313D" w:rsidRPr="005532F8">
        <w:rPr>
          <w:rFonts w:ascii="Arial" w:cs="Arial" w:hAnsi="Arial"/>
          <w:sz w:val="22"/>
        </w:rPr>
        <w:t xml:space="preserve"> </w:t>
      </w:r>
      <w:r w:rsidRPr="005532F8">
        <w:rPr>
          <w:rFonts w:ascii="Arial" w:cs="Arial" w:hAnsi="Arial"/>
          <w:sz w:val="22"/>
        </w:rPr>
        <w:t xml:space="preserve">specialisation in the production of 3 types of tyres that are budget, premium and standard. In this report, the management technique like </w:t>
      </w:r>
      <w:r w:rsidR="008B313D" w:rsidRPr="005532F8">
        <w:rPr>
          <w:rFonts w:ascii="Arial" w:cs="Arial" w:hAnsi="Arial"/>
          <w:sz w:val="22"/>
        </w:rPr>
        <w:t xml:space="preserve">the </w:t>
      </w:r>
      <w:r w:rsidRPr="005532F8">
        <w:rPr>
          <w:rFonts w:ascii="Arial" w:cs="Arial" w:hAnsi="Arial"/>
          <w:sz w:val="22"/>
        </w:rPr>
        <w:t>hi</w:t>
      </w:r>
      <w:r w:rsidR="008B313D" w:rsidRPr="005532F8">
        <w:rPr>
          <w:rFonts w:ascii="Arial" w:cs="Arial" w:hAnsi="Arial"/>
          <w:sz w:val="22"/>
        </w:rPr>
        <w:t>gh</w:t>
      </w:r>
      <w:r w:rsidRPr="005532F8">
        <w:rPr>
          <w:rFonts w:ascii="Arial" w:cs="Arial" w:hAnsi="Arial"/>
          <w:sz w:val="22"/>
        </w:rPr>
        <w:t xml:space="preserve"> Lo</w:t>
      </w:r>
      <w:r w:rsidR="008B313D" w:rsidRPr="005532F8">
        <w:rPr>
          <w:rFonts w:ascii="Arial" w:cs="Arial" w:hAnsi="Arial"/>
          <w:sz w:val="22"/>
        </w:rPr>
        <w:t>w</w:t>
      </w:r>
      <w:r w:rsidRPr="005532F8">
        <w:rPr>
          <w:rFonts w:ascii="Arial" w:cs="Arial" w:hAnsi="Arial"/>
          <w:sz w:val="22"/>
        </w:rPr>
        <w:t xml:space="preserve"> method along with calculated variable and fixed overheads product cost and other search factors will be calculated. Budget production schedule, income statement and margin cost will be prepared along with </w:t>
      </w:r>
      <w:r w:rsidR="008B313D" w:rsidRPr="005532F8">
        <w:rPr>
          <w:rFonts w:ascii="Arial" w:cs="Arial" w:hAnsi="Arial"/>
          <w:sz w:val="22"/>
        </w:rPr>
        <w:t xml:space="preserve">the </w:t>
      </w:r>
      <w:r w:rsidRPr="005532F8">
        <w:rPr>
          <w:rFonts w:ascii="Arial" w:cs="Arial" w:hAnsi="Arial"/>
          <w:sz w:val="22"/>
        </w:rPr>
        <w:t xml:space="preserve">budget production schedule and marginal cost income statement for the year ending 31st August 2023. Based on </w:t>
      </w:r>
      <w:r w:rsidR="008B313D" w:rsidRPr="005532F8">
        <w:rPr>
          <w:rFonts w:ascii="Arial" w:cs="Arial" w:hAnsi="Arial"/>
          <w:sz w:val="22"/>
        </w:rPr>
        <w:t>these</w:t>
      </w:r>
      <w:r w:rsidRPr="005532F8">
        <w:rPr>
          <w:rFonts w:ascii="Arial" w:cs="Arial" w:hAnsi="Arial"/>
          <w:sz w:val="22"/>
        </w:rPr>
        <w:t xml:space="preserve"> calculations and statements, an explanation </w:t>
      </w:r>
      <w:r w:rsidR="008B313D" w:rsidRPr="005532F8">
        <w:rPr>
          <w:rFonts w:ascii="Arial" w:cs="Arial" w:hAnsi="Arial"/>
          <w:sz w:val="22"/>
        </w:rPr>
        <w:t>of</w:t>
      </w:r>
      <w:r w:rsidRPr="005532F8">
        <w:rPr>
          <w:rFonts w:ascii="Arial" w:cs="Arial" w:hAnsi="Arial"/>
          <w:sz w:val="22"/>
        </w:rPr>
        <w:t xml:space="preserve"> the limiting factor will be provided.  T</w:t>
      </w:r>
      <w:r w:rsidR="008B313D" w:rsidRPr="005532F8">
        <w:rPr>
          <w:rFonts w:ascii="Arial" w:cs="Arial" w:hAnsi="Arial"/>
          <w:sz w:val="22"/>
        </w:rPr>
        <w:t xml:space="preserve">he </w:t>
      </w:r>
      <w:r w:rsidRPr="005532F8">
        <w:rPr>
          <w:rFonts w:ascii="Arial" w:cs="Arial" w:hAnsi="Arial"/>
          <w:sz w:val="22"/>
        </w:rPr>
        <w:t>limitations are assumptions of cost volume profit techniques for the company.</w:t>
      </w: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F60B45" w:rsidRDefault="00F60B45" w:rsidP="00F361B4" w:rsidRPr="005532F8">
      <w:pPr>
        <w:rPr>
          <w:rFonts w:ascii="Arial" w:cs="Arial" w:hAnsi="Arial"/>
          <w:sz w:val="22"/>
        </w:rPr>
      </w:pPr>
    </w:p>
    <w:p w:rsidR="00006FC3" w:rsidRDefault="00F60B45" w:rsidP="00006FC3" w:rsidRPr="005532F8">
      <w:pPr>
        <w:rPr>
          <w:rFonts w:ascii="Arial" w:cs="Arial" w:hAnsi="Arial"/>
          <w:sz w:val="22"/>
        </w:rPr>
      </w:pPr>
      <w:r>
        <w:rPr>
          <w:rFonts w:ascii="Arial" w:cs="Arial" w:hAnsi="Arial"/>
          <w:sz w:val="22"/>
        </w:rPr>
        <w:br w:type="page"/>
      </w:r>
    </w:p>
    <w:tbl>
      <w:tblPr>
        <w:tblW w:w="5000" w:type="pct"/>
        <w:tblLook w:val="4A0"/>
      </w:tblPr>
      <w:tblGrid>
        <w:gridCol w:w="3627"/>
        <w:gridCol w:w="1233"/>
        <w:gridCol w:w="1488"/>
        <w:gridCol w:w="1471"/>
        <w:gridCol w:w="1197"/>
      </w:tblGrid>
      <w:tr w:rsidR="00006FC3" w:rsidRPr="005532F8" w:rsidTr="000E6D65">
        <w:trPr>
          <w:trHeight w:val="406"/>
        </w:trPr>
        <w:tc>
          <w:tcPr>
            <w:hideMark/>
            <w:tcBorders>
              <w:top w:val="nil" w:sz="0" w:color="auto" w:space="0"/>
              <w:bottom w:val="single" w:sz="8" w:color="auto" w:space="0"/>
              <w:left w:val="nil" w:sz="0" w:color="auto" w:space="0"/>
              <w:right w:val="nil" w:sz="0" w:color="auto" w:space="0"/>
            </w:tcBorders>
            <w:shd w:fill="auto" w:color="auto" w:val="clear"/>
            <w:vAlign w:val="center"/>
            <w:tcW w:w="2011" w:type="pct"/>
          </w:tcPr>
          <w:p w:rsidR="00006FC3" w:rsidRDefault="00006FC3" w:rsidP="002154C3" w:rsidRPr="005532F8">
            <w:pPr>
              <w:jc w:val="center"/>
              <w:rPr>
                <w:bCs/>
                <w:b/>
                <w:color w:val="000000"/>
                <w:rFonts w:ascii="Arial" w:cs="Arial" w:hAnsi="Arial"/>
                <w:sz w:val="22"/>
              </w:rPr>
            </w:pPr>
            <w:r w:rsidRPr="005532F8">
              <w:rPr>
                <w:bCs/>
                <w:b/>
                <w:color w:val="000000"/>
                <w:rFonts w:ascii="Arial" w:cs="Arial" w:hAnsi="Arial"/>
                <w:sz w:val="22"/>
              </w:rPr>
              <w:t> </w:t>
              <w:lastRenderedPageBreak/>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684" w:type="pct"/>
          </w:tcPr>
          <w:p w:rsidR="00006FC3" w:rsidRDefault="00006FC3" w:rsidP="002154C3" w:rsidRPr="005532F8">
            <w:pPr>
              <w:jc w:val="center"/>
              <w:rPr>
                <w:bCs/>
                <w:b/>
                <w:color w:val="000000"/>
                <w:rFonts w:ascii="Arial" w:cs="Arial" w:hAnsi="Arial"/>
                <w:sz w:val="22"/>
              </w:rPr>
            </w:pPr>
            <w:r w:rsidRPr="005532F8">
              <w:rPr>
                <w:bCs/>
                <w:b/>
                <w:color w:val="000000"/>
                <w:rFonts w:ascii="Arial" w:cs="Arial" w:hAnsi="Arial"/>
                <w:sz w:val="22"/>
              </w:rPr>
              <w:t>Budget</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825" w:type="pct"/>
          </w:tcPr>
          <w:p w:rsidR="00006FC3" w:rsidRDefault="00006FC3" w:rsidP="002154C3" w:rsidRPr="005532F8">
            <w:pPr>
              <w:jc w:val="center"/>
              <w:rPr>
                <w:bCs/>
                <w:b/>
                <w:color w:val="000000"/>
                <w:rFonts w:ascii="Arial" w:cs="Arial" w:hAnsi="Arial"/>
                <w:sz w:val="22"/>
              </w:rPr>
            </w:pPr>
            <w:r w:rsidRPr="005532F8">
              <w:rPr>
                <w:bCs/>
                <w:b/>
                <w:color w:val="000000"/>
                <w:rFonts w:ascii="Arial" w:cs="Arial" w:hAnsi="Arial"/>
                <w:sz w:val="22"/>
              </w:rPr>
              <w:t>Standard</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816" w:type="pct"/>
          </w:tcPr>
          <w:p w:rsidR="00006FC3" w:rsidRDefault="00006FC3" w:rsidP="002154C3" w:rsidRPr="005532F8">
            <w:pPr>
              <w:jc w:val="center"/>
              <w:rPr>
                <w:bCs/>
                <w:b/>
                <w:color w:val="000000"/>
                <w:rFonts w:ascii="Arial" w:cs="Arial" w:hAnsi="Arial"/>
                <w:sz w:val="22"/>
              </w:rPr>
            </w:pPr>
            <w:r w:rsidRPr="005532F8">
              <w:rPr>
                <w:bCs/>
                <w:b/>
                <w:color w:val="000000"/>
                <w:rFonts w:ascii="Arial" w:cs="Arial" w:hAnsi="Arial"/>
                <w:sz w:val="22"/>
              </w:rPr>
              <w:t>Premium</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664" w:type="pct"/>
          </w:tcPr>
          <w:p w:rsidR="00006FC3" w:rsidRDefault="00006FC3" w:rsidP="002154C3" w:rsidRPr="005532F8">
            <w:pPr>
              <w:jc w:val="center"/>
              <w:rPr>
                <w:bCs/>
                <w:b/>
                <w:color w:val="000000"/>
                <w:rFonts w:ascii="Arial" w:cs="Arial" w:hAnsi="Arial"/>
                <w:sz w:val="22"/>
              </w:rPr>
            </w:pPr>
            <w:r w:rsidRPr="005532F8">
              <w:rPr>
                <w:bCs/>
                <w:b/>
                <w:color w:val="000000"/>
                <w:rFonts w:ascii="Arial" w:cs="Arial" w:hAnsi="Arial"/>
                <w:sz w:val="22"/>
              </w:rPr>
              <w:t>Total</w:t>
            </w:r>
          </w:p>
        </w:tc>
      </w:tr>
      <w:tr w:rsidR="00006FC3"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06FC3" w:rsidRDefault="00006FC3" w:rsidP="002154C3" w:rsidRPr="005532F8">
            <w:pPr>
              <w:rPr>
                <w:color w:val="000000"/>
                <w:rFonts w:ascii="Arial" w:cs="Arial" w:hAnsi="Arial"/>
                <w:sz w:val="22"/>
              </w:rPr>
            </w:pPr>
            <w:r w:rsidRPr="005532F8">
              <w:rPr>
                <w:color w:val="000000"/>
                <w:rFonts w:ascii="Arial" w:cs="Arial" w:hAnsi="Arial"/>
                <w:sz w:val="22"/>
              </w:rPr>
              <w:t>Sales (units)</w:t>
            </w: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06FC3" w:rsidRDefault="00006FC3" w:rsidP="002154C3" w:rsidRPr="005532F8">
            <w:pPr>
              <w:jc w:val="right"/>
              <w:rPr>
                <w:color w:val="000000"/>
                <w:rFonts w:ascii="Arial" w:cs="Arial" w:hAnsi="Arial"/>
                <w:sz w:val="22"/>
              </w:rPr>
            </w:pPr>
            <w:r w:rsidRPr="005532F8">
              <w:rPr>
                <w:color w:val="000000"/>
                <w:rFonts w:ascii="Arial" w:cs="Arial" w:hAnsi="Arial"/>
                <w:sz w:val="22"/>
              </w:rPr>
              <w:t>1,700</w:t>
            </w: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06FC3" w:rsidRDefault="00006FC3" w:rsidP="002154C3" w:rsidRPr="005532F8">
            <w:pPr>
              <w:jc w:val="right"/>
              <w:rPr>
                <w:color w:val="000000"/>
                <w:rFonts w:ascii="Arial" w:cs="Arial" w:hAnsi="Arial"/>
                <w:sz w:val="22"/>
              </w:rPr>
            </w:pPr>
            <w:r w:rsidRPr="005532F8">
              <w:rPr>
                <w:color w:val="000000"/>
                <w:rFonts w:ascii="Arial" w:cs="Arial" w:hAnsi="Arial"/>
                <w:sz w:val="22"/>
              </w:rPr>
              <w:t>1,240</w:t>
            </w: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06FC3" w:rsidRDefault="00006FC3" w:rsidP="002154C3" w:rsidRPr="005532F8">
            <w:pPr>
              <w:jc w:val="right"/>
              <w:rPr>
                <w:color w:val="000000"/>
                <w:rFonts w:ascii="Arial" w:cs="Arial" w:hAnsi="Arial"/>
                <w:sz w:val="22"/>
              </w:rPr>
            </w:pPr>
            <w:r w:rsidRPr="005532F8">
              <w:rPr>
                <w:color w:val="000000"/>
                <w:rFonts w:ascii="Arial" w:cs="Arial" w:hAnsi="Arial"/>
                <w:sz w:val="22"/>
              </w:rPr>
              <w:t>760</w:t>
            </w: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06FC3" w:rsidRDefault="00006FC3" w:rsidP="002154C3" w:rsidRPr="005532F8">
            <w:pPr>
              <w:jc w:val="right"/>
              <w:rPr>
                <w:bCs/>
                <w:b/>
                <w:color w:val="000000"/>
                <w:rFonts w:ascii="Arial" w:cs="Arial" w:hAnsi="Arial"/>
                <w:sz w:val="22"/>
              </w:rPr>
            </w:pPr>
            <w:r w:rsidRPr="005532F8">
              <w:rPr>
                <w:bCs/>
                <w:b/>
                <w:color w:val="000000"/>
                <w:rFonts w:ascii="Arial" w:cs="Arial" w:hAnsi="Arial"/>
                <w:sz w:val="22"/>
              </w:rPr>
              <w:t>3,700</w:t>
            </w:r>
          </w:p>
        </w:tc>
      </w:tr>
      <w:tr w:rsidR="00006FC3"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06FC3" w:rsidRDefault="00006FC3" w:rsidP="002154C3" w:rsidRPr="005532F8">
            <w:pPr>
              <w:jc w:val="right"/>
              <w:rPr>
                <w:bCs/>
                <w:b/>
                <w:color w:val="000000"/>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06FC3" w:rsidRDefault="00006FC3" w:rsidP="002154C3"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06FC3" w:rsidRDefault="00006FC3" w:rsidP="002154C3"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06FC3" w:rsidRDefault="00006FC3" w:rsidP="002154C3"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06FC3" w:rsidRDefault="00006FC3" w:rsidP="002154C3" w:rsidRPr="005532F8">
            <w:pPr>
              <w:rPr>
                <w:rFonts w:ascii="Arial" w:cs="Arial" w:hAnsi="Arial"/>
                <w:sz w:val="22"/>
              </w:rPr>
            </w:pPr>
          </w:p>
        </w:tc>
      </w:tr>
      <w:tr w:rsidR="00006FC3"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06FC3" w:rsidRDefault="00006FC3" w:rsidP="002154C3" w:rsidRPr="005532F8">
            <w:pPr>
              <w:rPr>
                <w:bCs/>
                <w:b/>
                <w:color w:val="000000"/>
                <w:rFonts w:ascii="Arial" w:cs="Arial" w:hAnsi="Arial"/>
                <w:sz w:val="22"/>
              </w:rPr>
            </w:pPr>
            <w:r w:rsidRPr="005532F8">
              <w:rPr>
                <w:bCs/>
                <w:b/>
                <w:color w:val="000000"/>
                <w:rFonts w:ascii="Arial" w:cs="Arial" w:hAnsi="Arial"/>
                <w:sz w:val="22"/>
              </w:rPr>
              <w:t>Sales Revenue (£)</w:t>
            </w: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06FC3" w:rsidRDefault="00006FC3" w:rsidP="002154C3" w:rsidRPr="005532F8">
            <w:pPr>
              <w:jc w:val="right"/>
              <w:rPr>
                <w:bCs/>
                <w:b/>
                <w:color w:val="000000"/>
                <w:rFonts w:ascii="Arial" w:cs="Arial" w:hAnsi="Arial"/>
                <w:sz w:val="22"/>
              </w:rPr>
            </w:pPr>
            <w:r w:rsidRPr="005532F8">
              <w:rPr>
                <w:bCs/>
                <w:b/>
                <w:color w:val="000000"/>
                <w:rFonts w:ascii="Arial" w:cs="Arial" w:hAnsi="Arial"/>
                <w:sz w:val="22"/>
              </w:rPr>
              <w:t>102,000</w:t>
            </w: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06FC3" w:rsidRDefault="00006FC3" w:rsidP="002154C3" w:rsidRPr="005532F8">
            <w:pPr>
              <w:jc w:val="right"/>
              <w:rPr>
                <w:bCs/>
                <w:b/>
                <w:color w:val="000000"/>
                <w:rFonts w:ascii="Arial" w:cs="Arial" w:hAnsi="Arial"/>
                <w:sz w:val="22"/>
              </w:rPr>
            </w:pPr>
            <w:r w:rsidRPr="005532F8">
              <w:rPr>
                <w:bCs/>
                <w:b/>
                <w:color w:val="000000"/>
                <w:rFonts w:ascii="Arial" w:cs="Arial" w:hAnsi="Arial"/>
                <w:sz w:val="22"/>
              </w:rPr>
              <w:t>111,600</w:t>
            </w: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06FC3" w:rsidRDefault="00006FC3" w:rsidP="002154C3" w:rsidRPr="005532F8">
            <w:pPr>
              <w:jc w:val="right"/>
              <w:rPr>
                <w:bCs/>
                <w:b/>
                <w:color w:val="000000"/>
                <w:rFonts w:ascii="Arial" w:cs="Arial" w:hAnsi="Arial"/>
                <w:sz w:val="22"/>
              </w:rPr>
            </w:pPr>
            <w:r w:rsidRPr="005532F8">
              <w:rPr>
                <w:bCs/>
                <w:b/>
                <w:color w:val="000000"/>
                <w:rFonts w:ascii="Arial" w:cs="Arial" w:hAnsi="Arial"/>
                <w:sz w:val="22"/>
              </w:rPr>
              <w:t>91,200</w:t>
            </w: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06FC3" w:rsidRDefault="00006FC3" w:rsidP="002154C3" w:rsidRPr="005532F8">
            <w:pPr>
              <w:jc w:val="right"/>
              <w:rPr>
                <w:bCs/>
                <w:b/>
                <w:color w:val="000000"/>
                <w:rFonts w:ascii="Arial" w:cs="Arial" w:hAnsi="Arial"/>
                <w:sz w:val="22"/>
              </w:rPr>
            </w:pPr>
            <w:r w:rsidRPr="005532F8">
              <w:rPr>
                <w:bCs/>
                <w:b/>
                <w:color w:val="000000"/>
                <w:rFonts w:ascii="Arial" w:cs="Arial" w:hAnsi="Arial"/>
                <w:sz w:val="22"/>
              </w:rPr>
              <w:t>304,800</w:t>
            </w:r>
          </w:p>
        </w:tc>
      </w:tr>
      <w:tr w:rsidR="000E6D65"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E6D65" w:rsidRDefault="000E6D65" w:rsidP="000E6D65" w:rsidRPr="005532F8">
            <w:pPr>
              <w:rPr>
                <w:bCs/>
                <w:b/>
                <w:color w:val="000000"/>
                <w:rFonts w:ascii="Arial" w:cs="Arial" w:hAnsi="Arial"/>
                <w:sz w:val="22"/>
              </w:rPr>
            </w:pPr>
            <w:r w:rsidRPr="005532F8">
              <w:rPr>
                <w:color w:val="000000"/>
                <w:rFonts w:ascii="Arial" w:cs="Arial" w:hAnsi="Arial"/>
                <w:sz w:val="22"/>
              </w:rPr>
              <w:t xml:space="preserve">Raw materials (£) </w:t>
            </w: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E6D65" w:rsidRDefault="000E6D65" w:rsidP="002154C3" w:rsidRPr="005532F8">
            <w:pPr>
              <w:rPr>
                <w:rFonts w:ascii="Arial" w:cs="Arial" w:hAnsi="Arial"/>
                <w:sz w:val="22"/>
              </w:rPr>
            </w:pPr>
            <w:r w:rsidRPr="005532F8">
              <w:rPr>
                <w:color w:val="000000"/>
                <w:rFonts w:ascii="Arial" w:cs="Arial" w:hAnsi="Arial"/>
                <w:sz w:val="22"/>
              </w:rPr>
              <w:t xml:space="preserve">         46,800</w:t>
            </w: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E6D65" w:rsidRDefault="000E6D65" w:rsidP="002154C3" w:rsidRPr="005532F8">
            <w:pPr>
              <w:rPr>
                <w:rFonts w:ascii="Arial" w:cs="Arial" w:hAnsi="Arial"/>
                <w:sz w:val="22"/>
              </w:rPr>
            </w:pPr>
            <w:r w:rsidRPr="005532F8">
              <w:rPr>
                <w:color w:val="000000"/>
                <w:rFonts w:ascii="Arial" w:cs="Arial" w:hAnsi="Arial"/>
                <w:sz w:val="22"/>
              </w:rPr>
              <w:t xml:space="preserve">             38,600</w:t>
            </w: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E6D65" w:rsidRDefault="000E6D65" w:rsidP="002154C3" w:rsidRPr="005532F8">
            <w:pPr>
              <w:rPr>
                <w:rFonts w:ascii="Arial" w:cs="Arial" w:hAnsi="Arial"/>
                <w:sz w:val="22"/>
              </w:rPr>
            </w:pPr>
            <w:r w:rsidRPr="005532F8">
              <w:rPr>
                <w:color w:val="000000"/>
                <w:rFonts w:ascii="Arial" w:cs="Arial" w:hAnsi="Arial"/>
                <w:sz w:val="22"/>
              </w:rPr>
              <w:t xml:space="preserve">             18,300</w:t>
            </w: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E6D65" w:rsidRDefault="000E6D65" w:rsidP="002154C3" w:rsidRPr="005532F8">
            <w:pPr>
              <w:rPr>
                <w:rFonts w:ascii="Arial" w:cs="Arial" w:hAnsi="Arial"/>
                <w:sz w:val="22"/>
              </w:rPr>
            </w:pPr>
            <w:r w:rsidRPr="005532F8">
              <w:rPr>
                <w:color w:val="000000"/>
                <w:rFonts w:ascii="Arial" w:cs="Arial" w:hAnsi="Arial"/>
                <w:sz w:val="22"/>
              </w:rPr>
              <w:t xml:space="preserve">      103,700</w:t>
            </w:r>
          </w:p>
        </w:tc>
      </w:tr>
      <w:tr w:rsidR="000E6D65"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E6D65" w:rsidRDefault="000E6D65" w:rsidP="002154C3" w:rsidRPr="005532F8">
            <w:pPr>
              <w:rPr>
                <w:color w:val="000000"/>
                <w:rFonts w:ascii="Arial" w:cs="Arial" w:hAnsi="Arial"/>
                <w:sz w:val="22"/>
              </w:rPr>
            </w:pPr>
            <w:r w:rsidRPr="005532F8">
              <w:rPr>
                <w:color w:val="000000"/>
                <w:rFonts w:ascii="Arial" w:cs="Arial" w:hAnsi="Arial"/>
                <w:sz w:val="22"/>
              </w:rPr>
              <w:t>Direct labour (£)</w:t>
            </w: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24,400</w:t>
            </w: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28,900</w:t>
            </w: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24,200</w:t>
            </w: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77,500</w:t>
            </w:r>
          </w:p>
        </w:tc>
      </w:tr>
      <w:tr w:rsidR="000E6D65" w:rsidRPr="005532F8" w:rsidTr="000E6D65">
        <w:trPr>
          <w:trHeight w:val="370"/>
        </w:trPr>
        <w:tc>
          <w:tcPr>
            <w:hideMark/>
            <w:tcBorders>
              <w:top w:val="nil" w:sz="0" w:color="auto" w:space="0"/>
              <w:bottom w:val="nil" w:sz="0" w:color="auto" w:space="0"/>
              <w:left w:val="nil" w:sz="0" w:color="auto" w:space="0"/>
              <w:right w:val="nil" w:sz="0" w:color="auto" w:space="0"/>
            </w:tcBorders>
            <w:shd w:fill="auto" w:color="auto" w:val="clear"/>
            <w:vAlign w:val="center"/>
            <w:tcW w:w="2011" w:type="pct"/>
          </w:tcPr>
          <w:p w:rsidR="000E6D65" w:rsidRDefault="000E6D65" w:rsidP="002154C3" w:rsidRPr="005532F8">
            <w:pPr>
              <w:rPr>
                <w:color w:val="000000"/>
                <w:rFonts w:ascii="Arial" w:cs="Arial" w:hAnsi="Arial"/>
                <w:sz w:val="22"/>
              </w:rPr>
            </w:pPr>
            <w:r w:rsidRPr="005532F8">
              <w:rPr>
                <w:color w:val="000000"/>
                <w:rFonts w:ascii="Arial" w:cs="Arial" w:hAnsi="Arial"/>
                <w:sz w:val="22"/>
              </w:rPr>
              <w:t>Semi-Variable Overheads (£)</w:t>
            </w:r>
          </w:p>
        </w:tc>
        <w:tc>
          <w:tcPr>
            <w:hideMark/>
            <w:tcBorders>
              <w:top w:val="nil" w:sz="0" w:color="auto" w:space="0"/>
              <w:bottom w:val="nil" w:sz="0" w:color="auto" w:space="0"/>
              <w:left w:val="nil" w:sz="0" w:color="auto" w:space="0"/>
              <w:right w:val="nil" w:sz="0" w:color="auto" w:space="0"/>
            </w:tcBorders>
            <w:shd w:fill="auto" w:color="auto" w:val="clear"/>
            <w:vAlign w:val="center"/>
            <w:tcW w:w="684"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18,200</w:t>
            </w:r>
          </w:p>
        </w:tc>
        <w:tc>
          <w:tcPr>
            <w:hideMark/>
            <w:tcBorders>
              <w:top w:val="nil" w:sz="0" w:color="auto" w:space="0"/>
              <w:bottom w:val="nil" w:sz="0" w:color="auto" w:space="0"/>
              <w:left w:val="nil" w:sz="0" w:color="auto" w:space="0"/>
              <w:right w:val="nil" w:sz="0" w:color="auto" w:space="0"/>
            </w:tcBorders>
            <w:shd w:fill="auto" w:color="auto" w:val="clear"/>
            <w:vAlign w:val="center"/>
            <w:tcW w:w="825"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14,400</w:t>
            </w:r>
          </w:p>
        </w:tc>
        <w:tc>
          <w:tcPr>
            <w:hideMark/>
            <w:tcBorders>
              <w:top w:val="nil" w:sz="0" w:color="auto" w:space="0"/>
              <w:bottom w:val="nil" w:sz="0" w:color="auto" w:space="0"/>
              <w:left w:val="nil" w:sz="0" w:color="auto" w:space="0"/>
              <w:right w:val="nil" w:sz="0" w:color="auto" w:space="0"/>
            </w:tcBorders>
            <w:shd w:fill="auto" w:color="auto" w:val="clear"/>
            <w:vAlign w:val="center"/>
            <w:tcW w:w="816"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12,600</w:t>
            </w:r>
          </w:p>
        </w:tc>
        <w:tc>
          <w:tcPr>
            <w:hideMark/>
            <w:tcBorders>
              <w:top w:val="nil" w:sz="0" w:color="auto" w:space="0"/>
              <w:bottom w:val="nil" w:sz="0" w:color="auto" w:space="0"/>
              <w:left w:val="nil" w:sz="0" w:color="auto" w:space="0"/>
              <w:right w:val="nil" w:sz="0" w:color="auto" w:space="0"/>
            </w:tcBorders>
            <w:shd w:fill="auto" w:color="auto" w:val="clear"/>
            <w:vAlign w:val="center"/>
            <w:tcW w:w="664" w:type="pct"/>
          </w:tcPr>
          <w:p w:rsidR="000E6D65" w:rsidRDefault="000E6D65" w:rsidP="002154C3" w:rsidRPr="005532F8">
            <w:pPr>
              <w:jc w:val="right"/>
              <w:rPr>
                <w:color w:val="000000"/>
                <w:rFonts w:ascii="Arial" w:cs="Arial" w:hAnsi="Arial"/>
                <w:sz w:val="22"/>
              </w:rPr>
            </w:pPr>
            <w:r w:rsidRPr="005532F8">
              <w:rPr>
                <w:color w:val="000000"/>
                <w:rFonts w:ascii="Arial" w:cs="Arial" w:hAnsi="Arial"/>
                <w:sz w:val="22"/>
              </w:rPr>
              <w:t>45,200</w:t>
            </w:r>
          </w:p>
        </w:tc>
      </w:tr>
      <w:tr w:rsidR="000E6D65" w:rsidRPr="005532F8" w:rsidTr="000E6D65">
        <w:trPr>
          <w:trHeight w:val="370"/>
        </w:trPr>
        <w:tc>
          <w:tcPr>
            <w:hideMark/>
            <w:tcBorders>
              <w:top w:val="single" w:sz="4" w:color="auto" w:space="0"/>
              <w:bottom w:val="single" w:sz="4" w:color="auto" w:space="0"/>
              <w:left w:val="nil" w:sz="0" w:color="auto" w:space="0"/>
              <w:right w:val="nil" w:sz="0" w:color="auto" w:space="0"/>
            </w:tcBorders>
            <w:shd w:fill="auto" w:color="auto" w:val="clear"/>
            <w:vAlign w:val="center"/>
            <w:tcW w:w="2011" w:type="pct"/>
          </w:tcPr>
          <w:p w:rsidR="000E6D65" w:rsidRDefault="000E6D65" w:rsidP="002154C3" w:rsidRPr="005532F8">
            <w:pPr>
              <w:rPr>
                <w:color w:val="000000"/>
                <w:rFonts w:ascii="Arial" w:cs="Arial" w:hAnsi="Arial"/>
                <w:sz w:val="22"/>
              </w:rPr>
            </w:pPr>
            <w:r w:rsidRPr="005532F8">
              <w:rPr>
                <w:bCs/>
                <w:b/>
                <w:color w:val="000000"/>
                <w:rFonts w:ascii="Arial" w:cs="Arial" w:hAnsi="Arial"/>
                <w:sz w:val="22"/>
              </w:rPr>
              <w:t>Total Costs</w:t>
            </w:r>
          </w:p>
        </w:tc>
        <w:tc>
          <w:tcPr>
            <w:hideMark/>
            <w:tcBorders>
              <w:top w:val="single" w:sz="4" w:color="auto" w:space="0"/>
              <w:bottom w:val="single" w:sz="4" w:color="auto" w:space="0"/>
              <w:left w:val="nil" w:sz="0" w:color="auto" w:space="0"/>
              <w:right w:val="nil" w:sz="0" w:color="auto" w:space="0"/>
            </w:tcBorders>
            <w:shd w:fill="auto" w:color="auto" w:val="clear"/>
            <w:vAlign w:val="center"/>
            <w:tcW w:w="684" w:type="pct"/>
          </w:tcPr>
          <w:p w:rsidR="000E6D65" w:rsidRDefault="000E6D65" w:rsidP="002154C3" w:rsidRPr="005532F8">
            <w:pPr>
              <w:jc w:val="right"/>
              <w:rPr>
                <w:color w:val="000000"/>
                <w:rFonts w:ascii="Arial" w:cs="Arial" w:hAnsi="Arial"/>
                <w:sz w:val="22"/>
              </w:rPr>
            </w:pPr>
            <w:r w:rsidRPr="005532F8">
              <w:rPr>
                <w:bCs/>
                <w:b/>
                <w:color w:val="000000"/>
                <w:rFonts w:ascii="Arial" w:cs="Arial" w:hAnsi="Arial"/>
                <w:sz w:val="22"/>
              </w:rPr>
              <w:t>89,400</w:t>
            </w:r>
          </w:p>
        </w:tc>
        <w:tc>
          <w:tcPr>
            <w:hideMark/>
            <w:tcBorders>
              <w:top w:val="single" w:sz="4" w:color="auto" w:space="0"/>
              <w:bottom w:val="single" w:sz="4" w:color="auto" w:space="0"/>
              <w:left w:val="nil" w:sz="0" w:color="auto" w:space="0"/>
              <w:right w:val="nil" w:sz="0" w:color="auto" w:space="0"/>
            </w:tcBorders>
            <w:shd w:fill="auto" w:color="auto" w:val="clear"/>
            <w:vAlign w:val="center"/>
            <w:tcW w:w="825" w:type="pct"/>
          </w:tcPr>
          <w:p w:rsidR="000E6D65" w:rsidRDefault="000E6D65" w:rsidP="002154C3" w:rsidRPr="005532F8">
            <w:pPr>
              <w:jc w:val="right"/>
              <w:rPr>
                <w:color w:val="000000"/>
                <w:rFonts w:ascii="Arial" w:cs="Arial" w:hAnsi="Arial"/>
                <w:sz w:val="22"/>
              </w:rPr>
            </w:pPr>
            <w:r w:rsidRPr="005532F8">
              <w:rPr>
                <w:bCs/>
                <w:b/>
                <w:color w:val="000000"/>
                <w:rFonts w:ascii="Arial" w:cs="Arial" w:hAnsi="Arial"/>
                <w:sz w:val="22"/>
              </w:rPr>
              <w:t>81,900</w:t>
            </w:r>
          </w:p>
        </w:tc>
        <w:tc>
          <w:tcPr>
            <w:hideMark/>
            <w:tcBorders>
              <w:top w:val="single" w:sz="4" w:color="auto" w:space="0"/>
              <w:bottom w:val="single" w:sz="4" w:color="auto" w:space="0"/>
              <w:left w:val="nil" w:sz="0" w:color="auto" w:space="0"/>
              <w:right w:val="nil" w:sz="0" w:color="auto" w:space="0"/>
            </w:tcBorders>
            <w:shd w:fill="auto" w:color="auto" w:val="clear"/>
            <w:vAlign w:val="center"/>
            <w:tcW w:w="816" w:type="pct"/>
          </w:tcPr>
          <w:p w:rsidR="000E6D65" w:rsidRDefault="000E6D65" w:rsidP="002154C3" w:rsidRPr="005532F8">
            <w:pPr>
              <w:jc w:val="right"/>
              <w:rPr>
                <w:color w:val="000000"/>
                <w:rFonts w:ascii="Arial" w:cs="Arial" w:hAnsi="Arial"/>
                <w:sz w:val="22"/>
              </w:rPr>
            </w:pPr>
            <w:r w:rsidRPr="005532F8">
              <w:rPr>
                <w:bCs/>
                <w:b/>
                <w:color w:val="000000"/>
                <w:rFonts w:ascii="Arial" w:cs="Arial" w:hAnsi="Arial"/>
                <w:sz w:val="22"/>
              </w:rPr>
              <w:t>55,100</w:t>
            </w:r>
          </w:p>
        </w:tc>
        <w:tc>
          <w:tcPr>
            <w:hideMark/>
            <w:tcBorders>
              <w:top w:val="single" w:sz="4" w:color="auto" w:space="0"/>
              <w:bottom w:val="single" w:sz="4" w:color="auto" w:space="0"/>
              <w:left w:val="nil" w:sz="0" w:color="auto" w:space="0"/>
              <w:right w:val="nil" w:sz="0" w:color="auto" w:space="0"/>
            </w:tcBorders>
            <w:shd w:fill="auto" w:color="auto" w:val="clear"/>
            <w:vAlign w:val="center"/>
            <w:tcW w:w="664" w:type="pct"/>
          </w:tcPr>
          <w:p w:rsidR="000E6D65" w:rsidRDefault="000E6D65" w:rsidP="002154C3" w:rsidRPr="005532F8">
            <w:pPr>
              <w:jc w:val="right"/>
              <w:rPr>
                <w:color w:val="000000"/>
                <w:rFonts w:ascii="Arial" w:cs="Arial" w:hAnsi="Arial"/>
                <w:sz w:val="22"/>
              </w:rPr>
            </w:pPr>
            <w:r w:rsidRPr="005532F8">
              <w:rPr>
                <w:bCs/>
                <w:b/>
                <w:color w:val="000000"/>
                <w:rFonts w:ascii="Arial" w:cs="Arial" w:hAnsi="Arial"/>
                <w:sz w:val="22"/>
              </w:rPr>
              <w:t>226,400</w:t>
            </w:r>
          </w:p>
        </w:tc>
      </w:tr>
      <w:tr w:rsidR="000E6D65" w:rsidRPr="005532F8" w:rsidTr="000E6D65">
        <w:trPr>
          <w:trHeight w:val="370"/>
        </w:trPr>
        <w:tc>
          <w:tcPr>
            <w:hideMark/>
            <w:tcBorders>
              <w:top w:val="nil" w:sz="0" w:color="auto" w:space="0"/>
              <w:bottom w:val="double" w:sz="6" w:color="auto" w:space="0"/>
              <w:left w:val="nil" w:sz="0" w:color="auto" w:space="0"/>
              <w:right w:val="nil" w:sz="0" w:color="auto" w:space="0"/>
            </w:tcBorders>
            <w:shd w:fill="auto" w:color="auto" w:val="clear"/>
            <w:vAlign w:val="center"/>
            <w:tcW w:w="2011" w:type="pct"/>
          </w:tcPr>
          <w:p w:rsidR="000E6D65" w:rsidRDefault="000E6D65" w:rsidP="002154C3" w:rsidRPr="005532F8">
            <w:pPr>
              <w:rPr>
                <w:bCs/>
                <w:b/>
                <w:color w:val="000000"/>
                <w:rFonts w:ascii="Arial" w:cs="Arial" w:hAnsi="Arial"/>
                <w:sz w:val="22"/>
              </w:rPr>
            </w:pPr>
            <w:r w:rsidRPr="005532F8">
              <w:rPr>
                <w:bCs/>
                <w:b/>
                <w:color w:val="000000"/>
                <w:rFonts w:ascii="Arial" w:cs="Arial" w:hAnsi="Arial"/>
                <w:sz w:val="22"/>
              </w:rPr>
              <w:t>Profit / (Loss) (£)</w:t>
            </w:r>
          </w:p>
        </w:tc>
        <w:tc>
          <w:tcPr>
            <w:hideMark/>
            <w:tcBorders>
              <w:top w:val="nil" w:sz="0" w:color="auto" w:space="0"/>
              <w:bottom w:val="double" w:sz="6" w:color="auto" w:space="0"/>
              <w:left w:val="nil" w:sz="0" w:color="auto" w:space="0"/>
              <w:right w:val="nil" w:sz="0" w:color="auto" w:space="0"/>
            </w:tcBorders>
            <w:shd w:fill="auto" w:color="auto" w:val="clear"/>
            <w:vAlign w:val="center"/>
            <w:tcW w:w="684" w:type="pct"/>
          </w:tcPr>
          <w:p w:rsidR="000E6D65" w:rsidRDefault="000E6D65" w:rsidP="002154C3" w:rsidRPr="005532F8">
            <w:pPr>
              <w:jc w:val="right"/>
              <w:rPr>
                <w:bCs/>
                <w:b/>
                <w:color w:val="000000"/>
                <w:rFonts w:ascii="Arial" w:cs="Arial" w:hAnsi="Arial"/>
                <w:sz w:val="22"/>
              </w:rPr>
            </w:pPr>
            <w:r w:rsidRPr="005532F8">
              <w:rPr>
                <w:bCs/>
                <w:b/>
                <w:color w:val="000000"/>
                <w:rFonts w:ascii="Arial" w:cs="Arial" w:hAnsi="Arial"/>
                <w:sz w:val="22"/>
              </w:rPr>
              <w:t>12,600</w:t>
            </w:r>
          </w:p>
        </w:tc>
        <w:tc>
          <w:tcPr>
            <w:hideMark/>
            <w:tcBorders>
              <w:top w:val="nil" w:sz="0" w:color="auto" w:space="0"/>
              <w:bottom w:val="double" w:sz="6" w:color="auto" w:space="0"/>
              <w:left w:val="nil" w:sz="0" w:color="auto" w:space="0"/>
              <w:right w:val="nil" w:sz="0" w:color="auto" w:space="0"/>
            </w:tcBorders>
            <w:shd w:fill="auto" w:color="auto" w:val="clear"/>
            <w:vAlign w:val="center"/>
            <w:tcW w:w="825" w:type="pct"/>
          </w:tcPr>
          <w:p w:rsidR="000E6D65" w:rsidRDefault="000E6D65" w:rsidP="002154C3" w:rsidRPr="005532F8">
            <w:pPr>
              <w:jc w:val="right"/>
              <w:rPr>
                <w:bCs/>
                <w:b/>
                <w:color w:val="000000"/>
                <w:rFonts w:ascii="Arial" w:cs="Arial" w:hAnsi="Arial"/>
                <w:sz w:val="22"/>
              </w:rPr>
            </w:pPr>
            <w:r w:rsidRPr="005532F8">
              <w:rPr>
                <w:bCs/>
                <w:b/>
                <w:color w:val="000000"/>
                <w:rFonts w:ascii="Arial" w:cs="Arial" w:hAnsi="Arial"/>
                <w:sz w:val="22"/>
              </w:rPr>
              <w:t>29,700</w:t>
            </w:r>
          </w:p>
        </w:tc>
        <w:tc>
          <w:tcPr>
            <w:hideMark/>
            <w:tcBorders>
              <w:top w:val="nil" w:sz="0" w:color="auto" w:space="0"/>
              <w:bottom w:val="double" w:sz="6" w:color="auto" w:space="0"/>
              <w:left w:val="nil" w:sz="0" w:color="auto" w:space="0"/>
              <w:right w:val="nil" w:sz="0" w:color="auto" w:space="0"/>
            </w:tcBorders>
            <w:shd w:fill="auto" w:color="auto" w:val="clear"/>
            <w:vAlign w:val="center"/>
            <w:tcW w:w="816" w:type="pct"/>
          </w:tcPr>
          <w:p w:rsidR="000E6D65" w:rsidRDefault="000E6D65" w:rsidP="002154C3" w:rsidRPr="005532F8">
            <w:pPr>
              <w:jc w:val="right"/>
              <w:rPr>
                <w:bCs/>
                <w:b/>
                <w:color w:val="000000"/>
                <w:rFonts w:ascii="Arial" w:cs="Arial" w:hAnsi="Arial"/>
                <w:sz w:val="22"/>
              </w:rPr>
            </w:pPr>
            <w:r w:rsidRPr="005532F8">
              <w:rPr>
                <w:bCs/>
                <w:b/>
                <w:color w:val="000000"/>
                <w:rFonts w:ascii="Arial" w:cs="Arial" w:hAnsi="Arial"/>
                <w:sz w:val="22"/>
              </w:rPr>
              <w:t>36,100</w:t>
            </w:r>
          </w:p>
        </w:tc>
        <w:tc>
          <w:tcPr>
            <w:hideMark/>
            <w:tcBorders>
              <w:top w:val="nil" w:sz="0" w:color="auto" w:space="0"/>
              <w:bottom w:val="double" w:sz="6" w:color="auto" w:space="0"/>
              <w:left w:val="nil" w:sz="0" w:color="auto" w:space="0"/>
              <w:right w:val="nil" w:sz="0" w:color="auto" w:space="0"/>
            </w:tcBorders>
            <w:shd w:fill="auto" w:color="auto" w:val="clear"/>
            <w:vAlign w:val="center"/>
            <w:tcW w:w="664" w:type="pct"/>
          </w:tcPr>
          <w:p w:rsidR="000E6D65" w:rsidRDefault="000E6D65" w:rsidP="002154C3" w:rsidRPr="005532F8">
            <w:pPr>
              <w:jc w:val="right"/>
              <w:rPr>
                <w:bCs/>
                <w:b/>
                <w:color w:val="000000"/>
                <w:rFonts w:ascii="Arial" w:cs="Arial" w:hAnsi="Arial"/>
                <w:sz w:val="22"/>
              </w:rPr>
            </w:pPr>
            <w:r w:rsidRPr="005532F8">
              <w:rPr>
                <w:bCs/>
                <w:b/>
                <w:color w:val="000000"/>
                <w:rFonts w:ascii="Arial" w:cs="Arial" w:hAnsi="Arial"/>
                <w:sz w:val="22"/>
              </w:rPr>
              <w:t>78,400</w:t>
            </w:r>
          </w:p>
        </w:tc>
      </w:tr>
      <w:tr w:rsidR="000E6D65" w:rsidRPr="005532F8" w:rsidTr="000E6D65">
        <w:trPr>
          <w:trHeight w:val="755"/>
        </w:trPr>
        <w:tc>
          <w:tcPr>
            <w:tcBorders>
              <w:top w:val="nil" w:sz="0" w:color="auto" w:space="0"/>
              <w:bottom w:val="double" w:sz="6" w:color="auto" w:space="0"/>
              <w:left w:val="nil" w:sz="0" w:color="auto" w:space="0"/>
              <w:right w:val="nil" w:sz="0" w:color="auto" w:space="0"/>
            </w:tcBorders>
            <w:shd w:fill="auto" w:color="auto" w:val="clear"/>
            <w:vAlign w:val="center"/>
            <w:tcW w:w="2011" w:type="pct"/>
          </w:tcPr>
          <w:p w:rsidR="000E6D65" w:rsidRDefault="000E6D65" w:rsidP="002154C3" w:rsidRPr="005532F8">
            <w:pPr>
              <w:rPr>
                <w:bCs/>
                <w:b/>
                <w:color w:val="000000"/>
                <w:rFonts w:ascii="Arial" w:cs="Arial" w:hAnsi="Arial"/>
                <w:sz w:val="22"/>
              </w:rPr>
            </w:pPr>
          </w:p>
        </w:tc>
        <w:tc>
          <w:tcPr>
            <w:tcBorders>
              <w:top w:val="nil" w:sz="0" w:color="auto" w:space="0"/>
              <w:bottom w:val="double" w:sz="6" w:color="auto" w:space="0"/>
              <w:left w:val="nil" w:sz="0" w:color="auto" w:space="0"/>
              <w:right w:val="nil" w:sz="0" w:color="auto" w:space="0"/>
            </w:tcBorders>
            <w:shd w:fill="auto" w:color="auto" w:val="clear"/>
            <w:vAlign w:val="center"/>
            <w:tcW w:w="684" w:type="pct"/>
          </w:tcPr>
          <w:p w:rsidR="000E6D65" w:rsidRDefault="000E6D65" w:rsidP="002154C3" w:rsidRPr="005532F8">
            <w:pPr>
              <w:jc w:val="right"/>
              <w:rPr>
                <w:bCs/>
                <w:b/>
                <w:color w:val="000000"/>
                <w:rFonts w:ascii="Arial" w:cs="Arial" w:hAnsi="Arial"/>
                <w:sz w:val="22"/>
              </w:rPr>
            </w:pPr>
          </w:p>
        </w:tc>
        <w:tc>
          <w:tcPr>
            <w:tcBorders>
              <w:top w:val="nil" w:sz="0" w:color="auto" w:space="0"/>
              <w:bottom w:val="double" w:sz="6" w:color="auto" w:space="0"/>
              <w:left w:val="nil" w:sz="0" w:color="auto" w:space="0"/>
              <w:right w:val="nil" w:sz="0" w:color="auto" w:space="0"/>
            </w:tcBorders>
            <w:shd w:fill="auto" w:color="auto" w:val="clear"/>
            <w:vAlign w:val="center"/>
            <w:tcW w:w="825" w:type="pct"/>
          </w:tcPr>
          <w:p w:rsidR="000E6D65" w:rsidRDefault="000E6D65" w:rsidP="002154C3" w:rsidRPr="005532F8">
            <w:pPr>
              <w:jc w:val="right"/>
              <w:rPr>
                <w:bCs/>
                <w:b/>
                <w:color w:val="000000"/>
                <w:rFonts w:ascii="Arial" w:cs="Arial" w:hAnsi="Arial"/>
                <w:sz w:val="22"/>
              </w:rPr>
            </w:pPr>
          </w:p>
        </w:tc>
        <w:tc>
          <w:tcPr>
            <w:tcBorders>
              <w:top w:val="nil" w:sz="0" w:color="auto" w:space="0"/>
              <w:bottom w:val="double" w:sz="6" w:color="auto" w:space="0"/>
              <w:left w:val="nil" w:sz="0" w:color="auto" w:space="0"/>
              <w:right w:val="nil" w:sz="0" w:color="auto" w:space="0"/>
            </w:tcBorders>
            <w:shd w:fill="auto" w:color="auto" w:val="clear"/>
            <w:vAlign w:val="center"/>
            <w:tcW w:w="816" w:type="pct"/>
          </w:tcPr>
          <w:p w:rsidR="000E6D65" w:rsidRDefault="000E6D65" w:rsidP="002154C3" w:rsidRPr="005532F8">
            <w:pPr>
              <w:jc w:val="right"/>
              <w:rPr>
                <w:bCs/>
                <w:b/>
                <w:color w:val="000000"/>
                <w:rFonts w:ascii="Arial" w:cs="Arial" w:hAnsi="Arial"/>
                <w:sz w:val="22"/>
              </w:rPr>
            </w:pPr>
          </w:p>
        </w:tc>
        <w:tc>
          <w:tcPr>
            <w:tcBorders>
              <w:top w:val="nil" w:sz="0" w:color="auto" w:space="0"/>
              <w:bottom w:val="double" w:sz="6" w:color="auto" w:space="0"/>
              <w:left w:val="nil" w:sz="0" w:color="auto" w:space="0"/>
              <w:right w:val="nil" w:sz="0" w:color="auto" w:space="0"/>
            </w:tcBorders>
            <w:shd w:fill="auto" w:color="auto" w:val="clear"/>
            <w:vAlign w:val="center"/>
            <w:tcW w:w="664" w:type="pct"/>
          </w:tcPr>
          <w:p w:rsidR="000E6D65" w:rsidRDefault="000E6D65" w:rsidP="002154C3" w:rsidRPr="005532F8">
            <w:pPr>
              <w:jc w:val="right"/>
              <w:rPr>
                <w:bCs/>
                <w:b/>
                <w:color w:val="000000"/>
                <w:rFonts w:ascii="Arial" w:cs="Arial" w:hAnsi="Arial"/>
                <w:sz w:val="22"/>
              </w:rPr>
            </w:pPr>
          </w:p>
        </w:tc>
      </w:tr>
    </w:tbl>
    <w:p w:rsidR="00006FC3" w:rsidRDefault="00006FC3" w:rsidP="00006FC3" w:rsidRPr="005532F8">
      <w:pPr>
        <w:rPr>
          <w:rFonts w:ascii="Arial" w:cs="Arial" w:hAnsi="Arial"/>
          <w:sz w:val="22"/>
        </w:rPr>
      </w:pPr>
    </w:p>
    <w:tbl>
      <w:tblPr>
        <w:tblW w:w="5000" w:type="pct"/>
        <w:tblLook w:val="4A0"/>
      </w:tblPr>
      <w:tblGrid>
        <w:gridCol w:w="4736"/>
        <w:gridCol w:w="205"/>
        <w:gridCol w:w="951"/>
        <w:gridCol w:w="1097"/>
        <w:gridCol w:w="1086"/>
        <w:gridCol w:w="951"/>
      </w:tblGrid>
      <w:tr w:rsidR="000E6D65" w:rsidRPr="005532F8" w:rsidTr="000E6D65">
        <w:trPr>
          <w:trHeight w:val="370"/>
        </w:trPr>
        <w:tc>
          <w:tcPr>
            <w:noWrap/>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rPr>
                <w:bCs/>
                <w:b/>
                <w:u w:val="single"/>
                <w:color w:val="000000"/>
                <w:rFonts w:ascii="Arial" w:cs="Arial" w:hAnsi="Arial"/>
                <w:sz w:val="22"/>
              </w:rPr>
            </w:pPr>
            <w:r w:rsidRPr="005532F8">
              <w:rPr>
                <w:bCs/>
                <w:b/>
                <w:u w:val="single"/>
                <w:color w:val="000000"/>
                <w:rFonts w:ascii="Arial" w:cs="Arial" w:hAnsi="Arial"/>
                <w:sz w:val="22"/>
              </w:rPr>
              <w:t>Actual results for the year ended 31 August 2021</w:t>
            </w:r>
          </w:p>
        </w:tc>
        <w:tc>
          <w:tcPr>
            <w:noWrap/>
            <w:hideMark/>
            <w:tcBorders>
              <w:top w:val="nil" w:sz="0" w:color="auto" w:space="0"/>
              <w:bottom w:val="nil" w:sz="0" w:color="auto" w:space="0"/>
              <w:left w:val="nil" w:sz="0" w:color="auto" w:space="0"/>
              <w:right w:val="nil" w:sz="0" w:color="auto" w:space="0"/>
            </w:tcBorders>
            <w:shd w:fill="auto" w:color="auto" w:val="clear"/>
            <w:vAlign w:val="bottom"/>
            <w:tcW w:w="533" w:type="pct"/>
          </w:tcPr>
          <w:p w:rsidR="000E6D65" w:rsidRDefault="000E6D65" w:rsidP="00FD00A9" w:rsidRPr="005532F8">
            <w:pPr>
              <w:rPr>
                <w:bCs/>
                <w:b/>
                <w:u w:val="single"/>
                <w:color w:val="000000"/>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639" w:type="pct"/>
          </w:tcPr>
          <w:p w:rsidR="000E6D65" w:rsidRDefault="000E6D65" w:rsidP="00FD00A9" w:rsidRPr="005532F8">
            <w:pPr>
              <w:rPr>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633" w:type="pct"/>
          </w:tcPr>
          <w:p w:rsidR="000E6D65" w:rsidRDefault="000E6D65" w:rsidP="00FD00A9" w:rsidRPr="005532F8">
            <w:pPr>
              <w:rPr>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517" w:type="pct"/>
          </w:tcPr>
          <w:p w:rsidR="000E6D65" w:rsidRDefault="000E6D65" w:rsidP="00FD00A9" w:rsidRPr="005532F8">
            <w:pPr>
              <w:rPr>
                <w:rFonts w:ascii="Arial" w:cs="Arial" w:hAnsi="Arial"/>
                <w:sz w:val="22"/>
              </w:rPr>
            </w:pPr>
          </w:p>
        </w:tc>
      </w:tr>
      <w:tr w:rsidR="000E6D65" w:rsidRPr="005532F8" w:rsidTr="000E6D65">
        <w:trPr>
          <w:trHeight w:val="120"/>
        </w:trPr>
        <w:tc>
          <w:tcPr>
            <w:noWrap/>
            <w:hideMark/>
            <w:tcBorders>
              <w:top w:val="nil" w:sz="0" w:color="auto" w:space="0"/>
              <w:bottom w:val="nil" w:sz="0" w:color="auto" w:space="0"/>
              <w:left w:val="nil" w:sz="0" w:color="auto" w:space="0"/>
              <w:right w:val="nil" w:sz="0" w:color="auto" w:space="0"/>
            </w:tcBorders>
            <w:shd w:fill="auto" w:color="auto" w:val="clear"/>
            <w:vAlign w:val="center"/>
            <w:tcW w:w="2574" w:type="pct"/>
          </w:tcPr>
          <w:p w:rsidR="000E6D65" w:rsidRDefault="000E6D65" w:rsidP="00FD00A9" w:rsidRPr="005532F8">
            <w:pPr>
              <w:rPr>
                <w:rFonts w:ascii="Arial" w:cs="Arial" w:hAnsi="Arial"/>
                <w:sz w:val="22"/>
              </w:rPr>
            </w:pPr>
          </w:p>
        </w:tc>
        <w:tc>
          <w:tcPr>
            <w:noWrap/>
            <w:hideMark/>
            <w:gridSpan w:val="2"/>
            <w:tcBorders>
              <w:top w:val="nil" w:sz="0" w:color="auto" w:space="0"/>
              <w:bottom w:val="nil" w:sz="0" w:color="auto" w:space="0"/>
              <w:left w:val="nil" w:sz="0" w:color="auto" w:space="0"/>
              <w:right w:val="nil" w:sz="0" w:color="auto" w:space="0"/>
            </w:tcBorders>
            <w:shd w:fill="auto" w:color="auto" w:val="clear"/>
            <w:vAlign w:val="bottom"/>
            <w:tcW w:w="636" w:type="pct"/>
          </w:tcPr>
          <w:p w:rsidR="000E6D65" w:rsidRDefault="000E6D65" w:rsidP="00FD00A9" w:rsidRPr="005532F8">
            <w:pPr>
              <w:rPr>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639" w:type="pct"/>
          </w:tcPr>
          <w:p w:rsidR="000E6D65" w:rsidRDefault="000E6D65" w:rsidP="00FD00A9" w:rsidRPr="005532F8">
            <w:pPr>
              <w:rPr>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633" w:type="pct"/>
          </w:tcPr>
          <w:p w:rsidR="000E6D65" w:rsidRDefault="000E6D65" w:rsidP="00FD00A9" w:rsidRPr="005532F8">
            <w:pPr>
              <w:rPr>
                <w:rFonts w:ascii="Arial" w:cs="Arial"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517" w:type="pct"/>
          </w:tcPr>
          <w:p w:rsidR="000E6D65" w:rsidRDefault="000E6D65" w:rsidP="00FD00A9" w:rsidRPr="005532F8">
            <w:pPr>
              <w:rPr>
                <w:rFonts w:ascii="Arial" w:cs="Arial" w:hAnsi="Arial"/>
                <w:sz w:val="22"/>
              </w:rPr>
            </w:pPr>
          </w:p>
        </w:tc>
      </w:tr>
      <w:tr w:rsidR="000E6D65" w:rsidRPr="005532F8" w:rsidTr="000E6D65">
        <w:trPr>
          <w:trHeight w:val="380"/>
        </w:trPr>
        <w:tc>
          <w:tcPr>
            <w:hideMark/>
            <w:gridSpan w:val="2"/>
            <w:tcBorders>
              <w:top w:val="single" w:sz="8" w:color="auto" w:space="0"/>
              <w:bottom w:val="single" w:sz="8" w:color="auto" w:space="0"/>
              <w:left w:val="nil" w:sz="0" w:color="auto" w:space="0"/>
              <w:right w:val="nil" w:sz="0" w:color="auto" w:space="0"/>
            </w:tcBorders>
            <w:shd w:fill="auto" w:color="auto" w:val="clear"/>
            <w:vAlign w:val="center"/>
            <w:tcW w:w="2677" w:type="pct"/>
          </w:tcPr>
          <w:p w:rsidR="000E6D65" w:rsidRDefault="000E6D65" w:rsidP="00FD00A9" w:rsidRPr="005532F8">
            <w:pPr>
              <w:jc w:val="center"/>
              <w:rPr>
                <w:bCs/>
                <w:b/>
                <w:color w:val="000000"/>
                <w:rFonts w:ascii="Arial" w:cs="Arial" w:hAnsi="Arial"/>
                <w:sz w:val="22"/>
              </w:rPr>
            </w:pPr>
            <w:r w:rsidRPr="005532F8">
              <w:rPr>
                <w:bCs/>
                <w:b/>
                <w:color w:val="000000"/>
                <w:rFonts w:ascii="Arial" w:cs="Arial" w:hAnsi="Arial"/>
                <w:sz w:val="22"/>
              </w:rPr>
              <w:t> </w:t>
            </w:r>
          </w:p>
        </w:tc>
        <w:tc>
          <w:tcPr>
            <w:hideMark/>
            <w:tcBorders>
              <w:top w:val="single" w:sz="8" w:color="auto" w:space="0"/>
              <w:bottom w:val="single" w:sz="8" w:color="auto" w:space="0"/>
              <w:left w:val="single" w:sz="8" w:color="auto" w:space="0"/>
              <w:right w:val="single" w:sz="8" w:color="auto" w:space="0"/>
            </w:tcBorders>
            <w:shd w:fill="D9D9D9" w:color="000000" w:val="clear"/>
            <w:vAlign w:val="center"/>
            <w:tcW w:w="533" w:type="pct"/>
          </w:tcPr>
          <w:p w:rsidR="000E6D65" w:rsidRDefault="000E6D65" w:rsidP="00FD00A9" w:rsidRPr="005532F8">
            <w:pPr>
              <w:jc w:val="center"/>
              <w:rPr>
                <w:bCs/>
                <w:b/>
                <w:color w:val="000000"/>
                <w:rFonts w:ascii="Arial" w:cs="Arial" w:hAnsi="Arial"/>
                <w:sz w:val="22"/>
              </w:rPr>
            </w:pPr>
            <w:r w:rsidRPr="005532F8">
              <w:rPr>
                <w:bCs/>
                <w:b/>
                <w:color w:val="000000"/>
                <w:rFonts w:ascii="Arial" w:cs="Arial" w:hAnsi="Arial"/>
                <w:sz w:val="22"/>
              </w:rPr>
              <w:t>Budget</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639" w:type="pct"/>
          </w:tcPr>
          <w:p w:rsidR="000E6D65" w:rsidRDefault="000E6D65" w:rsidP="00FD00A9" w:rsidRPr="005532F8">
            <w:pPr>
              <w:jc w:val="center"/>
              <w:rPr>
                <w:bCs/>
                <w:b/>
                <w:color w:val="000000"/>
                <w:rFonts w:ascii="Arial" w:cs="Arial" w:hAnsi="Arial"/>
                <w:sz w:val="22"/>
              </w:rPr>
            </w:pPr>
            <w:r w:rsidRPr="005532F8">
              <w:rPr>
                <w:bCs/>
                <w:b/>
                <w:color w:val="000000"/>
                <w:rFonts w:ascii="Arial" w:cs="Arial" w:hAnsi="Arial"/>
                <w:sz w:val="22"/>
              </w:rPr>
              <w:t>Standard</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633" w:type="pct"/>
          </w:tcPr>
          <w:p w:rsidR="000E6D65" w:rsidRDefault="000E6D65" w:rsidP="00FD00A9" w:rsidRPr="005532F8">
            <w:pPr>
              <w:jc w:val="center"/>
              <w:rPr>
                <w:bCs/>
                <w:b/>
                <w:color w:val="000000"/>
                <w:rFonts w:ascii="Arial" w:cs="Arial" w:hAnsi="Arial"/>
                <w:sz w:val="22"/>
              </w:rPr>
            </w:pPr>
            <w:r w:rsidRPr="005532F8">
              <w:rPr>
                <w:bCs/>
                <w:b/>
                <w:color w:val="000000"/>
                <w:rFonts w:ascii="Arial" w:cs="Arial" w:hAnsi="Arial"/>
                <w:sz w:val="22"/>
              </w:rPr>
              <w:t>Premium</w:t>
            </w:r>
          </w:p>
        </w:tc>
        <w:tc>
          <w:tcPr>
            <w:hideMark/>
            <w:tcBorders>
              <w:top w:val="single" w:sz="8" w:color="auto" w:space="0"/>
              <w:bottom w:val="single" w:sz="8" w:color="auto" w:space="0"/>
              <w:left w:val="nil" w:sz="0" w:color="auto" w:space="0"/>
              <w:right w:val="single" w:sz="8" w:color="auto" w:space="0"/>
            </w:tcBorders>
            <w:shd w:fill="D9D9D9" w:color="000000" w:val="clear"/>
            <w:vAlign w:val="center"/>
            <w:tcW w:w="517" w:type="pct"/>
          </w:tcPr>
          <w:p w:rsidR="000E6D65" w:rsidRDefault="000E6D65" w:rsidP="00FD00A9" w:rsidRPr="005532F8">
            <w:pPr>
              <w:jc w:val="center"/>
              <w:rPr>
                <w:bCs/>
                <w:b/>
                <w:color w:val="000000"/>
                <w:rFonts w:ascii="Arial" w:cs="Arial" w:hAnsi="Arial"/>
                <w:sz w:val="22"/>
              </w:rPr>
            </w:pPr>
            <w:r w:rsidRPr="005532F8">
              <w:rPr>
                <w:bCs/>
                <w:b/>
                <w:color w:val="000000"/>
                <w:rFonts w:ascii="Arial" w:cs="Arial" w:hAnsi="Arial"/>
                <w:sz w:val="22"/>
              </w:rPr>
              <w:t>Total</w:t>
            </w: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rPr>
                <w:color w:val="000000"/>
                <w:rFonts w:ascii="Arial" w:cs="Arial" w:hAnsi="Arial"/>
                <w:sz w:val="22"/>
              </w:rPr>
            </w:pPr>
            <w:r w:rsidRPr="005532F8">
              <w:rPr>
                <w:color w:val="000000"/>
                <w:rFonts w:ascii="Arial" w:cs="Arial" w:hAnsi="Arial"/>
                <w:sz w:val="22"/>
              </w:rPr>
              <w:t>Sales (units)</w:t>
            </w:r>
          </w:p>
        </w:tc>
        <w:tc>
          <w:tcPr>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1,460</w:t>
            </w:r>
          </w:p>
        </w:tc>
        <w:tc>
          <w:tcPr>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1,180</w:t>
            </w:r>
          </w:p>
        </w:tc>
        <w:tc>
          <w:tcPr>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670</w:t>
            </w: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3,310</w:t>
            </w: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jc w:val="right"/>
              <w:rPr>
                <w:bCs/>
                <w:b/>
                <w:color w:val="000000"/>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rPr>
                <w:rFonts w:ascii="Arial" w:cs="Arial" w:hAnsi="Arial"/>
                <w:sz w:val="22"/>
              </w:rPr>
            </w:pP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rPr>
                <w:rFonts w:ascii="Arial" w:cs="Arial" w:hAnsi="Arial"/>
                <w:sz w:val="22"/>
              </w:rPr>
            </w:pP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rPr>
                <w:bCs/>
                <w:b/>
                <w:color w:val="000000"/>
                <w:rFonts w:ascii="Arial" w:cs="Arial" w:hAnsi="Arial"/>
                <w:sz w:val="22"/>
              </w:rPr>
            </w:pPr>
            <w:r w:rsidRPr="005532F8">
              <w:rPr>
                <w:bCs/>
                <w:b/>
                <w:color w:val="000000"/>
                <w:rFonts w:ascii="Arial" w:cs="Arial" w:hAnsi="Arial"/>
                <w:sz w:val="22"/>
              </w:rPr>
              <w:t>Sales Revenue (£)</w:t>
            </w:r>
          </w:p>
        </w:tc>
        <w:tc>
          <w:tcPr>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116,800</w:t>
            </w:r>
          </w:p>
        </w:tc>
        <w:tc>
          <w:tcPr>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87,320</w:t>
            </w:r>
          </w:p>
        </w:tc>
        <w:tc>
          <w:tcPr>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72,360</w:t>
            </w: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276,480</w:t>
            </w: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0E6D65" w:rsidRPr="005532F8">
            <w:pPr>
              <w:rPr>
                <w:bCs/>
                <w:b/>
                <w:color w:val="000000"/>
                <w:rFonts w:ascii="Arial" w:cs="Arial" w:hAnsi="Arial"/>
                <w:sz w:val="22"/>
              </w:rPr>
            </w:pPr>
            <w:r w:rsidRPr="005532F8">
              <w:rPr>
                <w:color w:val="000000"/>
                <w:rFonts w:ascii="Arial" w:cs="Arial" w:hAnsi="Arial"/>
                <w:sz w:val="22"/>
              </w:rPr>
              <w:t>Raw materials (£)</w:t>
            </w:r>
          </w:p>
        </w:tc>
        <w:tc>
          <w:tcPr>
            <w:noWrap/>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rPr>
                <w:rFonts w:ascii="Arial" w:cs="Arial" w:hAnsi="Arial"/>
                <w:sz w:val="22"/>
              </w:rPr>
            </w:pPr>
            <w:r w:rsidRPr="005532F8">
              <w:rPr>
                <w:color w:val="000000"/>
                <w:rFonts w:ascii="Arial" w:cs="Arial" w:hAnsi="Arial"/>
                <w:sz w:val="22"/>
              </w:rPr>
              <w:t xml:space="preserve">   53,591</w:t>
            </w:r>
          </w:p>
        </w:tc>
        <w:tc>
          <w:tcPr>
            <w:noWrap/>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rPr>
                <w:rFonts w:ascii="Arial" w:cs="Arial" w:hAnsi="Arial"/>
                <w:sz w:val="22"/>
              </w:rPr>
            </w:pPr>
            <w:r w:rsidRPr="005532F8">
              <w:rPr>
                <w:color w:val="000000"/>
                <w:rFonts w:ascii="Arial" w:cs="Arial" w:hAnsi="Arial"/>
                <w:sz w:val="22"/>
              </w:rPr>
              <w:t xml:space="preserve">      30,202</w:t>
            </w:r>
          </w:p>
        </w:tc>
        <w:tc>
          <w:tcPr>
            <w:noWrap/>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rPr>
                <w:rFonts w:ascii="Arial" w:cs="Arial" w:hAnsi="Arial"/>
                <w:sz w:val="22"/>
              </w:rPr>
            </w:pPr>
            <w:r w:rsidRPr="005532F8">
              <w:rPr>
                <w:color w:val="000000"/>
                <w:rFonts w:ascii="Arial" w:cs="Arial" w:hAnsi="Arial"/>
                <w:sz w:val="22"/>
              </w:rPr>
              <w:t xml:space="preserve">      14,520</w:t>
            </w: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rPr>
                <w:rFonts w:ascii="Arial" w:cs="Arial" w:hAnsi="Arial"/>
                <w:sz w:val="22"/>
              </w:rPr>
            </w:pPr>
            <w:r w:rsidRPr="005532F8">
              <w:rPr>
                <w:bCs/>
                <w:b/>
                <w:color w:val="000000"/>
                <w:rFonts w:ascii="Arial" w:cs="Arial" w:hAnsi="Arial"/>
                <w:sz w:val="22"/>
              </w:rPr>
              <w:t xml:space="preserve">    98,312</w:t>
            </w: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rPr>
                <w:color w:val="000000"/>
                <w:rFonts w:ascii="Arial" w:cs="Arial" w:hAnsi="Arial"/>
                <w:sz w:val="22"/>
              </w:rPr>
            </w:pPr>
            <w:r w:rsidRPr="005532F8">
              <w:rPr>
                <w:color w:val="000000"/>
                <w:rFonts w:ascii="Arial" w:cs="Arial" w:hAnsi="Arial"/>
                <w:sz w:val="22"/>
              </w:rPr>
              <w:t>Direct labour (£)</w:t>
            </w:r>
          </w:p>
        </w:tc>
        <w:tc>
          <w:tcPr>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27,940</w:t>
            </w:r>
          </w:p>
        </w:tc>
        <w:tc>
          <w:tcPr>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22,612</w:t>
            </w:r>
          </w:p>
        </w:tc>
        <w:tc>
          <w:tcPr>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19,201</w:t>
            </w: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69,754</w:t>
            </w:r>
          </w:p>
        </w:tc>
      </w:tr>
      <w:tr w:rsidR="000E6D65" w:rsidRPr="005532F8" w:rsidTr="000E6D65">
        <w:trPr>
          <w:trHeight w:val="370"/>
        </w:trPr>
        <w:tc>
          <w:tcPr>
            <w:hideMark/>
            <w:gridSpan w:val="2"/>
            <w:tcBorders>
              <w:top w:val="nil" w:sz="0" w:color="auto" w:space="0"/>
              <w:bottom w:val="nil" w:sz="0" w:color="auto" w:space="0"/>
              <w:left w:val="nil" w:sz="0" w:color="auto" w:space="0"/>
              <w:right w:val="nil" w:sz="0" w:color="auto" w:space="0"/>
            </w:tcBorders>
            <w:shd w:fill="auto" w:color="auto" w:val="clear"/>
            <w:vAlign w:val="center"/>
            <w:tcW w:w="2677" w:type="pct"/>
          </w:tcPr>
          <w:p w:rsidR="000E6D65" w:rsidRDefault="000E6D65" w:rsidP="00FD00A9" w:rsidRPr="005532F8">
            <w:pPr>
              <w:rPr>
                <w:color w:val="000000"/>
                <w:rFonts w:ascii="Arial" w:cs="Arial" w:hAnsi="Arial"/>
                <w:sz w:val="22"/>
              </w:rPr>
            </w:pPr>
            <w:r w:rsidRPr="005532F8">
              <w:rPr>
                <w:color w:val="000000"/>
                <w:rFonts w:ascii="Arial" w:cs="Arial" w:hAnsi="Arial"/>
                <w:sz w:val="22"/>
              </w:rPr>
              <w:t>Semi-Variable Overheads (£)</w:t>
            </w:r>
          </w:p>
        </w:tc>
        <w:tc>
          <w:tcPr>
            <w:hideMark/>
            <w:tcBorders>
              <w:top w:val="nil" w:sz="0" w:color="auto" w:space="0"/>
              <w:bottom w:val="nil" w:sz="0"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16,545</w:t>
            </w:r>
          </w:p>
        </w:tc>
        <w:tc>
          <w:tcPr>
            <w:hideMark/>
            <w:tcBorders>
              <w:top w:val="nil" w:sz="0" w:color="auto" w:space="0"/>
              <w:bottom w:val="nil" w:sz="0"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13,900</w:t>
            </w:r>
          </w:p>
        </w:tc>
        <w:tc>
          <w:tcPr>
            <w:hideMark/>
            <w:tcBorders>
              <w:top w:val="nil" w:sz="0" w:color="auto" w:space="0"/>
              <w:bottom w:val="nil" w:sz="0"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color w:val="000000"/>
                <w:rFonts w:ascii="Arial" w:cs="Arial" w:hAnsi="Arial"/>
                <w:sz w:val="22"/>
              </w:rPr>
            </w:pPr>
            <w:r w:rsidRPr="005532F8">
              <w:rPr>
                <w:color w:val="000000"/>
                <w:rFonts w:ascii="Arial" w:cs="Arial" w:hAnsi="Arial"/>
                <w:sz w:val="22"/>
              </w:rPr>
              <w:t>11,455</w:t>
            </w:r>
          </w:p>
        </w:tc>
        <w:tc>
          <w:tcPr>
            <w:hideMark/>
            <w:tcBorders>
              <w:top w:val="nil" w:sz="0" w:color="auto" w:space="0"/>
              <w:bottom w:val="nil" w:sz="0"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41,900</w:t>
            </w:r>
          </w:p>
        </w:tc>
      </w:tr>
      <w:tr w:rsidR="000E6D65" w:rsidRPr="005532F8" w:rsidTr="000E6D65">
        <w:trPr>
          <w:trHeight w:val="370"/>
        </w:trPr>
        <w:tc>
          <w:tcPr>
            <w:hideMark/>
            <w:gridSpan w:val="2"/>
            <w:tcBorders>
              <w:top w:val="single" w:sz="4" w:color="auto" w:space="0"/>
              <w:bottom w:val="single" w:sz="4" w:color="auto" w:space="0"/>
              <w:left w:val="nil" w:sz="0" w:color="auto" w:space="0"/>
              <w:right w:val="nil" w:sz="0" w:color="auto" w:space="0"/>
            </w:tcBorders>
            <w:shd w:fill="auto" w:color="auto" w:val="clear"/>
            <w:vAlign w:val="center"/>
            <w:tcW w:w="2677" w:type="pct"/>
          </w:tcPr>
          <w:p w:rsidR="000E6D65" w:rsidRDefault="000E6D65" w:rsidP="00FD00A9" w:rsidRPr="005532F8">
            <w:pPr>
              <w:rPr>
                <w:color w:val="000000"/>
                <w:rFonts w:ascii="Arial" w:cs="Arial" w:hAnsi="Arial"/>
                <w:sz w:val="22"/>
              </w:rPr>
            </w:pPr>
            <w:r w:rsidRPr="005532F8">
              <w:rPr>
                <w:bCs/>
                <w:b/>
                <w:color w:val="000000"/>
                <w:rFonts w:ascii="Arial" w:cs="Arial" w:hAnsi="Arial"/>
                <w:sz w:val="22"/>
              </w:rPr>
              <w:t>Total Costs</w:t>
            </w:r>
          </w:p>
        </w:tc>
        <w:tc>
          <w:tcPr>
            <w:hideMark/>
            <w:tcBorders>
              <w:top w:val="single" w:sz="4" w:color="auto" w:space="0"/>
              <w:bottom w:val="single" w:sz="4"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color w:val="000000"/>
                <w:rFonts w:ascii="Arial" w:cs="Arial" w:hAnsi="Arial"/>
                <w:sz w:val="22"/>
              </w:rPr>
            </w:pPr>
            <w:r w:rsidRPr="005532F8">
              <w:rPr>
                <w:bCs/>
                <w:b/>
                <w:color w:val="000000"/>
                <w:rFonts w:ascii="Arial" w:cs="Arial" w:hAnsi="Arial"/>
                <w:sz w:val="22"/>
              </w:rPr>
              <w:t>98,076</w:t>
            </w:r>
          </w:p>
        </w:tc>
        <w:tc>
          <w:tcPr>
            <w:hideMark/>
            <w:tcBorders>
              <w:top w:val="single" w:sz="4" w:color="auto" w:space="0"/>
              <w:bottom w:val="single" w:sz="4"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color w:val="000000"/>
                <w:rFonts w:ascii="Arial" w:cs="Arial" w:hAnsi="Arial"/>
                <w:sz w:val="22"/>
              </w:rPr>
            </w:pPr>
            <w:r w:rsidRPr="005532F8">
              <w:rPr>
                <w:bCs/>
                <w:b/>
                <w:color w:val="000000"/>
                <w:rFonts w:ascii="Arial" w:cs="Arial" w:hAnsi="Arial"/>
                <w:sz w:val="22"/>
              </w:rPr>
              <w:t>66,715</w:t>
            </w:r>
          </w:p>
        </w:tc>
        <w:tc>
          <w:tcPr>
            <w:hideMark/>
            <w:tcBorders>
              <w:top w:val="single" w:sz="4" w:color="auto" w:space="0"/>
              <w:bottom w:val="single" w:sz="4"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color w:val="000000"/>
                <w:rFonts w:ascii="Arial" w:cs="Arial" w:hAnsi="Arial"/>
                <w:sz w:val="22"/>
              </w:rPr>
            </w:pPr>
            <w:r w:rsidRPr="005532F8">
              <w:rPr>
                <w:bCs/>
                <w:b/>
                <w:color w:val="000000"/>
                <w:rFonts w:ascii="Arial" w:cs="Arial" w:hAnsi="Arial"/>
                <w:sz w:val="22"/>
              </w:rPr>
              <w:t>45,175</w:t>
            </w:r>
          </w:p>
        </w:tc>
        <w:tc>
          <w:tcPr>
            <w:hideMark/>
            <w:tcBorders>
              <w:top w:val="single" w:sz="4" w:color="auto" w:space="0"/>
              <w:bottom w:val="single" w:sz="4"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209,966</w:t>
            </w:r>
          </w:p>
        </w:tc>
      </w:tr>
      <w:tr w:rsidR="000E6D65" w:rsidRPr="005532F8" w:rsidTr="000E6D65">
        <w:trPr>
          <w:trHeight w:val="370"/>
        </w:trPr>
        <w:tc>
          <w:tcPr>
            <w:hideMark/>
            <w:gridSpan w:val="2"/>
            <w:tcBorders>
              <w:top w:val="single" w:sz="4" w:color="auto" w:space="0"/>
              <w:bottom w:val="double" w:sz="6" w:color="auto" w:space="0"/>
              <w:left w:val="nil" w:sz="0" w:color="auto" w:space="0"/>
              <w:right w:val="nil" w:sz="0" w:color="auto" w:space="0"/>
            </w:tcBorders>
            <w:shd w:fill="auto" w:color="auto" w:val="clear"/>
            <w:vAlign w:val="center"/>
            <w:tcW w:w="2677" w:type="pct"/>
          </w:tcPr>
          <w:p w:rsidR="000E6D65" w:rsidRDefault="000E6D65" w:rsidP="00FD00A9" w:rsidRPr="005532F8">
            <w:pPr>
              <w:rPr>
                <w:bCs/>
                <w:b/>
                <w:color w:val="000000"/>
                <w:rFonts w:ascii="Arial" w:cs="Arial" w:hAnsi="Arial"/>
                <w:sz w:val="22"/>
              </w:rPr>
            </w:pPr>
            <w:r w:rsidRPr="005532F8">
              <w:rPr>
                <w:bCs/>
                <w:b/>
                <w:color w:val="000000"/>
                <w:rFonts w:ascii="Arial" w:cs="Arial" w:hAnsi="Arial"/>
                <w:sz w:val="22"/>
              </w:rPr>
              <w:t>Profit / (Loss) (£)</w:t>
              <w:lastRenderedPageBreak/>
            </w:r>
          </w:p>
        </w:tc>
        <w:tc>
          <w:tcPr>
            <w:hideMark/>
            <w:tcBorders>
              <w:top w:val="single" w:sz="4" w:color="auto" w:space="0"/>
              <w:bottom w:val="double" w:sz="6"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18,724</w:t>
            </w:r>
          </w:p>
        </w:tc>
        <w:tc>
          <w:tcPr>
            <w:hideMark/>
            <w:tcBorders>
              <w:top w:val="single" w:sz="4" w:color="auto" w:space="0"/>
              <w:bottom w:val="double" w:sz="6"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20,605</w:t>
            </w:r>
          </w:p>
        </w:tc>
        <w:tc>
          <w:tcPr>
            <w:hideMark/>
            <w:tcBorders>
              <w:top w:val="single" w:sz="4" w:color="auto" w:space="0"/>
              <w:bottom w:val="double" w:sz="6"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27,185</w:t>
            </w:r>
          </w:p>
        </w:tc>
        <w:tc>
          <w:tcPr>
            <w:hideMark/>
            <w:tcBorders>
              <w:top w:val="single" w:sz="4" w:color="auto" w:space="0"/>
              <w:bottom w:val="double" w:sz="6"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r w:rsidRPr="005532F8">
              <w:rPr>
                <w:bCs/>
                <w:b/>
                <w:color w:val="000000"/>
                <w:rFonts w:ascii="Arial" w:cs="Arial" w:hAnsi="Arial"/>
                <w:sz w:val="22"/>
              </w:rPr>
              <w:t>66,514</w:t>
            </w:r>
          </w:p>
        </w:tc>
      </w:tr>
      <w:tr w:rsidR="000E6D65" w:rsidRPr="005532F8" w:rsidTr="000E6D65">
        <w:trPr>
          <w:trHeight w:val="708"/>
        </w:trPr>
        <w:tc>
          <w:tcPr>
            <w:gridSpan w:val="2"/>
            <w:tcBorders>
              <w:top w:val="single" w:sz="4" w:color="auto" w:space="0"/>
              <w:bottom w:val="double" w:sz="6" w:color="auto" w:space="0"/>
              <w:left w:val="nil" w:sz="0" w:color="auto" w:space="0"/>
              <w:right w:val="nil" w:sz="0" w:color="auto" w:space="0"/>
            </w:tcBorders>
            <w:shd w:fill="auto" w:color="auto" w:val="clear"/>
            <w:vAlign w:val="center"/>
            <w:tcW w:w="2677" w:type="pct"/>
          </w:tcPr>
          <w:p w:rsidR="000E6D65" w:rsidRDefault="000E6D65" w:rsidP="00FD00A9" w:rsidRPr="005532F8">
            <w:pPr>
              <w:rPr>
                <w:bCs/>
                <w:b/>
                <w:color w:val="000000"/>
                <w:rFonts w:ascii="Arial" w:cs="Arial" w:hAnsi="Arial"/>
                <w:sz w:val="22"/>
              </w:rPr>
            </w:pPr>
          </w:p>
        </w:tc>
        <w:tc>
          <w:tcPr>
            <w:tcBorders>
              <w:top w:val="single" w:sz="4" w:color="auto" w:space="0"/>
              <w:bottom w:val="double" w:sz="6" w:color="auto" w:space="0"/>
              <w:left w:val="nil" w:sz="0" w:color="auto" w:space="0"/>
              <w:right w:val="nil" w:sz="0" w:color="auto" w:space="0"/>
            </w:tcBorders>
            <w:shd w:fill="auto" w:color="auto" w:val="clear"/>
            <w:vAlign w:val="center"/>
            <w:tcW w:w="533" w:type="pct"/>
          </w:tcPr>
          <w:p w:rsidR="000E6D65" w:rsidRDefault="000E6D65" w:rsidP="00FD00A9" w:rsidRPr="005532F8">
            <w:pPr>
              <w:jc w:val="right"/>
              <w:rPr>
                <w:bCs/>
                <w:b/>
                <w:color w:val="000000"/>
                <w:rFonts w:ascii="Arial" w:cs="Arial" w:hAnsi="Arial"/>
                <w:sz w:val="22"/>
              </w:rPr>
            </w:pPr>
          </w:p>
        </w:tc>
        <w:tc>
          <w:tcPr>
            <w:tcBorders>
              <w:top w:val="single" w:sz="4" w:color="auto" w:space="0"/>
              <w:bottom w:val="double" w:sz="6" w:color="auto" w:space="0"/>
              <w:left w:val="nil" w:sz="0" w:color="auto" w:space="0"/>
              <w:right w:val="nil" w:sz="0" w:color="auto" w:space="0"/>
            </w:tcBorders>
            <w:shd w:fill="auto" w:color="auto" w:val="clear"/>
            <w:vAlign w:val="center"/>
            <w:tcW w:w="639" w:type="pct"/>
          </w:tcPr>
          <w:p w:rsidR="000E6D65" w:rsidRDefault="000E6D65" w:rsidP="00FD00A9" w:rsidRPr="005532F8">
            <w:pPr>
              <w:jc w:val="right"/>
              <w:rPr>
                <w:bCs/>
                <w:b/>
                <w:color w:val="000000"/>
                <w:rFonts w:ascii="Arial" w:cs="Arial" w:hAnsi="Arial"/>
                <w:sz w:val="22"/>
              </w:rPr>
            </w:pPr>
          </w:p>
        </w:tc>
        <w:tc>
          <w:tcPr>
            <w:tcBorders>
              <w:top w:val="single" w:sz="4" w:color="auto" w:space="0"/>
              <w:bottom w:val="double" w:sz="6" w:color="auto" w:space="0"/>
              <w:left w:val="nil" w:sz="0" w:color="auto" w:space="0"/>
              <w:right w:val="nil" w:sz="0" w:color="auto" w:space="0"/>
            </w:tcBorders>
            <w:shd w:fill="auto" w:color="auto" w:val="clear"/>
            <w:vAlign w:val="center"/>
            <w:tcW w:w="633" w:type="pct"/>
          </w:tcPr>
          <w:p w:rsidR="000E6D65" w:rsidRDefault="000E6D65" w:rsidP="00FD00A9" w:rsidRPr="005532F8">
            <w:pPr>
              <w:jc w:val="right"/>
              <w:rPr>
                <w:bCs/>
                <w:b/>
                <w:color w:val="000000"/>
                <w:rFonts w:ascii="Arial" w:cs="Arial" w:hAnsi="Arial"/>
                <w:sz w:val="22"/>
              </w:rPr>
            </w:pPr>
          </w:p>
        </w:tc>
        <w:tc>
          <w:tcPr>
            <w:tcBorders>
              <w:top w:val="single" w:sz="4" w:color="auto" w:space="0"/>
              <w:bottom w:val="double" w:sz="6" w:color="auto" w:space="0"/>
              <w:left w:val="nil" w:sz="0" w:color="auto" w:space="0"/>
              <w:right w:val="nil" w:sz="0" w:color="auto" w:space="0"/>
            </w:tcBorders>
            <w:shd w:fill="auto" w:color="auto" w:val="clear"/>
            <w:vAlign w:val="center"/>
            <w:tcW w:w="517" w:type="pct"/>
          </w:tcPr>
          <w:p w:rsidR="000E6D65" w:rsidRDefault="000E6D65" w:rsidP="00FD00A9" w:rsidRPr="005532F8">
            <w:pPr>
              <w:jc w:val="right"/>
              <w:rPr>
                <w:bCs/>
                <w:b/>
                <w:color w:val="000000"/>
                <w:rFonts w:ascii="Arial" w:cs="Arial" w:hAnsi="Arial"/>
                <w:sz w:val="22"/>
              </w:rPr>
            </w:pPr>
          </w:p>
        </w:tc>
      </w:tr>
    </w:tbl>
    <w:p w:rsidR="000E6D65" w:rsidRDefault="000E6D65" w:rsidP="00006FC3" w:rsidRPr="005532F8">
      <w:pPr>
        <w:rPr>
          <w:rFonts w:ascii="Arial" w:cs="Arial" w:hAnsi="Arial"/>
          <w:sz w:val="22"/>
        </w:rPr>
      </w:pPr>
    </w:p>
    <w:p w:rsidR="0074412A" w:rsidRDefault="00006FC3" w:rsidP="005B723B" w:rsidRPr="005532F8">
      <w:pPr>
        <w:rPr>
          <w:rFonts w:ascii="Arial" w:cs="Arial" w:hAnsi="Arial"/>
          <w:sz w:val="22"/>
        </w:rPr>
      </w:pPr>
      <w:r w:rsidRPr="005532F8">
        <w:rPr>
          <w:rFonts w:ascii="Arial" w:cs="Arial" w:hAnsi="Arial"/>
          <w:sz w:val="22"/>
        </w:rPr>
        <w:t xml:space="preserve">The highest activity of sales units produced are for the </w:t>
      </w:r>
      <w:r w:rsidR="00B80C3D" w:rsidRPr="005532F8">
        <w:rPr>
          <w:rFonts w:ascii="Arial" w:cs="Arial" w:hAnsi="Arial"/>
          <w:sz w:val="22"/>
        </w:rPr>
        <w:t>year</w:t>
      </w:r>
      <w:r w:rsidR="00DE0D0E" w:rsidRPr="005532F8">
        <w:rPr>
          <w:rFonts w:ascii="Arial" w:cs="Arial" w:hAnsi="Arial"/>
          <w:sz w:val="22"/>
        </w:rPr>
        <w:t xml:space="preserve"> 2022</w:t>
      </w:r>
      <w:r w:rsidR="00B80C3D" w:rsidRPr="005532F8">
        <w:rPr>
          <w:rFonts w:ascii="Arial" w:cs="Arial" w:hAnsi="Arial"/>
          <w:sz w:val="22"/>
        </w:rPr>
        <w:t xml:space="preserve"> is for the Budget tyres </w:t>
      </w:r>
      <w:r w:rsidR="009817CE" w:rsidRPr="005532F8">
        <w:rPr>
          <w:rFonts w:ascii="Arial" w:cs="Arial" w:hAnsi="Arial"/>
          <w:sz w:val="22"/>
        </w:rPr>
        <w:t xml:space="preserve">with 1700 units sold </w:t>
      </w:r>
      <w:r w:rsidR="00B80C3D" w:rsidRPr="005532F8">
        <w:rPr>
          <w:rFonts w:ascii="Arial" w:cs="Arial" w:hAnsi="Arial"/>
          <w:sz w:val="22"/>
        </w:rPr>
        <w:t xml:space="preserve">and the lowest is for the premium tyre </w:t>
      </w:r>
      <w:r w:rsidR="009817CE" w:rsidRPr="005532F8">
        <w:rPr>
          <w:rFonts w:ascii="Arial" w:cs="Arial" w:hAnsi="Arial"/>
          <w:sz w:val="22"/>
        </w:rPr>
        <w:t>with 760 units sold</w:t>
      </w:r>
      <w:r w:rsidR="0085062F" w:rsidRPr="005532F8">
        <w:rPr>
          <w:rFonts w:ascii="Arial" w:cs="Arial" w:hAnsi="Arial"/>
          <w:sz w:val="22"/>
        </w:rPr>
        <w:t xml:space="preserve"> </w:t>
      </w:r>
      <w:r w:rsidR="002154C3" w:rsidRPr="005532F8">
        <w:rPr>
          <w:rFonts w:ascii="Arial" w:cs="Arial" w:hAnsi="Arial"/>
          <w:sz w:val="22"/>
        </w:rPr>
        <w:t xml:space="preserve">and cost for the units were 89400/- and 55100 respectively, </w:t>
      </w:r>
      <w:r w:rsidR="0085062F" w:rsidRPr="005532F8">
        <w:rPr>
          <w:rFonts w:ascii="Arial" w:cs="Arial" w:hAnsi="Arial"/>
          <w:sz w:val="22"/>
        </w:rPr>
        <w:t>and similarly</w:t>
      </w:r>
      <w:r w:rsidR="002154C3" w:rsidRPr="005532F8">
        <w:rPr>
          <w:rFonts w:ascii="Arial" w:cs="Arial" w:hAnsi="Arial"/>
          <w:sz w:val="22"/>
        </w:rPr>
        <w:t>,</w:t>
      </w:r>
      <w:r w:rsidR="0085062F" w:rsidRPr="005532F8">
        <w:rPr>
          <w:rFonts w:ascii="Arial" w:cs="Arial" w:hAnsi="Arial"/>
          <w:sz w:val="22"/>
        </w:rPr>
        <w:t xml:space="preserve"> </w:t>
      </w:r>
      <w:r w:rsidR="00DE0D0E" w:rsidRPr="005532F8">
        <w:rPr>
          <w:rFonts w:ascii="Arial" w:cs="Arial" w:hAnsi="Arial"/>
          <w:sz w:val="22"/>
        </w:rPr>
        <w:t xml:space="preserve">for the year 2021 highest activity of sales units produced were 1460 and the lowest activity of sales produced were </w:t>
      </w:r>
      <w:r w:rsidR="002154C3" w:rsidRPr="005532F8">
        <w:rPr>
          <w:rFonts w:ascii="Arial" w:cs="Arial" w:hAnsi="Arial"/>
          <w:sz w:val="22"/>
        </w:rPr>
        <w:t>670 and Total cost for the unit were 98076 and 45175 respectively</w:t>
      </w:r>
      <w:r w:rsidR="00D32CB4" w:rsidRPr="005532F8">
        <w:rPr>
          <w:rFonts w:ascii="Arial" w:cs="Arial" w:hAnsi="Arial"/>
          <w:sz w:val="22"/>
        </w:rPr>
        <w:t xml:space="preserve">. </w:t>
      </w:r>
      <w:r w:rsidR="002A024E" w:rsidRPr="005532F8">
        <w:rPr>
          <w:rFonts w:ascii="Arial" w:cs="Arial" w:hAnsi="Arial"/>
          <w:sz w:val="22"/>
        </w:rPr>
        <w:t xml:space="preserve">These activity levels will be used in the calculation of </w:t>
      </w:r>
      <w:r w:rsidR="005B723B" w:rsidRPr="005532F8">
        <w:rPr>
          <w:rFonts w:ascii="Arial" w:cs="Arial" w:hAnsi="Arial"/>
          <w:sz w:val="22"/>
        </w:rPr>
        <w:t>variable and fixed cost</w:t>
      </w:r>
      <w:r w:rsidR="002154C3" w:rsidRPr="005532F8">
        <w:rPr>
          <w:rFonts w:ascii="Arial" w:cs="Arial" w:hAnsi="Arial"/>
          <w:sz w:val="22"/>
        </w:rPr>
        <w:t>s</w:t>
      </w:r>
      <w:r w:rsidR="005B723B" w:rsidRPr="005532F8">
        <w:rPr>
          <w:rFonts w:ascii="Arial" w:cs="Arial" w:hAnsi="Arial"/>
          <w:sz w:val="22"/>
        </w:rPr>
        <w:t xml:space="preserve"> by the following steps</w:t>
      </w:r>
      <w:r>
        <w:rPr>
          <w:rFonts w:ascii="Arial" w:cs="Arial" w:hAnsi="Arial"/>
          <w:sz w:val="22"/>
        </w:rPr>
        <w:br/>
      </w:r>
    </w:p>
    <w:p w:rsidR="0074412A" w:rsidRDefault="005B723B" w:rsidP="005B723B" w:rsidRPr="005532F8">
      <w:pPr>
        <w:rPr>
          <w:rStyle w:val="mntl-sc-block-subheadingtext"/>
        </w:rPr>
        <w:pStyle w:val="ListParagraph"/>
        <w:numPr>
          <w:ilvl w:val="0"/>
          <w:numId w:val="2"/>
        </w:numPr>
        <w:rPr>
          <w:bCs/>
          <w:rStyle w:val="mntl-sc-block-subheadingtext"/>
          <w:b/>
          <w:rFonts w:ascii="Arial" w:cs="Arial" w:hAnsi="Arial"/>
          <w:sz w:val="22"/>
        </w:rPr>
      </w:pPr>
      <w:r w:rsidRPr="005532F8">
        <w:rPr>
          <w:bCs/>
          <w:rStyle w:val="mntl-sc-block-subheadingtext"/>
          <w:b/>
          <w:rFonts w:ascii="Arial" w:cs="Arial" w:hAnsi="Arial"/>
          <w:sz w:val="22"/>
        </w:rPr>
        <w:t>Calculating</w:t>
      </w:r>
      <w:r w:rsidR="0074412A" w:rsidRPr="005532F8">
        <w:rPr>
          <w:bCs/>
          <w:rStyle w:val="mntl-sc-block-subheadingtext"/>
          <w:b/>
          <w:rFonts w:ascii="Arial" w:cs="Arial" w:hAnsi="Arial"/>
          <w:sz w:val="22"/>
        </w:rPr>
        <w:t xml:space="preserve"> variable cost per unit </w:t>
      </w:r>
      <w:r w:rsidRPr="005532F8">
        <w:rPr>
          <w:bCs/>
          <w:rStyle w:val="mntl-sc-block-subheadingtext"/>
          <w:b/>
          <w:rFonts w:ascii="Arial" w:cs="Arial" w:hAnsi="Arial"/>
          <w:sz w:val="22"/>
        </w:rPr>
        <w:t>with</w:t>
      </w:r>
      <w:r w:rsidR="0074412A" w:rsidRPr="005532F8">
        <w:rPr>
          <w:bCs/>
          <w:rStyle w:val="mntl-sc-block-subheadingtext"/>
          <w:b/>
          <w:rFonts w:ascii="Arial" w:cs="Arial" w:hAnsi="Arial"/>
          <w:sz w:val="22"/>
        </w:rPr>
        <w:t xml:space="preserve"> </w:t>
      </w:r>
      <w:r w:rsidRPr="005532F8">
        <w:rPr>
          <w:bCs/>
          <w:rStyle w:val="mntl-sc-block-subheadingtext"/>
          <w:b/>
          <w:rFonts w:ascii="Arial" w:cs="Arial" w:hAnsi="Arial"/>
          <w:sz w:val="22"/>
        </w:rPr>
        <w:t xml:space="preserve">the help of </w:t>
      </w:r>
      <w:r w:rsidR="0074412A" w:rsidRPr="005532F8">
        <w:rPr>
          <w:bCs/>
          <w:rStyle w:val="mntl-sc-block-subheadingtext"/>
          <w:b/>
          <w:rFonts w:ascii="Arial" w:cs="Arial" w:hAnsi="Arial"/>
          <w:sz w:val="22"/>
        </w:rPr>
        <w:t xml:space="preserve">identified </w:t>
      </w:r>
      <w:r w:rsidRPr="005532F8">
        <w:rPr>
          <w:bCs/>
          <w:rStyle w:val="mntl-sc-block-subheadingtext"/>
          <w:b/>
          <w:rFonts w:ascii="Arial" w:cs="Arial" w:hAnsi="Arial"/>
          <w:sz w:val="22"/>
        </w:rPr>
        <w:t xml:space="preserve">low and </w:t>
      </w:r>
      <w:r w:rsidR="0074412A" w:rsidRPr="005532F8">
        <w:rPr>
          <w:bCs/>
          <w:rStyle w:val="mntl-sc-block-subheadingtext"/>
          <w:b/>
          <w:rFonts w:ascii="Arial" w:cs="Arial" w:hAnsi="Arial"/>
          <w:sz w:val="22"/>
        </w:rPr>
        <w:t xml:space="preserve">high </w:t>
      </w:r>
      <w:r w:rsidRPr="005532F8">
        <w:rPr>
          <w:bCs/>
          <w:rStyle w:val="mntl-sc-block-subheadingtext"/>
          <w:b/>
          <w:rFonts w:ascii="Arial" w:cs="Arial" w:hAnsi="Arial"/>
          <w:sz w:val="22"/>
        </w:rPr>
        <w:t>levels of activity.</w:t>
      </w:r>
    </w:p>
    <w:p w:rsidR="00A96A14" w:rsidRDefault="00A96A14" w:rsidP="00E41CC2" w:rsidRPr="005532F8">
      <w:pPr>
        <w:pStyle w:val="ListParagraph"/>
        <w:numPr>
          <w:ilvl w:val="0"/>
          <w:numId w:val="2"/>
        </w:numPr>
        <w:rPr>
          <w:b/>
          <w:rFonts w:ascii="Arial" w:cs="Arial" w:hAnsi="Arial"/>
          <w:sz w:val="22"/>
        </w:rPr>
      </w:pPr>
      <w:r w:rsidRPr="005532F8">
        <w:rPr>
          <w:b/>
          <w:rFonts w:ascii="Arial" w:cs="Arial" w:hAnsi="Arial"/>
          <w:sz w:val="22"/>
        </w:rPr>
        <w:t>Solving to find out fixed costs</w:t>
      </w:r>
    </w:p>
    <w:p w:rsidR="0074412A" w:rsidRDefault="0074412A" w:rsidP="00FD00A9" w:rsidRPr="005532F8">
      <w:pPr>
        <w:rPr>
          <w:rStyle w:val="mntl-sc-block-subheadingtext"/>
        </w:rPr>
        <w:pStyle w:val="ListParagraph"/>
        <w:numPr>
          <w:ilvl w:val="0"/>
          <w:numId w:val="2"/>
        </w:numPr>
        <w:rPr>
          <w:bCs/>
          <w:rStyle w:val="mntl-sc-block-subheadingtext"/>
          <w:b/>
          <w:rFonts w:ascii="Arial" w:cs="Arial" w:hAnsi="Arial"/>
          <w:sz w:val="22"/>
        </w:rPr>
      </w:pPr>
      <w:r w:rsidRPr="005532F8">
        <w:rPr>
          <w:bCs/>
          <w:rStyle w:val="mntl-sc-block-subheadingtext"/>
          <w:b/>
          <w:rFonts w:ascii="Arial" w:cs="Arial" w:hAnsi="Arial"/>
          <w:sz w:val="22"/>
        </w:rPr>
        <w:t xml:space="preserve">Construct </w:t>
      </w:r>
      <w:r w:rsidR="00E41CC2" w:rsidRPr="005532F8">
        <w:rPr>
          <w:bCs/>
          <w:rStyle w:val="mntl-sc-block-subheadingtext"/>
          <w:b/>
          <w:rFonts w:ascii="Arial" w:cs="Arial" w:hAnsi="Arial"/>
          <w:sz w:val="22"/>
        </w:rPr>
        <w:t xml:space="preserve">a </w:t>
      </w:r>
      <w:r w:rsidRPr="005532F8">
        <w:rPr>
          <w:bCs/>
          <w:rStyle w:val="mntl-sc-block-subheadingtext"/>
          <w:b/>
          <w:rFonts w:ascii="Arial" w:cs="Arial" w:hAnsi="Arial"/>
          <w:sz w:val="22"/>
        </w:rPr>
        <w:t>total cost equation based on high-low calculations above</w:t>
      </w:r>
    </w:p>
    <w:tbl>
      <w:tblPr>
        <w:tblW w:w="0" w:type="auto"/>
        <w:tblLayout w:type="fixed"/>
        <w:tblLook w:val="4A0"/>
      </w:tblPr>
      <w:tblGrid>
        <w:gridCol w:w="440"/>
        <w:gridCol w:w="447"/>
        <w:gridCol w:w="617"/>
        <w:gridCol w:w="969"/>
        <w:gridCol w:w="924"/>
        <w:gridCol w:w="1020"/>
        <w:gridCol w:w="755"/>
        <w:gridCol w:w="857"/>
        <w:gridCol w:w="839"/>
        <w:gridCol w:w="1060"/>
        <w:gridCol w:w="1088"/>
      </w:tblGrid>
      <w:tr w:rsidR="0013436A" w:rsidRPr="005532F8" w:rsidTr="007E4DF8">
        <w:trPr>
          <w:trHeight w:val="300"/>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44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Years</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447"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Units</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617"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Total cost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969"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Semi-variable cost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924"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Fixed+ Variable</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02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Variable cost per unit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755"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Variable cost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857"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Total Fixed cost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839"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Sales </w:t>
            </w:r>
            <w:r w:rsidR="007E4DF8" w:rsidRPr="005532F8">
              <w:rPr>
                <w:lang w:val="en-IN" w:eastAsia="en-IN"/>
                <w:color w:val="000000"/>
                <w:rFonts w:ascii="Arial" w:cs="Arial" w:eastAsia="Times New Roman" w:hAnsi="Arial"/>
                <w:sz w:val="22"/>
              </w:rPr>
              <w:t>revenue</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06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Selling price per unit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088"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Contribution per unit</w:t>
            </w:r>
          </w:p>
        </w:tc>
      </w:tr>
      <w:tr w:rsidR="0013436A" w:rsidRPr="005532F8" w:rsidTr="007E4DF8">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44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2021</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44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3,310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61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2,09,966</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69"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41,900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24"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1,68,066</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2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 xml:space="preserve">33.68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55"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111470.6154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5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56,595</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39"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2,76,480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6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83.52870091</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88"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 xml:space="preserve">49.85 </w:t>
            </w:r>
          </w:p>
        </w:tc>
      </w:tr>
      <w:tr w:rsidR="0013436A" w:rsidRPr="005532F8" w:rsidTr="007E4DF8">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44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2022</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44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3,700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61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2,26,400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69"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45,200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24"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1,81,200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2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 xml:space="preserve">33.68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55"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124604.6154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57"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56,595</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39"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3,04,800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60"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82.37837838</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088" w:type="dxa"/>
          </w:tcPr>
          <w:p w:rsidR="0013436A" w:rsidRDefault="0013436A" w:rsidP="0013436A" w:rsidRPr="005532F8">
            <w:pPr>
              <w:jc w:val="right"/>
              <w:spacing w:after="0" w:line="240" w:lineRule="auto"/>
              <w:rPr>
                <w:lang w:val="en-IN" w:eastAsia="en-IN"/>
                <w:color w:val="000000"/>
                <w:rFonts w:ascii="Arial" w:cs="Arial" w:eastAsia="Times New Roman" w:hAnsi="Arial"/>
                <w:sz w:val="16"/>
              </w:rPr>
            </w:pPr>
            <w:r w:rsidRPr="005532F8">
              <w:rPr>
                <w:lang w:val="en-IN" w:eastAsia="en-IN"/>
                <w:color w:val="000000"/>
                <w:rFonts w:ascii="Arial" w:cs="Arial" w:eastAsia="Times New Roman" w:hAnsi="Arial"/>
                <w:sz w:val="16"/>
              </w:rPr>
              <w:t xml:space="preserve">48.70 </w:t>
            </w:r>
          </w:p>
        </w:tc>
      </w:tr>
    </w:tbl>
    <w:p w:rsidR="0013436A" w:rsidRDefault="0013436A" w:rsidP="0013436A" w:rsidRPr="005532F8">
      <w:pPr>
        <w:rPr>
          <w:rStyle w:val="mntl-sc-block-subheadingtext"/>
        </w:rPr>
        <w:pStyle w:val="ListParagraph"/>
        <w:ind w:left="501"/>
        <w:rPr>
          <w:bCs/>
          <w:rStyle w:val="mntl-sc-block-subheadingtext"/>
          <w:b/>
          <w:rFonts w:ascii="Arial" w:cs="Arial" w:hAnsi="Arial"/>
          <w:sz w:val="22"/>
        </w:rPr>
      </w:pPr>
    </w:p>
    <w:tbl>
      <w:tblPr>
        <w:tblW w:w="4276" w:type="dxa"/>
        <w:tblLook w:val="4A0"/>
      </w:tblPr>
      <w:tblGrid>
        <w:gridCol w:w="3293"/>
        <w:gridCol w:w="983"/>
      </w:tblGrid>
      <w:tr w:rsidR="0013436A" w:rsidRPr="005532F8" w:rsidTr="0013436A">
        <w:trPr>
          <w:trHeight w:val="300"/>
        </w:trPr>
        <w:tc>
          <w:tcPr>
            <w:noWrap/>
            <w:hideMark/>
            <w:gridSpan w:val="2"/>
            <w:tcBorders>
              <w:top w:val="single" w:sz="4" w:color="000000" w:space="0"/>
              <w:bottom w:val="single" w:sz="4" w:color="000000" w:space="0"/>
              <w:left w:val="single" w:sz="4" w:color="000000" w:space="0"/>
              <w:right w:val="single" w:sz="4" w:color="000000" w:space="0"/>
            </w:tcBorders>
            <w:shd w:fill="AEABAB" w:color="AEABAB" w:val="clear"/>
            <w:vAlign w:val="bottom"/>
            <w:tcW w:w="4276" w:type="dxa"/>
          </w:tcPr>
          <w:p w:rsidR="0013436A" w:rsidRDefault="0013436A" w:rsidP="0013436A" w:rsidRPr="005532F8">
            <w:pPr>
              <w:jc w:val="center"/>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Variable cost per unit using high low method</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293"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Different in units</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8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390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293"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Difference in total costs</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8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13,134</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293"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Variable cost per unit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8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33.68 </w:t>
            </w:r>
          </w:p>
        </w:tc>
      </w:tr>
    </w:tbl>
    <w:p w:rsidR="0013436A" w:rsidRDefault="0013436A" w:rsidP="0013436A" w:rsidRPr="005532F8">
      <w:pPr>
        <w:rPr>
          <w:rStyle w:val="mntl-sc-block-subheadingtext"/>
        </w:rPr>
        <w:pStyle w:val="ListParagraph"/>
        <w:ind w:left="501"/>
        <w:rPr>
          <w:bCs/>
          <w:rStyle w:val="mntl-sc-block-subheadingtext"/>
          <w:b/>
          <w:rFonts w:ascii="Arial" w:cs="Arial" w:hAnsi="Arial"/>
          <w:sz w:val="22"/>
        </w:rPr>
      </w:pPr>
    </w:p>
    <w:p w:rsidR="0013436A" w:rsidRDefault="0013436A" w:rsidP="0013436A">
      <w:pPr>
        <w:rPr>
          <w:rStyle w:val="mntl-sc-block-subheadingtext"/>
        </w:rPr>
        <w:pStyle w:val="ListParagraph"/>
        <w:ind w:left="501"/>
        <w:rPr>
          <w:bCs/>
          <w:rStyle w:val="mntl-sc-block-subheadingtext"/>
          <w:b/>
          <w:rFonts w:ascii="Arial" w:cs="Arial" w:hAnsi="Arial"/>
          <w:sz w:val="22"/>
        </w:rPr>
      </w:pPr>
    </w:p>
    <w:p w:rsidR="00DE4E2A" w:rsidRDefault="00DE4E2A" w:rsidP="0013436A">
      <w:pPr>
        <w:rPr>
          <w:rStyle w:val="mntl-sc-block-subheadingtext"/>
        </w:rPr>
        <w:pStyle w:val="ListParagraph"/>
        <w:ind w:left="501"/>
        <w:rPr>
          <w:bCs/>
          <w:rStyle w:val="mntl-sc-block-subheadingtext"/>
          <w:b/>
          <w:rFonts w:ascii="Arial" w:cs="Arial" w:hAnsi="Arial"/>
          <w:sz w:val="22"/>
        </w:rPr>
      </w:pPr>
    </w:p>
    <w:p w:rsidR="00DE4E2A" w:rsidRDefault="00DE4E2A" w:rsidP="0013436A">
      <w:pPr>
        <w:rPr>
          <w:rStyle w:val="mntl-sc-block-subheadingtext"/>
        </w:rPr>
        <w:pStyle w:val="ListParagraph"/>
        <w:ind w:left="501"/>
        <w:rPr>
          <w:bCs/>
          <w:rStyle w:val="mntl-sc-block-subheadingtext"/>
          <w:b/>
          <w:rFonts w:ascii="Arial" w:cs="Arial" w:hAnsi="Arial"/>
          <w:sz w:val="22"/>
        </w:rPr>
      </w:pPr>
    </w:p>
    <w:p w:rsidR="00DE4E2A" w:rsidRDefault="00DE4E2A" w:rsidP="0013436A">
      <w:pPr>
        <w:rPr>
          <w:rStyle w:val="mntl-sc-block-subheadingtext"/>
        </w:rPr>
        <w:pStyle w:val="ListParagraph"/>
        <w:ind w:left="501"/>
        <w:rPr>
          <w:bCs/>
          <w:rStyle w:val="mntl-sc-block-subheadingtext"/>
          <w:b/>
          <w:rFonts w:ascii="Arial" w:cs="Arial" w:hAnsi="Arial"/>
          <w:sz w:val="22"/>
        </w:rPr>
      </w:pPr>
    </w:p>
    <w:p w:rsidR="00DE4E2A" w:rsidRDefault="00DE4E2A" w:rsidP="0013436A" w:rsidRPr="005532F8">
      <w:pPr>
        <w:rPr>
          <w:rStyle w:val="mntl-sc-block-subheadingtext"/>
        </w:rPr>
        <w:pStyle w:val="ListParagraph"/>
        <w:ind w:left="501"/>
        <w:rPr>
          <w:bCs/>
          <w:rStyle w:val="mntl-sc-block-subheadingtext"/>
          <w:b/>
          <w:rFonts w:ascii="Arial" w:cs="Arial" w:hAnsi="Arial"/>
          <w:sz w:val="22"/>
        </w:rPr>
      </w:pPr>
    </w:p>
    <w:tbl>
      <w:tblPr>
        <w:tblW w:w="0" w:type="auto"/>
        <w:tblLook w:val="4A0"/>
      </w:tblPr>
      <w:tblGrid>
        <w:gridCol w:w="897"/>
        <w:gridCol w:w="1064"/>
        <w:gridCol w:w="1289"/>
        <w:gridCol w:w="1736"/>
        <w:gridCol w:w="1792"/>
        <w:gridCol w:w="2248"/>
      </w:tblGrid>
      <w:tr w:rsidR="0013436A" w:rsidRPr="005532F8" w:rsidTr="007E4DF8">
        <w:trPr>
          <w:trHeight w:val="300"/>
        </w:trPr>
        <w:tc>
          <w:tcPr>
            <w:noWrap/>
            <w:hideMark/>
            <w:gridSpan w:val="6"/>
            <w:tcBorders>
              <w:top w:val="nil" w:sz="0" w:color="auto" w:space="0"/>
              <w:bottom w:val="nil" w:sz="0" w:color="auto" w:space="0"/>
              <w:left w:val="nil" w:sz="0" w:color="auto" w:space="0"/>
              <w:right w:val="nil" w:sz="0" w:color="auto" w:space="0"/>
            </w:tcBorders>
            <w:shd w:fill="auto" w:color="auto" w:val="clear"/>
            <w:vAlign w:val="bottom"/>
            <w:tcW w:w="0" w:type="auto"/>
          </w:tcPr>
          <w:p>
            <w:pPr>
              <w:jc w:val="center"/>
              <w:spacing w:after="0" w:line="240" w:lineRule="auto"/>
            </w:pPr>
            <w:r>
              <w:rPr>
                <w:b/>
                <w:color w:val="000000"/>
                <w:rFonts w:ascii="Arial"/>
                <w:sz w:val="22"/>
              </w:rPr>
            </w:r>
          </w:p>
          <w:p>
            <w:pPr>
              <w:jc w:val="center"/>
              <w:spacing w:after="0" w:line="240" w:lineRule="auto"/>
            </w:pPr>
            <w:r>
              <w:rPr>
                <w:b/>
                <w:color w:val="000000"/>
                <w:rFonts w:ascii="Arial"/>
                <w:sz w:val="22"/>
              </w:rPr>
            </w:r>
          </w:p>
          <w:p>
            <w:pPr>
              <w:jc w:val="center"/>
              <w:spacing w:after="0" w:line="240" w:lineRule="auto"/>
            </w:pPr>
            <w:r>
              <w:rPr>
                <w:b/>
                <w:color w:val="000000"/>
                <w:rFonts w:ascii="Arial"/>
                <w:sz w:val="22"/>
              </w:rPr>
            </w:r>
          </w:p>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Raw Material contribution margin</w:t>
              <w:lastRenderedPageBreak/>
            </w:r>
          </w:p>
        </w:tc>
      </w:tr>
      <w:tr w:rsidR="0013436A" w:rsidRPr="005532F8" w:rsidTr="007E4DF8">
        <w:trPr>
          <w:trHeight w:val="300"/>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(unit)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revenue</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Selling price per unit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Variable cost per unit</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contribution margin per unit</w:t>
            </w:r>
          </w:p>
        </w:tc>
      </w:tr>
      <w:tr w:rsidR="0013436A" w:rsidRPr="005532F8" w:rsidTr="007E4DF8">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Budget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1,700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1,02,000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60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34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26</w:t>
            </w:r>
          </w:p>
        </w:tc>
      </w:tr>
      <w:tr w:rsidR="0013436A" w:rsidRPr="005532F8" w:rsidTr="007E4DF8">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Standard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1,240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1,11,600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90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34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56</w:t>
            </w:r>
          </w:p>
        </w:tc>
      </w:tr>
      <w:tr w:rsidR="0013436A" w:rsidRPr="005532F8" w:rsidTr="007E4DF8">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lef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Premium</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760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91,200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120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34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0" w:type="auto"/>
          </w:tcPr>
          <w:p w:rsidR="0013436A" w:rsidRDefault="0013436A" w:rsidP="0013436A" w:rsidRPr="005532F8">
            <w:pPr>
              <w:jc w:val="right"/>
              <w:spacing w:after="0" w:line="240" w:lineRule="auto"/>
              <w:rPr>
                <w:lang w:val="en-IN" w:eastAsia="en-IN"/>
                <w:color w:val="000000"/>
                <w:rFonts w:ascii="Arial" w:cs="Arial" w:eastAsia="Times New Roman" w:hAnsi="Arial"/>
                <w:sz w:val="20"/>
              </w:rPr>
            </w:pPr>
            <w:r w:rsidRPr="005532F8">
              <w:rPr>
                <w:lang w:val="en-IN" w:eastAsia="en-IN"/>
                <w:color w:val="000000"/>
                <w:rFonts w:ascii="Arial" w:cs="Arial" w:eastAsia="Times New Roman" w:hAnsi="Arial"/>
                <w:sz w:val="20"/>
              </w:rPr>
              <w:t>86</w:t>
            </w:r>
          </w:p>
        </w:tc>
      </w:tr>
    </w:tbl>
    <w:p w:rsidR="0013436A" w:rsidRDefault="0013436A" w:rsidP="00191EFC" w:rsidRPr="005532F8">
      <w:pPr>
        <w:rPr>
          <w:rStyle w:val="mntl-sc-block-subheadingtext"/>
        </w:rPr>
        <w:pStyle w:val="Heading1"/>
        <w:rPr>
          <w:rStyle w:val="mntl-sc-block-subheadingtext"/>
          <w:rFonts w:ascii="Arial" w:cs="Arial" w:hAnsi="Arial"/>
          <w:sz w:val="22"/>
          <w:szCs w:val="22"/>
        </w:rPr>
      </w:pPr>
      <w:bookmarkStart w:id="2" w:name="_Toc117251713"/>
      <w:r w:rsidRPr="005532F8">
        <w:rPr>
          <w:bCs/>
          <w:rStyle w:val="mntl-sc-block-subheadingtext"/>
          <w:rFonts w:ascii="Arial" w:cs="Arial" w:hAnsi="Arial"/>
          <w:sz w:val="22"/>
          <w:szCs w:val="22"/>
        </w:rPr>
        <w:t>1.2</w:t>
      </w:r>
      <w:bookmarkEnd w:id="2"/>
    </w:p>
    <w:tbl>
      <w:tblPr>
        <w:tblW w:w="4246" w:type="dxa"/>
        <w:tblLook w:val="4A0"/>
      </w:tblPr>
      <w:tblGrid>
        <w:gridCol w:w="2816"/>
        <w:gridCol w:w="1430"/>
      </w:tblGrid>
      <w:tr w:rsidR="0013436A" w:rsidRPr="005532F8" w:rsidTr="0013436A">
        <w:trPr>
          <w:trHeight w:val="300"/>
        </w:trPr>
        <w:tc>
          <w:tcPr>
            <w:noWrap/>
            <w:hideMark/>
            <w:gridSpan w:val="2"/>
            <w:tcBorders>
              <w:top w:val="single" w:sz="4" w:color="000000" w:space="0"/>
              <w:bottom w:val="single" w:sz="4" w:color="000000" w:space="0"/>
              <w:left w:val="single" w:sz="4" w:color="000000" w:space="0"/>
              <w:right w:val="single" w:sz="4" w:color="000000" w:space="0"/>
            </w:tcBorders>
            <w:shd w:fill="AEABAB" w:color="AEABAB" w:val="clear"/>
            <w:vAlign w:val="bottom"/>
            <w:tcW w:w="4246" w:type="dxa"/>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Production budget schedule</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Specified time frame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31-Aug-23</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Forecasted sales</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5900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Current inventory</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Planned inventory</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Required production</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5900</w:t>
            </w:r>
          </w:p>
        </w:tc>
      </w:tr>
    </w:tbl>
    <w:p w:rsidR="00E41CC2" w:rsidRDefault="00E41CC2" w:rsidP="00E41CC2" w:rsidRPr="005532F8">
      <w:pPr>
        <w:rPr>
          <w:rStyle w:val="mntl-sc-block-subheadingtext"/>
        </w:rPr>
        <w:ind w:left="141"/>
        <w:rPr>
          <w:bCs/>
          <w:rStyle w:val="mntl-sc-block-subheadingtext"/>
          <w:b/>
          <w:rFonts w:ascii="Arial" w:cs="Arial" w:hAnsi="Arial"/>
          <w:sz w:val="22"/>
        </w:rPr>
      </w:pPr>
    </w:p>
    <w:tbl>
      <w:tblPr>
        <w:tblW w:w="7725" w:type="dxa"/>
        <w:tblLook w:val="4A0"/>
      </w:tblPr>
      <w:tblGrid>
        <w:gridCol w:w="2536"/>
        <w:gridCol w:w="1728"/>
        <w:gridCol w:w="1322"/>
        <w:gridCol w:w="1364"/>
        <w:gridCol w:w="775"/>
      </w:tblGrid>
      <w:tr w:rsidR="0013436A" w:rsidRPr="005532F8" w:rsidTr="0013436A">
        <w:trPr>
          <w:trHeight w:val="300"/>
        </w:trPr>
        <w:tc>
          <w:tcPr>
            <w:noWrap/>
            <w:hideMark/>
            <w:gridSpan w:val="5"/>
            <w:tcBorders>
              <w:top w:val="single" w:sz="4" w:color="000000" w:space="0"/>
              <w:bottom w:val="single" w:sz="4" w:color="000000" w:space="0"/>
              <w:left w:val="single" w:sz="4" w:color="000000" w:space="0"/>
              <w:right w:val="single" w:sz="4" w:color="000000" w:space="0"/>
            </w:tcBorders>
            <w:shd w:fill="AEABAB" w:color="AEABAB" w:val="clear"/>
            <w:vAlign w:val="bottom"/>
            <w:tcW w:w="7725" w:type="dxa"/>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Forecasting sales</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536" w:type="dxa"/>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28" w:type="dxa"/>
          </w:tcPr>
          <w:p w:rsidR="0013436A" w:rsidRDefault="0013436A" w:rsidP="0013436A" w:rsidRPr="005532F8">
            <w:pPr>
              <w:jc w:val="center"/>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Budget tyre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22" w:type="dxa"/>
          </w:tcPr>
          <w:p w:rsidR="0013436A" w:rsidRDefault="0013436A" w:rsidP="0013436A" w:rsidRPr="005532F8">
            <w:pPr>
              <w:jc w:val="center"/>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standard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64" w:type="dxa"/>
          </w:tcPr>
          <w:p w:rsidR="0013436A" w:rsidRDefault="0013436A" w:rsidP="0013436A" w:rsidRPr="005532F8">
            <w:pPr>
              <w:jc w:val="center"/>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premium</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75" w:type="dxa"/>
          </w:tcPr>
          <w:p w:rsidR="0013436A" w:rsidRDefault="0013436A" w:rsidP="0013436A" w:rsidRPr="005532F8">
            <w:pPr>
              <w:jc w:val="center"/>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Total</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53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order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28"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22"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64"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7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1200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53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Demand per year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28"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22"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64"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7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4700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536"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demand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28"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3400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22"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64"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77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5900</w:t>
            </w:r>
          </w:p>
        </w:tc>
      </w:tr>
    </w:tbl>
    <w:p w:rsidR="0013436A" w:rsidRDefault="0013436A" w:rsidP="00E41CC2" w:rsidRPr="005532F8">
      <w:pPr>
        <w:rPr>
          <w:rStyle w:val="mntl-sc-block-subheadingtext"/>
        </w:rPr>
        <w:ind w:left="141"/>
        <w:rPr>
          <w:bCs/>
          <w:rStyle w:val="mntl-sc-block-subheadingtext"/>
          <w:b/>
          <w:rFonts w:ascii="Arial" w:cs="Arial" w:hAnsi="Arial"/>
          <w:sz w:val="22"/>
        </w:rPr>
      </w:pPr>
    </w:p>
    <w:tbl>
      <w:tblPr>
        <w:tblW w:w="6797" w:type="dxa"/>
        <w:tblLook w:val="4A0"/>
      </w:tblPr>
      <w:tblGrid>
        <w:gridCol w:w="3060"/>
        <w:gridCol w:w="1501"/>
        <w:gridCol w:w="1501"/>
        <w:gridCol w:w="1501"/>
      </w:tblGrid>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3060"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Details </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201"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201" w:type="dxa"/>
          </w:tcPr>
          <w:p w:rsidR="0013436A" w:rsidRDefault="0013436A" w:rsidP="0013436A"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335" w:type="dxa"/>
          </w:tcPr>
          <w:p w:rsidR="0013436A" w:rsidRDefault="0013436A" w:rsidP="0013436A" w:rsidRPr="005532F8">
            <w:pPr>
              <w:jc w:val="left"/>
              <w:spacing w:after="0" w:line="240" w:lineRule="auto"/>
              <w:rPr>
                <w:lang w:val="en-IN" w:eastAsia="en-IN"/>
                <w:rFonts w:ascii="Arial" w:cs="Arial" w:eastAsia="Times New Roman" w:hAnsi="Arial"/>
                <w:sz w:val="22"/>
              </w:rPr>
            </w:pP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06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Selling price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60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3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120</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06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Raw Material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28</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31</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3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24</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06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Direct labour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23</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3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32</w:t>
            </w:r>
          </w:p>
        </w:tc>
      </w:tr>
      <w:tr w:rsidR="0013436A" w:rsidRPr="005532F8" w:rsidTr="0013436A">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3060"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Semi variable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10.70588235</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20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11.61290323</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335"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16.57894737</w:t>
            </w:r>
          </w:p>
        </w:tc>
      </w:tr>
    </w:tbl>
    <w:p w:rsidR="0013436A" w:rsidRDefault="0013436A" w:rsidP="00E41CC2" w:rsidRPr="005532F8">
      <w:pPr>
        <w:rPr>
          <w:rStyle w:val="mntl-sc-block-subheadingtext"/>
        </w:rPr>
        <w:ind w:left="141"/>
        <w:rPr>
          <w:bCs/>
          <w:rStyle w:val="mntl-sc-block-subheadingtext"/>
          <w:b/>
          <w:rFonts w:ascii="Arial" w:cs="Arial" w:hAnsi="Arial"/>
          <w:sz w:val="22"/>
        </w:rPr>
      </w:pPr>
    </w:p>
    <w:p w:rsidR="0013436A" w:rsidRDefault="0013436A" w:rsidP="00E41CC2" w:rsidRPr="005532F8">
      <w:pPr>
        <w:rPr>
          <w:rStyle w:val="mntl-sc-block-subheadingtext"/>
        </w:rPr>
        <w:ind w:left="141"/>
        <w:rPr>
          <w:bCs/>
          <w:rStyle w:val="mntl-sc-block-subheadingtext"/>
          <w:b/>
          <w:rFonts w:ascii="Arial" w:cs="Arial" w:hAnsi="Arial"/>
          <w:sz w:val="22"/>
        </w:rPr>
      </w:pPr>
    </w:p>
    <w:tbl>
      <w:tblPr>
        <w:tblW w:w="6780" w:type="dxa"/>
        <w:tblLook w:val="4A0"/>
      </w:tblPr>
      <w:tblGrid>
        <w:gridCol w:w="2351"/>
        <w:gridCol w:w="999"/>
        <w:gridCol w:w="1717"/>
        <w:gridCol w:w="1713"/>
      </w:tblGrid>
      <w:tr w:rsidR="0013436A" w:rsidRPr="005532F8" w:rsidTr="0013436A">
        <w:trPr>
          <w:trHeight w:val="315"/>
        </w:trPr>
        <w:tc>
          <w:tcPr>
            <w:noWrap/>
            <w:hideMark/>
            <w:gridSpan w:val="4"/>
            <w:tcBorders>
              <w:top w:val="single" w:sz="4" w:color="000000" w:space="0"/>
              <w:bottom w:val="single" w:sz="4" w:color="000000" w:space="0"/>
              <w:left w:val="single" w:sz="4" w:color="000000" w:space="0"/>
              <w:right w:val="single" w:sz="4" w:color="000000" w:space="0"/>
            </w:tcBorders>
            <w:shd w:fill="AEABAB" w:color="AEABAB" w:val="clear"/>
            <w:vAlign w:val="bottom"/>
            <w:tcW w:w="6780" w:type="dxa"/>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Marginal costing income statement</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center"/>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Budget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Standard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Premium</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3400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900</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Sales revenue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204000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144000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108000</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Raw Material</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93600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49806.45161</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21671.05263</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Direct Labour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48800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37290.32258</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28657.89474</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Semi variable cost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36400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18580.64516</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14921.05263</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right"/>
              <w:spacing w:after="0" w:line="240" w:lineRule="auto"/>
              <w:rPr>
                <w:lang w:val="en-IN" w:eastAsia="en-IN"/>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left"/>
              <w:spacing w:after="0" w:line="240" w:lineRule="auto"/>
              <w:rPr>
                <w:lang w:val="en-IN" w:eastAsia="en-IN"/>
                <w:rFonts w:ascii="Arial" w:cs="Arial" w:eastAsia="Times New Roman" w:hAnsi="Arial"/>
                <w:sz w:val="22"/>
              </w:rPr>
            </w:pP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351"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Total Cost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999"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178800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7"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105677.4194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713"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65250</w:t>
            </w:r>
          </w:p>
        </w:tc>
      </w:tr>
      <w:tr w:rsidR="0013436A" w:rsidRPr="005532F8" w:rsidTr="0013436A">
        <w:trPr>
          <w:trHeight w:val="315"/>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2351" w:type="dxa"/>
          </w:tcPr>
          <w:p w:rsidR="0013436A" w:rsidRDefault="0013436A" w:rsidP="0013436A"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Profit / Loss</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999"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25200</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717"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38322.58065</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713"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42750</w:t>
            </w:r>
          </w:p>
        </w:tc>
      </w:tr>
      <w:tr w:rsidR="0013436A" w:rsidRPr="005532F8" w:rsidTr="0013436A">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2351" w:type="dxa"/>
          </w:tcPr>
          <w:p w:rsidR="0013436A" w:rsidRDefault="0013436A" w:rsidP="0013436A" w:rsidRPr="005532F8">
            <w:pPr>
              <w:jc w:val="right"/>
              <w:spacing w:after="0" w:line="240" w:lineRule="auto"/>
              <w:rPr>
                <w:bCs/>
                <w:lang w:val="en-IN" w:eastAsia="en-IN"/>
                <w:b/>
                <w:color w:val="000000"/>
                <w:rFonts w:ascii="Arial" w:cs="Arial" w:eastAsia="Times New Roman"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999" w:type="dxa"/>
          </w:tcPr>
          <w:p w:rsidR="0013436A" w:rsidRDefault="0013436A" w:rsidP="0013436A" w:rsidRPr="005532F8">
            <w:pPr>
              <w:jc w:val="left"/>
              <w:spacing w:after="0" w:line="240" w:lineRule="auto"/>
              <w:rPr>
                <w:lang w:val="en-IN" w:eastAsia="en-IN"/>
                <w:rFonts w:ascii="Arial" w:cs="Arial" w:eastAsia="Times New Roman"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1717" w:type="dxa"/>
          </w:tcPr>
          <w:p w:rsidR="0013436A" w:rsidRDefault="0013436A" w:rsidP="0013436A" w:rsidRPr="005532F8">
            <w:pPr>
              <w:jc w:val="left"/>
              <w:spacing w:after="0" w:line="240" w:lineRule="auto"/>
              <w:rPr>
                <w:lang w:val="en-IN" w:eastAsia="en-IN"/>
                <w:rFonts w:ascii="Arial" w:cs="Arial" w:eastAsia="Times New Roman" w:hAnsi="Arial"/>
                <w:sz w:val="22"/>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1713" w:type="dxa"/>
          </w:tcPr>
          <w:p w:rsidR="0013436A" w:rsidRDefault="0013436A" w:rsidP="0013436A" w:rsidRPr="005532F8">
            <w:pPr>
              <w:jc w:val="left"/>
              <w:spacing w:after="0" w:line="240" w:lineRule="auto"/>
              <w:rPr>
                <w:lang w:val="en-IN" w:eastAsia="en-IN"/>
                <w:rFonts w:ascii="Arial" w:cs="Arial" w:eastAsia="Times New Roman" w:hAnsi="Arial"/>
                <w:sz w:val="22"/>
              </w:rPr>
            </w:pPr>
          </w:p>
        </w:tc>
      </w:tr>
    </w:tbl>
    <w:p>
      <w:pPr>
        <w:pStyle w:val="Heading1"/>
      </w:pPr>
      <w:r/>
    </w:p>
    <w:p>
      <w:pPr>
        <w:pStyle w:val="Heading1"/>
      </w:pPr>
      <w:r>
        <w:t>1.3</w:t>
      </w:r>
    </w:p>
    <w:tbl>
      <w:tblPr>
        <w:tblW w:w="4246" w:type="dxa"/>
        <w:tblLook w:val="4A0"/>
      </w:tblPr>
      <w:tblGrid>
        <w:gridCol w:w="2816"/>
        <w:gridCol w:w="1430"/>
      </w:tblGrid>
      <w:tr w:rsidR="0080250D" w:rsidRPr="005532F8" w:rsidTr="0080250D">
        <w:trPr>
          <w:trHeight w:val="300"/>
        </w:trPr>
        <w:tc>
          <w:tcPr>
            <w:noWrap/>
            <w:hideMark/>
            <w:gridSpan w:val="2"/>
            <w:tcBorders>
              <w:top w:val="single" w:sz="4" w:color="000000" w:space="0"/>
              <w:bottom w:val="single" w:sz="4" w:color="000000" w:space="0"/>
              <w:left w:val="single" w:sz="4" w:color="000000" w:space="0"/>
              <w:right w:val="single" w:sz="4" w:color="000000" w:space="0"/>
            </w:tcBorders>
            <w:shd w:fill="AEABAB" w:color="AEABAB" w:val="clear"/>
            <w:vAlign w:val="bottom"/>
            <w:tcW w:w="4246" w:type="dxa"/>
          </w:tcPr>
          <w:p w:rsidR="0080250D" w:rsidRDefault="0080250D" w:rsidP="0080250D"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Production budget schedule</w:t>
            </w:r>
          </w:p>
        </w:tc>
      </w:tr>
      <w:tr w:rsidR="0080250D" w:rsidRPr="005532F8" w:rsidTr="0080250D">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Specified time frame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31-Aug-23</w:t>
            </w:r>
          </w:p>
        </w:tc>
      </w:tr>
      <w:tr w:rsidR="0080250D" w:rsidRPr="005532F8" w:rsidTr="0080250D">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Forecasted sales</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4700</w:t>
            </w:r>
          </w:p>
        </w:tc>
      </w:tr>
      <w:tr w:rsidR="0080250D" w:rsidRPr="005532F8" w:rsidTr="0080250D">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Current inventory</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r>
      <w:tr w:rsidR="0080250D" w:rsidRPr="005532F8" w:rsidTr="0080250D">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Planned inventory</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r>
      <w:tr w:rsidR="0080250D" w:rsidRPr="005532F8" w:rsidTr="0080250D">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816"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Required production</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30"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4700</w:t>
            </w:r>
          </w:p>
        </w:tc>
      </w:tr>
    </w:tbl>
    <w:p w:rsidR="00D96F24" w:rsidRDefault="00D96F24" w:rsidP="00347C9F" w:rsidRPr="005532F8">
      <w:pPr>
        <w:rPr>
          <w:rFonts w:ascii="Arial" w:cs="Arial" w:hAnsi="Arial"/>
          <w:sz w:val="22"/>
        </w:rPr>
      </w:pPr>
    </w:p>
    <w:tbl>
      <w:tblPr>
        <w:tblW w:w="6705" w:type="dxa"/>
        <w:tblLook w:val="4A0"/>
      </w:tblPr>
      <w:tblGrid>
        <w:gridCol w:w="2039"/>
        <w:gridCol w:w="1464"/>
        <w:gridCol w:w="1195"/>
        <w:gridCol w:w="1195"/>
        <w:gridCol w:w="801"/>
        <w:gridCol w:w="11"/>
      </w:tblGrid>
      <w:tr w:rsidR="0080250D" w:rsidRPr="005532F8" w:rsidTr="003F60FB">
        <w:trPr>
          <w:trHeight w:val="300"/>
        </w:trPr>
        <w:tc>
          <w:tcPr>
            <w:noWrap/>
            <w:hideMark/>
            <w:gridSpan w:val="6"/>
            <w:tcBorders>
              <w:top w:val="single" w:sz="4" w:color="000000" w:space="0"/>
              <w:bottom w:val="single" w:sz="4" w:color="000000" w:space="0"/>
              <w:left w:val="single" w:sz="4" w:color="000000" w:space="0"/>
              <w:right w:val="single" w:sz="4" w:color="000000" w:space="0"/>
            </w:tcBorders>
            <w:shd w:fill="AEABAB" w:color="AEABAB" w:val="clear"/>
            <w:vAlign w:val="bottom"/>
            <w:tcW w:w="6705" w:type="dxa"/>
          </w:tcPr>
          <w:p w:rsidR="0080250D" w:rsidRDefault="0080250D" w:rsidP="0080250D"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Forecasting sales</w:t>
            </w:r>
          </w:p>
        </w:tc>
      </w:tr>
      <w:tr w:rsidR="0080250D" w:rsidRPr="005532F8" w:rsidTr="003F60FB">
        <w:trPr>
          <w:gridAfter w:val="1"/>
          <w:wAfter w:w="11" w:type="dxa"/>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039" w:type="dxa"/>
          </w:tcPr>
          <w:p w:rsidR="0080250D" w:rsidRDefault="0080250D" w:rsidP="0080250D" w:rsidRPr="005532F8">
            <w:pPr>
              <w:jc w:val="center"/>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64"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Budget tyre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standard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premium</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01"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Total</w:t>
            </w:r>
          </w:p>
        </w:tc>
      </w:tr>
      <w:tr w:rsidR="0080250D" w:rsidRPr="005532F8" w:rsidTr="003F60FB">
        <w:trPr>
          <w:gridAfter w:val="1"/>
          <w:wAfter w:w="11" w:type="dxa"/>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039"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order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64"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0</w:t>
            </w:r>
          </w:p>
        </w:tc>
      </w:tr>
      <w:tr w:rsidR="0080250D" w:rsidRPr="005532F8" w:rsidTr="003F60FB">
        <w:trPr>
          <w:gridAfter w:val="1"/>
          <w:wAfter w:w="11" w:type="dxa"/>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039"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Demand per year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64"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4700</w:t>
            </w:r>
          </w:p>
        </w:tc>
      </w:tr>
      <w:tr w:rsidR="0080250D" w:rsidRPr="005532F8" w:rsidTr="003F60FB">
        <w:trPr>
          <w:gridAfter w:val="1"/>
          <w:wAfter w:w="11" w:type="dxa"/>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039"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demand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64"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2200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195"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8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4700</w:t>
            </w:r>
          </w:p>
        </w:tc>
      </w:tr>
    </w:tbl>
    <w:p w:rsidR="0080250D" w:rsidRDefault="0080250D" w:rsidP="00347C9F" w:rsidRPr="005532F8">
      <w:pPr>
        <w:rPr>
          <w:rFonts w:ascii="Arial" w:cs="Arial" w:hAnsi="Arial"/>
          <w:sz w:val="22"/>
        </w:rPr>
      </w:pPr>
    </w:p>
    <w:tbl>
      <w:tblPr>
        <w:tblW w:w="6970" w:type="dxa"/>
        <w:tblLook w:val="4A0"/>
      </w:tblPr>
      <w:tblGrid>
        <w:gridCol w:w="2467"/>
        <w:gridCol w:w="1501"/>
        <w:gridCol w:w="1501"/>
        <w:gridCol w:w="1501"/>
      </w:tblGrid>
      <w:tr w:rsidR="0080250D" w:rsidRPr="005532F8" w:rsidTr="003F60FB">
        <w:trPr>
          <w:trHeight w:val="300"/>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2467"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Details </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501"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501" w:type="dxa"/>
          </w:tcPr>
          <w:p w:rsidR="0080250D" w:rsidRDefault="0080250D" w:rsidP="0080250D"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501" w:type="dxa"/>
          </w:tcPr>
          <w:p w:rsidR="0080250D" w:rsidRDefault="0080250D" w:rsidP="0080250D" w:rsidRPr="005532F8">
            <w:pPr>
              <w:jc w:val="left"/>
              <w:spacing w:after="0" w:line="240" w:lineRule="auto"/>
              <w:rPr>
                <w:lang w:val="en-IN" w:eastAsia="en-IN"/>
                <w:rFonts w:ascii="Arial" w:cs="Arial" w:eastAsia="Times New Roman" w:hAnsi="Arial"/>
                <w:sz w:val="22"/>
              </w:rPr>
            </w:pPr>
          </w:p>
        </w:tc>
      </w:tr>
      <w:tr w:rsidR="0080250D" w:rsidRPr="005532F8" w:rsidTr="003F60FB">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67"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Selling price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60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90</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120</w:t>
            </w:r>
          </w:p>
        </w:tc>
      </w:tr>
      <w:tr w:rsidR="0080250D" w:rsidRPr="005532F8" w:rsidTr="003F60FB">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67"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Raw Material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28</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31</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24</w:t>
            </w:r>
          </w:p>
        </w:tc>
      </w:tr>
      <w:tr w:rsidR="0080250D" w:rsidRPr="005532F8" w:rsidTr="003F60FB">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67"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Direct labour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14</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23</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32</w:t>
            </w:r>
          </w:p>
        </w:tc>
      </w:tr>
      <w:tr w:rsidR="0080250D" w:rsidRPr="005532F8" w:rsidTr="003F60FB">
        <w:trPr>
          <w:trHeight w:val="300"/>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67"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Semi variable per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10.70588235</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11.61290323</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50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16.57894737</w:t>
            </w:r>
          </w:p>
        </w:tc>
      </w:tr>
    </w:tbl>
    <w:p w:rsidR="0080250D" w:rsidRDefault="0080250D" w:rsidP="00347C9F" w:rsidRPr="005532F8">
      <w:pPr>
        <w:rPr>
          <w:rFonts w:ascii="Arial" w:cs="Arial" w:hAnsi="Arial"/>
          <w:sz w:val="22"/>
        </w:rPr>
      </w:pPr>
    </w:p>
    <w:tbl>
      <w:tblPr>
        <w:tblW w:w="6931" w:type="dxa"/>
        <w:tblLook w:val="4A0"/>
      </w:tblPr>
      <w:tblGrid>
        <w:gridCol w:w="2488"/>
        <w:gridCol w:w="1481"/>
        <w:gridCol w:w="1481"/>
        <w:gridCol w:w="1481"/>
      </w:tblGrid>
      <w:tr w:rsidR="0080250D" w:rsidRPr="005532F8" w:rsidTr="0080250D">
        <w:trPr>
          <w:trHeight w:val="315"/>
        </w:trPr>
        <w:tc>
          <w:tcPr>
            <w:noWrap/>
            <w:hideMark/>
            <w:gridSpan w:val="4"/>
            <w:tcBorders>
              <w:top w:val="single" w:sz="4" w:color="000000" w:space="0"/>
              <w:bottom w:val="single" w:sz="4" w:color="000000" w:space="0"/>
              <w:left w:val="single" w:sz="4" w:color="000000" w:space="0"/>
              <w:right w:val="single" w:sz="4" w:color="000000" w:space="0"/>
            </w:tcBorders>
            <w:shd w:fill="AEABAB" w:color="AEABAB" w:val="clear"/>
            <w:vAlign w:val="bottom"/>
            <w:tcW w:w="6931" w:type="dxa"/>
          </w:tcPr>
          <w:p w:rsidR="0080250D" w:rsidRDefault="0080250D" w:rsidP="0080250D" w:rsidRPr="005532F8">
            <w:pPr>
              <w:jc w:val="center"/>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Marginal costing income statement</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center"/>
              <w:spacing w:after="0" w:line="240" w:lineRule="auto"/>
              <w:rPr>
                <w:bCs/>
                <w:lang w:val="en-IN" w:eastAsia="en-IN"/>
                <w:b/>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Budget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Standard</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Premium</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Sales (unit)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2200.00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1600.00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900.00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Sales revenue</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132000.00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144000.00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108000.00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Raw Material</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60564.71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49806.45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21671.05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Direct Labour</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31576.47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37290.32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28657.89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Semi variable cost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23552.94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18580.65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r w:rsidRPr="005532F8">
              <w:rPr>
                <w:lang w:val="en-IN" w:eastAsia="en-IN"/>
                <w:color w:val="000000"/>
                <w:rFonts w:ascii="Arial" w:cs="Arial" w:eastAsia="Times New Roman" w:hAnsi="Arial"/>
                <w:sz w:val="22"/>
              </w:rPr>
              <w:t xml:space="preserve">14921.05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right"/>
              <w:spacing w:after="0" w:line="240" w:lineRule="auto"/>
              <w:rPr>
                <w:lang w:val="en-IN" w:eastAsia="en-IN"/>
                <w:color w:val="000000"/>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lang w:val="en-IN" w:eastAsia="en-IN"/>
                <w:rFonts w:ascii="Arial" w:cs="Arial" w:eastAsia="Times New Roman" w:hAnsi="Arial"/>
                <w:sz w:val="22"/>
              </w:rPr>
            </w:pP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left"/>
              <w:spacing w:after="0" w:line="240" w:lineRule="auto"/>
              <w:rPr>
                <w:lang w:val="en-IN" w:eastAsia="en-IN"/>
                <w:rFonts w:ascii="Arial" w:cs="Arial" w:eastAsia="Times New Roman" w:hAnsi="Arial"/>
                <w:sz w:val="22"/>
              </w:rPr>
            </w:pP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2488"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Total Cost</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115694.12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105677.42 </w:t>
            </w:r>
          </w:p>
        </w:tc>
        <w:tc>
          <w:tcPr>
            <w:noWrap/>
            <w:hideMark/>
            <w:tcBorders>
              <w:top w:val="single" w:sz="4" w:color="000000" w:space="0"/>
              <w:bottom w:val="single" w:sz="4" w:color="000000" w:space="0"/>
              <w:left w:val="single" w:sz="4" w:color="000000" w:space="0"/>
              <w:right w:val="single" w:sz="4" w:color="000000" w:space="0"/>
            </w:tcBorders>
            <w:shd w:fill="auto" w:color="auto"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65250.00 </w:t>
            </w:r>
          </w:p>
        </w:tc>
      </w:tr>
      <w:tr w:rsidR="0080250D" w:rsidRPr="005532F8" w:rsidTr="0080250D">
        <w:trPr>
          <w:trHeight w:val="315"/>
        </w:trPr>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2488" w:type="dxa"/>
          </w:tcPr>
          <w:p w:rsidR="0080250D" w:rsidRDefault="0080250D" w:rsidP="0080250D" w:rsidRPr="005532F8">
            <w:pPr>
              <w:jc w:val="lef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Profit / Loss</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16305.88 </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38322.58 </w:t>
            </w:r>
          </w:p>
        </w:tc>
        <w:tc>
          <w:tcPr>
            <w:noWrap/>
            <w:hideMark/>
            <w:tcBorders>
              <w:top w:val="single" w:sz="4" w:color="000000" w:space="0"/>
              <w:bottom w:val="single" w:sz="4" w:color="000000" w:space="0"/>
              <w:left w:val="single" w:sz="4" w:color="000000" w:space="0"/>
              <w:right w:val="single" w:sz="4" w:color="000000" w:space="0"/>
            </w:tcBorders>
            <w:shd w:fill="AEABAB" w:color="AEABAB" w:val="clear"/>
            <w:vAlign w:val="bottom"/>
            <w:tcW w:w="1481" w:type="dxa"/>
          </w:tcPr>
          <w:p w:rsidR="0080250D" w:rsidRDefault="0080250D" w:rsidP="0080250D" w:rsidRPr="005532F8">
            <w:pPr>
              <w:jc w:val="right"/>
              <w:spacing w:after="0" w:line="240" w:lineRule="auto"/>
              <w:rPr>
                <w:bCs/>
                <w:lang w:val="en-IN" w:eastAsia="en-IN"/>
                <w:b/>
                <w:color w:val="000000"/>
                <w:rFonts w:ascii="Arial" w:cs="Arial" w:eastAsia="Times New Roman" w:hAnsi="Arial"/>
                <w:sz w:val="22"/>
              </w:rPr>
            </w:pPr>
            <w:r w:rsidRPr="005532F8">
              <w:rPr>
                <w:bCs/>
                <w:lang w:val="en-IN" w:eastAsia="en-IN"/>
                <w:b/>
                <w:color w:val="000000"/>
                <w:rFonts w:ascii="Arial" w:cs="Arial" w:eastAsia="Times New Roman" w:hAnsi="Arial"/>
                <w:sz w:val="22"/>
              </w:rPr>
              <w:t xml:space="preserve">42750.00 </w:t>
            </w:r>
          </w:p>
        </w:tc>
      </w:tr>
    </w:tbl>
    <w:p w:rsidR="0080250D" w:rsidRDefault="0080250D" w:rsidP="00347C9F" w:rsidRPr="005532F8">
      <w:pPr>
        <w:rPr>
          <w:rFonts w:ascii="Arial" w:cs="Arial" w:hAnsi="Arial"/>
          <w:sz w:val="22"/>
        </w:rPr>
      </w:pPr>
    </w:p>
    <w:p w:rsidR="003F60FB" w:rsidRDefault="003F60FB" w:rsidP="00347C9F">
      <w:pPr>
        <w:rPr>
          <w:rFonts w:ascii="Arial" w:cs="Arial" w:hAnsi="Arial"/>
          <w:sz w:val="22"/>
        </w:rPr>
      </w:pPr>
      <w:r>
        <w:rPr>
          <w:rFonts w:ascii="Arial" w:cs="Arial" w:hAnsi="Arial"/>
          <w:sz w:val="22"/>
        </w:rPr>
        <w:t>The company fails short in meeting the strengthening wire requirement as</w:t>
      </w:r>
    </w:p>
    <w:p w:rsidR="00965E76" w:rsidRDefault="003F60FB" w:rsidP="00965E76">
      <w:pPr>
        <w:ind w:left="720"/>
        <w:ind w:firstLine="720"/>
        <w:rPr>
          <w:rFonts w:ascii="Arial" w:cs="Arial" w:hAnsi="Arial"/>
          <w:sz w:val="22"/>
        </w:rPr>
      </w:pPr>
      <w:r>
        <w:rPr>
          <w:rFonts w:ascii="Arial" w:cs="Arial" w:hAnsi="Arial"/>
          <w:sz w:val="22"/>
        </w:rPr>
        <w:t xml:space="preserve">Budget Tyre = </w:t>
      </w:r>
      <w:r w:rsidR="00965E76">
        <w:rPr>
          <w:rFonts w:ascii="Arial" w:cs="Arial" w:hAnsi="Arial"/>
          <w:sz w:val="22"/>
        </w:rPr>
        <w:t>2200 x 4 metre = 8800 metres</w:t>
      </w:r>
    </w:p>
    <w:p w:rsidR="00965E76" w:rsidRDefault="00965E76" w:rsidP="003F60FB">
      <w:pPr>
        <w:ind w:firstLine="720"/>
        <w:rPr>
          <w:rFonts w:ascii="Arial" w:cs="Arial" w:hAnsi="Arial"/>
          <w:sz w:val="22"/>
        </w:rPr>
      </w:pPr>
      <w:r>
        <w:rPr>
          <w:rFonts w:ascii="Arial" w:cs="Arial" w:hAnsi="Arial"/>
          <w:sz w:val="22"/>
        </w:rPr>
        <w:tab/>
      </w:r>
      <w:r>
        <w:rPr>
          <w:rFonts w:ascii="Arial" w:cs="Arial" w:hAnsi="Arial"/>
          <w:sz w:val="22"/>
        </w:rPr>
        <w:t>Standard Tyre = 1600 x 6 metre = 9600 metre</w:t>
      </w:r>
    </w:p>
    <w:p w:rsidR="00965E76" w:rsidRDefault="00965E76" w:rsidP="003F60FB">
      <w:pPr>
        <w:ind w:firstLine="720"/>
        <w:rPr>
          <w:rFonts w:ascii="Arial" w:cs="Arial" w:hAnsi="Arial"/>
          <w:sz w:val="22"/>
        </w:rPr>
      </w:pPr>
      <w:r>
        <w:rPr>
          <w:rFonts w:ascii="Arial" w:cs="Arial" w:hAnsi="Arial"/>
          <w:sz w:val="22"/>
        </w:rPr>
        <w:tab/>
      </w:r>
      <w:r>
        <w:rPr>
          <w:rFonts w:ascii="Arial" w:cs="Arial" w:hAnsi="Arial"/>
          <w:sz w:val="22"/>
        </w:rPr>
        <w:t>Premium Tyre = 900 x 12 metre = 10800 Metre</w:t>
      </w:r>
    </w:p>
    <w:p w:rsidR="00347C9F" w:rsidRDefault="00965E76" w:rsidP="00965E76" w:rsidRPr="005532F8">
      <w:pPr>
        <w:rPr>
          <w:rFonts w:ascii="Arial" w:cs="Arial" w:hAnsi="Arial"/>
          <w:sz w:val="22"/>
        </w:rPr>
      </w:pPr>
      <w:r>
        <w:rPr>
          <w:rFonts w:ascii="Arial" w:cs="Arial" w:hAnsi="Arial"/>
          <w:sz w:val="22"/>
        </w:rPr>
        <w:t>The total requirement</w:t>
        <w:lastRenderedPageBreak/>
      </w:r>
      <w:r w:rsidR="0046540F">
        <w:rPr>
          <w:rFonts w:ascii="Arial" w:cs="Arial" w:hAnsi="Arial"/>
          <w:sz w:val="22"/>
        </w:rPr>
        <w:t xml:space="preserve"> of wire</w:t>
      </w:r>
      <w:r>
        <w:rPr>
          <w:rFonts w:ascii="Arial" w:cs="Arial" w:hAnsi="Arial"/>
          <w:sz w:val="22"/>
        </w:rPr>
        <w:t xml:space="preserve"> is of 29,200 metre</w:t>
      </w:r>
      <w:r w:rsidR="0046540F">
        <w:rPr>
          <w:rFonts w:ascii="Arial" w:cs="Arial" w:hAnsi="Arial"/>
          <w:sz w:val="22"/>
        </w:rPr>
        <w:t>s for completing the annual demand and wire available is 25140 the company is falling short of 4060 meter so the Supper tyre cannot complete the order due to the shortage of raw material.</w:t>
      </w:r>
    </w:p>
    <w:p w:rsidR="003136F6" w:rsidRDefault="005665BC" w:rsidP="00191EFC" w:rsidRPr="005532F8">
      <w:pPr>
        <w:pStyle w:val="Heading1"/>
      </w:pPr>
      <w:bookmarkStart w:id="4" w:name="_Toc117251715"/>
      <w:r w:rsidRPr="005532F8">
        <w:t>1.4</w:t>
      </w:r>
      <w:bookmarkEnd w:id="4"/>
      <w:r w:rsidRPr="005532F8">
        <w:t xml:space="preserve"> </w:t>
      </w:r>
    </w:p>
    <w:p w:rsidR="005665BC" w:rsidRDefault="005665BC" w:rsidP="00347C9F" w:rsidRPr="005532F8">
      <w:pPr>
        <w:rPr>
          <w:rFonts w:ascii="Arial" w:cs="Arial" w:hAnsi="Arial"/>
          <w:sz w:val="22"/>
        </w:rPr>
      </w:pPr>
      <w:r w:rsidRPr="005532F8">
        <w:rPr>
          <w:rFonts w:ascii="Arial" w:cs="Arial" w:hAnsi="Arial"/>
          <w:sz w:val="22"/>
        </w:rPr>
        <w:t xml:space="preserve">While analysing the set of data quantitative research deals with the statics and numbers, while qualitative research deals with meaning and words. Both are essential for getting different types of information </w:t>
      </w:r>
    </w:p>
    <w:p w:rsidR="005665BC" w:rsidRDefault="005665BC" w:rsidP="00347C9F" w:rsidRPr="005532F8">
      <w:pPr>
        <w:rPr>
          <w:rFonts w:ascii="Arial" w:cs="Arial" w:hAnsi="Arial"/>
          <w:sz w:val="22"/>
        </w:rPr>
      </w:pPr>
      <w:r w:rsidRPr="005532F8">
        <w:rPr>
          <w:b/>
          <w:rFonts w:ascii="Arial" w:cs="Arial" w:hAnsi="Arial"/>
          <w:sz w:val="22"/>
        </w:rPr>
        <w:t>Quantitative research</w:t>
      </w:r>
      <w:r w:rsidRPr="005532F8">
        <w:rPr>
          <w:rFonts w:ascii="Arial" w:cs="Arial" w:hAnsi="Arial"/>
          <w:sz w:val="22"/>
        </w:rPr>
        <w:t xml:space="preserve"> – </w:t>
      </w:r>
      <w:r w:rsidR="00D84341" w:rsidRPr="005532F8">
        <w:rPr>
          <w:rFonts w:ascii="Arial" w:cs="Arial" w:hAnsi="Arial"/>
          <w:sz w:val="22"/>
        </w:rPr>
        <w:t>Quantitative research is a type of research that is expressed in graphs and numbers</w:t>
      </w:r>
      <w:r w:rsidR="003446F3" w:rsidRPr="005532F8">
        <w:rPr>
          <w:rFonts w:ascii="Arial" w:cs="Arial" w:hAnsi="Arial"/>
          <w:sz w:val="22"/>
        </w:rPr>
        <w:t xml:space="preserve"> (Moises, 2020)</w:t>
      </w:r>
      <w:r w:rsidR="00D84341" w:rsidRPr="005532F8">
        <w:rPr>
          <w:rFonts w:ascii="Arial" w:cs="Arial" w:hAnsi="Arial"/>
          <w:sz w:val="22"/>
        </w:rPr>
        <w:t>. It is used for the testing of assumptions and theories. This type of research can be useful in establishing facts that are generalized about a particular topic. Common methods in quantitative research include experiments, numbers recorded as observation and service with questions that are closed-ended.</w:t>
      </w:r>
    </w:p>
    <w:p w:rsidR="005665BC" w:rsidRDefault="005665BC" w:rsidP="00347C9F" w:rsidRPr="005532F8">
      <w:pPr>
        <w:rPr>
          <w:rFonts w:ascii="Arial" w:cs="Arial" w:hAnsi="Arial"/>
          <w:sz w:val="22"/>
        </w:rPr>
      </w:pPr>
      <w:r w:rsidRPr="005532F8">
        <w:rPr>
          <w:b/>
          <w:rFonts w:ascii="Arial" w:cs="Arial" w:hAnsi="Arial"/>
          <w:sz w:val="22"/>
        </w:rPr>
        <w:t>Qualitative research</w:t>
      </w:r>
      <w:r w:rsidRPr="005532F8">
        <w:rPr>
          <w:rFonts w:ascii="Arial" w:cs="Arial" w:hAnsi="Arial"/>
          <w:sz w:val="22"/>
        </w:rPr>
        <w:t xml:space="preserve"> - </w:t>
      </w:r>
      <w:r w:rsidR="00D84341" w:rsidRPr="005532F8">
        <w:rPr>
          <w:rFonts w:ascii="Arial" w:cs="Arial" w:hAnsi="Arial"/>
          <w:sz w:val="22"/>
        </w:rPr>
        <w:t>Qualitative research is the type of research it is expressed in words</w:t>
      </w:r>
      <w:r w:rsidR="003446F3" w:rsidRPr="005532F8">
        <w:rPr>
          <w:rFonts w:ascii="Arial" w:cs="Arial" w:hAnsi="Arial"/>
          <w:sz w:val="22"/>
        </w:rPr>
        <w:t xml:space="preserve"> (</w:t>
      </w:r>
      <w:proofErr w:type="spellStart"/>
      <w:r w:rsidR="003446F3" w:rsidRPr="005532F8">
        <w:rPr>
          <w:rFonts w:ascii="Arial" w:cs="Arial" w:hAnsi="Arial"/>
          <w:sz w:val="22"/>
        </w:rPr>
        <w:t>Janusheva</w:t>
      </w:r>
      <w:proofErr w:type="spellEnd"/>
      <w:r w:rsidR="003446F3" w:rsidRPr="005532F8">
        <w:rPr>
          <w:rFonts w:ascii="Arial" w:cs="Arial" w:hAnsi="Arial"/>
          <w:sz w:val="22"/>
        </w:rPr>
        <w:t xml:space="preserve">, et al., </w:t>
      </w:r>
      <w:r w:rsidR="00467CEC" w:rsidRPr="005532F8">
        <w:rPr>
          <w:rFonts w:ascii="Arial" w:cs="Arial" w:hAnsi="Arial"/>
          <w:sz w:val="22"/>
        </w:rPr>
        <w:t>2022</w:t>
      </w:r>
      <w:r w:rsidR="003446F3" w:rsidRPr="005532F8">
        <w:rPr>
          <w:rFonts w:ascii="Arial" w:cs="Arial" w:hAnsi="Arial"/>
          <w:sz w:val="22"/>
        </w:rPr>
        <w:t>)</w:t>
      </w:r>
      <w:r w:rsidR="00D84341" w:rsidRPr="005532F8">
        <w:rPr>
          <w:rFonts w:ascii="Arial" w:cs="Arial" w:hAnsi="Arial"/>
          <w:sz w:val="22"/>
        </w:rPr>
        <w:t>. This type of research let him get insights into topics and gather information that is not well understood. Common methods used in qualitative research include interviews with questions that are opening, observations that are described and literature review that explores theories and concepts.</w:t>
      </w:r>
    </w:p>
    <w:p w:rsidR="004977FA" w:rsidRDefault="006F47EC" w:rsidP="00347C9F" w:rsidRPr="005532F8">
      <w:pPr>
        <w:rPr>
          <w:rFonts w:ascii="Arial" w:cs="Arial" w:hAnsi="Arial"/>
          <w:sz w:val="22"/>
        </w:rPr>
      </w:pPr>
      <w:r w:rsidRPr="005532F8">
        <w:rPr>
          <w:rFonts w:ascii="Arial" w:cs="Arial" w:hAnsi="Arial"/>
          <w:sz w:val="22"/>
        </w:rPr>
        <w:t xml:space="preserve">By doing the quantitative as well as the qualitative </w:t>
      </w:r>
      <w:r w:rsidR="00BD50CA" w:rsidRPr="005532F8">
        <w:rPr>
          <w:rFonts w:ascii="Arial" w:cs="Arial" w:hAnsi="Arial"/>
          <w:sz w:val="22"/>
        </w:rPr>
        <w:t>research</w:t>
      </w:r>
      <w:r w:rsidRPr="005532F8">
        <w:rPr>
          <w:rFonts w:ascii="Arial" w:cs="Arial" w:hAnsi="Arial"/>
          <w:sz w:val="22"/>
        </w:rPr>
        <w:t xml:space="preserve"> on the data presented above </w:t>
      </w:r>
      <w:r w:rsidR="007F1A81" w:rsidRPr="005532F8">
        <w:rPr>
          <w:rFonts w:ascii="Arial" w:cs="Arial" w:hAnsi="Arial"/>
          <w:sz w:val="22"/>
        </w:rPr>
        <w:t>the organisation Suppl</w:t>
      </w:r>
      <w:r w:rsidR="00316FB7" w:rsidRPr="005532F8">
        <w:rPr>
          <w:rFonts w:ascii="Arial" w:cs="Arial" w:hAnsi="Arial"/>
          <w:sz w:val="22"/>
        </w:rPr>
        <w:t>er</w:t>
      </w:r>
      <w:r w:rsidR="007F1A81" w:rsidRPr="005532F8">
        <w:rPr>
          <w:rFonts w:ascii="Arial" w:cs="Arial" w:hAnsi="Arial"/>
          <w:sz w:val="22"/>
        </w:rPr>
        <w:t xml:space="preserve"> Tyres Global </w:t>
      </w:r>
      <w:r w:rsidR="00E41CC2" w:rsidRPr="005532F8">
        <w:rPr>
          <w:rFonts w:ascii="Arial" w:cs="Arial" w:hAnsi="Arial"/>
          <w:sz w:val="22"/>
        </w:rPr>
        <w:t xml:space="preserve">should </w:t>
      </w:r>
      <w:r w:rsidR="0046540F">
        <w:rPr>
          <w:rFonts w:ascii="Arial" w:cs="Arial" w:hAnsi="Arial"/>
          <w:sz w:val="22"/>
        </w:rPr>
        <w:t xml:space="preserve">not </w:t>
      </w:r>
      <w:r w:rsidR="00E41CC2" w:rsidRPr="005532F8">
        <w:rPr>
          <w:rFonts w:ascii="Arial" w:cs="Arial" w:hAnsi="Arial"/>
          <w:sz w:val="22"/>
        </w:rPr>
        <w:t>consider opting for the budget Contract according to the calculations made above the order can</w:t>
      </w:r>
      <w:r w:rsidR="0046540F">
        <w:rPr>
          <w:rFonts w:ascii="Arial" w:cs="Arial" w:hAnsi="Arial"/>
          <w:sz w:val="22"/>
        </w:rPr>
        <w:t>not</w:t>
      </w:r>
      <w:r w:rsidR="00E41CC2" w:rsidRPr="005532F8">
        <w:rPr>
          <w:rFonts w:ascii="Arial" w:cs="Arial" w:hAnsi="Arial"/>
          <w:sz w:val="22"/>
        </w:rPr>
        <w:t xml:space="preserve"> be completed within the given time and considering the </w:t>
      </w:r>
      <w:r w:rsidR="0046540F">
        <w:rPr>
          <w:rFonts w:ascii="Arial" w:cs="Arial" w:hAnsi="Arial"/>
          <w:sz w:val="22"/>
        </w:rPr>
        <w:t>shortage of raw material</w:t>
      </w:r>
      <w:r w:rsidR="00E41CC2" w:rsidRPr="005532F8">
        <w:rPr>
          <w:rFonts w:ascii="Arial" w:cs="Arial" w:hAnsi="Arial"/>
          <w:sz w:val="22"/>
        </w:rPr>
        <w:t xml:space="preserve"> the company will have to face a</w:t>
      </w:r>
      <w:r w:rsidR="0024150B">
        <w:rPr>
          <w:rFonts w:ascii="Arial" w:cs="Arial" w:hAnsi="Arial"/>
          <w:sz w:val="22"/>
        </w:rPr>
        <w:t xml:space="preserve"> huge amount of loss due to it but it will be better if to break the contract early consideration can be made.</w:t>
      </w:r>
    </w:p>
    <w:p w:rsidR="00BF15AD" w:rsidRDefault="004977FA" w:rsidP="00191EFC" w:rsidRPr="005532F8">
      <w:pPr>
        <w:pStyle w:val="Heading1"/>
      </w:pPr>
      <w:bookmarkStart w:id="5" w:name="_Toc117251716"/>
      <w:r w:rsidRPr="005532F8">
        <w:t>1.5.1</w:t>
      </w:r>
      <w:r w:rsidR="000C3EF7" w:rsidRPr="005532F8">
        <w:t xml:space="preserve"> </w:t>
      </w:r>
      <w:r w:rsidR="00485080" w:rsidRPr="005532F8">
        <w:t>Limiting Factor</w:t>
      </w:r>
      <w:bookmarkEnd w:id="5"/>
      <w:r w:rsidR="00485080" w:rsidRPr="005532F8">
        <w:t xml:space="preserve"> </w:t>
      </w:r>
    </w:p>
    <w:p w:rsidR="00485080" w:rsidRDefault="00FF5558" w:rsidP="00347C9F" w:rsidRPr="005532F8">
      <w:pPr>
        <w:rPr>
          <w:rFonts w:ascii="Arial" w:cs="Arial" w:hAnsi="Arial"/>
          <w:sz w:val="22"/>
        </w:rPr>
      </w:pPr>
      <w:r w:rsidRPr="005532F8">
        <w:rPr>
          <w:rFonts w:ascii="Arial" w:cs="Arial" w:hAnsi="Arial"/>
          <w:sz w:val="22"/>
        </w:rPr>
        <w:t xml:space="preserve">In </w:t>
      </w:r>
      <w:r w:rsidR="000C3EF7" w:rsidRPr="005532F8">
        <w:rPr>
          <w:rFonts w:ascii="Arial" w:cs="Arial" w:hAnsi="Arial"/>
          <w:sz w:val="22"/>
        </w:rPr>
        <w:t xml:space="preserve">management accounting limiting factors </w:t>
      </w:r>
      <w:r w:rsidR="005D291C" w:rsidRPr="005532F8">
        <w:rPr>
          <w:rFonts w:ascii="Arial" w:cs="Arial" w:hAnsi="Arial"/>
          <w:sz w:val="22"/>
        </w:rPr>
        <w:t>mean</w:t>
      </w:r>
      <w:r w:rsidR="000C3EF7" w:rsidRPr="005532F8">
        <w:rPr>
          <w:rFonts w:ascii="Arial" w:cs="Arial" w:hAnsi="Arial"/>
          <w:sz w:val="22"/>
        </w:rPr>
        <w:t xml:space="preserve"> limited availability of resources for production</w:t>
      </w:r>
      <w:r w:rsidR="00467CEC" w:rsidRPr="005532F8">
        <w:rPr>
          <w:rFonts w:ascii="Arial" w:cs="Arial" w:hAnsi="Arial"/>
          <w:sz w:val="22"/>
        </w:rPr>
        <w:t xml:space="preserve"> (Franco and </w:t>
      </w:r>
      <w:proofErr w:type="spellStart"/>
      <w:r w:rsidR="00467CEC" w:rsidRPr="005532F8">
        <w:rPr>
          <w:rFonts w:ascii="Arial" w:cs="Arial" w:hAnsi="Arial"/>
          <w:sz w:val="22"/>
        </w:rPr>
        <w:t>Oiley</w:t>
      </w:r>
      <w:proofErr w:type="spellEnd"/>
      <w:r w:rsidR="00467CEC" w:rsidRPr="005532F8">
        <w:rPr>
          <w:rFonts w:ascii="Arial" w:cs="Arial" w:hAnsi="Arial"/>
          <w:sz w:val="22"/>
        </w:rPr>
        <w:t>, 2018)</w:t>
      </w:r>
      <w:r w:rsidRPr="005532F8">
        <w:rPr>
          <w:rFonts w:ascii="Arial" w:cs="Arial" w:hAnsi="Arial"/>
          <w:sz w:val="22"/>
        </w:rPr>
        <w:t xml:space="preserve">. A limiting factor can be anything that restricts a company's ability in maximizing sales due to constraints in demand or availability of resources for production. strategically the most important limiting factor for any company is money. but practically capacity constraint day by day is usually due to a shortage </w:t>
      </w:r>
      <w:r w:rsidR="000C3EF7" w:rsidRPr="005532F8">
        <w:rPr>
          <w:rFonts w:ascii="Arial" w:cs="Arial" w:hAnsi="Arial"/>
          <w:sz w:val="22"/>
        </w:rPr>
        <w:t xml:space="preserve">in machine hours, </w:t>
      </w:r>
      <w:r w:rsidR="005D291C" w:rsidRPr="005532F8">
        <w:rPr>
          <w:rFonts w:ascii="Arial" w:cs="Arial" w:hAnsi="Arial"/>
          <w:sz w:val="22"/>
        </w:rPr>
        <w:t>labour</w:t>
      </w:r>
      <w:r w:rsidR="000C3EF7" w:rsidRPr="005532F8">
        <w:rPr>
          <w:rFonts w:ascii="Arial" w:cs="Arial" w:hAnsi="Arial"/>
          <w:sz w:val="22"/>
        </w:rPr>
        <w:t xml:space="preserve"> or materials which prevents </w:t>
      </w:r>
      <w:r w:rsidR="005D291C" w:rsidRPr="005532F8">
        <w:rPr>
          <w:rFonts w:ascii="Arial" w:cs="Arial" w:hAnsi="Arial"/>
          <w:sz w:val="22"/>
        </w:rPr>
        <w:t xml:space="preserve">a </w:t>
      </w:r>
      <w:r w:rsidR="000C3EF7" w:rsidRPr="005532F8">
        <w:rPr>
          <w:rFonts w:ascii="Arial" w:cs="Arial" w:hAnsi="Arial"/>
          <w:sz w:val="22"/>
        </w:rPr>
        <w:t xml:space="preserve">business from increasing </w:t>
      </w:r>
      <w:r w:rsidR="005D291C" w:rsidRPr="005532F8">
        <w:rPr>
          <w:rFonts w:ascii="Arial" w:cs="Arial" w:hAnsi="Arial"/>
          <w:sz w:val="22"/>
        </w:rPr>
        <w:t>its</w:t>
      </w:r>
      <w:r w:rsidR="000C3EF7" w:rsidRPr="005532F8">
        <w:rPr>
          <w:rFonts w:ascii="Arial" w:cs="Arial" w:hAnsi="Arial"/>
          <w:sz w:val="22"/>
        </w:rPr>
        <w:t xml:space="preserve"> sales.</w:t>
      </w:r>
      <w:r w:rsidRPr="005532F8">
        <w:rPr>
          <w:rFonts w:ascii="Arial" w:cs="Arial" w:hAnsi="Arial"/>
          <w:sz w:val="22"/>
        </w:rPr>
        <w:t xml:space="preserve"> </w:t>
      </w:r>
    </w:p>
    <w:p w:rsidR="000C3EF7" w:rsidRDefault="000C3EF7" w:rsidP="00347C9F" w:rsidRPr="005532F8">
      <w:pPr>
        <w:rPr>
          <w:rFonts w:ascii="Arial" w:cs="Arial" w:hAnsi="Arial"/>
          <w:sz w:val="22"/>
        </w:rPr>
      </w:pPr>
      <w:r w:rsidRPr="005532F8">
        <w:rPr>
          <w:rFonts w:ascii="Arial" w:cs="Arial" w:hAnsi="Arial"/>
          <w:sz w:val="22"/>
        </w:rPr>
        <w:t xml:space="preserve">if a company manufactures multiple products and has to face a </w:t>
      </w:r>
      <w:r w:rsidR="005D291C" w:rsidRPr="005532F8">
        <w:rPr>
          <w:rFonts w:ascii="Arial" w:cs="Arial" w:hAnsi="Arial"/>
          <w:sz w:val="22"/>
        </w:rPr>
        <w:t>shortage</w:t>
      </w:r>
      <w:r w:rsidRPr="005532F8">
        <w:rPr>
          <w:rFonts w:ascii="Arial" w:cs="Arial" w:hAnsi="Arial"/>
          <w:sz w:val="22"/>
        </w:rPr>
        <w:t xml:space="preserve"> in the single source supply of resources which are required in producing multiple products, how much quantity of different products should be produced in order to maximize profits</w:t>
      </w:r>
      <w:r w:rsidR="005D291C" w:rsidRPr="005532F8">
        <w:rPr>
          <w:rFonts w:ascii="Arial" w:cs="Arial" w:hAnsi="Arial"/>
          <w:sz w:val="22"/>
        </w:rPr>
        <w:t>?</w:t>
      </w:r>
      <w:r w:rsidRPr="005532F8">
        <w:rPr>
          <w:rFonts w:ascii="Arial" w:cs="Arial" w:hAnsi="Arial"/>
          <w:sz w:val="22"/>
        </w:rPr>
        <w:t xml:space="preserve"> one option can be determining the quantities in production on the basis of contribution per unit of various </w:t>
      </w:r>
      <w:r w:rsidRPr="005532F8">
        <w:rPr>
          <w:rFonts w:ascii="Arial" w:cs="Arial" w:hAnsi="Arial"/>
          <w:sz w:val="22"/>
        </w:rPr>
        <w:t xml:space="preserve">products. products having a high contribution </w:t>
        <w:lastRenderedPageBreak/>
      </w:r>
      <w:r w:rsidR="005D291C" w:rsidRPr="005532F8">
        <w:rPr>
          <w:rFonts w:ascii="Arial" w:cs="Arial" w:hAnsi="Arial"/>
          <w:sz w:val="22"/>
        </w:rPr>
        <w:t>per</w:t>
      </w:r>
      <w:r w:rsidRPr="005532F8">
        <w:rPr>
          <w:rFonts w:ascii="Arial" w:cs="Arial" w:hAnsi="Arial"/>
          <w:sz w:val="22"/>
        </w:rPr>
        <w:t xml:space="preserve"> </w:t>
      </w:r>
      <w:r w:rsidR="005D291C" w:rsidRPr="005532F8">
        <w:rPr>
          <w:rFonts w:ascii="Arial" w:cs="Arial" w:hAnsi="Arial"/>
          <w:sz w:val="22"/>
        </w:rPr>
        <w:t xml:space="preserve">the </w:t>
      </w:r>
      <w:r w:rsidRPr="005532F8">
        <w:rPr>
          <w:rFonts w:ascii="Arial" w:cs="Arial" w:hAnsi="Arial"/>
          <w:sz w:val="22"/>
        </w:rPr>
        <w:t xml:space="preserve">unit shall be preferred over other products having a low contribution per unit. reproduction based on </w:t>
      </w:r>
      <w:r w:rsidR="005D291C" w:rsidRPr="005532F8">
        <w:rPr>
          <w:rFonts w:ascii="Arial" w:cs="Arial" w:hAnsi="Arial"/>
          <w:sz w:val="22"/>
        </w:rPr>
        <w:t>prioritizing</w:t>
      </w:r>
      <w:r w:rsidRPr="005532F8">
        <w:rPr>
          <w:rFonts w:ascii="Arial" w:cs="Arial" w:hAnsi="Arial"/>
          <w:sz w:val="22"/>
        </w:rPr>
        <w:t xml:space="preserve"> contribution per unit cannot maximize profits as this approach fails in considering various </w:t>
      </w:r>
      <w:r w:rsidR="005D291C" w:rsidRPr="005532F8">
        <w:rPr>
          <w:rFonts w:ascii="Arial" w:cs="Arial" w:hAnsi="Arial"/>
          <w:sz w:val="22"/>
        </w:rPr>
        <w:t>contributions</w:t>
      </w:r>
      <w:r w:rsidRPr="005532F8">
        <w:rPr>
          <w:rFonts w:ascii="Arial" w:cs="Arial" w:hAnsi="Arial"/>
          <w:sz w:val="22"/>
        </w:rPr>
        <w:t xml:space="preserve"> of products relative to its usage of </w:t>
      </w:r>
      <w:r w:rsidR="005D291C" w:rsidRPr="005532F8">
        <w:rPr>
          <w:rFonts w:ascii="Arial" w:cs="Arial" w:hAnsi="Arial"/>
          <w:sz w:val="22"/>
        </w:rPr>
        <w:t>limited</w:t>
      </w:r>
      <w:r w:rsidRPr="005532F8">
        <w:rPr>
          <w:rFonts w:ascii="Arial" w:cs="Arial" w:hAnsi="Arial"/>
          <w:sz w:val="22"/>
        </w:rPr>
        <w:t xml:space="preserve"> </w:t>
      </w:r>
      <w:r w:rsidR="005D291C" w:rsidRPr="005532F8">
        <w:rPr>
          <w:rFonts w:ascii="Arial" w:cs="Arial" w:hAnsi="Arial"/>
          <w:sz w:val="22"/>
        </w:rPr>
        <w:t>resources</w:t>
      </w:r>
      <w:r w:rsidRPr="005532F8">
        <w:rPr>
          <w:rFonts w:ascii="Arial" w:cs="Arial" w:hAnsi="Arial"/>
          <w:sz w:val="22"/>
        </w:rPr>
        <w:t xml:space="preserve"> which will determine the overall profit. hence while facing </w:t>
      </w:r>
      <w:r w:rsidR="005D291C" w:rsidRPr="005532F8">
        <w:rPr>
          <w:rFonts w:ascii="Arial" w:cs="Arial" w:hAnsi="Arial"/>
          <w:sz w:val="22"/>
        </w:rPr>
        <w:t xml:space="preserve">a </w:t>
      </w:r>
      <w:r w:rsidRPr="005532F8">
        <w:rPr>
          <w:rFonts w:ascii="Arial" w:cs="Arial" w:hAnsi="Arial"/>
          <w:sz w:val="22"/>
        </w:rPr>
        <w:t xml:space="preserve">situation that involves </w:t>
      </w:r>
      <w:r w:rsidR="005D291C" w:rsidRPr="005532F8">
        <w:rPr>
          <w:rFonts w:ascii="Arial" w:cs="Arial" w:hAnsi="Arial"/>
          <w:sz w:val="22"/>
        </w:rPr>
        <w:t xml:space="preserve">a </w:t>
      </w:r>
      <w:r w:rsidRPr="005532F8">
        <w:rPr>
          <w:rFonts w:ascii="Arial" w:cs="Arial" w:hAnsi="Arial"/>
          <w:sz w:val="22"/>
        </w:rPr>
        <w:t>single limiting factor product should be produced according</w:t>
      </w:r>
      <w:r w:rsidR="005D291C" w:rsidRPr="005532F8">
        <w:rPr>
          <w:rFonts w:ascii="Arial" w:cs="Arial" w:hAnsi="Arial"/>
          <w:sz w:val="22"/>
        </w:rPr>
        <w:t xml:space="preserve"> to</w:t>
      </w:r>
      <w:r w:rsidRPr="005532F8">
        <w:rPr>
          <w:rFonts w:ascii="Arial" w:cs="Arial" w:hAnsi="Arial"/>
          <w:sz w:val="22"/>
        </w:rPr>
        <w:t xml:space="preserve"> the prioritised production plans according to contribution per unit of a product of limiting resource.</w:t>
      </w:r>
    </w:p>
    <w:p w:rsidR="00387D45" w:rsidRDefault="00387D45" w:rsidP="00347C9F" w:rsidRPr="005532F8">
      <w:pPr>
        <w:rPr>
          <w:rFonts w:ascii="Arial" w:cs="Arial" w:hAnsi="Arial"/>
          <w:sz w:val="22"/>
        </w:rPr>
      </w:pPr>
      <w:r w:rsidRPr="005532F8">
        <w:rPr>
          <w:rFonts w:ascii="Arial" w:cs="Arial" w:hAnsi="Arial"/>
          <w:sz w:val="22"/>
        </w:rPr>
        <w:t>After calculating the production budget schedule and sales forecast it can be seen that the limiting factor in the Supp</w:t>
      </w:r>
      <w:r w:rsidR="00316FB7" w:rsidRPr="005532F8">
        <w:rPr>
          <w:rFonts w:ascii="Arial" w:cs="Arial" w:hAnsi="Arial"/>
          <w:sz w:val="22"/>
        </w:rPr>
        <w:t>er</w:t>
      </w:r>
      <w:r w:rsidRPr="005532F8">
        <w:rPr>
          <w:rFonts w:ascii="Arial" w:cs="Arial" w:hAnsi="Arial"/>
          <w:sz w:val="22"/>
        </w:rPr>
        <w:t xml:space="preserve"> Tyre Global company is the limited resources required in producing the tire special standing wire which is 4 for budget, 6 for standard and 12 for premium. the overall profit that can be made from the budgeted tyres is less compared to the premium tyres but due to high demand and no supply, the order cannot be fulfilled or may require more resources.</w:t>
      </w:r>
    </w:p>
    <w:p w:rsidR="004977FA" w:rsidRDefault="004977FA" w:rsidP="00347C9F" w:rsidRPr="005532F8">
      <w:pPr>
        <w:rPr>
          <w:rFonts w:ascii="Arial" w:cs="Arial" w:hAnsi="Arial"/>
          <w:sz w:val="22"/>
        </w:rPr>
      </w:pPr>
    </w:p>
    <w:p w:rsidR="004977FA" w:rsidRDefault="004977FA" w:rsidP="00191EFC" w:rsidRPr="005532F8">
      <w:pPr>
        <w:pStyle w:val="Heading1"/>
      </w:pPr>
      <w:bookmarkStart w:id="6" w:name="_Toc117251717"/>
      <w:r w:rsidRPr="005532F8">
        <w:t>1.5.2</w:t>
      </w:r>
      <w:r w:rsidR="00754F1A" w:rsidRPr="005532F8">
        <w:t xml:space="preserve"> Assumptions and Limitations in the Cost Volume profit</w:t>
      </w:r>
      <w:bookmarkEnd w:id="6"/>
      <w:r w:rsidR="00754F1A" w:rsidRPr="005532F8">
        <w:t xml:space="preserve"> </w:t>
      </w:r>
    </w:p>
    <w:p w:rsidR="00210A94" w:rsidRDefault="00210A94" w:rsidP="00347C9F" w:rsidRPr="005532F8">
      <w:pPr>
        <w:rPr>
          <w:b/>
          <w:rFonts w:ascii="Arial" w:cs="Arial" w:hAnsi="Arial"/>
          <w:sz w:val="22"/>
        </w:rPr>
      </w:pPr>
      <w:r w:rsidRPr="005532F8">
        <w:rPr>
          <w:b/>
          <w:rFonts w:ascii="Arial" w:cs="Arial" w:hAnsi="Arial"/>
          <w:sz w:val="22"/>
        </w:rPr>
        <w:t xml:space="preserve">Assumptions in Cost volume profit </w:t>
      </w:r>
    </w:p>
    <w:p w:rsidR="00C1185C" w:rsidRDefault="00B52CDA" w:rsidP="00B52CDA" w:rsidRPr="005532F8">
      <w:pPr>
        <w:rPr>
          <w:rFonts w:ascii="Arial" w:cs="Arial" w:hAnsi="Arial"/>
          <w:sz w:val="22"/>
        </w:rPr>
      </w:pPr>
      <w:r w:rsidRPr="005532F8">
        <w:rPr>
          <w:rFonts w:ascii="Arial" w:cs="Arial" w:hAnsi="Arial"/>
          <w:sz w:val="22"/>
        </w:rPr>
        <w:t xml:space="preserve">The main assumptions made by accountants while </w:t>
      </w:r>
      <w:r w:rsidR="00C54CC8" w:rsidRPr="005532F8">
        <w:rPr>
          <w:rFonts w:ascii="Arial" w:cs="Arial" w:hAnsi="Arial"/>
          <w:sz w:val="22"/>
        </w:rPr>
        <w:t xml:space="preserve">doing cost volume profit analysis are that the fixed costs will be fixed in the range of activities that are relevant, all costs can be distinguished between variable and fixed </w:t>
      </w:r>
      <w:r w:rsidR="00FD5706" w:rsidRPr="005532F8">
        <w:rPr>
          <w:rFonts w:ascii="Arial" w:cs="Arial" w:hAnsi="Arial"/>
          <w:sz w:val="22"/>
        </w:rPr>
        <w:t>costs (</w:t>
      </w:r>
      <w:proofErr w:type="spellStart"/>
      <w:r w:rsidR="00FD5706" w:rsidRPr="005532F8">
        <w:rPr>
          <w:rFonts w:ascii="Arial" w:cs="Arial" w:hAnsi="Arial"/>
          <w:sz w:val="22"/>
        </w:rPr>
        <w:t>Im</w:t>
      </w:r>
      <w:proofErr w:type="spellEnd"/>
      <w:r w:rsidR="005532F8" w:rsidRPr="005532F8">
        <w:rPr>
          <w:rFonts w:ascii="Arial" w:cs="Arial" w:hAnsi="Arial"/>
          <w:sz w:val="22"/>
        </w:rPr>
        <w:t>, et al., 2019</w:t>
      </w:r>
      <w:r w:rsidR="00FD5706" w:rsidRPr="005532F8">
        <w:rPr>
          <w:rFonts w:ascii="Arial" w:cs="Arial" w:hAnsi="Arial"/>
          <w:sz w:val="22"/>
        </w:rPr>
        <w:t>)</w:t>
      </w:r>
      <w:r w:rsidR="00C54CC8" w:rsidRPr="005532F8">
        <w:rPr>
          <w:rFonts w:ascii="Arial" w:cs="Arial" w:hAnsi="Arial"/>
          <w:sz w:val="22"/>
        </w:rPr>
        <w:t xml:space="preserve">, </w:t>
      </w:r>
      <w:r w:rsidR="00865CF2" w:rsidRPr="005532F8">
        <w:rPr>
          <w:rFonts w:ascii="Arial" w:cs="Arial" w:hAnsi="Arial"/>
          <w:sz w:val="22"/>
        </w:rPr>
        <w:t xml:space="preserve">and </w:t>
      </w:r>
      <w:r w:rsidR="00C54CC8" w:rsidRPr="005532F8">
        <w:rPr>
          <w:rFonts w:ascii="Arial" w:cs="Arial" w:hAnsi="Arial"/>
          <w:sz w:val="22"/>
        </w:rPr>
        <w:t>the price of units sold will remain fixed and constant</w:t>
      </w:r>
      <w:r w:rsidR="00696832" w:rsidRPr="005532F8">
        <w:rPr>
          <w:rFonts w:ascii="Arial" w:cs="Arial" w:hAnsi="Arial"/>
          <w:sz w:val="22"/>
        </w:rPr>
        <w:t xml:space="preserve">. A semi-variable cost is cost mixed due to the cost part </w:t>
      </w:r>
      <w:r w:rsidR="00865CF2" w:rsidRPr="005532F8">
        <w:rPr>
          <w:rFonts w:ascii="Arial" w:cs="Arial" w:hAnsi="Arial"/>
          <w:sz w:val="22"/>
        </w:rPr>
        <w:t>being</w:t>
      </w:r>
      <w:r w:rsidR="00696832" w:rsidRPr="005532F8">
        <w:rPr>
          <w:rFonts w:ascii="Arial" w:cs="Arial" w:hAnsi="Arial"/>
          <w:sz w:val="22"/>
        </w:rPr>
        <w:t xml:space="preserve"> fixed and parts </w:t>
      </w:r>
      <w:r w:rsidR="00865CF2" w:rsidRPr="005532F8">
        <w:rPr>
          <w:rFonts w:ascii="Arial" w:cs="Arial" w:hAnsi="Arial"/>
          <w:sz w:val="22"/>
        </w:rPr>
        <w:t>being</w:t>
      </w:r>
      <w:r w:rsidR="00696832" w:rsidRPr="005532F8">
        <w:rPr>
          <w:rFonts w:ascii="Arial" w:cs="Arial" w:hAnsi="Arial"/>
          <w:sz w:val="22"/>
        </w:rPr>
        <w:t xml:space="preserve"> variable for example, internet expenses. </w:t>
      </w:r>
    </w:p>
    <w:p w:rsidR="00210A94" w:rsidRDefault="00AA66BE" w:rsidP="00210A94" w:rsidRPr="005532F8">
      <w:pPr>
        <w:rPr>
          <w:rFonts w:ascii="Arial" w:cs="Arial" w:hAnsi="Arial"/>
          <w:sz w:val="22"/>
        </w:rPr>
      </w:pPr>
      <w:r w:rsidRPr="005532F8">
        <w:rPr>
          <w:b/>
          <w:rFonts w:ascii="Arial" w:cs="Arial" w:hAnsi="Arial"/>
          <w:sz w:val="22"/>
        </w:rPr>
        <w:t xml:space="preserve">Limitations </w:t>
      </w:r>
      <w:r w:rsidR="00210A94" w:rsidRPr="005532F8">
        <w:rPr>
          <w:b/>
          <w:rFonts w:ascii="Arial" w:cs="Arial" w:hAnsi="Arial"/>
          <w:sz w:val="22"/>
        </w:rPr>
        <w:t>in Cost volume profit</w:t>
      </w:r>
    </w:p>
    <w:p w:rsidR="004977FA" w:rsidRDefault="004166EB" w:rsidP="004977FA" w:rsidRPr="005532F8">
      <w:pPr>
        <w:rPr>
          <w:rFonts w:ascii="Arial" w:cs="Arial" w:hAnsi="Arial"/>
          <w:sz w:val="22"/>
        </w:rPr>
      </w:pPr>
      <w:r w:rsidRPr="005532F8">
        <w:rPr>
          <w:rFonts w:ascii="Arial" w:cs="Arial" w:hAnsi="Arial"/>
          <w:sz w:val="22"/>
        </w:rPr>
        <w:t>The limitation in cost volume pr</w:t>
      </w:r>
      <w:r w:rsidR="001C3004" w:rsidRPr="005532F8">
        <w:rPr>
          <w:rFonts w:ascii="Arial" w:cs="Arial" w:hAnsi="Arial"/>
          <w:sz w:val="22"/>
        </w:rPr>
        <w:t xml:space="preserve">ofit analysis are its assumptions, meaning that it is supposed that </w:t>
      </w:r>
      <w:r w:rsidR="0030079B" w:rsidRPr="005532F8">
        <w:rPr>
          <w:rFonts w:ascii="Arial" w:cs="Arial" w:hAnsi="Arial"/>
          <w:sz w:val="22"/>
        </w:rPr>
        <w:t xml:space="preserve">the </w:t>
      </w:r>
      <w:r w:rsidR="00CA38BF" w:rsidRPr="005532F8">
        <w:rPr>
          <w:rFonts w:ascii="Arial" w:cs="Arial" w:hAnsi="Arial"/>
          <w:sz w:val="22"/>
        </w:rPr>
        <w:t xml:space="preserve">selling price per unit remains </w:t>
      </w:r>
      <w:r w:rsidR="0030079B" w:rsidRPr="005532F8">
        <w:rPr>
          <w:rFonts w:ascii="Arial" w:cs="Arial" w:hAnsi="Arial"/>
          <w:sz w:val="22"/>
        </w:rPr>
        <w:t xml:space="preserve">the </w:t>
      </w:r>
      <w:r w:rsidR="00CA38BF" w:rsidRPr="005532F8">
        <w:rPr>
          <w:rFonts w:ascii="Arial" w:cs="Arial" w:hAnsi="Arial"/>
          <w:sz w:val="22"/>
        </w:rPr>
        <w:t xml:space="preserve">same, variable cost changes in direct proportion to different activity changes, the projection </w:t>
      </w:r>
      <w:r w:rsidR="0030079B" w:rsidRPr="005532F8">
        <w:rPr>
          <w:rFonts w:ascii="Arial" w:cs="Arial" w:hAnsi="Arial"/>
          <w:sz w:val="22"/>
        </w:rPr>
        <w:t>is</w:t>
      </w:r>
      <w:r w:rsidR="00CA38BF" w:rsidRPr="005532F8">
        <w:rPr>
          <w:rFonts w:ascii="Arial" w:cs="Arial" w:hAnsi="Arial"/>
          <w:sz w:val="22"/>
        </w:rPr>
        <w:t xml:space="preserve"> made only for a short period and mix sales will remain consistent if multiple products are sold</w:t>
      </w:r>
      <w:r w:rsidR="0030079B" w:rsidRPr="005532F8">
        <w:rPr>
          <w:rFonts w:ascii="Arial" w:cs="Arial" w:hAnsi="Arial"/>
          <w:sz w:val="22"/>
        </w:rPr>
        <w:t xml:space="preserve">. The selling price per product assumption means that a change in activity might not affect the selling price within the range of relevant activity. The assumption regarding the sales mix is assumed to be constant that </w:t>
      </w:r>
      <w:r w:rsidR="00210A94" w:rsidRPr="005532F8">
        <w:rPr>
          <w:rFonts w:ascii="Arial" w:cs="Arial" w:hAnsi="Arial"/>
          <w:sz w:val="22"/>
        </w:rPr>
        <w:t xml:space="preserve">all company products will be equally treated, selling prices don’t change with the product mix changes and the sum of variable costs are the same. </w:t>
      </w:r>
    </w:p>
    <w:p w:rsidR="00754F1A" w:rsidRDefault="00754F1A" w:rsidP="004977FA" w:rsidRPr="005532F8">
      <w:pPr>
        <w:rPr>
          <w:rFonts w:ascii="Arial" w:cs="Arial" w:hAnsi="Arial"/>
          <w:sz w:val="22"/>
        </w:rPr>
      </w:pPr>
      <w:r w:rsidRPr="005532F8">
        <w:rPr>
          <w:rFonts w:ascii="Arial" w:cs="Arial" w:hAnsi="Arial"/>
          <w:sz w:val="22"/>
        </w:rPr>
        <w:t xml:space="preserve">By analysing the Assumptions and </w:t>
      </w:r>
      <w:r w:rsidR="00A3192F" w:rsidRPr="005532F8">
        <w:rPr>
          <w:rFonts w:ascii="Arial" w:cs="Arial" w:hAnsi="Arial"/>
          <w:sz w:val="22"/>
        </w:rPr>
        <w:t>limitations</w:t>
      </w:r>
      <w:r w:rsidRPr="005532F8">
        <w:rPr>
          <w:rFonts w:ascii="Arial" w:cs="Arial" w:hAnsi="Arial"/>
          <w:sz w:val="22"/>
        </w:rPr>
        <w:t xml:space="preserve"> in the cost volume profit </w:t>
      </w:r>
      <w:r w:rsidR="00A3192F" w:rsidRPr="005532F8">
        <w:rPr>
          <w:rFonts w:ascii="Arial" w:cs="Arial" w:hAnsi="Arial"/>
          <w:sz w:val="22"/>
        </w:rPr>
        <w:t>in the case of Supp</w:t>
      </w:r>
      <w:r w:rsidR="00316FB7" w:rsidRPr="005532F8">
        <w:rPr>
          <w:rFonts w:ascii="Arial" w:cs="Arial" w:hAnsi="Arial"/>
          <w:sz w:val="22"/>
        </w:rPr>
        <w:t>er</w:t>
      </w:r>
      <w:r w:rsidR="00A3192F" w:rsidRPr="005532F8">
        <w:rPr>
          <w:rFonts w:ascii="Arial" w:cs="Arial" w:hAnsi="Arial"/>
          <w:sz w:val="22"/>
        </w:rPr>
        <w:t xml:space="preserve"> Tyre Global the company is having a fixed cost for the labour and raw material</w:t>
      </w:r>
      <w:r w:rsidR="00F05257" w:rsidRPr="005532F8">
        <w:rPr>
          <w:rFonts w:ascii="Arial" w:cs="Arial" w:hAnsi="Arial"/>
          <w:sz w:val="22"/>
        </w:rPr>
        <w:t xml:space="preserve"> and in the limitation is the different </w:t>
      </w:r>
      <w:r w:rsidR="00316FB7" w:rsidRPr="005532F8">
        <w:rPr>
          <w:rFonts w:ascii="Arial" w:cs="Arial" w:hAnsi="Arial"/>
          <w:sz w:val="22"/>
        </w:rPr>
        <w:t>products</w:t>
      </w:r>
      <w:r w:rsidR="00F05257" w:rsidRPr="005532F8">
        <w:rPr>
          <w:rFonts w:ascii="Arial" w:cs="Arial" w:hAnsi="Arial"/>
          <w:sz w:val="22"/>
        </w:rPr>
        <w:t xml:space="preserve"> sold and resources required are variable for each product. </w:t>
      </w:r>
      <w:r w:rsidR="00F05257" w:rsidRPr="005532F8">
        <w:rPr>
          <w:rFonts w:ascii="Arial" w:cs="Arial" w:hAnsi="Arial"/>
          <w:sz w:val="22"/>
        </w:rPr>
        <w:t>And based on all aspects covered in the report the company should consider breaking the contract as the low resources and low profits will cause the company more losses than accepting the order.</w:t>
        <w:lastRenderedPageBreak/>
      </w:r>
    </w:p>
    <w:p w:rsidR="004977FA" w:rsidRDefault="004977FA" w:rsidP="004977FA" w:rsidRPr="005532F8">
      <w:pPr>
        <w:rPr>
          <w:rFonts w:ascii="Arial" w:cs="Arial" w:hAnsi="Arial"/>
          <w:sz w:val="22"/>
        </w:rPr>
      </w:pPr>
    </w:p>
    <w:p w:rsidR="00DF5E0E" w:rsidRDefault="00DF5E0E" w:rsidP="00347C9F" w:rsidRPr="005532F8">
      <w:pPr>
        <w:rPr>
          <w:b/>
          <w:rFonts w:ascii="Arial" w:cs="Arial" w:hAnsi="Arial"/>
          <w:sz w:val="22"/>
        </w:rPr>
      </w:pPr>
      <w:r>
        <w:rPr>
          <w:b/>
          <w:rFonts w:ascii="Arial" w:cs="Arial" w:hAnsi="Arial"/>
          <w:sz w:val="22"/>
        </w:rPr>
        <w:br w:type="page"/>
      </w:r>
    </w:p>
    <w:p w:rsidR="00FD72CB" w:rsidRDefault="00DF0FA3" w:rsidP="00191EFC" w:rsidRPr="005532F8">
      <w:pPr>
        <w:pStyle w:val="Heading1"/>
      </w:pPr>
      <w:bookmarkStart w:id="7" w:name="_Toc117251718"/>
      <w:r w:rsidRPr="005532F8">
        <w:t>Conclusion</w:t>
        <w:lastRenderedPageBreak/>
      </w:r>
      <w:bookmarkEnd w:id="7"/>
    </w:p>
    <w:p w:rsidR="00DA2FC5" w:rsidRDefault="00316FB7" w:rsidP="00F361B4" w:rsidRPr="005532F8">
      <w:pPr>
        <w:rPr>
          <w:rFonts w:ascii="Arial" w:cs="Arial" w:hAnsi="Arial"/>
          <w:sz w:val="22"/>
        </w:rPr>
      </w:pPr>
      <w:r w:rsidRPr="005532F8">
        <w:rPr>
          <w:rFonts w:ascii="Arial" w:cs="Arial" w:hAnsi="Arial"/>
          <w:sz w:val="22"/>
        </w:rPr>
        <w:t>The report deeply analysed about Supper Tyre Global and their production of different tyres. the report calculated different marginal costing techniques and prepared a budget on the production schedule and marginal cost income statement for the year ending 31st August 2023 considering the budget contract. Marginal cost income statement and budgeted production schedule for the year ending 31st August 2023 if the budget contract is not honoured and compared both the results. The report also provided limiting factor and how it is relevant to Supper Tyre Global. Lastly, report exam in critically limitation and examination of the cost volume profit in the light of Supper Tyre Global</w:t>
      </w:r>
    </w:p>
    <w:p w:rsidR="00CD7C5F" w:rsidRDefault="00CD7C5F" w:rsidRPr="005532F8">
      <w:pPr>
        <w:jc w:val="left"/>
        <w:spacing w:line="259" w:lineRule="auto"/>
        <w:rPr>
          <w:rFonts w:ascii="Arial" w:cs="Arial" w:hAnsi="Arial"/>
          <w:sz w:val="22"/>
        </w:rPr>
      </w:pPr>
      <w:r>
        <w:rPr>
          <w:rFonts w:ascii="Arial" w:cs="Arial" w:hAnsi="Arial"/>
          <w:sz w:val="22"/>
        </w:rPr>
        <w:br w:type="page"/>
      </w:r>
    </w:p>
    <w:p w:rsidR="00DF0FA3" w:rsidRDefault="00DD72C5" w:rsidP="00191EFC" w:rsidRPr="005532F8">
      <w:pPr>
        <w:pStyle w:val="Heading1"/>
      </w:pPr>
      <w:bookmarkStart w:id="8" w:name="_Toc117251719"/>
      <w:r w:rsidRPr="005532F8">
        <w:t>Referenc</w:t>
        <w:lastRenderedPageBreak/>
      </w:r>
      <w:r w:rsidR="00347C9F" w:rsidRPr="005532F8">
        <w:t>es</w:t>
      </w:r>
      <w:bookmarkEnd w:id="8"/>
    </w:p>
    <w:p w:rsidR="005532F8" w:rsidRDefault="005532F8" w:rsidP="005532F8" w:rsidRPr="005532F8">
      <w:pPr>
        <w:rPr>
          <w:lang w:val="en-IN"/>
          <w:rFonts w:ascii="Arial" w:cs="Arial" w:hAnsi="Arial"/>
          <w:sz w:val="22"/>
        </w:rPr>
      </w:pPr>
      <w:r w:rsidRPr="005532F8">
        <w:rPr>
          <w:lang w:val="en-IN"/>
          <w:rFonts w:ascii="Arial" w:cs="Arial" w:hAnsi="Arial"/>
          <w:sz w:val="22"/>
        </w:rPr>
        <w:t>Franco</w:t>
      </w:r>
      <w:r w:rsidRPr="005532F8">
        <w:rPr>
          <w:lang w:val="en-IN"/>
          <w:rFonts w:ascii="Cambria Math" w:cs="Cambria Math" w:hAnsi="Cambria Math"/>
          <w:sz w:val="22"/>
        </w:rPr>
        <w:t>‐</w:t>
      </w:r>
      <w:r w:rsidRPr="005532F8">
        <w:rPr>
          <w:lang w:val="en-IN"/>
          <w:rFonts w:ascii="Arial" w:cs="Arial" w:hAnsi="Arial"/>
          <w:sz w:val="22"/>
        </w:rPr>
        <w:t>Santos, M. and Otley, D., 2018. Reviewing and theorizing the unintended consequences of performance management systems. </w:t>
      </w:r>
      <w:r w:rsidRPr="005532F8">
        <w:rPr>
          <w:iCs/>
          <w:lang w:val="en-IN"/>
          <w:i/>
          <w:rFonts w:ascii="Arial" w:cs="Arial" w:hAnsi="Arial"/>
          <w:sz w:val="22"/>
        </w:rPr>
        <w:t>International Journal of Management Reviews</w:t>
      </w:r>
      <w:r w:rsidRPr="005532F8">
        <w:rPr>
          <w:lang w:val="en-IN"/>
          <w:rFonts w:ascii="Arial" w:cs="Arial" w:hAnsi="Arial"/>
          <w:sz w:val="22"/>
        </w:rPr>
        <w:t>, </w:t>
      </w:r>
      <w:r w:rsidRPr="005532F8">
        <w:rPr>
          <w:iCs/>
          <w:lang w:val="en-IN"/>
          <w:i/>
          <w:rFonts w:ascii="Arial" w:cs="Arial" w:hAnsi="Arial"/>
          <w:sz w:val="22"/>
        </w:rPr>
        <w:t>20</w:t>
      </w:r>
      <w:r w:rsidRPr="005532F8">
        <w:rPr>
          <w:lang w:val="en-IN"/>
          <w:rFonts w:ascii="Arial" w:cs="Arial" w:hAnsi="Arial"/>
          <w:sz w:val="22"/>
        </w:rPr>
        <w:t>(3), pp.696-730.</w:t>
      </w:r>
    </w:p>
    <w:p w:rsidR="005532F8" w:rsidRDefault="005532F8" w:rsidP="005532F8" w:rsidRPr="005532F8">
      <w:pPr>
        <w:rPr>
          <w:lang w:val="en-IN"/>
          <w:rFonts w:ascii="Arial" w:cs="Arial" w:hAnsi="Arial"/>
          <w:sz w:val="22"/>
        </w:rPr>
      </w:pPr>
      <w:proofErr w:type="spellStart"/>
      <w:r w:rsidRPr="005532F8">
        <w:rPr>
          <w:lang w:val="en-IN"/>
          <w:rFonts w:ascii="Arial" w:cs="Arial" w:hAnsi="Arial"/>
          <w:sz w:val="22"/>
        </w:rPr>
        <w:t>Im</w:t>
      </w:r>
      <w:proofErr w:type="spellEnd"/>
      <w:r w:rsidRPr="005532F8">
        <w:rPr>
          <w:lang w:val="en-IN"/>
          <w:rFonts w:ascii="Arial" w:cs="Arial" w:hAnsi="Arial"/>
          <w:sz w:val="22"/>
        </w:rPr>
        <w:t xml:space="preserve">, S., Jeon, H.G., Lin, S. and </w:t>
      </w:r>
      <w:proofErr w:type="spellStart"/>
      <w:r w:rsidRPr="005532F8">
        <w:rPr>
          <w:lang w:val="en-IN"/>
          <w:rFonts w:ascii="Arial" w:cs="Arial" w:hAnsi="Arial"/>
          <w:sz w:val="22"/>
        </w:rPr>
        <w:t>Kweon</w:t>
      </w:r>
      <w:proofErr w:type="spellEnd"/>
      <w:r w:rsidRPr="005532F8">
        <w:rPr>
          <w:lang w:val="en-IN"/>
          <w:rFonts w:ascii="Arial" w:cs="Arial" w:hAnsi="Arial"/>
          <w:sz w:val="22"/>
        </w:rPr>
        <w:t xml:space="preserve">, I.S., 2019. </w:t>
      </w:r>
      <w:proofErr w:type="spellStart"/>
      <w:r w:rsidRPr="005532F8">
        <w:rPr>
          <w:lang w:val="en-IN"/>
          <w:rFonts w:ascii="Arial" w:cs="Arial" w:hAnsi="Arial"/>
          <w:sz w:val="22"/>
        </w:rPr>
        <w:t>Dpsnet</w:t>
      </w:r>
      <w:proofErr w:type="spellEnd"/>
      <w:r w:rsidRPr="005532F8">
        <w:rPr>
          <w:lang w:val="en-IN"/>
          <w:rFonts w:ascii="Arial" w:cs="Arial" w:hAnsi="Arial"/>
          <w:sz w:val="22"/>
        </w:rPr>
        <w:t>: End-to-end deep plane sweep stereo. </w:t>
      </w:r>
      <w:proofErr w:type="spellStart"/>
      <w:r w:rsidRPr="005532F8">
        <w:rPr>
          <w:iCs/>
          <w:lang w:val="en-IN"/>
          <w:i/>
          <w:rFonts w:ascii="Arial" w:cs="Arial" w:hAnsi="Arial"/>
          <w:sz w:val="22"/>
        </w:rPr>
        <w:t>arXiv</w:t>
      </w:r>
      <w:proofErr w:type="spellEnd"/>
      <w:r w:rsidRPr="005532F8">
        <w:rPr>
          <w:iCs/>
          <w:lang w:val="en-IN"/>
          <w:i/>
          <w:rFonts w:ascii="Arial" w:cs="Arial" w:hAnsi="Arial"/>
          <w:sz w:val="22"/>
        </w:rPr>
        <w:t xml:space="preserve"> preprint arXiv:1905.00538</w:t>
      </w:r>
      <w:r w:rsidRPr="005532F8">
        <w:rPr>
          <w:lang w:val="en-IN"/>
          <w:rFonts w:ascii="Arial" w:cs="Arial" w:hAnsi="Arial"/>
          <w:sz w:val="22"/>
        </w:rPr>
        <w:t>.</w:t>
      </w:r>
    </w:p>
    <w:p w:rsidR="005532F8" w:rsidRDefault="005532F8" w:rsidP="005532F8" w:rsidRPr="005532F8">
      <w:pPr>
        <w:rPr>
          <w:lang w:val="en-IN"/>
          <w:rFonts w:ascii="Arial" w:cs="Arial" w:hAnsi="Arial"/>
          <w:sz w:val="22"/>
        </w:rPr>
      </w:pPr>
      <w:proofErr w:type="spellStart"/>
      <w:r w:rsidRPr="005532F8">
        <w:rPr>
          <w:lang w:val="en-IN"/>
          <w:rFonts w:ascii="Arial" w:cs="Arial" w:hAnsi="Arial"/>
          <w:sz w:val="22"/>
        </w:rPr>
        <w:t>Janusheva</w:t>
      </w:r>
      <w:proofErr w:type="spellEnd"/>
      <w:r w:rsidRPr="005532F8">
        <w:rPr>
          <w:lang w:val="en-IN"/>
          <w:rFonts w:ascii="Arial" w:cs="Arial" w:hAnsi="Arial"/>
          <w:sz w:val="22"/>
        </w:rPr>
        <w:t xml:space="preserve">, V., </w:t>
      </w:r>
      <w:proofErr w:type="spellStart"/>
      <w:r w:rsidRPr="005532F8">
        <w:rPr>
          <w:lang w:val="en-IN"/>
          <w:rFonts w:ascii="Arial" w:cs="Arial" w:hAnsi="Arial"/>
          <w:sz w:val="22"/>
        </w:rPr>
        <w:t>Talevski</w:t>
      </w:r>
      <w:proofErr w:type="spellEnd"/>
      <w:r w:rsidRPr="005532F8">
        <w:rPr>
          <w:lang w:val="en-IN"/>
          <w:rFonts w:ascii="Arial" w:cs="Arial" w:hAnsi="Arial"/>
          <w:sz w:val="22"/>
        </w:rPr>
        <w:t xml:space="preserve">, D.J. and </w:t>
      </w:r>
      <w:proofErr w:type="spellStart"/>
      <w:r w:rsidRPr="005532F8">
        <w:rPr>
          <w:lang w:val="en-IN"/>
          <w:rFonts w:ascii="Arial" w:cs="Arial" w:hAnsi="Arial"/>
          <w:sz w:val="22"/>
        </w:rPr>
        <w:t>Pejchinovska-Stojkovikj</w:t>
      </w:r>
      <w:proofErr w:type="spellEnd"/>
      <w:r w:rsidRPr="005532F8">
        <w:rPr>
          <w:lang w:val="en-IN"/>
          <w:rFonts w:ascii="Arial" w:cs="Arial" w:hAnsi="Arial"/>
          <w:sz w:val="22"/>
        </w:rPr>
        <w:t>, M., 2022. Determining the sample in the language oriented qualitative researches. </w:t>
      </w:r>
      <w:r w:rsidRPr="005532F8">
        <w:rPr>
          <w:iCs/>
          <w:lang w:val="en-IN"/>
          <w:i/>
          <w:rFonts w:ascii="Arial" w:cs="Arial" w:hAnsi="Arial"/>
          <w:sz w:val="22"/>
        </w:rPr>
        <w:t>Research in Pedagogy</w:t>
      </w:r>
      <w:r w:rsidRPr="005532F8">
        <w:rPr>
          <w:lang w:val="en-IN"/>
          <w:rFonts w:ascii="Arial" w:cs="Arial" w:hAnsi="Arial"/>
          <w:sz w:val="22"/>
        </w:rPr>
        <w:t>, </w:t>
      </w:r>
      <w:r w:rsidRPr="005532F8">
        <w:rPr>
          <w:iCs/>
          <w:lang w:val="en-IN"/>
          <w:i/>
          <w:rFonts w:ascii="Arial" w:cs="Arial" w:hAnsi="Arial"/>
          <w:sz w:val="22"/>
        </w:rPr>
        <w:t>12</w:t>
      </w:r>
      <w:r w:rsidRPr="005532F8">
        <w:rPr>
          <w:lang w:val="en-IN"/>
          <w:rFonts w:ascii="Arial" w:cs="Arial" w:hAnsi="Arial"/>
          <w:sz w:val="22"/>
        </w:rPr>
        <w:t>(1), pp.270-283.</w:t>
      </w:r>
    </w:p>
    <w:p w:rsidR="005532F8" w:rsidRDefault="005532F8" w:rsidP="005532F8" w:rsidRPr="005532F8">
      <w:pPr>
        <w:rPr>
          <w:lang w:val="en-IN"/>
          <w:rFonts w:ascii="Arial" w:cs="Arial" w:hAnsi="Arial"/>
          <w:sz w:val="22"/>
        </w:rPr>
      </w:pPr>
      <w:r w:rsidRPr="005532F8">
        <w:rPr>
          <w:lang w:val="en-IN"/>
          <w:rFonts w:ascii="Arial" w:cs="Arial" w:hAnsi="Arial"/>
          <w:sz w:val="22"/>
        </w:rPr>
        <w:t>Moises Jr, C., 2020. Online data collection as adaptation in conducting quantitative and qualitative research during the COVID-19 pandemic. </w:t>
      </w:r>
      <w:r w:rsidRPr="005532F8">
        <w:rPr>
          <w:iCs/>
          <w:lang w:val="en-IN"/>
          <w:i/>
          <w:rFonts w:ascii="Arial" w:cs="Arial" w:hAnsi="Arial"/>
          <w:sz w:val="22"/>
        </w:rPr>
        <w:t>European Journal of Education Studies</w:t>
      </w:r>
      <w:r w:rsidRPr="005532F8">
        <w:rPr>
          <w:lang w:val="en-IN"/>
          <w:rFonts w:ascii="Arial" w:cs="Arial" w:hAnsi="Arial"/>
          <w:sz w:val="22"/>
        </w:rPr>
        <w:t>, </w:t>
      </w:r>
      <w:r w:rsidRPr="005532F8">
        <w:rPr>
          <w:iCs/>
          <w:lang w:val="en-IN"/>
          <w:i/>
          <w:rFonts w:ascii="Arial" w:cs="Arial" w:hAnsi="Arial"/>
          <w:sz w:val="22"/>
        </w:rPr>
        <w:t>7</w:t>
      </w:r>
      <w:r w:rsidRPr="005532F8">
        <w:rPr>
          <w:lang w:val="en-IN"/>
          <w:rFonts w:ascii="Arial" w:cs="Arial" w:hAnsi="Arial"/>
          <w:sz w:val="22"/>
        </w:rPr>
        <w:t>(11).</w:t>
      </w:r>
    </w:p>
    <w:p w:rsidR="00F361B4" w:rsidRDefault="00F361B4" w:rsidP="00F361B4" w:rsidRPr="005532F8">
      <w:pPr>
        <w:rPr>
          <w:rFonts w:ascii="Arial" w:cs="Arial" w:hAnsi="Arial"/>
          <w:sz w:val="22"/>
        </w:rPr>
      </w:pPr>
    </w:p>
    <w:sectPr w:rsidR="00F361B4" w:rsidRPr="005532F8">
      <w:docGrid w:linePitch="360"/>
      <w:footerReference r:id="rId10"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3E0E" w:rsidRDefault="00483E0E" w:rsidP="00E1569D">
      <w:pPr>
        <w:spacing w:after="0" w:line="240" w:lineRule="auto"/>
      </w:pPr>
      <w:r>
        <w:separator/>
      </w:r>
    </w:p>
  </w:endnote>
  <w:endnote w:type="continuationSeparator" w:id="0">
    <w:p w:rsidR="00483E0E" w:rsidRDefault="00483E0E" w:rsidP="00E1569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2945771"/>
      <w:docPartObj>
        <w:docPartGallery w:val="Page Numbers (Bottom of Page)"/>
        <w:docPartUnique/>
      </w:docPartObj>
    </w:sdtPr>
    <w:sdtEndPr>
      <w:rPr>
        <w:noProof/>
      </w:rPr>
    </w:sdtEndPr>
    <w:sdtContent>
      <w:p w:rsidR="003F60FB" w:rsidRDefault="003F60FB">
        <w:pPr>
          <w:pStyle w:val="Footer"/>
          <w:jc w:val="center"/>
        </w:pPr>
        <w:r>
          <w:fldChar w:fldCharType="begin"/>
        </w:r>
        <w:r>
          <w:instrText xml:space="preserve"> PAGE   \* MERGEFORMAT </w:instrText>
        </w:r>
        <w:r>
          <w:fldChar w:fldCharType="separate"/>
        </w:r>
        <w:r w:rsidR="007D13AA">
          <w:rPr>
            <w:noProof/>
          </w:rPr>
          <w:t>12</w:t>
        </w:r>
        <w:r>
          <w:rPr>
            <w:noProof/>
          </w:rPr>
          <w:fldChar w:fldCharType="end"/>
        </w:r>
      </w:p>
    </w:sdtContent>
  </w:sdt>
  <w:p w:rsidR="003F60FB" w:rsidRDefault="003F60F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3E0E" w:rsidRDefault="00483E0E" w:rsidP="00E1569D">
      <w:pPr>
        <w:spacing w:after="0" w:line="240" w:lineRule="auto"/>
      </w:pPr>
      <w:r>
        <w:separator/>
      </w:r>
    </w:p>
  </w:footnote>
  <w:footnote w:type="continuationSeparator" w:id="0">
    <w:p w:rsidR="00483E0E" w:rsidRDefault="00483E0E" w:rsidP="00E1569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37504FA"/>
    <w:tmpl w:val="83888BA8"/>
    <w:lvl w:ilvl="0" w:tplc="424E12DC">
      <w:numFmt w:val="decimal"/>
      <w:lvlText w:val="%1."/>
      <w:start w:val="1"/>
      <w:rPr>
        <w:rFonts w:ascii="Times New Roman" w:cs="Times New Roman" w:hAnsi="Times New Roman" w:hint="default"/>
      </w:rPr>
      <w:pPr>
        <w:ind w:left="501"/>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
    <w:multiLevelType w:val="hybridMultilevel"/>
    <w:nsid w:val="26425D56"/>
    <w:tmpl w:val="D97AA1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A5B22"/>
  <w15:chartTrackingRefBased/>
  <w15:docId w15:val="{C21D880A-B9FC-4737-8348-A0D5CA6FBD55}"/>
  <w:rsids>
    <w:rsidRoot val="00027746"/>
    <w:rsid val="00006FC3"/>
    <w:rsid val="00027746"/>
    <w:rsid val="000327B0"/>
    <w:rsid val="00061C67"/>
    <w:rsid val="00082473"/>
    <w:rsid val="00082E62"/>
    <w:rsid val="000B201F"/>
    <w:rsid val="000C3EF7"/>
    <w:rsid val="000E6D65"/>
    <w:rsid val="001056B0"/>
    <w:rsid val="00110C14"/>
    <w:rsid val="0013436A"/>
    <w:rsid val="00141592"/>
    <w:rsid val="00191EFC"/>
    <w:rsid val="001C3004"/>
    <w:rsid val="001E0DFC"/>
    <w:rsid val="00210A94"/>
    <w:rsid val="002154C3"/>
    <w:rsid val="00230F14"/>
    <w:rsid val="0024150B"/>
    <w:rsid val="002661CA"/>
    <w:rsid val="002873E1"/>
    <w:rsid val="00293813"/>
    <w:rsid val="002A024E"/>
    <w:rsid val="002F2E21"/>
    <w:rsid val="0030079B"/>
    <w:rsid val="003136F6"/>
    <w:rsid val="00316FB7"/>
    <w:rsid val="003446F3"/>
    <w:rsid val="00347C9F"/>
    <w:rsid val="00387D45"/>
    <w:rsid val="003F60FB"/>
    <w:rsid val="004166EB"/>
    <w:rsid val="0046540F"/>
    <w:rsid val="00467CEC"/>
    <w:rsid val="00483814"/>
    <w:rsid val="00483E0E"/>
    <w:rsid val="00485080"/>
    <w:rsid val="004977FA"/>
    <w:rsid val="004D7BC5"/>
    <w:rsid val="00543184"/>
    <w:rsid val="005532F8"/>
    <w:rsid val="005665BC"/>
    <w:rsid val="005B723B"/>
    <w:rsid val="005C6A83"/>
    <w:rsid val="005D291C"/>
    <w:rsid val="006055C9"/>
    <w:rsid val="006230C4"/>
    <w:rsid val="00633E61"/>
    <w:rsid val="00696832"/>
    <w:rsid val="006A2FB5"/>
    <w:rsid val="006A3932"/>
    <w:rsid val="006F47EC"/>
    <w:rsid val="007201E2"/>
    <w:rsid val="0074412A"/>
    <w:rsid val="00754F1A"/>
    <w:rsid val="00777AA7"/>
    <w:rsid val="00797B3C"/>
    <w:rsid val="007D13AA"/>
    <w:rsid val="007E4CD3"/>
    <w:rsid val="007E4DF8"/>
    <w:rsid val="007F1A81"/>
    <w:rsid val="0080250D"/>
    <w:rsid val="0085062F"/>
    <w:rsid val="00853F4B"/>
    <w:rsid val="00865CF2"/>
    <w:rsid val="00880A77"/>
    <w:rsid val="00894690"/>
    <w:rsid val="00895558"/>
    <w:rsid val="008B313D"/>
    <w:rsid val="008D1452"/>
    <w:rsid val="009104B0"/>
    <w:rsid val="00910B7C"/>
    <w:rsid val="00946D23"/>
    <w:rsid val="00965E76"/>
    <w:rsid val="009817CE"/>
    <w:rsid val="00991A98"/>
    <w:rsid val="009A62B2"/>
    <w:rsid val="00A042EF"/>
    <w:rsid val="00A06E77"/>
    <w:rsid val="00A3192F"/>
    <w:rsid val="00A56A7A"/>
    <w:rsid val="00A96A14"/>
    <w:rsid val="00AA66BE"/>
    <w:rsid val="00AC7DF7"/>
    <w:rsid val="00B00BD6"/>
    <w:rsid val="00B52CDA"/>
    <w:rsid val="00B663D7"/>
    <w:rsid val="00B80C3D"/>
    <w:rsid val="00B81050"/>
    <w:rsid val="00B97033"/>
    <w:rsid val="00BA1DF5"/>
    <w:rsid val="00BB4B2C"/>
    <w:rsid val="00BC6914"/>
    <w:rsid val="00BD50CA"/>
    <w:rsid val="00BE557F"/>
    <w:rsid val="00BF0FA3"/>
    <w:rsid val="00BF15AD"/>
    <w:rsid val="00C1185C"/>
    <w:rsid val="00C54CC8"/>
    <w:rsid val="00C823F3"/>
    <w:rsid val="00CA38BF"/>
    <w:rsid val="00CC2459"/>
    <w:rsid val="00CD7C5F"/>
    <w:rsid val="00D32CB4"/>
    <w:rsid val="00D5309B"/>
    <w:rsid val="00D70753"/>
    <w:rsid val="00D84341"/>
    <w:rsid val="00D96F24"/>
    <w:rsid val="00DA2FC5"/>
    <w:rsid val="00DA714F"/>
    <w:rsid val="00DA7A4E"/>
    <w:rsid val="00DC5351"/>
    <w:rsid val="00DD72C5"/>
    <w:rsid val="00DE0D0E"/>
    <w:rsid val="00DE3722"/>
    <w:rsid val="00DE4E2A"/>
    <w:rsid val="00DF0FA3"/>
    <w:rsid val="00DF5E0E"/>
    <w:rsid val="00E064B4"/>
    <w:rsid val="00E1569D"/>
    <w:rsid val="00E1573E"/>
    <w:rsid val="00E41CC2"/>
    <w:rsid val="00E5622A"/>
    <w:rsid val="00EC7595"/>
    <w:rsid val="00ED1675"/>
    <w:rsid val="00ED6972"/>
    <w:rsid val="00F05257"/>
    <w:rsid val="00F15887"/>
    <w:rsid val="00F361B4"/>
    <w:rsid val="00F60B45"/>
    <w:rsid val="00F7788D"/>
    <w:rsid val="00F82C91"/>
    <w:rsid val="00F9400C"/>
    <w:rsid val="00FA6766"/>
    <w:rsid val="00FD00A9"/>
    <w:rsid val="00FD5706"/>
    <w:rsid val="00FD72CB"/>
    <w:rsid val="00FF555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0A94"/>
    <w:pPr>
      <w:jc w:val="both"/>
      <w:spacing w:line="360" w:lineRule="auto"/>
    </w:pPr>
    <w:rPr>
      <w:rFonts w:ascii="Times New Roman" w:hAnsi="Times New Roman"/>
      <w:sz w:val="24"/>
    </w:rPr>
  </w:style>
  <w:style w:type="paragraph" w:styleId="Heading1">
    <w:name w:val="Heading 1"/>
    <w:qFormat/>
    <w:basedOn w:val="Normal"/>
    <w:next w:val="Normal"/>
    <w:link w:val="Heading1Char"/>
    <w:autoRedefine/>
    <w:uiPriority w:val="9"/>
    <w:rsid w:val="00191EFC"/>
    <w:pPr>
      <w:keepNext/>
      <w:keepLines/>
      <w:outlineLvl w:val="0"/>
      <w:spacing w:before="240" w:after="0"/>
    </w:pPr>
    <w:rPr>
      <w:b/>
      <w:rFonts w:cs="Times New Roman" w:eastAsiaTheme="majorEastAsia"/>
      <w:sz w:val="28"/>
      <w:szCs w:val="32"/>
    </w:rPr>
  </w:style>
  <w:style w:type="paragraph" w:styleId="Heading2">
    <w:name w:val="Heading 2"/>
    <w:qFormat/>
    <w:basedOn w:val="Normal"/>
    <w:next w:val="Normal"/>
    <w:link w:val="Heading2Char"/>
    <w:autoRedefine/>
    <w:uiPriority w:val="9"/>
    <w:unhideWhenUsed/>
    <w:rsid w:val="00543184"/>
    <w:pPr>
      <w:keepNext/>
      <w:keepLines/>
      <w:outlineLvl w:val="1"/>
      <w:spacing w:before="40" w:after="0"/>
    </w:pPr>
    <w:rPr>
      <w:b/>
      <w:rFonts w:eastAsiaTheme="majorEastAsia" w:cstheme="majorBidi"/>
      <w:szCs w:val="26"/>
    </w:rPr>
  </w:style>
  <w:style w:type="paragraph" w:styleId="Heading3">
    <w:name w:val="Heading 3"/>
    <w:qFormat/>
    <w:basedOn w:val="Normal"/>
    <w:next w:val="Normal"/>
    <w:link w:val="Heading3Char"/>
    <w:uiPriority w:val="9"/>
    <w:semiHidden/>
    <w:unhideWhenUsed/>
    <w:rsid w:val="0074412A"/>
    <w:pPr>
      <w:keepNext/>
      <w:keepLines/>
      <w:outlineLvl w:val="2"/>
      <w:spacing w:before="40" w:after="0"/>
    </w:pPr>
    <w:rPr>
      <w:color w:val="1F4D78"/>
      <w:rFonts w:ascii="Calibri Light" w:eastAsiaTheme="majorEastAsia" w:hAnsiTheme="majorHAnsi" w:cstheme="majorBidi"/>
      <w:szCs w:val="24"/>
    </w:rPr>
  </w:style>
  <w:style w:type="paragraph" w:styleId="Heading4">
    <w:name w:val="Heading 4"/>
    <w:qFormat/>
    <w:basedOn w:val="Normal"/>
    <w:next w:val="Normal"/>
    <w:link w:val="Heading4Char"/>
    <w:uiPriority w:val="9"/>
    <w:semiHidden/>
    <w:unhideWhenUsed/>
    <w:rsid w:val="005532F8"/>
    <w:pPr>
      <w:keepNext/>
      <w:keepLines/>
      <w:outlineLvl w:val="3"/>
      <w:spacing w:before="40" w:after="0"/>
    </w:pPr>
    <w:rPr>
      <w:iCs/>
      <w:i/>
      <w:color w:val="2E74B5"/>
      <w:rFonts w:ascii="Calibri Light"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191EFC"/>
    <w:rPr>
      <w:b/>
      <w:rFonts w:ascii="Times New Roman" w:cs="Times New Roman" w:hAnsi="Times New Roman" w:eastAsiaTheme="majorEastAsia"/>
      <w:sz w:val="28"/>
      <w:szCs w:val="32"/>
    </w:rPr>
  </w:style>
  <w:style w:type="character" w:styleId="Heading2Char">
    <w:name w:val="Heading 2 Char"/>
    <w:basedOn w:val="DefaultParagraphFont"/>
    <w:link w:val="Heading2"/>
    <w:uiPriority w:val="9"/>
    <w:rsid w:val="00543184"/>
    <w:rPr>
      <w:b/>
      <w:rFonts w:ascii="Times New Roman" w:hAnsi="Times New Roman" w:eastAsiaTheme="majorEastAsia" w:cstheme="majorBidi"/>
      <w:sz w:val="24"/>
      <w:szCs w:val="26"/>
    </w:rPr>
  </w:style>
  <w:style w:type="paragraph" w:styleId="Title">
    <w:name w:val="Title"/>
    <w:qFormat/>
    <w:basedOn w:val="Normal"/>
    <w:next w:val="Normal"/>
    <w:link w:val="TitleChar"/>
    <w:autoRedefine/>
    <w:uiPriority w:val="10"/>
    <w:rsid w:val="00082E62"/>
    <w:pPr>
      <w:jc w:val="center"/>
      <w:contextualSpacing/>
      <w:spacing w:after="0"/>
    </w:pPr>
    <w:rPr>
      <w:spacing w:val="-10"/>
      <w:kern w:val="28"/>
      <w:b/>
      <w:u w:val="single"/>
      <w:rFonts w:eastAsiaTheme="majorEastAsia" w:cstheme="majorBidi"/>
      <w:sz w:val="36"/>
      <w:szCs w:val="56"/>
    </w:rPr>
  </w:style>
  <w:style w:type="character" w:styleId="TitleChar">
    <w:name w:val="Title Char"/>
    <w:basedOn w:val="DefaultParagraphFont"/>
    <w:link w:val="Title"/>
    <w:uiPriority w:val="10"/>
    <w:rsid w:val="00082E62"/>
    <w:rPr>
      <w:spacing w:val="-10"/>
      <w:kern w:val="28"/>
      <w:b/>
      <w:u w:val="single"/>
      <w:rFonts w:ascii="Times New Roman" w:hAnsi="Times New Roman" w:eastAsiaTheme="majorEastAsia" w:cstheme="majorBidi"/>
      <w:sz w:val="36"/>
      <w:szCs w:val="56"/>
    </w:rPr>
  </w:style>
  <w:style w:type="paragraph" w:styleId="NoSpacing">
    <w:name w:val="No Spacing"/>
    <w:qFormat/>
    <w:uiPriority w:val="1"/>
    <w:rsid w:val="00027746"/>
    <w:pPr>
      <w:jc w:val="both"/>
      <w:spacing w:after="0" w:line="240" w:lineRule="auto"/>
    </w:pPr>
    <w:rPr>
      <w:rFonts w:ascii="Times New Roman" w:hAnsi="Times New Roman"/>
      <w:sz w:val="24"/>
    </w:rPr>
  </w:style>
  <w:style w:type="paragraph" w:styleId="TOCHeading">
    <w:name w:val="TOC Heading"/>
    <w:qFormat/>
    <w:basedOn w:val="Heading1"/>
    <w:next w:val="Normal"/>
    <w:uiPriority w:val="39"/>
    <w:unhideWhenUsed/>
    <w:rsid w:val="00027746"/>
    <w:pPr>
      <w:outlineLvl w:val="9"/>
      <w:spacing w:line="259" w:lineRule="auto"/>
    </w:pPr>
    <w:rPr>
      <w:lang w:val="en-US"/>
      <w:b w:val="0"/>
      <w:color w:val="2E74B5"/>
      <w:rFonts w:ascii="Calibri Light" w:hAnsiTheme="majorHAnsi"/>
      <w:sz w:val="32"/>
    </w:rPr>
  </w:style>
  <w:style w:type="paragraph" w:styleId="Header">
    <w:name w:val="header"/>
    <w:basedOn w:val="Normal"/>
    <w:link w:val="HeaderChar"/>
    <w:unhideWhenUsed/>
    <w:rsid w:val="00E1569D"/>
    <w:pPr>
      <w:spacing w:after="0" w:line="240" w:lineRule="auto"/>
      <w:tabs>
        <w:tab w:val="center" w:pos="4513"/>
        <w:tab w:val="right" w:pos="9026"/>
      </w:tabs>
    </w:pPr>
  </w:style>
  <w:style w:type="character" w:styleId="HeaderChar">
    <w:name w:val="Header Char"/>
    <w:basedOn w:val="DefaultParagraphFont"/>
    <w:link w:val="Header"/>
    <w:rsid w:val="00E1569D"/>
    <w:rPr>
      <w:rFonts w:ascii="Times New Roman" w:hAnsi="Times New Roman"/>
      <w:sz w:val="24"/>
    </w:rPr>
  </w:style>
  <w:style w:type="paragraph" w:styleId="Footer">
    <w:name w:val="footer"/>
    <w:basedOn w:val="Normal"/>
    <w:link w:val="FooterChar"/>
    <w:uiPriority w:val="99"/>
    <w:unhideWhenUsed/>
    <w:rsid w:val="00E1569D"/>
    <w:pPr>
      <w:spacing w:after="0" w:line="240" w:lineRule="auto"/>
      <w:tabs>
        <w:tab w:val="center" w:pos="4513"/>
        <w:tab w:val="right" w:pos="9026"/>
      </w:tabs>
    </w:pPr>
  </w:style>
  <w:style w:type="character" w:styleId="FooterChar">
    <w:name w:val="Footer Char"/>
    <w:basedOn w:val="DefaultParagraphFont"/>
    <w:link w:val="Footer"/>
    <w:uiPriority w:val="99"/>
    <w:rsid w:val="00E1569D"/>
    <w:rPr>
      <w:rFonts w:ascii="Times New Roman" w:hAnsi="Times New Roman"/>
      <w:sz w:val="24"/>
    </w:rPr>
  </w:style>
  <w:style w:type="paragraph" w:styleId="ListParagraph">
    <w:name w:val="List Paragraph"/>
    <w:qFormat/>
    <w:basedOn w:val="Normal"/>
    <w:uiPriority w:val="34"/>
    <w:rsid w:val="006230C4"/>
    <w:pPr>
      <w:ind w:left="720"/>
      <w:contextualSpacing/>
    </w:pPr>
  </w:style>
  <w:style w:type="paragraph" w:styleId="TOC1">
    <w:name w:val="toc 1"/>
    <w:basedOn w:val="Normal"/>
    <w:next w:val="Normal"/>
    <w:autoRedefine/>
    <w:uiPriority w:val="39"/>
    <w:unhideWhenUsed/>
    <w:rsid w:val="00FD72CB"/>
    <w:pPr>
      <w:spacing w:after="100"/>
    </w:pPr>
  </w:style>
  <w:style w:type="character" w:styleId="Hyperlink">
    <w:name w:val="Hyperlink"/>
    <w:basedOn w:val="DefaultParagraphFont"/>
    <w:uiPriority w:val="99"/>
    <w:unhideWhenUsed/>
    <w:rsid w:val="00FD72CB"/>
    <w:rPr>
      <w:u w:val="single"/>
      <w:color w:val="0563C1"/>
    </w:rPr>
  </w:style>
  <w:style w:type="character" w:styleId="Heading3Char">
    <w:name w:val="Heading 3 Char"/>
    <w:basedOn w:val="DefaultParagraphFont"/>
    <w:link w:val="Heading3"/>
    <w:uiPriority w:val="9"/>
    <w:semiHidden/>
    <w:rsid w:val="0074412A"/>
    <w:rPr>
      <w:color w:val="1F4D78"/>
      <w:rFonts w:ascii="Calibri Light" w:eastAsiaTheme="majorEastAsia" w:hAnsiTheme="majorHAnsi" w:cstheme="majorBidi"/>
      <w:sz w:val="24"/>
      <w:szCs w:val="24"/>
    </w:rPr>
  </w:style>
  <w:style w:type="character" w:styleId="mntl-sc-block-subheadingtext">
    <w:name w:val="mntl-sc-block-subheading__text"/>
    <w:basedOn w:val="DefaultParagraphFont"/>
    <w:rsid w:val="0074412A"/>
  </w:style>
  <w:style w:type="character" w:styleId="katex-mathml">
    <w:name w:val="katex-mathml"/>
    <w:basedOn w:val="DefaultParagraphFont"/>
    <w:rsid w:val="0074412A"/>
  </w:style>
  <w:style w:type="character" w:styleId="mord">
    <w:name w:val="mord"/>
    <w:basedOn w:val="DefaultParagraphFont"/>
    <w:rsid w:val="0074412A"/>
  </w:style>
  <w:style w:type="character" w:styleId="vlist-s">
    <w:name w:val="vlist-s"/>
    <w:basedOn w:val="DefaultParagraphFont"/>
    <w:rsid w:val="0074412A"/>
  </w:style>
  <w:style w:type="character" w:styleId="mrel">
    <w:name w:val="mrel"/>
    <w:basedOn w:val="DefaultParagraphFont"/>
    <w:rsid w:val="0074412A"/>
  </w:style>
  <w:style w:type="character" w:styleId="mbin">
    <w:name w:val="mbin"/>
    <w:basedOn w:val="DefaultParagraphFont"/>
    <w:rsid w:val="0074412A"/>
  </w:style>
  <w:style w:type="character" w:styleId="mpunct">
    <w:name w:val="mpunct"/>
    <w:basedOn w:val="DefaultParagraphFont"/>
    <w:rsid w:val="0074412A"/>
  </w:style>
  <w:style w:type="paragraph" w:styleId="comp">
    <w:name w:val="comp"/>
    <w:basedOn w:val="Normal"/>
    <w:rsid w:val="0074412A"/>
    <w:pPr>
      <w:jc w:val="left"/>
      <w:spacing w:before="100" w:beforeAutospacing="1" w:after="100" w:afterAutospacing="1" w:line="240" w:lineRule="auto"/>
    </w:pPr>
    <w:rPr>
      <w:lang w:val="en-IN" w:eastAsia="en-IN"/>
      <w:rFonts w:cs="Times New Roman" w:eastAsia="Times New Roman"/>
      <w:szCs w:val="24"/>
    </w:rPr>
  </w:style>
  <w:style w:type="character" w:styleId="mopen">
    <w:name w:val="mopen"/>
    <w:basedOn w:val="DefaultParagraphFont"/>
    <w:rsid w:val="0074412A"/>
  </w:style>
  <w:style w:type="character" w:styleId="mclose">
    <w:name w:val="mclose"/>
    <w:basedOn w:val="DefaultParagraphFont"/>
    <w:rsid w:val="0074412A"/>
  </w:style>
  <w:style w:type="character" w:styleId="Heading4Char">
    <w:name w:val="Heading 4 Char"/>
    <w:basedOn w:val="DefaultParagraphFont"/>
    <w:link w:val="Heading4"/>
    <w:uiPriority w:val="9"/>
    <w:semiHidden/>
    <w:rsid w:val="005532F8"/>
    <w:rPr>
      <w:iCs/>
      <w:i/>
      <w:color w:val="2E74B5"/>
      <w:rFonts w:ascii="Calibri Light" w:eastAsiaTheme="majorEastAsia" w:hAnsiTheme="majorHAnsi" w:cstheme="majorBidi"/>
      <w:sz w:val="24"/>
    </w:rPr>
  </w:style>
  <w:style w:type="paragraph" w:styleId="TOC2">
    <w:name w:val="toc 2"/>
    <w:basedOn w:val="Normal"/>
    <w:next w:val="Normal"/>
    <w:autoRedefine/>
    <w:uiPriority w:val="39"/>
    <w:unhideWhenUsed/>
    <w:rsid w:val="005532F8"/>
    <w:pPr>
      <w:ind w:left="240"/>
      <w:spacing w:after="100"/>
    </w:p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60664">
      <w:bodyDiv w:val="1"/>
      <w:marLeft w:val="0"/>
      <w:marRight w:val="0"/>
      <w:marTop w:val="0"/>
      <w:marBottom w:val="0"/>
      <w:divBdr>
        <w:top w:val="none" w:sz="0" w:space="0" w:color="auto"/>
        <w:left w:val="none" w:sz="0" w:space="0" w:color="auto"/>
        <w:bottom w:val="none" w:sz="0" w:space="0" w:color="auto"/>
        <w:right w:val="none" w:sz="0" w:space="0" w:color="auto"/>
      </w:divBdr>
    </w:div>
    <w:div w:id="251818592">
      <w:bodyDiv w:val="1"/>
      <w:marLeft w:val="0"/>
      <w:marRight w:val="0"/>
      <w:marTop w:val="0"/>
      <w:marBottom w:val="0"/>
      <w:divBdr>
        <w:top w:val="none" w:sz="0" w:space="0" w:color="auto"/>
        <w:left w:val="none" w:sz="0" w:space="0" w:color="auto"/>
        <w:bottom w:val="none" w:sz="0" w:space="0" w:color="auto"/>
        <w:right w:val="none" w:sz="0" w:space="0" w:color="auto"/>
      </w:divBdr>
    </w:div>
    <w:div w:id="293609033">
      <w:bodyDiv w:val="1"/>
      <w:marLeft w:val="0"/>
      <w:marRight w:val="0"/>
      <w:marTop w:val="0"/>
      <w:marBottom w:val="0"/>
      <w:divBdr>
        <w:top w:val="none" w:sz="0" w:space="0" w:color="auto"/>
        <w:left w:val="none" w:sz="0" w:space="0" w:color="auto"/>
        <w:bottom w:val="none" w:sz="0" w:space="0" w:color="auto"/>
        <w:right w:val="none" w:sz="0" w:space="0" w:color="auto"/>
      </w:divBdr>
    </w:div>
    <w:div w:id="377047286">
      <w:bodyDiv w:val="1"/>
      <w:marLeft w:val="0"/>
      <w:marRight w:val="0"/>
      <w:marTop w:val="0"/>
      <w:marBottom w:val="0"/>
      <w:divBdr>
        <w:top w:val="none" w:sz="0" w:space="0" w:color="auto"/>
        <w:left w:val="none" w:sz="0" w:space="0" w:color="auto"/>
        <w:bottom w:val="none" w:sz="0" w:space="0" w:color="auto"/>
        <w:right w:val="none" w:sz="0" w:space="0" w:color="auto"/>
      </w:divBdr>
    </w:div>
    <w:div w:id="493835803">
      <w:bodyDiv w:val="1"/>
      <w:marLeft w:val="0"/>
      <w:marRight w:val="0"/>
      <w:marTop w:val="0"/>
      <w:marBottom w:val="0"/>
      <w:divBdr>
        <w:top w:val="none" w:sz="0" w:space="0" w:color="auto"/>
        <w:left w:val="none" w:sz="0" w:space="0" w:color="auto"/>
        <w:bottom w:val="none" w:sz="0" w:space="0" w:color="auto"/>
        <w:right w:val="none" w:sz="0" w:space="0" w:color="auto"/>
      </w:divBdr>
    </w:div>
    <w:div w:id="562762169">
      <w:bodyDiv w:val="1"/>
      <w:marLeft w:val="0"/>
      <w:marRight w:val="0"/>
      <w:marTop w:val="0"/>
      <w:marBottom w:val="0"/>
      <w:divBdr>
        <w:top w:val="none" w:sz="0" w:space="0" w:color="auto"/>
        <w:left w:val="none" w:sz="0" w:space="0" w:color="auto"/>
        <w:bottom w:val="none" w:sz="0" w:space="0" w:color="auto"/>
        <w:right w:val="none" w:sz="0" w:space="0" w:color="auto"/>
      </w:divBdr>
    </w:div>
    <w:div w:id="708724811">
      <w:bodyDiv w:val="1"/>
      <w:marLeft w:val="0"/>
      <w:marRight w:val="0"/>
      <w:marTop w:val="0"/>
      <w:marBottom w:val="0"/>
      <w:divBdr>
        <w:top w:val="none" w:sz="0" w:space="0" w:color="auto"/>
        <w:left w:val="none" w:sz="0" w:space="0" w:color="auto"/>
        <w:bottom w:val="none" w:sz="0" w:space="0" w:color="auto"/>
        <w:right w:val="none" w:sz="0" w:space="0" w:color="auto"/>
      </w:divBdr>
    </w:div>
    <w:div w:id="723217241">
      <w:bodyDiv w:val="1"/>
      <w:marLeft w:val="0"/>
      <w:marRight w:val="0"/>
      <w:marTop w:val="0"/>
      <w:marBottom w:val="0"/>
      <w:divBdr>
        <w:top w:val="none" w:sz="0" w:space="0" w:color="auto"/>
        <w:left w:val="none" w:sz="0" w:space="0" w:color="auto"/>
        <w:bottom w:val="none" w:sz="0" w:space="0" w:color="auto"/>
        <w:right w:val="none" w:sz="0" w:space="0" w:color="auto"/>
      </w:divBdr>
    </w:div>
    <w:div w:id="982662238">
      <w:bodyDiv w:val="1"/>
      <w:marLeft w:val="0"/>
      <w:marRight w:val="0"/>
      <w:marTop w:val="0"/>
      <w:marBottom w:val="0"/>
      <w:divBdr>
        <w:top w:val="none" w:sz="0" w:space="0" w:color="auto"/>
        <w:left w:val="none" w:sz="0" w:space="0" w:color="auto"/>
        <w:bottom w:val="none" w:sz="0" w:space="0" w:color="auto"/>
        <w:right w:val="none" w:sz="0" w:space="0" w:color="auto"/>
      </w:divBdr>
    </w:div>
    <w:div w:id="1132023298">
      <w:bodyDiv w:val="1"/>
      <w:marLeft w:val="0"/>
      <w:marRight w:val="0"/>
      <w:marTop w:val="0"/>
      <w:marBottom w:val="0"/>
      <w:divBdr>
        <w:top w:val="none" w:sz="0" w:space="0" w:color="auto"/>
        <w:left w:val="none" w:sz="0" w:space="0" w:color="auto"/>
        <w:bottom w:val="none" w:sz="0" w:space="0" w:color="auto"/>
        <w:right w:val="none" w:sz="0" w:space="0" w:color="auto"/>
      </w:divBdr>
    </w:div>
    <w:div w:id="1155798855">
      <w:bodyDiv w:val="1"/>
      <w:marLeft w:val="0"/>
      <w:marRight w:val="0"/>
      <w:marTop w:val="0"/>
      <w:marBottom w:val="0"/>
      <w:divBdr>
        <w:top w:val="none" w:sz="0" w:space="0" w:color="auto"/>
        <w:left w:val="none" w:sz="0" w:space="0" w:color="auto"/>
        <w:bottom w:val="none" w:sz="0" w:space="0" w:color="auto"/>
        <w:right w:val="none" w:sz="0" w:space="0" w:color="auto"/>
      </w:divBdr>
    </w:div>
    <w:div w:id="1577281718">
      <w:bodyDiv w:val="1"/>
      <w:marLeft w:val="0"/>
      <w:marRight w:val="0"/>
      <w:marTop w:val="0"/>
      <w:marBottom w:val="0"/>
      <w:divBdr>
        <w:top w:val="none" w:sz="0" w:space="0" w:color="auto"/>
        <w:left w:val="none" w:sz="0" w:space="0" w:color="auto"/>
        <w:bottom w:val="none" w:sz="0" w:space="0" w:color="auto"/>
        <w:right w:val="none" w:sz="0" w:space="0" w:color="auto"/>
      </w:divBdr>
    </w:div>
    <w:div w:id="1599676567">
      <w:bodyDiv w:val="1"/>
      <w:marLeft w:val="0"/>
      <w:marRight w:val="0"/>
      <w:marTop w:val="0"/>
      <w:marBottom w:val="0"/>
      <w:divBdr>
        <w:top w:val="none" w:sz="0" w:space="0" w:color="auto"/>
        <w:left w:val="none" w:sz="0" w:space="0" w:color="auto"/>
        <w:bottom w:val="none" w:sz="0" w:space="0" w:color="auto"/>
        <w:right w:val="none" w:sz="0" w:space="0" w:color="auto"/>
      </w:divBdr>
    </w:div>
    <w:div w:id="1659266662">
      <w:bodyDiv w:val="1"/>
      <w:marLeft w:val="0"/>
      <w:marRight w:val="0"/>
      <w:marTop w:val="0"/>
      <w:marBottom w:val="0"/>
      <w:divBdr>
        <w:top w:val="none" w:sz="0" w:space="0" w:color="auto"/>
        <w:left w:val="none" w:sz="0" w:space="0" w:color="auto"/>
        <w:bottom w:val="none" w:sz="0" w:space="0" w:color="auto"/>
        <w:right w:val="none" w:sz="0" w:space="0" w:color="auto"/>
      </w:divBdr>
    </w:div>
    <w:div w:id="1703822323">
      <w:bodyDiv w:val="1"/>
      <w:marLeft w:val="0"/>
      <w:marRight w:val="0"/>
      <w:marTop w:val="0"/>
      <w:marBottom w:val="0"/>
      <w:divBdr>
        <w:top w:val="none" w:sz="0" w:space="0" w:color="auto"/>
        <w:left w:val="none" w:sz="0" w:space="0" w:color="auto"/>
        <w:bottom w:val="none" w:sz="0" w:space="0" w:color="auto"/>
        <w:right w:val="none" w:sz="0" w:space="0" w:color="auto"/>
      </w:divBdr>
    </w:div>
    <w:div w:id="1862165060">
      <w:bodyDiv w:val="1"/>
      <w:marLeft w:val="0"/>
      <w:marRight w:val="0"/>
      <w:marTop w:val="0"/>
      <w:marBottom w:val="0"/>
      <w:divBdr>
        <w:top w:val="none" w:sz="0" w:space="0" w:color="auto"/>
        <w:left w:val="none" w:sz="0" w:space="0" w:color="auto"/>
        <w:bottom w:val="none" w:sz="0" w:space="0" w:color="auto"/>
        <w:right w:val="none" w:sz="0" w:space="0" w:color="auto"/>
      </w:divBdr>
    </w:div>
    <w:div w:id="1872304292">
      <w:bodyDiv w:val="1"/>
      <w:marLeft w:val="0"/>
      <w:marRight w:val="0"/>
      <w:marTop w:val="0"/>
      <w:marBottom w:val="0"/>
      <w:divBdr>
        <w:top w:val="none" w:sz="0" w:space="0" w:color="auto"/>
        <w:left w:val="none" w:sz="0" w:space="0" w:color="auto"/>
        <w:bottom w:val="none" w:sz="0" w:space="0" w:color="auto"/>
        <w:right w:val="none" w:sz="0" w:space="0" w:color="auto"/>
      </w:divBdr>
    </w:div>
    <w:div w:id="2036686722">
      <w:bodyDiv w:val="1"/>
      <w:marLeft w:val="0"/>
      <w:marRight w:val="0"/>
      <w:marTop w:val="0"/>
      <w:marBottom w:val="0"/>
      <w:divBdr>
        <w:top w:val="none" w:sz="0" w:space="0" w:color="auto"/>
        <w:left w:val="none" w:sz="0" w:space="0" w:color="auto"/>
        <w:bottom w:val="none" w:sz="0" w:space="0" w:color="auto"/>
        <w:right w:val="none" w:sz="0" w:space="0" w:color="auto"/>
      </w:divBdr>
    </w:div>
    <w:div w:id="2092387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9FDC6-472C-41BC-93E1-566C1D3ED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2146</TotalTime>
  <Pages>13</Pages>
  <Words>2086</Words>
  <Characters>11892</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2022-03-30T07:39:00Z</dcterms:created>
  <dcterms:modified xsi:type="dcterms:W3CDTF">2022-10-21T08:05:00Z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06cc22d85c494ade5fb9ebe4f3db8e00a3c6366cb92cf5ed8da6da9411db5ba9</vt:lpwstr>
  </property>
</Properties>
</file>