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81CE1" w14:textId="7938E9D1" w:rsidR="2557AF22" w:rsidRPr="000104E0" w:rsidRDefault="2557AF22" w:rsidP="2557AF22">
      <w:pPr>
        <w:pStyle w:val="Title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Two Crimes, Two Responses</w:t>
      </w:r>
    </w:p>
    <w:p w14:paraId="4F423C94" w14:textId="11FDB4AE" w:rsidR="2557AF22" w:rsidRPr="000104E0" w:rsidRDefault="2557AF22" w:rsidP="2557AF22">
      <w:pPr>
        <w:pStyle w:val="Subtitle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White-collar crime, street crime and the power to define harm</w:t>
      </w:r>
    </w:p>
    <w:p w14:paraId="2BC5CB03" w14:textId="0AB70189" w:rsidR="2557AF22" w:rsidRPr="000104E0" w:rsidRDefault="2557AF22" w:rsidP="2557AF22">
      <w:pPr>
        <w:shd w:val="clear" w:color="auto" w:fill="FFFF00"/>
        <w:rPr>
          <w:rFonts w:asciiTheme="minorBidi" w:hAnsiTheme="minorBidi"/>
          <w:highlight w:val="yellow"/>
        </w:rPr>
      </w:pPr>
      <w:r w:rsidRPr="000104E0">
        <w:rPr>
          <w:rFonts w:asciiTheme="minorBidi" w:hAnsiTheme="minorBidi"/>
          <w:b/>
          <w:bCs/>
        </w:rPr>
        <w:t>Big question:</w:t>
      </w:r>
      <w:r w:rsidRPr="000104E0">
        <w:rPr>
          <w:rFonts w:asciiTheme="minorBidi" w:hAnsiTheme="minorBidi"/>
          <w:highlight w:val="yellow"/>
        </w:rPr>
        <w:t xml:space="preserve"> Why are some harms imagined, labelled and punished as “crime”, while other serious harms are framed as regulatory or organisational failures?</w:t>
      </w:r>
    </w:p>
    <w:p w14:paraId="3C85AD3E" w14:textId="06713110" w:rsidR="2557AF22" w:rsidRPr="000104E0" w:rsidRDefault="2557AF22" w:rsidP="2557AF22">
      <w:pPr>
        <w:pStyle w:val="Heading1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Case studies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2557AF22" w:rsidRPr="000104E0" w14:paraId="466ED8E2" w14:textId="77777777" w:rsidTr="2557AF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0792C859" w14:textId="357F3C73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Case study A — Street crime</w:t>
            </w:r>
          </w:p>
        </w:tc>
        <w:tc>
          <w:tcPr>
            <w:tcW w:w="4680" w:type="dxa"/>
          </w:tcPr>
          <w:p w14:paraId="02A14A16" w14:textId="07497484" w:rsidR="2557AF22" w:rsidRPr="000104E0" w:rsidRDefault="2557AF22" w:rsidP="2557AF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Case study B — White-collar crime</w:t>
            </w:r>
          </w:p>
        </w:tc>
      </w:tr>
      <w:tr w:rsidR="2557AF22" w:rsidRPr="000104E0" w14:paraId="33F6977A" w14:textId="77777777" w:rsidTr="2557AF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77A27657" w14:textId="2FEC31C4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A 19-year-old with no fixed address is convicted of shoplifting £180 of goods from a supermarket over several weeks. They are charged, named in the local press and given a custodial sentence.</w:t>
            </w:r>
          </w:p>
        </w:tc>
        <w:tc>
          <w:tcPr>
            <w:tcW w:w="4680" w:type="dxa"/>
          </w:tcPr>
          <w:p w14:paraId="6C6D479D" w14:textId="2282CB5A" w:rsidR="2557AF22" w:rsidRPr="000104E0" w:rsidRDefault="2557AF22" w:rsidP="2557A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A construction firm repeatedly ignores asbestos-handling regulations. Two former workers later die of mesothelioma. The company is fined, no individual is prosecuted and coverage is limited to the trade press.</w:t>
            </w:r>
          </w:p>
        </w:tc>
      </w:tr>
    </w:tbl>
    <w:p w14:paraId="35905A36" w14:textId="77777777" w:rsidR="2557AF22" w:rsidRPr="000104E0" w:rsidRDefault="2557AF22" w:rsidP="2557AF22">
      <w:pPr>
        <w:rPr>
          <w:rFonts w:asciiTheme="minorBidi" w:hAnsiTheme="minorBidi"/>
        </w:rPr>
      </w:pPr>
    </w:p>
    <w:p w14:paraId="2D039F73" w14:textId="51392789" w:rsidR="2557AF22" w:rsidRPr="000104E0" w:rsidRDefault="2557AF22" w:rsidP="2557AF22">
      <w:pPr>
        <w:pStyle w:val="Heading1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Your task: two crimes, two responses</w:t>
      </w:r>
    </w:p>
    <w:p w14:paraId="7213DA6C" w14:textId="1595E8F8" w:rsidR="2557AF22" w:rsidRPr="000104E0" w:rsidRDefault="2557AF22" w:rsidP="2557AF22">
      <w:pPr>
        <w:rPr>
          <w:rFonts w:asciiTheme="minorBidi" w:hAnsiTheme="minorBidi"/>
        </w:rPr>
      </w:pPr>
      <w:r w:rsidRPr="000104E0">
        <w:rPr>
          <w:rFonts w:asciiTheme="minorBidi" w:hAnsiTheme="minorBidi"/>
          <w:b/>
          <w:bCs/>
        </w:rPr>
        <w:t>In small groups, discuss for 10 minutes.</w:t>
      </w:r>
      <w:r w:rsidRPr="000104E0">
        <w:rPr>
          <w:rFonts w:asciiTheme="minorBidi" w:hAnsiTheme="minorBidi"/>
        </w:rPr>
        <w:t xml:space="preserve"> Nominate one note-taker and one spokesperson. Your aim is not simply to decide which case is “worse”, but to explain why the two cases receive such different legal, media and public responses.</w:t>
      </w:r>
    </w:p>
    <w:p w14:paraId="7D4F5723" w14:textId="58CB6937" w:rsidR="2557AF22" w:rsidRPr="000104E0" w:rsidRDefault="2557AF22" w:rsidP="2557AF2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0104E0">
        <w:rPr>
          <w:rFonts w:asciiTheme="minorBidi" w:hAnsiTheme="minorBidi"/>
        </w:rPr>
        <w:t>Which case caused the greater harm? Which was punished more severely and why might there be a mismatch?</w:t>
      </w:r>
    </w:p>
    <w:p w14:paraId="5B28D339" w14:textId="7DB84D96" w:rsidR="2557AF22" w:rsidRPr="000104E0" w:rsidRDefault="2557AF22" w:rsidP="2557AF2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0104E0">
        <w:rPr>
          <w:rFonts w:asciiTheme="minorBidi" w:hAnsiTheme="minorBidi"/>
        </w:rPr>
        <w:t>Who had the power to define each act, and whose interests do those definitions serve?</w:t>
      </w:r>
    </w:p>
    <w:p w14:paraId="0E4A91B1" w14:textId="27EE6275" w:rsidR="2557AF22" w:rsidRPr="000104E0" w:rsidRDefault="2557AF22" w:rsidP="2557AF2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0104E0">
        <w:rPr>
          <w:rFonts w:asciiTheme="minorBidi" w:hAnsiTheme="minorBidi"/>
        </w:rPr>
        <w:t>Why does one defendant become a “criminal” in the public imagination while the other becomes a “regulatory breach”?</w:t>
      </w:r>
    </w:p>
    <w:p w14:paraId="70CA8E55" w14:textId="4D6BE21E" w:rsidR="2557AF22" w:rsidRPr="000104E0" w:rsidRDefault="2557AF22" w:rsidP="2557AF2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0104E0">
        <w:rPr>
          <w:rFonts w:asciiTheme="minorBidi" w:hAnsiTheme="minorBidi"/>
        </w:rPr>
        <w:t xml:space="preserve">What would a positivist explanation of each case look like, and where does critical criminology depart from it? </w:t>
      </w:r>
    </w:p>
    <w:p w14:paraId="581ECBEB" w14:textId="713F6C1B" w:rsidR="2557AF22" w:rsidRPr="000104E0" w:rsidRDefault="2557AF22" w:rsidP="2557AF22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0104E0">
        <w:rPr>
          <w:rFonts w:asciiTheme="minorBidi" w:hAnsiTheme="minorBidi"/>
        </w:rPr>
        <w:t>What would need to change  in law, policing, regulation, media or wider society for Case B to be treated as seriously as Case A?</w:t>
      </w:r>
    </w:p>
    <w:p w14:paraId="480D3E2B" w14:textId="77777777" w:rsidR="005C6D9C" w:rsidRPr="000104E0" w:rsidRDefault="005C6D9C" w:rsidP="005C6D9C">
      <w:pPr>
        <w:rPr>
          <w:rFonts w:asciiTheme="minorBidi" w:hAnsiTheme="minorBidi"/>
        </w:rPr>
      </w:pPr>
    </w:p>
    <w:p w14:paraId="539B6536" w14:textId="77777777" w:rsidR="005C6D9C" w:rsidRPr="000104E0" w:rsidRDefault="005C6D9C" w:rsidP="005C6D9C">
      <w:pPr>
        <w:rPr>
          <w:rFonts w:asciiTheme="minorBidi" w:hAnsiTheme="minorBidi"/>
        </w:rPr>
      </w:pPr>
    </w:p>
    <w:p w14:paraId="4B75278B" w14:textId="088C34C3" w:rsidR="2557AF22" w:rsidRPr="000104E0" w:rsidRDefault="2557AF22" w:rsidP="2557AF22">
      <w:pPr>
        <w:pStyle w:val="Heading1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Thinking scaffold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2557AF22" w:rsidRPr="000104E0" w14:paraId="14857527" w14:textId="77777777" w:rsidTr="2557AF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16376197" w14:textId="2533281D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Lens</w:t>
            </w:r>
          </w:p>
        </w:tc>
        <w:tc>
          <w:tcPr>
            <w:tcW w:w="4680" w:type="dxa"/>
          </w:tcPr>
          <w:p w14:paraId="0A7B45E6" w14:textId="530D1EB6" w:rsidR="2557AF22" w:rsidRPr="000104E0" w:rsidRDefault="2557AF22" w:rsidP="2557AF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Questions to consider</w:t>
            </w:r>
          </w:p>
        </w:tc>
      </w:tr>
      <w:tr w:rsidR="2557AF22" w:rsidRPr="000104E0" w14:paraId="5042A7C5" w14:textId="77777777" w:rsidTr="2557AF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37D19382" w14:textId="19AFDC84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lastRenderedPageBreak/>
              <w:t>Harm</w:t>
            </w:r>
          </w:p>
        </w:tc>
        <w:tc>
          <w:tcPr>
            <w:tcW w:w="4680" w:type="dxa"/>
          </w:tcPr>
          <w:p w14:paraId="20FA8A3A" w14:textId="29703CB9" w:rsidR="2557AF22" w:rsidRPr="000104E0" w:rsidRDefault="2557AF22" w:rsidP="2557A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Who is harmed, how seriously, and over what timescale?</w:t>
            </w:r>
          </w:p>
        </w:tc>
      </w:tr>
      <w:tr w:rsidR="2557AF22" w:rsidRPr="000104E0" w14:paraId="31507DE8" w14:textId="77777777" w:rsidTr="2557AF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6572FEFB" w14:textId="503AC51F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Visibility</w:t>
            </w:r>
          </w:p>
        </w:tc>
        <w:tc>
          <w:tcPr>
            <w:tcW w:w="4680" w:type="dxa"/>
          </w:tcPr>
          <w:p w14:paraId="4D49AF62" w14:textId="0D47DB27" w:rsidR="2557AF22" w:rsidRPr="000104E0" w:rsidRDefault="2557AF22" w:rsidP="2557A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Which harm is easier to see, explain and report?</w:t>
            </w:r>
          </w:p>
        </w:tc>
      </w:tr>
      <w:tr w:rsidR="2557AF22" w:rsidRPr="000104E0" w14:paraId="22E0B9A7" w14:textId="77777777" w:rsidTr="2557AF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73046ABC" w14:textId="30627860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Power</w:t>
            </w:r>
          </w:p>
        </w:tc>
        <w:tc>
          <w:tcPr>
            <w:tcW w:w="4680" w:type="dxa"/>
          </w:tcPr>
          <w:p w14:paraId="5F684CDB" w14:textId="3F10929C" w:rsidR="2557AF22" w:rsidRPr="000104E0" w:rsidRDefault="2557AF22" w:rsidP="2557A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Who has resources, legal expertise, credibility or influence?</w:t>
            </w:r>
          </w:p>
        </w:tc>
      </w:tr>
      <w:tr w:rsidR="2557AF22" w:rsidRPr="000104E0" w14:paraId="6E36F2C1" w14:textId="77777777" w:rsidTr="2557AF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720C9B74" w14:textId="00C2986B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Labelling</w:t>
            </w:r>
          </w:p>
        </w:tc>
        <w:tc>
          <w:tcPr>
            <w:tcW w:w="4680" w:type="dxa"/>
          </w:tcPr>
          <w:p w14:paraId="540AF9AA" w14:textId="18ABD201" w:rsidR="2557AF22" w:rsidRPr="000104E0" w:rsidRDefault="2557AF22" w:rsidP="2557A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Who is named as a “criminal”, and who is described through neutral or technical language?</w:t>
            </w:r>
          </w:p>
        </w:tc>
      </w:tr>
      <w:tr w:rsidR="2557AF22" w:rsidRPr="000104E0" w14:paraId="38BC9441" w14:textId="77777777" w:rsidTr="2557AF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0" w:type="dxa"/>
          </w:tcPr>
          <w:p w14:paraId="60D4F81B" w14:textId="47682E7C" w:rsidR="2557AF22" w:rsidRPr="000104E0" w:rsidRDefault="2557AF22" w:rsidP="2557AF22">
            <w:pPr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Theory</w:t>
            </w:r>
          </w:p>
        </w:tc>
        <w:tc>
          <w:tcPr>
            <w:tcW w:w="4680" w:type="dxa"/>
          </w:tcPr>
          <w:p w14:paraId="7846B45A" w14:textId="6ED24E67" w:rsidR="2557AF22" w:rsidRPr="000104E0" w:rsidRDefault="2557AF22" w:rsidP="2557A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0104E0">
              <w:rPr>
                <w:rFonts w:asciiTheme="minorBidi" w:hAnsiTheme="minorBidi"/>
              </w:rPr>
              <w:t>Would the explanation focus on the individual, the organisation, social structure, capitalism, inequality or state power?</w:t>
            </w:r>
          </w:p>
        </w:tc>
      </w:tr>
    </w:tbl>
    <w:p w14:paraId="00BB7404" w14:textId="77777777" w:rsidR="2557AF22" w:rsidRPr="000104E0" w:rsidRDefault="2557AF22" w:rsidP="2557AF22">
      <w:pPr>
        <w:rPr>
          <w:rFonts w:asciiTheme="minorBidi" w:hAnsiTheme="minorBidi"/>
        </w:rPr>
      </w:pPr>
    </w:p>
    <w:p w14:paraId="6EA989B9" w14:textId="18AFE17C" w:rsidR="2557AF22" w:rsidRPr="000104E0" w:rsidRDefault="2557AF22" w:rsidP="2557AF22">
      <w:pPr>
        <w:pStyle w:val="Heading1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Theory reminder</w:t>
      </w:r>
    </w:p>
    <w:p w14:paraId="19F9B520" w14:textId="14B42021" w:rsidR="2557AF22" w:rsidRPr="000104E0" w:rsidRDefault="2557AF22" w:rsidP="2557AF22">
      <w:pPr>
        <w:rPr>
          <w:rFonts w:asciiTheme="minorBidi" w:hAnsiTheme="minorBidi"/>
        </w:rPr>
      </w:pPr>
      <w:r w:rsidRPr="000104E0">
        <w:rPr>
          <w:rFonts w:asciiTheme="minorBidi" w:hAnsiTheme="minorBidi"/>
          <w:b/>
          <w:bCs/>
        </w:rPr>
        <w:t>Positivist criminology</w:t>
      </w:r>
      <w:r w:rsidRPr="000104E0">
        <w:rPr>
          <w:rFonts w:asciiTheme="minorBidi" w:hAnsiTheme="minorBidi"/>
        </w:rPr>
        <w:t xml:space="preserve"> might ask what factors caused the individual or organisation to offend, such as poverty, opportunity, weak controls, poor management systems or rational calculation.</w:t>
      </w:r>
    </w:p>
    <w:p w14:paraId="562821E5" w14:textId="32028E30" w:rsidR="2557AF22" w:rsidRPr="000104E0" w:rsidRDefault="2557AF22" w:rsidP="2557AF22">
      <w:pPr>
        <w:rPr>
          <w:rFonts w:asciiTheme="minorBidi" w:hAnsiTheme="minorBidi"/>
        </w:rPr>
      </w:pPr>
      <w:r w:rsidRPr="000104E0">
        <w:rPr>
          <w:rFonts w:asciiTheme="minorBidi" w:hAnsiTheme="minorBidi"/>
          <w:b/>
          <w:bCs/>
        </w:rPr>
        <w:t>Critical criminology</w:t>
      </w:r>
      <w:r w:rsidRPr="000104E0">
        <w:rPr>
          <w:rFonts w:asciiTheme="minorBidi" w:hAnsiTheme="minorBidi"/>
        </w:rPr>
        <w:t xml:space="preserve"> asks a different question: who has the power to define harm as crime, who benefits from that definition, and why powerful actors may be protected from the full weight of criminalisation.</w:t>
      </w:r>
    </w:p>
    <w:p w14:paraId="0BA55A13" w14:textId="016B6FC5" w:rsidR="2557AF22" w:rsidRPr="000104E0" w:rsidRDefault="2557AF22" w:rsidP="2557AF22">
      <w:pPr>
        <w:rPr>
          <w:rFonts w:asciiTheme="minorBidi" w:hAnsiTheme="minorBidi"/>
        </w:rPr>
      </w:pPr>
      <w:r w:rsidRPr="000104E0">
        <w:rPr>
          <w:rFonts w:asciiTheme="minorBidi" w:hAnsiTheme="minorBidi"/>
        </w:rPr>
        <w:t>As a contextual example, UK parliamentary reporting describes asbestos as the single greatest cause of work-related deaths in the UK and notes that asbestos-related disease deaths exceed 5,000 per year.</w:t>
      </w:r>
    </w:p>
    <w:p w14:paraId="01ECF897" w14:textId="45BCCE92" w:rsidR="2557AF22" w:rsidRPr="000104E0" w:rsidRDefault="2557AF22" w:rsidP="2557AF22">
      <w:pPr>
        <w:pStyle w:val="Heading1"/>
        <w:rPr>
          <w:rFonts w:asciiTheme="minorBidi" w:hAnsiTheme="minorBidi" w:cstheme="minorBidi"/>
        </w:rPr>
      </w:pPr>
      <w:r w:rsidRPr="000104E0">
        <w:rPr>
          <w:rFonts w:asciiTheme="minorBidi" w:hAnsiTheme="minorBidi" w:cstheme="minorBidi"/>
        </w:rPr>
        <w:t>Feedback</w:t>
      </w:r>
    </w:p>
    <w:p w14:paraId="20078CA2" w14:textId="6C2A53F9" w:rsidR="2557AF22" w:rsidRPr="000104E0" w:rsidRDefault="2557AF22" w:rsidP="2557AF22">
      <w:pPr>
        <w:rPr>
          <w:rFonts w:asciiTheme="minorBidi" w:hAnsiTheme="minorBidi"/>
        </w:rPr>
      </w:pPr>
      <w:r w:rsidRPr="000104E0">
        <w:rPr>
          <w:rFonts w:asciiTheme="minorBidi" w:hAnsiTheme="minorBidi"/>
          <w:b/>
          <w:bCs/>
        </w:rPr>
        <w:t>One sentence per group:</w:t>
      </w:r>
      <w:r w:rsidRPr="000104E0">
        <w:rPr>
          <w:rFonts w:asciiTheme="minorBidi" w:hAnsiTheme="minorBidi"/>
        </w:rPr>
        <w:t xml:space="preserve"> “Who decides what counts as crime here?” Be ready to justify your answer using one concept from today’s session.</w:t>
      </w:r>
    </w:p>
    <w:sectPr w:rsidR="2557AF22" w:rsidRPr="00010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DD015" w14:textId="77777777" w:rsidR="004F3B8E" w:rsidRDefault="004F3B8E" w:rsidP="00A503C0">
      <w:pPr>
        <w:spacing w:after="0" w:line="240" w:lineRule="auto"/>
      </w:pPr>
      <w:r>
        <w:separator/>
      </w:r>
    </w:p>
  </w:endnote>
  <w:endnote w:type="continuationSeparator" w:id="0">
    <w:p w14:paraId="683B6632" w14:textId="77777777" w:rsidR="004F3B8E" w:rsidRDefault="004F3B8E" w:rsidP="00A5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4FF6D" w14:textId="77777777" w:rsidR="004F3B8E" w:rsidRDefault="004F3B8E" w:rsidP="00A503C0">
      <w:pPr>
        <w:spacing w:after="0" w:line="240" w:lineRule="auto"/>
      </w:pPr>
      <w:r>
        <w:separator/>
      </w:r>
    </w:p>
  </w:footnote>
  <w:footnote w:type="continuationSeparator" w:id="0">
    <w:p w14:paraId="16496304" w14:textId="77777777" w:rsidR="004F3B8E" w:rsidRDefault="004F3B8E" w:rsidP="00A50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DBEE0"/>
    <w:multiLevelType w:val="hybridMultilevel"/>
    <w:tmpl w:val="C28881F0"/>
    <w:lvl w:ilvl="0" w:tplc="762AC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0E42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76E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F24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B8F2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68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C8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B852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41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2D3ED"/>
    <w:multiLevelType w:val="hybridMultilevel"/>
    <w:tmpl w:val="4934B380"/>
    <w:lvl w:ilvl="0" w:tplc="E7368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7E03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045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DE2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F0B1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81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FA1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02FA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A0E2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196AC"/>
    <w:multiLevelType w:val="hybridMultilevel"/>
    <w:tmpl w:val="CBF4FB54"/>
    <w:lvl w:ilvl="0" w:tplc="4886A6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6A5E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94C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21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81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4C39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903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7C0B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F0F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E8CF5"/>
    <w:multiLevelType w:val="hybridMultilevel"/>
    <w:tmpl w:val="32764482"/>
    <w:lvl w:ilvl="0" w:tplc="8A6E2342">
      <w:start w:val="1"/>
      <w:numFmt w:val="decimal"/>
      <w:lvlText w:val="%1."/>
      <w:lvlJc w:val="left"/>
      <w:pPr>
        <w:ind w:left="720" w:hanging="360"/>
      </w:pPr>
    </w:lvl>
    <w:lvl w:ilvl="1" w:tplc="E0C44956">
      <w:start w:val="1"/>
      <w:numFmt w:val="lowerLetter"/>
      <w:lvlText w:val="%2."/>
      <w:lvlJc w:val="left"/>
      <w:pPr>
        <w:ind w:left="1440" w:hanging="360"/>
      </w:pPr>
    </w:lvl>
    <w:lvl w:ilvl="2" w:tplc="DBA02CD8">
      <w:start w:val="1"/>
      <w:numFmt w:val="lowerRoman"/>
      <w:lvlText w:val="%3."/>
      <w:lvlJc w:val="left"/>
      <w:pPr>
        <w:ind w:left="2160" w:hanging="360"/>
      </w:pPr>
    </w:lvl>
    <w:lvl w:ilvl="3" w:tplc="D8A60F08">
      <w:start w:val="1"/>
      <w:numFmt w:val="decimal"/>
      <w:lvlText w:val="%4."/>
      <w:lvlJc w:val="left"/>
      <w:pPr>
        <w:ind w:left="2880" w:hanging="360"/>
      </w:pPr>
    </w:lvl>
    <w:lvl w:ilvl="4" w:tplc="10AE2DC4">
      <w:start w:val="1"/>
      <w:numFmt w:val="lowerLetter"/>
      <w:lvlText w:val="%5."/>
      <w:lvlJc w:val="left"/>
      <w:pPr>
        <w:ind w:left="3600" w:hanging="360"/>
      </w:pPr>
    </w:lvl>
    <w:lvl w:ilvl="5" w:tplc="3A6EE06A">
      <w:start w:val="1"/>
      <w:numFmt w:val="lowerRoman"/>
      <w:lvlText w:val="%6."/>
      <w:lvlJc w:val="left"/>
      <w:pPr>
        <w:ind w:left="4320" w:hanging="360"/>
      </w:pPr>
    </w:lvl>
    <w:lvl w:ilvl="6" w:tplc="CF0A2E48">
      <w:start w:val="1"/>
      <w:numFmt w:val="decimal"/>
      <w:lvlText w:val="%7."/>
      <w:lvlJc w:val="left"/>
      <w:pPr>
        <w:ind w:left="5040" w:hanging="360"/>
      </w:pPr>
    </w:lvl>
    <w:lvl w:ilvl="7" w:tplc="D20E19DA">
      <w:start w:val="1"/>
      <w:numFmt w:val="lowerLetter"/>
      <w:lvlText w:val="%8."/>
      <w:lvlJc w:val="left"/>
      <w:pPr>
        <w:ind w:left="5760" w:hanging="360"/>
      </w:pPr>
    </w:lvl>
    <w:lvl w:ilvl="8" w:tplc="2FFEB172">
      <w:start w:val="1"/>
      <w:numFmt w:val="lowerRoman"/>
      <w:lvlText w:val="%9."/>
      <w:lvlJc w:val="left"/>
      <w:pPr>
        <w:ind w:left="6480" w:hanging="360"/>
      </w:pPr>
    </w:lvl>
  </w:abstractNum>
  <w:num w:numId="1" w16cid:durableId="1993216107">
    <w:abstractNumId w:val="1"/>
  </w:num>
  <w:num w:numId="2" w16cid:durableId="1172263267">
    <w:abstractNumId w:val="2"/>
  </w:num>
  <w:num w:numId="3" w16cid:durableId="712850437">
    <w:abstractNumId w:val="3"/>
  </w:num>
  <w:num w:numId="4" w16cid:durableId="1363166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B69F6C"/>
    <w:rsid w:val="000104E0"/>
    <w:rsid w:val="003443B3"/>
    <w:rsid w:val="004F3B8E"/>
    <w:rsid w:val="005C6D9C"/>
    <w:rsid w:val="0061492D"/>
    <w:rsid w:val="00627B20"/>
    <w:rsid w:val="007A629E"/>
    <w:rsid w:val="00A503C0"/>
    <w:rsid w:val="00CC7A88"/>
    <w:rsid w:val="2557AF22"/>
    <w:rsid w:val="363D174E"/>
    <w:rsid w:val="59616AAA"/>
    <w:rsid w:val="5EB69F6C"/>
    <w:rsid w:val="7A0DEE5D"/>
    <w:rsid w:val="7EA2B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667F3"/>
  <w15:chartTrackingRefBased/>
  <w15:docId w15:val="{33697859-4C06-4A5D-AF7A-2FC408DD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2557AF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2557AF22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2557AF22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2557AF22"/>
    <w:rPr>
      <w:rFonts w:eastAsiaTheme="majorEastAsia" w:cstheme="majorBidi"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2557AF22"/>
    <w:rPr>
      <w:rFonts w:eastAsiaTheme="majorEastAsia" w:cstheme="majorBidi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2557AF22"/>
    <w:rPr>
      <w:rFonts w:asciiTheme="majorHAnsi" w:eastAsiaTheme="majorEastAsia" w:hAnsiTheme="majorHAnsi" w:cstheme="majorBidi"/>
      <w:sz w:val="40"/>
      <w:szCs w:val="40"/>
    </w:rPr>
  </w:style>
  <w:style w:type="paragraph" w:styleId="ListParagraph">
    <w:name w:val="List Paragraph"/>
    <w:basedOn w:val="Normal"/>
    <w:uiPriority w:val="34"/>
    <w:qFormat/>
    <w:rsid w:val="2557AF2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5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3C0"/>
  </w:style>
  <w:style w:type="paragraph" w:styleId="Footer">
    <w:name w:val="footer"/>
    <w:basedOn w:val="Normal"/>
    <w:link w:val="FooterChar"/>
    <w:uiPriority w:val="99"/>
    <w:unhideWhenUsed/>
    <w:rsid w:val="00A5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cp:lastPrinted>2026-10-01T11:26:00Z</cp:lastPrinted>
  <dcterms:created xsi:type="dcterms:W3CDTF">2026-10-01T14:09:00Z</dcterms:created>
  <dcterms:modified xsi:type="dcterms:W3CDTF">2026-10-01T14:09:00Z</dcterms:modified>
</cp:coreProperties>
</file>