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9A2E6D" w14:textId="2749E9D2" w:rsidR="00DB4335" w:rsidRDefault="005C43A4" w:rsidP="0015750A">
      <w:pPr>
        <w:pStyle w:val="NoSpacing"/>
        <w:rPr>
          <w:sz w:val="24"/>
          <w:szCs w:val="24"/>
        </w:rPr>
      </w:pPr>
      <w:r>
        <w:rPr>
          <w:noProof/>
          <w:lang w:eastAsia="en-GB"/>
        </w:rPr>
        <w:drawing>
          <wp:inline distT="0" distB="0" distL="0" distR="0" wp14:anchorId="599BF46E" wp14:editId="673B1DA3">
            <wp:extent cx="5909310" cy="1130300"/>
            <wp:effectExtent l="0" t="0" r="0" b="0"/>
            <wp:docPr id="18" name="Picture 18" descr="SU header Waves"/>
            <wp:cNvGraphicFramePr/>
            <a:graphic xmlns:a="http://schemas.openxmlformats.org/drawingml/2006/main">
              <a:graphicData uri="http://schemas.openxmlformats.org/drawingml/2006/picture">
                <pic:pic xmlns:pic="http://schemas.openxmlformats.org/drawingml/2006/picture">
                  <pic:nvPicPr>
                    <pic:cNvPr id="18" name="Picture 18" descr="SU header Waves"/>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09310" cy="1130300"/>
                    </a:xfrm>
                    <a:prstGeom prst="rect">
                      <a:avLst/>
                    </a:prstGeom>
                    <a:noFill/>
                  </pic:spPr>
                </pic:pic>
              </a:graphicData>
            </a:graphic>
          </wp:inline>
        </w:drawing>
      </w:r>
    </w:p>
    <w:p w14:paraId="03F06AB6" w14:textId="1E714CC3" w:rsidR="00DB4335" w:rsidRDefault="00DB4335" w:rsidP="0015750A">
      <w:pPr>
        <w:pStyle w:val="NoSpacing"/>
        <w:rPr>
          <w:sz w:val="24"/>
          <w:szCs w:val="24"/>
        </w:rPr>
      </w:pPr>
    </w:p>
    <w:p w14:paraId="7B9AA310" w14:textId="77777777" w:rsidR="00286EFE" w:rsidRDefault="00286EFE" w:rsidP="0015750A">
      <w:pPr>
        <w:pStyle w:val="NoSpacing"/>
        <w:rPr>
          <w:sz w:val="24"/>
          <w:szCs w:val="24"/>
        </w:rPr>
      </w:pPr>
    </w:p>
    <w:p w14:paraId="1242B7CD" w14:textId="77777777" w:rsidR="00DB4335" w:rsidRDefault="00DB4335" w:rsidP="0015750A">
      <w:pPr>
        <w:pStyle w:val="NoSpacing"/>
        <w:rPr>
          <w:sz w:val="24"/>
          <w:szCs w:val="24"/>
        </w:rPr>
      </w:pPr>
    </w:p>
    <w:p w14:paraId="4184ACAD" w14:textId="707BAC2E" w:rsidR="00FC66CB" w:rsidRDefault="00FC66CB" w:rsidP="00FC66CB">
      <w:pPr>
        <w:pStyle w:val="NoSpacing"/>
        <w:ind w:left="720"/>
        <w:rPr>
          <w:b/>
          <w:sz w:val="28"/>
          <w:szCs w:val="28"/>
        </w:rPr>
      </w:pPr>
      <w:r>
        <w:rPr>
          <w:b/>
          <w:sz w:val="28"/>
          <w:szCs w:val="28"/>
        </w:rPr>
        <w:t xml:space="preserve">Title: </w:t>
      </w:r>
      <w:bookmarkStart w:id="0" w:name="_GoBack"/>
      <w:r>
        <w:rPr>
          <w:b/>
          <w:sz w:val="28"/>
          <w:szCs w:val="28"/>
        </w:rPr>
        <w:t xml:space="preserve">Significant factors influencing </w:t>
      </w:r>
      <w:r w:rsidR="008E305F">
        <w:rPr>
          <w:b/>
          <w:sz w:val="28"/>
          <w:szCs w:val="28"/>
        </w:rPr>
        <w:t xml:space="preserve">Resourcing and </w:t>
      </w:r>
      <w:r>
        <w:rPr>
          <w:b/>
          <w:sz w:val="28"/>
          <w:szCs w:val="28"/>
        </w:rPr>
        <w:t>Talent Management in Higher Education</w:t>
      </w:r>
      <w:r w:rsidR="00A4550C">
        <w:rPr>
          <w:b/>
          <w:sz w:val="28"/>
          <w:szCs w:val="28"/>
        </w:rPr>
        <w:t xml:space="preserve"> and Swansea University</w:t>
      </w:r>
      <w:bookmarkEnd w:id="0"/>
    </w:p>
    <w:p w14:paraId="19E14F21" w14:textId="77777777" w:rsidR="00FC66CB" w:rsidRDefault="00FC66CB" w:rsidP="00FC66CB">
      <w:pPr>
        <w:spacing w:before="100" w:beforeAutospacing="1" w:after="100" w:afterAutospacing="1" w:line="240" w:lineRule="auto"/>
        <w:ind w:firstLine="720"/>
        <w:rPr>
          <w:rFonts w:eastAsia="Times New Roman" w:cs="Times New Roman"/>
          <w:b/>
          <w:color w:val="000000"/>
          <w:sz w:val="28"/>
          <w:szCs w:val="28"/>
          <w:lang w:eastAsia="en-GB"/>
        </w:rPr>
      </w:pPr>
      <w:r>
        <w:rPr>
          <w:rFonts w:eastAsia="Times New Roman" w:cs="Times New Roman"/>
          <w:b/>
          <w:color w:val="000000"/>
          <w:sz w:val="28"/>
          <w:szCs w:val="28"/>
          <w:lang w:eastAsia="en-GB"/>
        </w:rPr>
        <w:t>Student Name: Emma Donovan</w:t>
      </w:r>
    </w:p>
    <w:p w14:paraId="73A55623" w14:textId="77777777" w:rsidR="00FC66CB" w:rsidRDefault="00FC66CB" w:rsidP="00FC66CB">
      <w:pPr>
        <w:spacing w:before="100" w:beforeAutospacing="1" w:after="100" w:afterAutospacing="1" w:line="240" w:lineRule="auto"/>
        <w:ind w:firstLine="720"/>
        <w:rPr>
          <w:rFonts w:eastAsia="Times New Roman" w:cs="Times New Roman"/>
          <w:b/>
          <w:color w:val="000000"/>
          <w:sz w:val="28"/>
          <w:szCs w:val="28"/>
          <w:lang w:eastAsia="en-GB"/>
        </w:rPr>
      </w:pPr>
      <w:r>
        <w:rPr>
          <w:rFonts w:eastAsia="Times New Roman" w:cs="Times New Roman"/>
          <w:b/>
          <w:color w:val="000000"/>
          <w:sz w:val="28"/>
          <w:szCs w:val="28"/>
          <w:lang w:eastAsia="en-GB"/>
        </w:rPr>
        <w:t>Student Number: 1707196</w:t>
      </w:r>
    </w:p>
    <w:p w14:paraId="28E682EA" w14:textId="61D12655" w:rsidR="00FC66CB" w:rsidRDefault="00FC66CB" w:rsidP="00FC66CB">
      <w:pPr>
        <w:spacing w:before="100" w:beforeAutospacing="1" w:after="100" w:afterAutospacing="1" w:line="240" w:lineRule="auto"/>
        <w:ind w:firstLine="720"/>
        <w:rPr>
          <w:rFonts w:eastAsia="Times New Roman" w:cs="Times New Roman"/>
          <w:b/>
          <w:color w:val="000000"/>
          <w:sz w:val="28"/>
          <w:szCs w:val="28"/>
          <w:lang w:eastAsia="en-GB"/>
        </w:rPr>
      </w:pPr>
      <w:r>
        <w:rPr>
          <w:rFonts w:eastAsia="Times New Roman" w:cs="Times New Roman"/>
          <w:b/>
          <w:color w:val="000000"/>
          <w:sz w:val="28"/>
          <w:szCs w:val="28"/>
          <w:lang w:eastAsia="en-GB"/>
        </w:rPr>
        <w:t>Module:</w:t>
      </w:r>
      <w:r>
        <w:rPr>
          <w:rFonts w:eastAsia="Times New Roman" w:cs="Times New Roman"/>
          <w:b/>
          <w:sz w:val="28"/>
          <w:szCs w:val="28"/>
          <w:lang w:eastAsia="en-GB"/>
        </w:rPr>
        <w:t xml:space="preserve"> </w:t>
      </w:r>
      <w:r w:rsidR="00D4787B">
        <w:rPr>
          <w:rFonts w:eastAsia="Times New Roman" w:cs="Times New Roman"/>
          <w:b/>
          <w:sz w:val="28"/>
          <w:szCs w:val="28"/>
          <w:lang w:eastAsia="en-GB"/>
        </w:rPr>
        <w:t>BMHR7010</w:t>
      </w:r>
    </w:p>
    <w:p w14:paraId="2E390AC6" w14:textId="14DCC49B" w:rsidR="00FC66CB" w:rsidRDefault="00FC66CB" w:rsidP="00FC66CB">
      <w:pPr>
        <w:spacing w:before="100" w:beforeAutospacing="1" w:after="100" w:afterAutospacing="1" w:line="240" w:lineRule="auto"/>
        <w:ind w:firstLine="720"/>
        <w:rPr>
          <w:rFonts w:eastAsia="Times New Roman" w:cs="Times New Roman"/>
          <w:b/>
          <w:color w:val="000000"/>
          <w:sz w:val="28"/>
          <w:szCs w:val="28"/>
          <w:lang w:eastAsia="en-GB"/>
        </w:rPr>
      </w:pPr>
      <w:r>
        <w:rPr>
          <w:rFonts w:eastAsia="Times New Roman" w:cs="Times New Roman"/>
          <w:b/>
          <w:color w:val="000000"/>
          <w:sz w:val="28"/>
          <w:szCs w:val="28"/>
          <w:lang w:eastAsia="en-GB"/>
        </w:rPr>
        <w:t xml:space="preserve">Supervisor: </w:t>
      </w:r>
      <w:r w:rsidR="00306BE2">
        <w:rPr>
          <w:rFonts w:eastAsia="Times New Roman" w:cs="Times New Roman"/>
          <w:b/>
          <w:color w:val="000000"/>
          <w:sz w:val="28"/>
          <w:szCs w:val="28"/>
          <w:lang w:eastAsia="en-GB"/>
        </w:rPr>
        <w:t>Julie Hayward</w:t>
      </w:r>
    </w:p>
    <w:p w14:paraId="5D5F1782" w14:textId="4B96669C" w:rsidR="00FC66CB" w:rsidRDefault="00FC66CB" w:rsidP="00FC66CB">
      <w:pPr>
        <w:spacing w:before="100" w:beforeAutospacing="1" w:after="100" w:afterAutospacing="1" w:line="240" w:lineRule="auto"/>
        <w:ind w:firstLine="720"/>
        <w:rPr>
          <w:rFonts w:eastAsia="Times New Roman" w:cs="Times New Roman"/>
          <w:b/>
          <w:color w:val="000000"/>
          <w:sz w:val="28"/>
          <w:szCs w:val="28"/>
          <w:lang w:eastAsia="en-GB"/>
        </w:rPr>
      </w:pPr>
      <w:r>
        <w:rPr>
          <w:rFonts w:eastAsia="Times New Roman" w:cs="Times New Roman"/>
          <w:b/>
          <w:color w:val="000000"/>
          <w:sz w:val="28"/>
          <w:szCs w:val="28"/>
          <w:lang w:eastAsia="en-GB"/>
        </w:rPr>
        <w:t xml:space="preserve">Date: </w:t>
      </w:r>
      <w:r w:rsidR="00A4550C">
        <w:rPr>
          <w:rFonts w:eastAsia="Times New Roman" w:cs="Times New Roman"/>
          <w:b/>
          <w:color w:val="000000"/>
          <w:sz w:val="28"/>
          <w:szCs w:val="28"/>
          <w:lang w:eastAsia="en-GB"/>
        </w:rPr>
        <w:t>14/04/2021</w:t>
      </w:r>
    </w:p>
    <w:p w14:paraId="0D7DDCA2" w14:textId="77777777" w:rsidR="00DB4335" w:rsidRDefault="00DB4335" w:rsidP="0015750A">
      <w:pPr>
        <w:pStyle w:val="NoSpacing"/>
        <w:rPr>
          <w:sz w:val="24"/>
          <w:szCs w:val="24"/>
        </w:rPr>
      </w:pPr>
    </w:p>
    <w:p w14:paraId="1B71DB3C" w14:textId="77777777" w:rsidR="00DB4335" w:rsidRDefault="00DB4335" w:rsidP="0015750A">
      <w:pPr>
        <w:pStyle w:val="NoSpacing"/>
        <w:rPr>
          <w:sz w:val="24"/>
          <w:szCs w:val="24"/>
        </w:rPr>
      </w:pPr>
    </w:p>
    <w:p w14:paraId="2B582356" w14:textId="77777777" w:rsidR="00DB4335" w:rsidRDefault="00DB4335" w:rsidP="0015750A">
      <w:pPr>
        <w:pStyle w:val="NoSpacing"/>
        <w:rPr>
          <w:sz w:val="24"/>
          <w:szCs w:val="24"/>
        </w:rPr>
      </w:pPr>
    </w:p>
    <w:p w14:paraId="77FE8F49" w14:textId="77777777" w:rsidR="00DB4335" w:rsidRDefault="00DB4335" w:rsidP="0015750A">
      <w:pPr>
        <w:pStyle w:val="NoSpacing"/>
        <w:rPr>
          <w:sz w:val="24"/>
          <w:szCs w:val="24"/>
        </w:rPr>
      </w:pPr>
    </w:p>
    <w:p w14:paraId="58E8F692" w14:textId="77777777" w:rsidR="00DB4335" w:rsidRDefault="00DB4335" w:rsidP="0015750A">
      <w:pPr>
        <w:pStyle w:val="NoSpacing"/>
        <w:rPr>
          <w:sz w:val="24"/>
          <w:szCs w:val="24"/>
        </w:rPr>
      </w:pPr>
    </w:p>
    <w:p w14:paraId="791111D1" w14:textId="77777777" w:rsidR="00DB4335" w:rsidRDefault="00DB4335" w:rsidP="0015750A">
      <w:pPr>
        <w:pStyle w:val="NoSpacing"/>
        <w:rPr>
          <w:sz w:val="24"/>
          <w:szCs w:val="24"/>
        </w:rPr>
      </w:pPr>
    </w:p>
    <w:p w14:paraId="62318A6D" w14:textId="77777777" w:rsidR="00DB4335" w:rsidRDefault="00DB4335" w:rsidP="0015750A">
      <w:pPr>
        <w:pStyle w:val="NoSpacing"/>
        <w:rPr>
          <w:sz w:val="24"/>
          <w:szCs w:val="24"/>
        </w:rPr>
      </w:pPr>
    </w:p>
    <w:p w14:paraId="702D712B" w14:textId="77777777" w:rsidR="00DB4335" w:rsidRDefault="00DB4335" w:rsidP="0015750A">
      <w:pPr>
        <w:pStyle w:val="NoSpacing"/>
        <w:rPr>
          <w:sz w:val="24"/>
          <w:szCs w:val="24"/>
        </w:rPr>
      </w:pPr>
    </w:p>
    <w:p w14:paraId="42FD97BF" w14:textId="77777777" w:rsidR="00DB4335" w:rsidRDefault="00DB4335" w:rsidP="0015750A">
      <w:pPr>
        <w:pStyle w:val="NoSpacing"/>
        <w:rPr>
          <w:sz w:val="24"/>
          <w:szCs w:val="24"/>
        </w:rPr>
      </w:pPr>
    </w:p>
    <w:p w14:paraId="1CAD1B7E" w14:textId="77777777" w:rsidR="00DB4335" w:rsidRDefault="00DB4335" w:rsidP="0015750A">
      <w:pPr>
        <w:pStyle w:val="NoSpacing"/>
        <w:rPr>
          <w:sz w:val="24"/>
          <w:szCs w:val="24"/>
        </w:rPr>
      </w:pPr>
    </w:p>
    <w:p w14:paraId="1F387260" w14:textId="77777777" w:rsidR="00DB4335" w:rsidRDefault="00DB4335" w:rsidP="0015750A">
      <w:pPr>
        <w:pStyle w:val="NoSpacing"/>
        <w:rPr>
          <w:sz w:val="24"/>
          <w:szCs w:val="24"/>
        </w:rPr>
      </w:pPr>
    </w:p>
    <w:p w14:paraId="3A684390" w14:textId="77777777" w:rsidR="00DB4335" w:rsidRDefault="00DB4335" w:rsidP="0015750A">
      <w:pPr>
        <w:pStyle w:val="NoSpacing"/>
        <w:rPr>
          <w:sz w:val="24"/>
          <w:szCs w:val="24"/>
        </w:rPr>
      </w:pPr>
    </w:p>
    <w:p w14:paraId="61F7C079" w14:textId="77777777" w:rsidR="00DB4335" w:rsidRDefault="00DB4335" w:rsidP="0015750A">
      <w:pPr>
        <w:pStyle w:val="NoSpacing"/>
        <w:rPr>
          <w:sz w:val="24"/>
          <w:szCs w:val="24"/>
        </w:rPr>
      </w:pPr>
    </w:p>
    <w:p w14:paraId="2461625C" w14:textId="77777777" w:rsidR="00DB4335" w:rsidRDefault="00DB4335" w:rsidP="0015750A">
      <w:pPr>
        <w:pStyle w:val="NoSpacing"/>
        <w:rPr>
          <w:sz w:val="24"/>
          <w:szCs w:val="24"/>
        </w:rPr>
      </w:pPr>
    </w:p>
    <w:p w14:paraId="7805F034" w14:textId="77777777" w:rsidR="00DB4335" w:rsidRDefault="00DB4335" w:rsidP="0015750A">
      <w:pPr>
        <w:pStyle w:val="NoSpacing"/>
        <w:rPr>
          <w:sz w:val="24"/>
          <w:szCs w:val="24"/>
        </w:rPr>
      </w:pPr>
    </w:p>
    <w:p w14:paraId="35D62243" w14:textId="77777777" w:rsidR="00DB4335" w:rsidRDefault="00DB4335" w:rsidP="0015750A">
      <w:pPr>
        <w:pStyle w:val="NoSpacing"/>
        <w:rPr>
          <w:sz w:val="24"/>
          <w:szCs w:val="24"/>
        </w:rPr>
      </w:pPr>
    </w:p>
    <w:p w14:paraId="0F71FF2D" w14:textId="77777777" w:rsidR="00DB4335" w:rsidRDefault="00DB4335" w:rsidP="0015750A">
      <w:pPr>
        <w:pStyle w:val="NoSpacing"/>
        <w:rPr>
          <w:sz w:val="24"/>
          <w:szCs w:val="24"/>
        </w:rPr>
      </w:pPr>
    </w:p>
    <w:p w14:paraId="5E1FFBD3" w14:textId="77777777" w:rsidR="00DB4335" w:rsidRDefault="00DB4335" w:rsidP="0015750A">
      <w:pPr>
        <w:pStyle w:val="NoSpacing"/>
        <w:rPr>
          <w:sz w:val="24"/>
          <w:szCs w:val="24"/>
        </w:rPr>
      </w:pPr>
    </w:p>
    <w:p w14:paraId="5DC44FF6" w14:textId="77777777" w:rsidR="00DB4335" w:rsidRDefault="00DB4335" w:rsidP="0015750A">
      <w:pPr>
        <w:pStyle w:val="NoSpacing"/>
        <w:rPr>
          <w:sz w:val="24"/>
          <w:szCs w:val="24"/>
        </w:rPr>
      </w:pPr>
    </w:p>
    <w:p w14:paraId="5B8407C5" w14:textId="77777777" w:rsidR="00DB4335" w:rsidRDefault="00DB4335" w:rsidP="0015750A">
      <w:pPr>
        <w:pStyle w:val="NoSpacing"/>
        <w:rPr>
          <w:sz w:val="24"/>
          <w:szCs w:val="24"/>
        </w:rPr>
      </w:pPr>
    </w:p>
    <w:p w14:paraId="5274D22C" w14:textId="77777777" w:rsidR="00DB4335" w:rsidRDefault="00DB4335" w:rsidP="0015750A">
      <w:pPr>
        <w:pStyle w:val="NoSpacing"/>
        <w:rPr>
          <w:sz w:val="24"/>
          <w:szCs w:val="24"/>
        </w:rPr>
      </w:pPr>
    </w:p>
    <w:p w14:paraId="028B33E0" w14:textId="451776DD" w:rsidR="00DB4335" w:rsidRDefault="00DB4335" w:rsidP="0015750A">
      <w:pPr>
        <w:pStyle w:val="NoSpacing"/>
        <w:rPr>
          <w:sz w:val="24"/>
          <w:szCs w:val="24"/>
        </w:rPr>
      </w:pPr>
    </w:p>
    <w:p w14:paraId="3037D11B" w14:textId="685DC3F6" w:rsidR="00A16F6A" w:rsidRDefault="00A16F6A" w:rsidP="0015750A">
      <w:pPr>
        <w:pStyle w:val="NoSpacing"/>
        <w:rPr>
          <w:sz w:val="24"/>
          <w:szCs w:val="24"/>
        </w:rPr>
      </w:pPr>
    </w:p>
    <w:p w14:paraId="70339552" w14:textId="05F46CA5" w:rsidR="00A16F6A" w:rsidRDefault="00A16F6A" w:rsidP="0015750A">
      <w:pPr>
        <w:pStyle w:val="NoSpacing"/>
        <w:rPr>
          <w:sz w:val="24"/>
          <w:szCs w:val="24"/>
        </w:rPr>
      </w:pPr>
    </w:p>
    <w:p w14:paraId="0CF8A12E" w14:textId="394C0DC5" w:rsidR="00A16F6A" w:rsidRDefault="00A16F6A" w:rsidP="0015750A">
      <w:pPr>
        <w:pStyle w:val="NoSpacing"/>
        <w:rPr>
          <w:sz w:val="24"/>
          <w:szCs w:val="24"/>
        </w:rPr>
      </w:pPr>
    </w:p>
    <w:p w14:paraId="35B910EA" w14:textId="17CAAC63" w:rsidR="00A16F6A" w:rsidRDefault="00A16F6A" w:rsidP="0015750A">
      <w:pPr>
        <w:pStyle w:val="NoSpacing"/>
        <w:rPr>
          <w:sz w:val="24"/>
          <w:szCs w:val="24"/>
        </w:rPr>
      </w:pPr>
    </w:p>
    <w:p w14:paraId="40A33500" w14:textId="77777777" w:rsidR="00A16F6A" w:rsidRPr="00F93CBB" w:rsidRDefault="00A16F6A" w:rsidP="00A16F6A">
      <w:pPr>
        <w:pStyle w:val="Heading1"/>
      </w:pPr>
      <w:bookmarkStart w:id="1" w:name="_Toc69221104"/>
      <w:r w:rsidRPr="00F93CBB">
        <w:t>Executive Summary</w:t>
      </w:r>
      <w:bookmarkEnd w:id="1"/>
    </w:p>
    <w:p w14:paraId="50351E0F" w14:textId="77777777" w:rsidR="00A16F6A" w:rsidRPr="00D03C85" w:rsidRDefault="00A16F6A" w:rsidP="00A16F6A">
      <w:pPr>
        <w:pStyle w:val="NoSpacing"/>
        <w:rPr>
          <w:rStyle w:val="normaltextrun"/>
          <w:rFonts w:cs="Segoe UI"/>
          <w:sz w:val="24"/>
          <w:szCs w:val="24"/>
        </w:rPr>
      </w:pPr>
      <w:r w:rsidRPr="00DB4335">
        <w:rPr>
          <w:sz w:val="24"/>
          <w:szCs w:val="24"/>
        </w:rPr>
        <w:t xml:space="preserve">The report aims to provide senior leaders at Swansea University with the relevant information to develop an effective talent management strategy which will help to secure financial sustainability of the organisation. </w:t>
      </w:r>
      <w:r w:rsidRPr="00DB4335">
        <w:rPr>
          <w:rStyle w:val="normaltextrun"/>
          <w:rFonts w:cs="Segoe UI"/>
          <w:sz w:val="24"/>
          <w:szCs w:val="24"/>
        </w:rPr>
        <w:t xml:space="preserve">Swansea University employs a workforce of 4000 staff, this includes a combination of academic and professional services employees. </w:t>
      </w:r>
      <w:r>
        <w:rPr>
          <w:rStyle w:val="normaltextrun"/>
          <w:rFonts w:cs="Segoe UI"/>
          <w:sz w:val="24"/>
          <w:szCs w:val="24"/>
        </w:rPr>
        <w:t xml:space="preserve">The report is specifically focused on the academic community and how a resourcing and talent management (RTM) strategy is key to the delivery of financial sustainability. Swansea University do not currently have an RTM strategy or a method in place to strategically recruit academics whilst considering the internal and external environment. </w:t>
      </w:r>
      <w:r w:rsidRPr="00DB4335">
        <w:rPr>
          <w:rStyle w:val="normaltextrun"/>
          <w:rFonts w:cstheme="minorHAnsi"/>
          <w:sz w:val="24"/>
          <w:szCs w:val="24"/>
        </w:rPr>
        <w:t xml:space="preserve">Swansea University is one of the largest research-led Universities in the UKs public sector. Comprising of eight academic colleges and ten professional services departments </w:t>
      </w:r>
      <w:r w:rsidRPr="00DB4335">
        <w:rPr>
          <w:rFonts w:cstheme="minorHAnsi"/>
          <w:sz w:val="24"/>
          <w:szCs w:val="24"/>
        </w:rPr>
        <w:t>(Swansea University, 2018)</w:t>
      </w:r>
      <w:r w:rsidRPr="00DB4335">
        <w:rPr>
          <w:rStyle w:val="normaltextrun"/>
          <w:rFonts w:cstheme="minorHAnsi"/>
          <w:sz w:val="24"/>
          <w:szCs w:val="24"/>
        </w:rPr>
        <w:t>. Research within the report indicates a four-stage framework could be implemented by senior leaders to develop an effective talent management strategy within the University.</w:t>
      </w:r>
      <w:r w:rsidRPr="002435A3">
        <w:rPr>
          <w:sz w:val="24"/>
          <w:szCs w:val="24"/>
        </w:rPr>
        <w:t xml:space="preserve"> The report explores significant factors influencing TM in higher education (HE)</w:t>
      </w:r>
      <w:r>
        <w:rPr>
          <w:sz w:val="24"/>
          <w:szCs w:val="24"/>
        </w:rPr>
        <w:t xml:space="preserve"> </w:t>
      </w:r>
      <w:r w:rsidRPr="002435A3">
        <w:rPr>
          <w:sz w:val="24"/>
          <w:szCs w:val="24"/>
        </w:rPr>
        <w:t xml:space="preserve">and based on this research recommends a four-stage framework; the identification of key positions, the </w:t>
      </w:r>
      <w:r w:rsidRPr="009D0786">
        <w:rPr>
          <w:sz w:val="24"/>
          <w:szCs w:val="24"/>
        </w:rPr>
        <w:t>creation of talent pools, training and development and attraction and retention.</w:t>
      </w:r>
      <w:r>
        <w:rPr>
          <w:sz w:val="24"/>
          <w:szCs w:val="24"/>
        </w:rPr>
        <w:t xml:space="preserve"> </w:t>
      </w:r>
      <w:r w:rsidRPr="009D0786">
        <w:rPr>
          <w:sz w:val="24"/>
          <w:szCs w:val="24"/>
        </w:rPr>
        <w:t xml:space="preserve">This talent management strategy will be implemented in Swansea University to </w:t>
      </w:r>
      <w:r w:rsidRPr="009D0786">
        <w:rPr>
          <w:rFonts w:cstheme="minorHAnsi"/>
          <w:bCs/>
          <w:sz w:val="24"/>
          <w:szCs w:val="24"/>
        </w:rPr>
        <w:t>promote financial sustainability as a result of the attraction and retention of high-quality academics, invested in research and teaching</w:t>
      </w:r>
      <w:r>
        <w:rPr>
          <w:rFonts w:cstheme="minorHAnsi"/>
          <w:bCs/>
          <w:sz w:val="24"/>
          <w:szCs w:val="24"/>
        </w:rPr>
        <w:t>.</w:t>
      </w:r>
    </w:p>
    <w:p w14:paraId="55442176" w14:textId="31C4A15B" w:rsidR="00A16F6A" w:rsidRDefault="00A16F6A" w:rsidP="0015750A">
      <w:pPr>
        <w:pStyle w:val="NoSpacing"/>
        <w:rPr>
          <w:sz w:val="24"/>
          <w:szCs w:val="24"/>
        </w:rPr>
      </w:pPr>
    </w:p>
    <w:p w14:paraId="5F6EF2B4" w14:textId="3E61CAA4" w:rsidR="00A16F6A" w:rsidRDefault="00A16F6A" w:rsidP="0015750A">
      <w:pPr>
        <w:pStyle w:val="NoSpacing"/>
        <w:rPr>
          <w:sz w:val="24"/>
          <w:szCs w:val="24"/>
        </w:rPr>
      </w:pPr>
    </w:p>
    <w:p w14:paraId="48A7DAF5" w14:textId="6A87B9A0" w:rsidR="00A16F6A" w:rsidRDefault="00A16F6A" w:rsidP="0015750A">
      <w:pPr>
        <w:pStyle w:val="NoSpacing"/>
        <w:rPr>
          <w:sz w:val="24"/>
          <w:szCs w:val="24"/>
        </w:rPr>
      </w:pPr>
    </w:p>
    <w:p w14:paraId="73E91A0B" w14:textId="50991FEA" w:rsidR="00A16F6A" w:rsidRDefault="00A16F6A" w:rsidP="0015750A">
      <w:pPr>
        <w:pStyle w:val="NoSpacing"/>
        <w:rPr>
          <w:sz w:val="24"/>
          <w:szCs w:val="24"/>
        </w:rPr>
      </w:pPr>
    </w:p>
    <w:p w14:paraId="1D6A4108" w14:textId="104D8E66" w:rsidR="00A16F6A" w:rsidRDefault="00A16F6A" w:rsidP="0015750A">
      <w:pPr>
        <w:pStyle w:val="NoSpacing"/>
        <w:rPr>
          <w:sz w:val="24"/>
          <w:szCs w:val="24"/>
        </w:rPr>
      </w:pPr>
    </w:p>
    <w:p w14:paraId="0A5CA544" w14:textId="1F3CDCC0" w:rsidR="00A16F6A" w:rsidRDefault="00A16F6A" w:rsidP="0015750A">
      <w:pPr>
        <w:pStyle w:val="NoSpacing"/>
        <w:rPr>
          <w:sz w:val="24"/>
          <w:szCs w:val="24"/>
        </w:rPr>
      </w:pPr>
    </w:p>
    <w:p w14:paraId="7CED6A51" w14:textId="3B14AAF3" w:rsidR="00A16F6A" w:rsidRDefault="00A16F6A" w:rsidP="0015750A">
      <w:pPr>
        <w:pStyle w:val="NoSpacing"/>
        <w:rPr>
          <w:sz w:val="24"/>
          <w:szCs w:val="24"/>
        </w:rPr>
      </w:pPr>
    </w:p>
    <w:p w14:paraId="22EEFA21" w14:textId="44FE9343" w:rsidR="00A16F6A" w:rsidRDefault="00A16F6A" w:rsidP="0015750A">
      <w:pPr>
        <w:pStyle w:val="NoSpacing"/>
        <w:rPr>
          <w:sz w:val="24"/>
          <w:szCs w:val="24"/>
        </w:rPr>
      </w:pPr>
    </w:p>
    <w:p w14:paraId="756451EB" w14:textId="24A7A9BF" w:rsidR="00A16F6A" w:rsidRDefault="00A16F6A" w:rsidP="0015750A">
      <w:pPr>
        <w:pStyle w:val="NoSpacing"/>
        <w:rPr>
          <w:sz w:val="24"/>
          <w:szCs w:val="24"/>
        </w:rPr>
      </w:pPr>
    </w:p>
    <w:p w14:paraId="4F27C426" w14:textId="439CD5BF" w:rsidR="00A16F6A" w:rsidRDefault="00A16F6A" w:rsidP="0015750A">
      <w:pPr>
        <w:pStyle w:val="NoSpacing"/>
        <w:rPr>
          <w:sz w:val="24"/>
          <w:szCs w:val="24"/>
        </w:rPr>
      </w:pPr>
    </w:p>
    <w:p w14:paraId="72C0E876" w14:textId="6DA2DC2B" w:rsidR="00A16F6A" w:rsidRDefault="00A16F6A" w:rsidP="0015750A">
      <w:pPr>
        <w:pStyle w:val="NoSpacing"/>
        <w:rPr>
          <w:sz w:val="24"/>
          <w:szCs w:val="24"/>
        </w:rPr>
      </w:pPr>
    </w:p>
    <w:p w14:paraId="1BE54DA4" w14:textId="46E05555" w:rsidR="00A16F6A" w:rsidRDefault="00A16F6A" w:rsidP="0015750A">
      <w:pPr>
        <w:pStyle w:val="NoSpacing"/>
        <w:rPr>
          <w:sz w:val="24"/>
          <w:szCs w:val="24"/>
        </w:rPr>
      </w:pPr>
    </w:p>
    <w:p w14:paraId="27368608" w14:textId="71C0A6D0" w:rsidR="00A16F6A" w:rsidRDefault="00A16F6A" w:rsidP="0015750A">
      <w:pPr>
        <w:pStyle w:val="NoSpacing"/>
        <w:rPr>
          <w:sz w:val="24"/>
          <w:szCs w:val="24"/>
        </w:rPr>
      </w:pPr>
    </w:p>
    <w:p w14:paraId="06CC6577" w14:textId="6A5D28EC" w:rsidR="00A16F6A" w:rsidRDefault="00A16F6A" w:rsidP="0015750A">
      <w:pPr>
        <w:pStyle w:val="NoSpacing"/>
        <w:rPr>
          <w:sz w:val="24"/>
          <w:szCs w:val="24"/>
        </w:rPr>
      </w:pPr>
    </w:p>
    <w:p w14:paraId="12F7C366" w14:textId="460FD57B" w:rsidR="00A16F6A" w:rsidRDefault="00A16F6A" w:rsidP="0015750A">
      <w:pPr>
        <w:pStyle w:val="NoSpacing"/>
        <w:rPr>
          <w:sz w:val="24"/>
          <w:szCs w:val="24"/>
        </w:rPr>
      </w:pPr>
    </w:p>
    <w:p w14:paraId="687D96B7" w14:textId="350BCBD0" w:rsidR="00A16F6A" w:rsidRDefault="00A16F6A" w:rsidP="0015750A">
      <w:pPr>
        <w:pStyle w:val="NoSpacing"/>
        <w:rPr>
          <w:sz w:val="24"/>
          <w:szCs w:val="24"/>
        </w:rPr>
      </w:pPr>
    </w:p>
    <w:p w14:paraId="2096C288" w14:textId="52B19852" w:rsidR="00A16F6A" w:rsidRDefault="00A16F6A" w:rsidP="0015750A">
      <w:pPr>
        <w:pStyle w:val="NoSpacing"/>
        <w:rPr>
          <w:sz w:val="24"/>
          <w:szCs w:val="24"/>
        </w:rPr>
      </w:pPr>
    </w:p>
    <w:p w14:paraId="022D757C" w14:textId="2500B48B" w:rsidR="00A16F6A" w:rsidRDefault="00A16F6A" w:rsidP="0015750A">
      <w:pPr>
        <w:pStyle w:val="NoSpacing"/>
        <w:rPr>
          <w:sz w:val="24"/>
          <w:szCs w:val="24"/>
        </w:rPr>
      </w:pPr>
    </w:p>
    <w:p w14:paraId="271B0F91" w14:textId="5430FAB3" w:rsidR="00A16F6A" w:rsidRDefault="00A16F6A" w:rsidP="0015750A">
      <w:pPr>
        <w:pStyle w:val="NoSpacing"/>
        <w:rPr>
          <w:sz w:val="24"/>
          <w:szCs w:val="24"/>
        </w:rPr>
      </w:pPr>
    </w:p>
    <w:p w14:paraId="760E9ABD" w14:textId="29532C36" w:rsidR="00A16F6A" w:rsidRDefault="00A16F6A" w:rsidP="0015750A">
      <w:pPr>
        <w:pStyle w:val="NoSpacing"/>
        <w:rPr>
          <w:sz w:val="24"/>
          <w:szCs w:val="24"/>
        </w:rPr>
      </w:pPr>
    </w:p>
    <w:p w14:paraId="76D3EEA7" w14:textId="3B77711B" w:rsidR="00A16F6A" w:rsidRDefault="00A16F6A" w:rsidP="0015750A">
      <w:pPr>
        <w:pStyle w:val="NoSpacing"/>
        <w:rPr>
          <w:sz w:val="24"/>
          <w:szCs w:val="24"/>
        </w:rPr>
      </w:pPr>
    </w:p>
    <w:p w14:paraId="703AFD23" w14:textId="220E09E0" w:rsidR="00A16F6A" w:rsidRDefault="00A16F6A" w:rsidP="0015750A">
      <w:pPr>
        <w:pStyle w:val="NoSpacing"/>
        <w:rPr>
          <w:sz w:val="24"/>
          <w:szCs w:val="24"/>
        </w:rPr>
      </w:pPr>
    </w:p>
    <w:p w14:paraId="612C78D0" w14:textId="0223AA71" w:rsidR="00A16F6A" w:rsidRDefault="00A16F6A" w:rsidP="0015750A">
      <w:pPr>
        <w:pStyle w:val="NoSpacing"/>
        <w:rPr>
          <w:sz w:val="24"/>
          <w:szCs w:val="24"/>
        </w:rPr>
      </w:pPr>
    </w:p>
    <w:p w14:paraId="1087B123" w14:textId="77777777" w:rsidR="00A16F6A" w:rsidRDefault="00A16F6A" w:rsidP="0015750A">
      <w:pPr>
        <w:pStyle w:val="NoSpacing"/>
        <w:rPr>
          <w:sz w:val="24"/>
          <w:szCs w:val="24"/>
        </w:rPr>
      </w:pPr>
    </w:p>
    <w:sdt>
      <w:sdtPr>
        <w:rPr>
          <w:rFonts w:asciiTheme="minorHAnsi" w:eastAsiaTheme="minorHAnsi" w:hAnsiTheme="minorHAnsi" w:cstheme="minorBidi"/>
          <w:color w:val="auto"/>
          <w:sz w:val="22"/>
          <w:szCs w:val="22"/>
          <w:lang w:val="en-GB"/>
        </w:rPr>
        <w:id w:val="-1513302580"/>
        <w:docPartObj>
          <w:docPartGallery w:val="Table of Contents"/>
          <w:docPartUnique/>
        </w:docPartObj>
      </w:sdtPr>
      <w:sdtEndPr>
        <w:rPr>
          <w:b/>
          <w:bCs/>
          <w:noProof/>
        </w:rPr>
      </w:sdtEndPr>
      <w:sdtContent>
        <w:p w14:paraId="52E25196" w14:textId="0F4E1261" w:rsidR="00F93CBB" w:rsidRDefault="00F93CBB" w:rsidP="00E30374">
          <w:pPr>
            <w:pStyle w:val="TOCHeading"/>
            <w:tabs>
              <w:tab w:val="left" w:pos="2210"/>
            </w:tabs>
          </w:pPr>
          <w:r>
            <w:t>Contents</w:t>
          </w:r>
          <w:r w:rsidR="00E30374">
            <w:tab/>
          </w:r>
        </w:p>
        <w:p w14:paraId="5D28E655" w14:textId="171BAA26" w:rsidR="00D63301" w:rsidRDefault="00F93CB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221104" w:history="1">
            <w:r w:rsidR="00D63301" w:rsidRPr="00D64570">
              <w:rPr>
                <w:rStyle w:val="Hyperlink"/>
                <w:noProof/>
              </w:rPr>
              <w:t>Executive Summary</w:t>
            </w:r>
            <w:r w:rsidR="00D63301">
              <w:rPr>
                <w:noProof/>
                <w:webHidden/>
              </w:rPr>
              <w:tab/>
            </w:r>
            <w:r w:rsidR="00D63301">
              <w:rPr>
                <w:noProof/>
                <w:webHidden/>
              </w:rPr>
              <w:fldChar w:fldCharType="begin"/>
            </w:r>
            <w:r w:rsidR="00D63301">
              <w:rPr>
                <w:noProof/>
                <w:webHidden/>
              </w:rPr>
              <w:instrText xml:space="preserve"> PAGEREF _Toc69221104 \h </w:instrText>
            </w:r>
            <w:r w:rsidR="00D63301">
              <w:rPr>
                <w:noProof/>
                <w:webHidden/>
              </w:rPr>
            </w:r>
            <w:r w:rsidR="00D63301">
              <w:rPr>
                <w:noProof/>
                <w:webHidden/>
              </w:rPr>
              <w:fldChar w:fldCharType="separate"/>
            </w:r>
            <w:r w:rsidR="00D63301">
              <w:rPr>
                <w:noProof/>
                <w:webHidden/>
              </w:rPr>
              <w:t>2</w:t>
            </w:r>
            <w:r w:rsidR="00D63301">
              <w:rPr>
                <w:noProof/>
                <w:webHidden/>
              </w:rPr>
              <w:fldChar w:fldCharType="end"/>
            </w:r>
          </w:hyperlink>
        </w:p>
        <w:p w14:paraId="051938CD" w14:textId="11464DC0" w:rsidR="00D63301" w:rsidRDefault="00960940">
          <w:pPr>
            <w:pStyle w:val="TOC1"/>
            <w:tabs>
              <w:tab w:val="right" w:leader="dot" w:pos="9016"/>
            </w:tabs>
            <w:rPr>
              <w:rFonts w:eastAsiaTheme="minorEastAsia"/>
              <w:noProof/>
              <w:lang w:eastAsia="en-GB"/>
            </w:rPr>
          </w:pPr>
          <w:hyperlink w:anchor="_Toc69221105" w:history="1">
            <w:r w:rsidR="00D63301" w:rsidRPr="00D64570">
              <w:rPr>
                <w:rStyle w:val="Hyperlink"/>
                <w:noProof/>
              </w:rPr>
              <w:t>Introduction</w:t>
            </w:r>
            <w:r w:rsidR="00D63301">
              <w:rPr>
                <w:noProof/>
                <w:webHidden/>
              </w:rPr>
              <w:tab/>
            </w:r>
            <w:r w:rsidR="00D63301">
              <w:rPr>
                <w:noProof/>
                <w:webHidden/>
              </w:rPr>
              <w:fldChar w:fldCharType="begin"/>
            </w:r>
            <w:r w:rsidR="00D63301">
              <w:rPr>
                <w:noProof/>
                <w:webHidden/>
              </w:rPr>
              <w:instrText xml:space="preserve"> PAGEREF _Toc69221105 \h </w:instrText>
            </w:r>
            <w:r w:rsidR="00D63301">
              <w:rPr>
                <w:noProof/>
                <w:webHidden/>
              </w:rPr>
            </w:r>
            <w:r w:rsidR="00D63301">
              <w:rPr>
                <w:noProof/>
                <w:webHidden/>
              </w:rPr>
              <w:fldChar w:fldCharType="separate"/>
            </w:r>
            <w:r w:rsidR="00D63301">
              <w:rPr>
                <w:noProof/>
                <w:webHidden/>
              </w:rPr>
              <w:t>4</w:t>
            </w:r>
            <w:r w:rsidR="00D63301">
              <w:rPr>
                <w:noProof/>
                <w:webHidden/>
              </w:rPr>
              <w:fldChar w:fldCharType="end"/>
            </w:r>
          </w:hyperlink>
        </w:p>
        <w:p w14:paraId="33A4D5DB" w14:textId="727063C2" w:rsidR="00D63301" w:rsidRDefault="00960940">
          <w:pPr>
            <w:pStyle w:val="TOC1"/>
            <w:tabs>
              <w:tab w:val="right" w:leader="dot" w:pos="9016"/>
            </w:tabs>
            <w:rPr>
              <w:rFonts w:eastAsiaTheme="minorEastAsia"/>
              <w:noProof/>
              <w:lang w:eastAsia="en-GB"/>
            </w:rPr>
          </w:pPr>
          <w:hyperlink w:anchor="_Toc69221106" w:history="1">
            <w:r w:rsidR="00D63301" w:rsidRPr="00D64570">
              <w:rPr>
                <w:rStyle w:val="Hyperlink"/>
                <w:noProof/>
              </w:rPr>
              <w:t>Literature Review</w:t>
            </w:r>
            <w:r w:rsidR="00D63301">
              <w:rPr>
                <w:noProof/>
                <w:webHidden/>
              </w:rPr>
              <w:tab/>
            </w:r>
            <w:r w:rsidR="00D63301">
              <w:rPr>
                <w:noProof/>
                <w:webHidden/>
              </w:rPr>
              <w:fldChar w:fldCharType="begin"/>
            </w:r>
            <w:r w:rsidR="00D63301">
              <w:rPr>
                <w:noProof/>
                <w:webHidden/>
              </w:rPr>
              <w:instrText xml:space="preserve"> PAGEREF _Toc69221106 \h </w:instrText>
            </w:r>
            <w:r w:rsidR="00D63301">
              <w:rPr>
                <w:noProof/>
                <w:webHidden/>
              </w:rPr>
            </w:r>
            <w:r w:rsidR="00D63301">
              <w:rPr>
                <w:noProof/>
                <w:webHidden/>
              </w:rPr>
              <w:fldChar w:fldCharType="separate"/>
            </w:r>
            <w:r w:rsidR="00D63301">
              <w:rPr>
                <w:noProof/>
                <w:webHidden/>
              </w:rPr>
              <w:t>4</w:t>
            </w:r>
            <w:r w:rsidR="00D63301">
              <w:rPr>
                <w:noProof/>
                <w:webHidden/>
              </w:rPr>
              <w:fldChar w:fldCharType="end"/>
            </w:r>
          </w:hyperlink>
        </w:p>
        <w:p w14:paraId="55AD140A" w14:textId="0C4789E7" w:rsidR="00D63301" w:rsidRDefault="00960940">
          <w:pPr>
            <w:pStyle w:val="TOC2"/>
            <w:tabs>
              <w:tab w:val="right" w:leader="dot" w:pos="9016"/>
            </w:tabs>
            <w:rPr>
              <w:rFonts w:eastAsiaTheme="minorEastAsia"/>
              <w:noProof/>
              <w:lang w:eastAsia="en-GB"/>
            </w:rPr>
          </w:pPr>
          <w:hyperlink w:anchor="_Toc69221107" w:history="1">
            <w:r w:rsidR="00D63301" w:rsidRPr="00D64570">
              <w:rPr>
                <w:rStyle w:val="Hyperlink"/>
                <w:noProof/>
              </w:rPr>
              <w:t>Talent management (TM) in the context of developing and emerging economies</w:t>
            </w:r>
            <w:r w:rsidR="00D63301">
              <w:rPr>
                <w:noProof/>
                <w:webHidden/>
              </w:rPr>
              <w:tab/>
            </w:r>
            <w:r w:rsidR="00D63301">
              <w:rPr>
                <w:noProof/>
                <w:webHidden/>
              </w:rPr>
              <w:fldChar w:fldCharType="begin"/>
            </w:r>
            <w:r w:rsidR="00D63301">
              <w:rPr>
                <w:noProof/>
                <w:webHidden/>
              </w:rPr>
              <w:instrText xml:space="preserve"> PAGEREF _Toc69221107 \h </w:instrText>
            </w:r>
            <w:r w:rsidR="00D63301">
              <w:rPr>
                <w:noProof/>
                <w:webHidden/>
              </w:rPr>
            </w:r>
            <w:r w:rsidR="00D63301">
              <w:rPr>
                <w:noProof/>
                <w:webHidden/>
              </w:rPr>
              <w:fldChar w:fldCharType="separate"/>
            </w:r>
            <w:r w:rsidR="00D63301">
              <w:rPr>
                <w:noProof/>
                <w:webHidden/>
              </w:rPr>
              <w:t>5</w:t>
            </w:r>
            <w:r w:rsidR="00D63301">
              <w:rPr>
                <w:noProof/>
                <w:webHidden/>
              </w:rPr>
              <w:fldChar w:fldCharType="end"/>
            </w:r>
          </w:hyperlink>
        </w:p>
        <w:p w14:paraId="6BE6A988" w14:textId="63904E58" w:rsidR="00D63301" w:rsidRDefault="00960940">
          <w:pPr>
            <w:pStyle w:val="TOC2"/>
            <w:tabs>
              <w:tab w:val="right" w:leader="dot" w:pos="9016"/>
            </w:tabs>
            <w:rPr>
              <w:rFonts w:eastAsiaTheme="minorEastAsia"/>
              <w:noProof/>
              <w:lang w:eastAsia="en-GB"/>
            </w:rPr>
          </w:pPr>
          <w:hyperlink w:anchor="_Toc69221108" w:history="1">
            <w:r w:rsidR="00D63301" w:rsidRPr="00D64570">
              <w:rPr>
                <w:rStyle w:val="Hyperlink"/>
                <w:noProof/>
              </w:rPr>
              <w:t>Brexit – Higher Education</w:t>
            </w:r>
            <w:r w:rsidR="00D63301">
              <w:rPr>
                <w:noProof/>
                <w:webHidden/>
              </w:rPr>
              <w:tab/>
            </w:r>
            <w:r w:rsidR="00D63301">
              <w:rPr>
                <w:noProof/>
                <w:webHidden/>
              </w:rPr>
              <w:fldChar w:fldCharType="begin"/>
            </w:r>
            <w:r w:rsidR="00D63301">
              <w:rPr>
                <w:noProof/>
                <w:webHidden/>
              </w:rPr>
              <w:instrText xml:space="preserve"> PAGEREF _Toc69221108 \h </w:instrText>
            </w:r>
            <w:r w:rsidR="00D63301">
              <w:rPr>
                <w:noProof/>
                <w:webHidden/>
              </w:rPr>
            </w:r>
            <w:r w:rsidR="00D63301">
              <w:rPr>
                <w:noProof/>
                <w:webHidden/>
              </w:rPr>
              <w:fldChar w:fldCharType="separate"/>
            </w:r>
            <w:r w:rsidR="00D63301">
              <w:rPr>
                <w:noProof/>
                <w:webHidden/>
              </w:rPr>
              <w:t>6</w:t>
            </w:r>
            <w:r w:rsidR="00D63301">
              <w:rPr>
                <w:noProof/>
                <w:webHidden/>
              </w:rPr>
              <w:fldChar w:fldCharType="end"/>
            </w:r>
          </w:hyperlink>
        </w:p>
        <w:p w14:paraId="0B02C7D0" w14:textId="618CACC7" w:rsidR="00D63301" w:rsidRDefault="00960940">
          <w:pPr>
            <w:pStyle w:val="TOC2"/>
            <w:tabs>
              <w:tab w:val="right" w:leader="dot" w:pos="9016"/>
            </w:tabs>
            <w:rPr>
              <w:rFonts w:eastAsiaTheme="minorEastAsia"/>
              <w:noProof/>
              <w:lang w:eastAsia="en-GB"/>
            </w:rPr>
          </w:pPr>
          <w:hyperlink w:anchor="_Toc69221109" w:history="1">
            <w:r w:rsidR="00D63301" w:rsidRPr="00D64570">
              <w:rPr>
                <w:rStyle w:val="Hyperlink"/>
                <w:noProof/>
              </w:rPr>
              <w:t>Talent Management (TM) in the context of Higher Education (HE)</w:t>
            </w:r>
            <w:r w:rsidR="00D63301">
              <w:rPr>
                <w:noProof/>
                <w:webHidden/>
              </w:rPr>
              <w:tab/>
            </w:r>
            <w:r w:rsidR="00D63301">
              <w:rPr>
                <w:noProof/>
                <w:webHidden/>
              </w:rPr>
              <w:fldChar w:fldCharType="begin"/>
            </w:r>
            <w:r w:rsidR="00D63301">
              <w:rPr>
                <w:noProof/>
                <w:webHidden/>
              </w:rPr>
              <w:instrText xml:space="preserve"> PAGEREF _Toc69221109 \h </w:instrText>
            </w:r>
            <w:r w:rsidR="00D63301">
              <w:rPr>
                <w:noProof/>
                <w:webHidden/>
              </w:rPr>
            </w:r>
            <w:r w:rsidR="00D63301">
              <w:rPr>
                <w:noProof/>
                <w:webHidden/>
              </w:rPr>
              <w:fldChar w:fldCharType="separate"/>
            </w:r>
            <w:r w:rsidR="00D63301">
              <w:rPr>
                <w:noProof/>
                <w:webHidden/>
              </w:rPr>
              <w:t>7</w:t>
            </w:r>
            <w:r w:rsidR="00D63301">
              <w:rPr>
                <w:noProof/>
                <w:webHidden/>
              </w:rPr>
              <w:fldChar w:fldCharType="end"/>
            </w:r>
          </w:hyperlink>
        </w:p>
        <w:p w14:paraId="04B81E5A" w14:textId="1E35E1DA" w:rsidR="00D63301" w:rsidRDefault="00960940">
          <w:pPr>
            <w:pStyle w:val="TOC2"/>
            <w:tabs>
              <w:tab w:val="right" w:leader="dot" w:pos="9016"/>
            </w:tabs>
            <w:rPr>
              <w:rFonts w:eastAsiaTheme="minorEastAsia"/>
              <w:noProof/>
              <w:lang w:eastAsia="en-GB"/>
            </w:rPr>
          </w:pPr>
          <w:hyperlink w:anchor="_Toc69221110" w:history="1">
            <w:r w:rsidR="00D63301" w:rsidRPr="00D64570">
              <w:rPr>
                <w:rStyle w:val="Hyperlink"/>
                <w:noProof/>
              </w:rPr>
              <w:t>The Process of Talent Management</w:t>
            </w:r>
            <w:r w:rsidR="00D63301">
              <w:rPr>
                <w:noProof/>
                <w:webHidden/>
              </w:rPr>
              <w:tab/>
            </w:r>
            <w:r w:rsidR="00D63301">
              <w:rPr>
                <w:noProof/>
                <w:webHidden/>
              </w:rPr>
              <w:fldChar w:fldCharType="begin"/>
            </w:r>
            <w:r w:rsidR="00D63301">
              <w:rPr>
                <w:noProof/>
                <w:webHidden/>
              </w:rPr>
              <w:instrText xml:space="preserve"> PAGEREF _Toc69221110 \h </w:instrText>
            </w:r>
            <w:r w:rsidR="00D63301">
              <w:rPr>
                <w:noProof/>
                <w:webHidden/>
              </w:rPr>
            </w:r>
            <w:r w:rsidR="00D63301">
              <w:rPr>
                <w:noProof/>
                <w:webHidden/>
              </w:rPr>
              <w:fldChar w:fldCharType="separate"/>
            </w:r>
            <w:r w:rsidR="00D63301">
              <w:rPr>
                <w:noProof/>
                <w:webHidden/>
              </w:rPr>
              <w:t>8</w:t>
            </w:r>
            <w:r w:rsidR="00D63301">
              <w:rPr>
                <w:noProof/>
                <w:webHidden/>
              </w:rPr>
              <w:fldChar w:fldCharType="end"/>
            </w:r>
          </w:hyperlink>
        </w:p>
        <w:p w14:paraId="2671277B" w14:textId="2B1FA0B9" w:rsidR="00D63301" w:rsidRDefault="00960940">
          <w:pPr>
            <w:pStyle w:val="TOC2"/>
            <w:tabs>
              <w:tab w:val="right" w:leader="dot" w:pos="9016"/>
            </w:tabs>
            <w:rPr>
              <w:rFonts w:eastAsiaTheme="minorEastAsia"/>
              <w:noProof/>
              <w:lang w:eastAsia="en-GB"/>
            </w:rPr>
          </w:pPr>
          <w:hyperlink w:anchor="_Toc69221111" w:history="1">
            <w:r w:rsidR="00D63301" w:rsidRPr="00D64570">
              <w:rPr>
                <w:rStyle w:val="Hyperlink"/>
                <w:noProof/>
              </w:rPr>
              <w:t>External and Internal Organisational Environments</w:t>
            </w:r>
            <w:r w:rsidR="00D63301">
              <w:rPr>
                <w:noProof/>
                <w:webHidden/>
              </w:rPr>
              <w:tab/>
            </w:r>
            <w:r w:rsidR="00D63301">
              <w:rPr>
                <w:noProof/>
                <w:webHidden/>
              </w:rPr>
              <w:fldChar w:fldCharType="begin"/>
            </w:r>
            <w:r w:rsidR="00D63301">
              <w:rPr>
                <w:noProof/>
                <w:webHidden/>
              </w:rPr>
              <w:instrText xml:space="preserve"> PAGEREF _Toc69221111 \h </w:instrText>
            </w:r>
            <w:r w:rsidR="00D63301">
              <w:rPr>
                <w:noProof/>
                <w:webHidden/>
              </w:rPr>
            </w:r>
            <w:r w:rsidR="00D63301">
              <w:rPr>
                <w:noProof/>
                <w:webHidden/>
              </w:rPr>
              <w:fldChar w:fldCharType="separate"/>
            </w:r>
            <w:r w:rsidR="00D63301">
              <w:rPr>
                <w:noProof/>
                <w:webHidden/>
              </w:rPr>
              <w:t>9</w:t>
            </w:r>
            <w:r w:rsidR="00D63301">
              <w:rPr>
                <w:noProof/>
                <w:webHidden/>
              </w:rPr>
              <w:fldChar w:fldCharType="end"/>
            </w:r>
          </w:hyperlink>
        </w:p>
        <w:p w14:paraId="5E0469C8" w14:textId="50DAD4EB" w:rsidR="00D63301" w:rsidRDefault="00960940">
          <w:pPr>
            <w:pStyle w:val="TOC1"/>
            <w:tabs>
              <w:tab w:val="right" w:leader="dot" w:pos="9016"/>
            </w:tabs>
            <w:rPr>
              <w:rFonts w:eastAsiaTheme="minorEastAsia"/>
              <w:noProof/>
              <w:lang w:eastAsia="en-GB"/>
            </w:rPr>
          </w:pPr>
          <w:hyperlink w:anchor="_Toc69221112" w:history="1">
            <w:r w:rsidR="00D63301" w:rsidRPr="00D64570">
              <w:rPr>
                <w:rStyle w:val="Hyperlink"/>
                <w:noProof/>
              </w:rPr>
              <w:t>Findings</w:t>
            </w:r>
            <w:r w:rsidR="00D63301">
              <w:rPr>
                <w:noProof/>
                <w:webHidden/>
              </w:rPr>
              <w:tab/>
            </w:r>
            <w:r w:rsidR="00D63301">
              <w:rPr>
                <w:noProof/>
                <w:webHidden/>
              </w:rPr>
              <w:fldChar w:fldCharType="begin"/>
            </w:r>
            <w:r w:rsidR="00D63301">
              <w:rPr>
                <w:noProof/>
                <w:webHidden/>
              </w:rPr>
              <w:instrText xml:space="preserve"> PAGEREF _Toc69221112 \h </w:instrText>
            </w:r>
            <w:r w:rsidR="00D63301">
              <w:rPr>
                <w:noProof/>
                <w:webHidden/>
              </w:rPr>
            </w:r>
            <w:r w:rsidR="00D63301">
              <w:rPr>
                <w:noProof/>
                <w:webHidden/>
              </w:rPr>
              <w:fldChar w:fldCharType="separate"/>
            </w:r>
            <w:r w:rsidR="00D63301">
              <w:rPr>
                <w:noProof/>
                <w:webHidden/>
              </w:rPr>
              <w:t>10</w:t>
            </w:r>
            <w:r w:rsidR="00D63301">
              <w:rPr>
                <w:noProof/>
                <w:webHidden/>
              </w:rPr>
              <w:fldChar w:fldCharType="end"/>
            </w:r>
          </w:hyperlink>
        </w:p>
        <w:p w14:paraId="6A5AFE29" w14:textId="0CA63E83" w:rsidR="00D63301" w:rsidRDefault="00960940">
          <w:pPr>
            <w:pStyle w:val="TOC2"/>
            <w:tabs>
              <w:tab w:val="right" w:leader="dot" w:pos="9016"/>
            </w:tabs>
            <w:rPr>
              <w:rFonts w:eastAsiaTheme="minorEastAsia"/>
              <w:noProof/>
              <w:lang w:eastAsia="en-GB"/>
            </w:rPr>
          </w:pPr>
          <w:hyperlink w:anchor="_Toc69221113" w:history="1">
            <w:r w:rsidR="00D63301" w:rsidRPr="00D64570">
              <w:rPr>
                <w:rStyle w:val="Hyperlink"/>
                <w:noProof/>
              </w:rPr>
              <w:t>Identification of Key positions</w:t>
            </w:r>
            <w:r w:rsidR="00D63301">
              <w:rPr>
                <w:noProof/>
                <w:webHidden/>
              </w:rPr>
              <w:tab/>
            </w:r>
            <w:r w:rsidR="00D63301">
              <w:rPr>
                <w:noProof/>
                <w:webHidden/>
              </w:rPr>
              <w:fldChar w:fldCharType="begin"/>
            </w:r>
            <w:r w:rsidR="00D63301">
              <w:rPr>
                <w:noProof/>
                <w:webHidden/>
              </w:rPr>
              <w:instrText xml:space="preserve"> PAGEREF _Toc69221113 \h </w:instrText>
            </w:r>
            <w:r w:rsidR="00D63301">
              <w:rPr>
                <w:noProof/>
                <w:webHidden/>
              </w:rPr>
            </w:r>
            <w:r w:rsidR="00D63301">
              <w:rPr>
                <w:noProof/>
                <w:webHidden/>
              </w:rPr>
              <w:fldChar w:fldCharType="separate"/>
            </w:r>
            <w:r w:rsidR="00D63301">
              <w:rPr>
                <w:noProof/>
                <w:webHidden/>
              </w:rPr>
              <w:t>10</w:t>
            </w:r>
            <w:r w:rsidR="00D63301">
              <w:rPr>
                <w:noProof/>
                <w:webHidden/>
              </w:rPr>
              <w:fldChar w:fldCharType="end"/>
            </w:r>
          </w:hyperlink>
        </w:p>
        <w:p w14:paraId="3FD5694D" w14:textId="2F7A8515" w:rsidR="00D63301" w:rsidRDefault="00960940">
          <w:pPr>
            <w:pStyle w:val="TOC2"/>
            <w:tabs>
              <w:tab w:val="right" w:leader="dot" w:pos="9016"/>
            </w:tabs>
            <w:rPr>
              <w:rFonts w:eastAsiaTheme="minorEastAsia"/>
              <w:noProof/>
              <w:lang w:eastAsia="en-GB"/>
            </w:rPr>
          </w:pPr>
          <w:hyperlink w:anchor="_Toc69221114" w:history="1">
            <w:r w:rsidR="00D63301" w:rsidRPr="00D64570">
              <w:rPr>
                <w:rStyle w:val="Hyperlink"/>
                <w:noProof/>
              </w:rPr>
              <w:t>Creating a Talent Pool (TP)</w:t>
            </w:r>
            <w:r w:rsidR="00D63301">
              <w:rPr>
                <w:noProof/>
                <w:webHidden/>
              </w:rPr>
              <w:tab/>
            </w:r>
            <w:r w:rsidR="00D63301">
              <w:rPr>
                <w:noProof/>
                <w:webHidden/>
              </w:rPr>
              <w:fldChar w:fldCharType="begin"/>
            </w:r>
            <w:r w:rsidR="00D63301">
              <w:rPr>
                <w:noProof/>
                <w:webHidden/>
              </w:rPr>
              <w:instrText xml:space="preserve"> PAGEREF _Toc69221114 \h </w:instrText>
            </w:r>
            <w:r w:rsidR="00D63301">
              <w:rPr>
                <w:noProof/>
                <w:webHidden/>
              </w:rPr>
            </w:r>
            <w:r w:rsidR="00D63301">
              <w:rPr>
                <w:noProof/>
                <w:webHidden/>
              </w:rPr>
              <w:fldChar w:fldCharType="separate"/>
            </w:r>
            <w:r w:rsidR="00D63301">
              <w:rPr>
                <w:noProof/>
                <w:webHidden/>
              </w:rPr>
              <w:t>10</w:t>
            </w:r>
            <w:r w:rsidR="00D63301">
              <w:rPr>
                <w:noProof/>
                <w:webHidden/>
              </w:rPr>
              <w:fldChar w:fldCharType="end"/>
            </w:r>
          </w:hyperlink>
        </w:p>
        <w:p w14:paraId="793572DB" w14:textId="7965A13D" w:rsidR="00D63301" w:rsidRDefault="00960940">
          <w:pPr>
            <w:pStyle w:val="TOC2"/>
            <w:tabs>
              <w:tab w:val="right" w:leader="dot" w:pos="9016"/>
            </w:tabs>
            <w:rPr>
              <w:rFonts w:eastAsiaTheme="minorEastAsia"/>
              <w:noProof/>
              <w:lang w:eastAsia="en-GB"/>
            </w:rPr>
          </w:pPr>
          <w:hyperlink w:anchor="_Toc69221115" w:history="1">
            <w:r w:rsidR="00D63301" w:rsidRPr="00D64570">
              <w:rPr>
                <w:rStyle w:val="Hyperlink"/>
                <w:noProof/>
              </w:rPr>
              <w:t>Training and Development</w:t>
            </w:r>
            <w:r w:rsidR="00D63301">
              <w:rPr>
                <w:noProof/>
                <w:webHidden/>
              </w:rPr>
              <w:tab/>
            </w:r>
            <w:r w:rsidR="00D63301">
              <w:rPr>
                <w:noProof/>
                <w:webHidden/>
              </w:rPr>
              <w:fldChar w:fldCharType="begin"/>
            </w:r>
            <w:r w:rsidR="00D63301">
              <w:rPr>
                <w:noProof/>
                <w:webHidden/>
              </w:rPr>
              <w:instrText xml:space="preserve"> PAGEREF _Toc69221115 \h </w:instrText>
            </w:r>
            <w:r w:rsidR="00D63301">
              <w:rPr>
                <w:noProof/>
                <w:webHidden/>
              </w:rPr>
            </w:r>
            <w:r w:rsidR="00D63301">
              <w:rPr>
                <w:noProof/>
                <w:webHidden/>
              </w:rPr>
              <w:fldChar w:fldCharType="separate"/>
            </w:r>
            <w:r w:rsidR="00D63301">
              <w:rPr>
                <w:noProof/>
                <w:webHidden/>
              </w:rPr>
              <w:t>11</w:t>
            </w:r>
            <w:r w:rsidR="00D63301">
              <w:rPr>
                <w:noProof/>
                <w:webHidden/>
              </w:rPr>
              <w:fldChar w:fldCharType="end"/>
            </w:r>
          </w:hyperlink>
        </w:p>
        <w:p w14:paraId="12842B21" w14:textId="29A5D9B7" w:rsidR="00D63301" w:rsidRDefault="00960940">
          <w:pPr>
            <w:pStyle w:val="TOC2"/>
            <w:tabs>
              <w:tab w:val="right" w:leader="dot" w:pos="9016"/>
            </w:tabs>
            <w:rPr>
              <w:rFonts w:eastAsiaTheme="minorEastAsia"/>
              <w:noProof/>
              <w:lang w:eastAsia="en-GB"/>
            </w:rPr>
          </w:pPr>
          <w:hyperlink w:anchor="_Toc69221116" w:history="1">
            <w:r w:rsidR="00D63301" w:rsidRPr="00D64570">
              <w:rPr>
                <w:rStyle w:val="Hyperlink"/>
                <w:noProof/>
              </w:rPr>
              <w:t>Attraction and Retention</w:t>
            </w:r>
            <w:r w:rsidR="00D63301">
              <w:rPr>
                <w:noProof/>
                <w:webHidden/>
              </w:rPr>
              <w:tab/>
            </w:r>
            <w:r w:rsidR="00D63301">
              <w:rPr>
                <w:noProof/>
                <w:webHidden/>
              </w:rPr>
              <w:fldChar w:fldCharType="begin"/>
            </w:r>
            <w:r w:rsidR="00D63301">
              <w:rPr>
                <w:noProof/>
                <w:webHidden/>
              </w:rPr>
              <w:instrText xml:space="preserve"> PAGEREF _Toc69221116 \h </w:instrText>
            </w:r>
            <w:r w:rsidR="00D63301">
              <w:rPr>
                <w:noProof/>
                <w:webHidden/>
              </w:rPr>
            </w:r>
            <w:r w:rsidR="00D63301">
              <w:rPr>
                <w:noProof/>
                <w:webHidden/>
              </w:rPr>
              <w:fldChar w:fldCharType="separate"/>
            </w:r>
            <w:r w:rsidR="00D63301">
              <w:rPr>
                <w:noProof/>
                <w:webHidden/>
              </w:rPr>
              <w:t>12</w:t>
            </w:r>
            <w:r w:rsidR="00D63301">
              <w:rPr>
                <w:noProof/>
                <w:webHidden/>
              </w:rPr>
              <w:fldChar w:fldCharType="end"/>
            </w:r>
          </w:hyperlink>
        </w:p>
        <w:p w14:paraId="7377564B" w14:textId="1CA9BA57" w:rsidR="00D63301" w:rsidRDefault="00960940">
          <w:pPr>
            <w:pStyle w:val="TOC1"/>
            <w:tabs>
              <w:tab w:val="right" w:leader="dot" w:pos="9016"/>
            </w:tabs>
            <w:rPr>
              <w:rFonts w:eastAsiaTheme="minorEastAsia"/>
              <w:noProof/>
              <w:lang w:eastAsia="en-GB"/>
            </w:rPr>
          </w:pPr>
          <w:hyperlink w:anchor="_Toc69221117" w:history="1">
            <w:r w:rsidR="00D63301" w:rsidRPr="00D64570">
              <w:rPr>
                <w:rStyle w:val="Hyperlink"/>
                <w:noProof/>
              </w:rPr>
              <w:t>Conclusions</w:t>
            </w:r>
            <w:r w:rsidR="00D63301">
              <w:rPr>
                <w:noProof/>
                <w:webHidden/>
              </w:rPr>
              <w:tab/>
            </w:r>
            <w:r w:rsidR="00D63301">
              <w:rPr>
                <w:noProof/>
                <w:webHidden/>
              </w:rPr>
              <w:fldChar w:fldCharType="begin"/>
            </w:r>
            <w:r w:rsidR="00D63301">
              <w:rPr>
                <w:noProof/>
                <w:webHidden/>
              </w:rPr>
              <w:instrText xml:space="preserve"> PAGEREF _Toc69221117 \h </w:instrText>
            </w:r>
            <w:r w:rsidR="00D63301">
              <w:rPr>
                <w:noProof/>
                <w:webHidden/>
              </w:rPr>
            </w:r>
            <w:r w:rsidR="00D63301">
              <w:rPr>
                <w:noProof/>
                <w:webHidden/>
              </w:rPr>
              <w:fldChar w:fldCharType="separate"/>
            </w:r>
            <w:r w:rsidR="00D63301">
              <w:rPr>
                <w:noProof/>
                <w:webHidden/>
              </w:rPr>
              <w:t>13</w:t>
            </w:r>
            <w:r w:rsidR="00D63301">
              <w:rPr>
                <w:noProof/>
                <w:webHidden/>
              </w:rPr>
              <w:fldChar w:fldCharType="end"/>
            </w:r>
          </w:hyperlink>
        </w:p>
        <w:p w14:paraId="44367C1F" w14:textId="1FA24B59" w:rsidR="00D63301" w:rsidRDefault="00960940">
          <w:pPr>
            <w:pStyle w:val="TOC1"/>
            <w:tabs>
              <w:tab w:val="right" w:leader="dot" w:pos="9016"/>
            </w:tabs>
            <w:rPr>
              <w:rFonts w:eastAsiaTheme="minorEastAsia"/>
              <w:noProof/>
              <w:lang w:eastAsia="en-GB"/>
            </w:rPr>
          </w:pPr>
          <w:hyperlink w:anchor="_Toc69221118" w:history="1">
            <w:r w:rsidR="00D63301" w:rsidRPr="00D64570">
              <w:rPr>
                <w:rStyle w:val="Hyperlink"/>
                <w:noProof/>
              </w:rPr>
              <w:t>Recommendations</w:t>
            </w:r>
            <w:r w:rsidR="00D63301">
              <w:rPr>
                <w:noProof/>
                <w:webHidden/>
              </w:rPr>
              <w:tab/>
            </w:r>
            <w:r w:rsidR="00D63301">
              <w:rPr>
                <w:noProof/>
                <w:webHidden/>
              </w:rPr>
              <w:fldChar w:fldCharType="begin"/>
            </w:r>
            <w:r w:rsidR="00D63301">
              <w:rPr>
                <w:noProof/>
                <w:webHidden/>
              </w:rPr>
              <w:instrText xml:space="preserve"> PAGEREF _Toc69221118 \h </w:instrText>
            </w:r>
            <w:r w:rsidR="00D63301">
              <w:rPr>
                <w:noProof/>
                <w:webHidden/>
              </w:rPr>
            </w:r>
            <w:r w:rsidR="00D63301">
              <w:rPr>
                <w:noProof/>
                <w:webHidden/>
              </w:rPr>
              <w:fldChar w:fldCharType="separate"/>
            </w:r>
            <w:r w:rsidR="00D63301">
              <w:rPr>
                <w:noProof/>
                <w:webHidden/>
              </w:rPr>
              <w:t>13</w:t>
            </w:r>
            <w:r w:rsidR="00D63301">
              <w:rPr>
                <w:noProof/>
                <w:webHidden/>
              </w:rPr>
              <w:fldChar w:fldCharType="end"/>
            </w:r>
          </w:hyperlink>
        </w:p>
        <w:p w14:paraId="79449B48" w14:textId="60F2AFB3" w:rsidR="00D63301" w:rsidRDefault="00960940">
          <w:pPr>
            <w:pStyle w:val="TOC1"/>
            <w:tabs>
              <w:tab w:val="right" w:leader="dot" w:pos="9016"/>
            </w:tabs>
            <w:rPr>
              <w:rFonts w:eastAsiaTheme="minorEastAsia"/>
              <w:noProof/>
              <w:lang w:eastAsia="en-GB"/>
            </w:rPr>
          </w:pPr>
          <w:hyperlink w:anchor="_Toc69221119" w:history="1">
            <w:r w:rsidR="00D63301" w:rsidRPr="00D64570">
              <w:rPr>
                <w:rStyle w:val="Hyperlink"/>
                <w:noProof/>
              </w:rPr>
              <w:t>References</w:t>
            </w:r>
            <w:r w:rsidR="00D63301">
              <w:rPr>
                <w:noProof/>
                <w:webHidden/>
              </w:rPr>
              <w:tab/>
            </w:r>
            <w:r w:rsidR="00D63301">
              <w:rPr>
                <w:noProof/>
                <w:webHidden/>
              </w:rPr>
              <w:fldChar w:fldCharType="begin"/>
            </w:r>
            <w:r w:rsidR="00D63301">
              <w:rPr>
                <w:noProof/>
                <w:webHidden/>
              </w:rPr>
              <w:instrText xml:space="preserve"> PAGEREF _Toc69221119 \h </w:instrText>
            </w:r>
            <w:r w:rsidR="00D63301">
              <w:rPr>
                <w:noProof/>
                <w:webHidden/>
              </w:rPr>
            </w:r>
            <w:r w:rsidR="00D63301">
              <w:rPr>
                <w:noProof/>
                <w:webHidden/>
              </w:rPr>
              <w:fldChar w:fldCharType="separate"/>
            </w:r>
            <w:r w:rsidR="00D63301">
              <w:rPr>
                <w:noProof/>
                <w:webHidden/>
              </w:rPr>
              <w:t>14</w:t>
            </w:r>
            <w:r w:rsidR="00D63301">
              <w:rPr>
                <w:noProof/>
                <w:webHidden/>
              </w:rPr>
              <w:fldChar w:fldCharType="end"/>
            </w:r>
          </w:hyperlink>
        </w:p>
        <w:p w14:paraId="58061A2E" w14:textId="39FE0EB8" w:rsidR="00D63301" w:rsidRDefault="00960940">
          <w:pPr>
            <w:pStyle w:val="TOC1"/>
            <w:tabs>
              <w:tab w:val="right" w:leader="dot" w:pos="9016"/>
            </w:tabs>
            <w:rPr>
              <w:rFonts w:eastAsiaTheme="minorEastAsia"/>
              <w:noProof/>
              <w:lang w:eastAsia="en-GB"/>
            </w:rPr>
          </w:pPr>
          <w:hyperlink w:anchor="_Toc69221120" w:history="1">
            <w:r w:rsidR="00D63301" w:rsidRPr="00D64570">
              <w:rPr>
                <w:rStyle w:val="Hyperlink"/>
                <w:noProof/>
              </w:rPr>
              <w:t>Appendix</w:t>
            </w:r>
            <w:r w:rsidR="00D63301">
              <w:rPr>
                <w:noProof/>
                <w:webHidden/>
              </w:rPr>
              <w:tab/>
            </w:r>
            <w:r w:rsidR="00D63301">
              <w:rPr>
                <w:noProof/>
                <w:webHidden/>
              </w:rPr>
              <w:fldChar w:fldCharType="begin"/>
            </w:r>
            <w:r w:rsidR="00D63301">
              <w:rPr>
                <w:noProof/>
                <w:webHidden/>
              </w:rPr>
              <w:instrText xml:space="preserve"> PAGEREF _Toc69221120 \h </w:instrText>
            </w:r>
            <w:r w:rsidR="00D63301">
              <w:rPr>
                <w:noProof/>
                <w:webHidden/>
              </w:rPr>
            </w:r>
            <w:r w:rsidR="00D63301">
              <w:rPr>
                <w:noProof/>
                <w:webHidden/>
              </w:rPr>
              <w:fldChar w:fldCharType="separate"/>
            </w:r>
            <w:r w:rsidR="00D63301">
              <w:rPr>
                <w:noProof/>
                <w:webHidden/>
              </w:rPr>
              <w:t>20</w:t>
            </w:r>
            <w:r w:rsidR="00D63301">
              <w:rPr>
                <w:noProof/>
                <w:webHidden/>
              </w:rPr>
              <w:fldChar w:fldCharType="end"/>
            </w:r>
          </w:hyperlink>
        </w:p>
        <w:p w14:paraId="7D274ED1" w14:textId="3285B394" w:rsidR="00D63301" w:rsidRDefault="00960940">
          <w:pPr>
            <w:pStyle w:val="TOC2"/>
            <w:tabs>
              <w:tab w:val="right" w:leader="dot" w:pos="9016"/>
            </w:tabs>
            <w:rPr>
              <w:rFonts w:eastAsiaTheme="minorEastAsia"/>
              <w:noProof/>
              <w:lang w:eastAsia="en-GB"/>
            </w:rPr>
          </w:pPr>
          <w:hyperlink w:anchor="_Toc69221121" w:history="1">
            <w:r w:rsidR="00D63301" w:rsidRPr="00D64570">
              <w:rPr>
                <w:rStyle w:val="Hyperlink"/>
                <w:noProof/>
              </w:rPr>
              <w:t>Action Plan</w:t>
            </w:r>
            <w:r w:rsidR="00D63301">
              <w:rPr>
                <w:noProof/>
                <w:webHidden/>
              </w:rPr>
              <w:tab/>
            </w:r>
            <w:r w:rsidR="00D63301">
              <w:rPr>
                <w:noProof/>
                <w:webHidden/>
              </w:rPr>
              <w:fldChar w:fldCharType="begin"/>
            </w:r>
            <w:r w:rsidR="00D63301">
              <w:rPr>
                <w:noProof/>
                <w:webHidden/>
              </w:rPr>
              <w:instrText xml:space="preserve"> PAGEREF _Toc69221121 \h </w:instrText>
            </w:r>
            <w:r w:rsidR="00D63301">
              <w:rPr>
                <w:noProof/>
                <w:webHidden/>
              </w:rPr>
            </w:r>
            <w:r w:rsidR="00D63301">
              <w:rPr>
                <w:noProof/>
                <w:webHidden/>
              </w:rPr>
              <w:fldChar w:fldCharType="separate"/>
            </w:r>
            <w:r w:rsidR="00D63301">
              <w:rPr>
                <w:noProof/>
                <w:webHidden/>
              </w:rPr>
              <w:t>20</w:t>
            </w:r>
            <w:r w:rsidR="00D63301">
              <w:rPr>
                <w:noProof/>
                <w:webHidden/>
              </w:rPr>
              <w:fldChar w:fldCharType="end"/>
            </w:r>
          </w:hyperlink>
        </w:p>
        <w:p w14:paraId="4F60DA95" w14:textId="4A47C39F" w:rsidR="00F93CBB" w:rsidRDefault="00F93CBB">
          <w:r>
            <w:rPr>
              <w:b/>
              <w:bCs/>
              <w:noProof/>
            </w:rPr>
            <w:fldChar w:fldCharType="end"/>
          </w:r>
        </w:p>
      </w:sdtContent>
    </w:sdt>
    <w:p w14:paraId="296B02DB" w14:textId="77777777" w:rsidR="00DB4335" w:rsidRDefault="00DB4335" w:rsidP="0015750A">
      <w:pPr>
        <w:pStyle w:val="NoSpacing"/>
        <w:rPr>
          <w:sz w:val="24"/>
          <w:szCs w:val="24"/>
        </w:rPr>
      </w:pPr>
    </w:p>
    <w:p w14:paraId="42101435" w14:textId="77777777" w:rsidR="00DB4335" w:rsidRDefault="00DB4335" w:rsidP="0015750A">
      <w:pPr>
        <w:pStyle w:val="NoSpacing"/>
        <w:rPr>
          <w:sz w:val="24"/>
          <w:szCs w:val="24"/>
        </w:rPr>
      </w:pPr>
    </w:p>
    <w:p w14:paraId="2EE7D721" w14:textId="77777777" w:rsidR="00DB4335" w:rsidRDefault="00DB4335" w:rsidP="0015750A">
      <w:pPr>
        <w:pStyle w:val="NoSpacing"/>
        <w:rPr>
          <w:sz w:val="24"/>
          <w:szCs w:val="24"/>
        </w:rPr>
      </w:pPr>
    </w:p>
    <w:p w14:paraId="77E4CE96" w14:textId="77777777" w:rsidR="00DB4335" w:rsidRDefault="00DB4335" w:rsidP="0015750A">
      <w:pPr>
        <w:pStyle w:val="NoSpacing"/>
        <w:rPr>
          <w:sz w:val="24"/>
          <w:szCs w:val="24"/>
        </w:rPr>
      </w:pPr>
    </w:p>
    <w:p w14:paraId="7AB1DC1E" w14:textId="77777777" w:rsidR="00DB4335" w:rsidRDefault="00DB4335" w:rsidP="0015750A">
      <w:pPr>
        <w:pStyle w:val="NoSpacing"/>
        <w:rPr>
          <w:sz w:val="24"/>
          <w:szCs w:val="24"/>
        </w:rPr>
      </w:pPr>
    </w:p>
    <w:p w14:paraId="4FCB1379" w14:textId="77777777" w:rsidR="00DB4335" w:rsidRDefault="00DB4335" w:rsidP="0015750A">
      <w:pPr>
        <w:pStyle w:val="NoSpacing"/>
        <w:rPr>
          <w:sz w:val="24"/>
          <w:szCs w:val="24"/>
        </w:rPr>
      </w:pPr>
    </w:p>
    <w:p w14:paraId="514C8514" w14:textId="77777777" w:rsidR="00DB4335" w:rsidRDefault="00DB4335" w:rsidP="0015750A">
      <w:pPr>
        <w:pStyle w:val="NoSpacing"/>
        <w:rPr>
          <w:sz w:val="24"/>
          <w:szCs w:val="24"/>
        </w:rPr>
      </w:pPr>
    </w:p>
    <w:p w14:paraId="5B02E050" w14:textId="77777777" w:rsidR="00DB4335" w:rsidRDefault="00DB4335" w:rsidP="0015750A">
      <w:pPr>
        <w:pStyle w:val="NoSpacing"/>
        <w:rPr>
          <w:sz w:val="24"/>
          <w:szCs w:val="24"/>
        </w:rPr>
      </w:pPr>
    </w:p>
    <w:p w14:paraId="583086DD" w14:textId="77777777" w:rsidR="00DB4335" w:rsidRDefault="00DB4335" w:rsidP="0015750A">
      <w:pPr>
        <w:pStyle w:val="NoSpacing"/>
        <w:rPr>
          <w:sz w:val="24"/>
          <w:szCs w:val="24"/>
        </w:rPr>
      </w:pPr>
    </w:p>
    <w:p w14:paraId="5AEC10A8" w14:textId="77777777" w:rsidR="00DB4335" w:rsidRDefault="00DB4335" w:rsidP="0015750A">
      <w:pPr>
        <w:pStyle w:val="NoSpacing"/>
        <w:rPr>
          <w:sz w:val="24"/>
          <w:szCs w:val="24"/>
        </w:rPr>
      </w:pPr>
    </w:p>
    <w:p w14:paraId="373C03FF" w14:textId="77777777" w:rsidR="00DB4335" w:rsidRDefault="00DB4335" w:rsidP="0015750A">
      <w:pPr>
        <w:pStyle w:val="NoSpacing"/>
        <w:rPr>
          <w:sz w:val="24"/>
          <w:szCs w:val="24"/>
        </w:rPr>
      </w:pPr>
    </w:p>
    <w:p w14:paraId="78C9175A" w14:textId="77777777" w:rsidR="00DB4335" w:rsidRDefault="00DB4335" w:rsidP="0015750A">
      <w:pPr>
        <w:pStyle w:val="NoSpacing"/>
        <w:rPr>
          <w:sz w:val="24"/>
          <w:szCs w:val="24"/>
        </w:rPr>
      </w:pPr>
    </w:p>
    <w:p w14:paraId="5878D444" w14:textId="77777777" w:rsidR="00DB4335" w:rsidRDefault="00DB4335" w:rsidP="0015750A">
      <w:pPr>
        <w:pStyle w:val="NoSpacing"/>
        <w:rPr>
          <w:sz w:val="24"/>
          <w:szCs w:val="24"/>
        </w:rPr>
      </w:pPr>
    </w:p>
    <w:p w14:paraId="34816621" w14:textId="77777777" w:rsidR="00DB4335" w:rsidRDefault="00DB4335" w:rsidP="0015750A">
      <w:pPr>
        <w:pStyle w:val="NoSpacing"/>
        <w:rPr>
          <w:sz w:val="24"/>
          <w:szCs w:val="24"/>
        </w:rPr>
      </w:pPr>
    </w:p>
    <w:p w14:paraId="6C6AFCB3" w14:textId="77777777" w:rsidR="00DB4335" w:rsidRDefault="00DB4335" w:rsidP="0015750A">
      <w:pPr>
        <w:pStyle w:val="NoSpacing"/>
        <w:rPr>
          <w:sz w:val="24"/>
          <w:szCs w:val="24"/>
        </w:rPr>
      </w:pPr>
    </w:p>
    <w:p w14:paraId="0033600C" w14:textId="77777777" w:rsidR="00DB4335" w:rsidRDefault="00DB4335" w:rsidP="0015750A">
      <w:pPr>
        <w:pStyle w:val="NoSpacing"/>
        <w:rPr>
          <w:sz w:val="24"/>
          <w:szCs w:val="24"/>
        </w:rPr>
      </w:pPr>
    </w:p>
    <w:p w14:paraId="4B481483" w14:textId="77777777" w:rsidR="00DB4335" w:rsidRDefault="00DB4335" w:rsidP="0015750A">
      <w:pPr>
        <w:pStyle w:val="NoSpacing"/>
        <w:rPr>
          <w:sz w:val="24"/>
          <w:szCs w:val="24"/>
        </w:rPr>
      </w:pPr>
    </w:p>
    <w:p w14:paraId="560A17B6" w14:textId="77777777" w:rsidR="00DB4335" w:rsidRDefault="00DB4335" w:rsidP="0015750A">
      <w:pPr>
        <w:pStyle w:val="NoSpacing"/>
        <w:rPr>
          <w:sz w:val="24"/>
          <w:szCs w:val="24"/>
        </w:rPr>
      </w:pPr>
    </w:p>
    <w:p w14:paraId="21F83057" w14:textId="6A78C3D9" w:rsidR="00B92143" w:rsidRPr="00DB4335" w:rsidRDefault="00B92143" w:rsidP="00CC495B">
      <w:pPr>
        <w:pStyle w:val="NoSpacing"/>
        <w:rPr>
          <w:sz w:val="24"/>
          <w:szCs w:val="24"/>
        </w:rPr>
      </w:pPr>
    </w:p>
    <w:p w14:paraId="7FC93AD0" w14:textId="2FE8EB8A" w:rsidR="00B2031F" w:rsidRPr="00F93CBB" w:rsidRDefault="00A950FA" w:rsidP="00F93CBB">
      <w:pPr>
        <w:pStyle w:val="Heading1"/>
      </w:pPr>
      <w:bookmarkStart w:id="2" w:name="_Toc69221105"/>
      <w:r w:rsidRPr="00F93CBB">
        <w:lastRenderedPageBreak/>
        <w:t>Introduction</w:t>
      </w:r>
      <w:bookmarkEnd w:id="2"/>
    </w:p>
    <w:p w14:paraId="758600F1" w14:textId="75CC5B2C" w:rsidR="00694C48" w:rsidRPr="00D21BC0" w:rsidRDefault="00A950FA" w:rsidP="00694C48">
      <w:pPr>
        <w:pStyle w:val="NoSpacing"/>
        <w:rPr>
          <w:rStyle w:val="normaltextrun"/>
          <w:sz w:val="24"/>
          <w:szCs w:val="24"/>
        </w:rPr>
      </w:pPr>
      <w:r w:rsidRPr="002435A3">
        <w:rPr>
          <w:sz w:val="24"/>
          <w:szCs w:val="24"/>
        </w:rPr>
        <w:t>Talent management (TM) is fast becoming a key strategic tool for HRM and strategic management (</w:t>
      </w:r>
      <w:proofErr w:type="spellStart"/>
      <w:r w:rsidRPr="002435A3">
        <w:rPr>
          <w:sz w:val="24"/>
          <w:szCs w:val="24"/>
        </w:rPr>
        <w:t>Aguinis</w:t>
      </w:r>
      <w:proofErr w:type="spellEnd"/>
      <w:r w:rsidRPr="002435A3">
        <w:rPr>
          <w:sz w:val="24"/>
          <w:szCs w:val="24"/>
        </w:rPr>
        <w:t xml:space="preserve"> et al., 2012). Since Chambers et al. (1998), presented the “war for talent” organisations in the public, private and non-profit sector have given more consideration to TM (Gallardo-Gallardo et al., 2013). </w:t>
      </w:r>
      <w:r w:rsidR="000E1EB7">
        <w:rPr>
          <w:sz w:val="24"/>
          <w:szCs w:val="24"/>
        </w:rPr>
        <w:t xml:space="preserve">Currently Swansea University do not have a </w:t>
      </w:r>
      <w:r w:rsidR="00A16F6A">
        <w:rPr>
          <w:sz w:val="24"/>
          <w:szCs w:val="24"/>
        </w:rPr>
        <w:t xml:space="preserve">planned, </w:t>
      </w:r>
      <w:r w:rsidR="000E1EB7">
        <w:rPr>
          <w:sz w:val="24"/>
          <w:szCs w:val="24"/>
        </w:rPr>
        <w:t xml:space="preserve">consistent approach to TM, this means that it is sometimes difficult to attract quality academics and retain existing talent especially as the growth in other emerging economies could be considered a threat when attracting staff globally. The impact of not implementing an effective RTM strategy is a decline in student recruitment and </w:t>
      </w:r>
      <w:r w:rsidR="00A16F6A">
        <w:rPr>
          <w:sz w:val="24"/>
          <w:szCs w:val="24"/>
        </w:rPr>
        <w:t xml:space="preserve">the financial position of the University. </w:t>
      </w:r>
      <w:r w:rsidRPr="002435A3">
        <w:rPr>
          <w:sz w:val="24"/>
          <w:szCs w:val="24"/>
        </w:rPr>
        <w:t xml:space="preserve">According to </w:t>
      </w:r>
      <w:proofErr w:type="spellStart"/>
      <w:r w:rsidRPr="002435A3">
        <w:rPr>
          <w:sz w:val="24"/>
          <w:szCs w:val="24"/>
        </w:rPr>
        <w:t>Beechler</w:t>
      </w:r>
      <w:proofErr w:type="spellEnd"/>
      <w:r w:rsidRPr="002435A3">
        <w:rPr>
          <w:sz w:val="24"/>
          <w:szCs w:val="24"/>
        </w:rPr>
        <w:t xml:space="preserve"> and Woodward (2009), effective </w:t>
      </w:r>
      <w:r w:rsidR="00A96D8C" w:rsidRPr="002435A3">
        <w:rPr>
          <w:sz w:val="24"/>
          <w:szCs w:val="24"/>
        </w:rPr>
        <w:t>TM</w:t>
      </w:r>
      <w:r w:rsidRPr="002435A3">
        <w:rPr>
          <w:sz w:val="24"/>
          <w:szCs w:val="24"/>
        </w:rPr>
        <w:t xml:space="preserve"> is an essential factor of an organisation’s sustainable performance</w:t>
      </w:r>
      <w:r w:rsidR="009D0786" w:rsidRPr="009D0786">
        <w:rPr>
          <w:rFonts w:cstheme="minorHAnsi"/>
          <w:bCs/>
          <w:sz w:val="24"/>
          <w:szCs w:val="24"/>
        </w:rPr>
        <w:t>.</w:t>
      </w:r>
      <w:r w:rsidR="00694C48" w:rsidRPr="00694C48">
        <w:rPr>
          <w:rStyle w:val="normaltextrun"/>
          <w:rFonts w:cstheme="minorHAnsi"/>
          <w:sz w:val="24"/>
          <w:szCs w:val="24"/>
        </w:rPr>
        <w:t xml:space="preserve"> </w:t>
      </w:r>
      <w:r w:rsidR="00694C48" w:rsidRPr="00DB4335">
        <w:rPr>
          <w:rStyle w:val="normaltextrun"/>
          <w:rFonts w:cstheme="minorHAnsi"/>
          <w:sz w:val="24"/>
          <w:szCs w:val="24"/>
        </w:rPr>
        <w:t xml:space="preserve">As the field of talent management is emerging in both developing and developed economies it is continuously </w:t>
      </w:r>
      <w:r w:rsidR="00A16F6A">
        <w:rPr>
          <w:rStyle w:val="normaltextrun"/>
          <w:rFonts w:cstheme="minorHAnsi"/>
          <w:sz w:val="24"/>
          <w:szCs w:val="24"/>
        </w:rPr>
        <w:t>becoming an area of focus for successful organisations (</w:t>
      </w:r>
      <w:proofErr w:type="spellStart"/>
      <w:r w:rsidR="00694C48" w:rsidRPr="00DB4335">
        <w:rPr>
          <w:sz w:val="24"/>
          <w:szCs w:val="24"/>
        </w:rPr>
        <w:t>Chuai</w:t>
      </w:r>
      <w:proofErr w:type="spellEnd"/>
      <w:r w:rsidR="00694C48" w:rsidRPr="00DB4335">
        <w:rPr>
          <w:sz w:val="24"/>
          <w:szCs w:val="24"/>
        </w:rPr>
        <w:t xml:space="preserve"> et al., 2008; McDonnell et al., 2012).</w:t>
      </w:r>
    </w:p>
    <w:p w14:paraId="11A47CFC" w14:textId="226C6F2B" w:rsidR="00A950FA" w:rsidRPr="00DB4335" w:rsidRDefault="00A950FA" w:rsidP="00B2031F">
      <w:pPr>
        <w:pStyle w:val="NoSpacing"/>
        <w:rPr>
          <w:sz w:val="24"/>
          <w:szCs w:val="24"/>
        </w:rPr>
      </w:pPr>
    </w:p>
    <w:p w14:paraId="1B6E078D" w14:textId="1DF34B89" w:rsidR="00B92143" w:rsidRDefault="00B92143" w:rsidP="00F93CBB">
      <w:pPr>
        <w:pStyle w:val="Heading1"/>
      </w:pPr>
      <w:bookmarkStart w:id="3" w:name="_Toc69221106"/>
      <w:r w:rsidRPr="00F93CBB">
        <w:t>Lit</w:t>
      </w:r>
      <w:r w:rsidR="00DB4335" w:rsidRPr="00F93CBB">
        <w:t>erature</w:t>
      </w:r>
      <w:r w:rsidRPr="00F93CBB">
        <w:t xml:space="preserve"> Review</w:t>
      </w:r>
      <w:bookmarkEnd w:id="3"/>
    </w:p>
    <w:p w14:paraId="1D13AE5E" w14:textId="77777777" w:rsidR="00A16F6A" w:rsidRDefault="00A16F6A" w:rsidP="00CC495B">
      <w:pPr>
        <w:pStyle w:val="NoSpacing"/>
      </w:pPr>
    </w:p>
    <w:p w14:paraId="76137C49" w14:textId="1FB202A1" w:rsidR="00A16F6A" w:rsidRPr="00D21BC0" w:rsidRDefault="00A16F6A" w:rsidP="00D21BC0">
      <w:pPr>
        <w:rPr>
          <w:sz w:val="24"/>
          <w:szCs w:val="24"/>
        </w:rPr>
      </w:pPr>
      <w:r w:rsidRPr="00D21BC0">
        <w:rPr>
          <w:sz w:val="24"/>
          <w:szCs w:val="24"/>
        </w:rPr>
        <w:t xml:space="preserve">Throughout the literature review </w:t>
      </w:r>
      <w:r w:rsidR="00C51BFF" w:rsidRPr="00D21BC0">
        <w:rPr>
          <w:sz w:val="24"/>
          <w:szCs w:val="24"/>
        </w:rPr>
        <w:t xml:space="preserve">the </w:t>
      </w:r>
      <w:r w:rsidR="00D63301">
        <w:rPr>
          <w:sz w:val="24"/>
          <w:szCs w:val="24"/>
        </w:rPr>
        <w:t xml:space="preserve">author </w:t>
      </w:r>
      <w:r w:rsidR="00C51BFF" w:rsidRPr="00D21BC0">
        <w:rPr>
          <w:sz w:val="24"/>
          <w:szCs w:val="24"/>
        </w:rPr>
        <w:t xml:space="preserve">seeks to </w:t>
      </w:r>
      <w:r w:rsidR="00CE379F" w:rsidRPr="00D03C85">
        <w:rPr>
          <w:sz w:val="24"/>
          <w:szCs w:val="24"/>
        </w:rPr>
        <w:t xml:space="preserve">evaluate both the internal and external business factors which impact on </w:t>
      </w:r>
      <w:r w:rsidR="00CE379F">
        <w:rPr>
          <w:sz w:val="24"/>
          <w:szCs w:val="24"/>
        </w:rPr>
        <w:t>Swansea</w:t>
      </w:r>
      <w:r w:rsidR="00CE379F" w:rsidRPr="00D03C85">
        <w:rPr>
          <w:sz w:val="24"/>
          <w:szCs w:val="24"/>
        </w:rPr>
        <w:t xml:space="preserve"> Universit</w:t>
      </w:r>
      <w:r w:rsidR="00656F0E">
        <w:rPr>
          <w:sz w:val="24"/>
          <w:szCs w:val="24"/>
        </w:rPr>
        <w:t>ies</w:t>
      </w:r>
      <w:r w:rsidR="00CE379F" w:rsidRPr="00D03C85">
        <w:rPr>
          <w:sz w:val="24"/>
          <w:szCs w:val="24"/>
        </w:rPr>
        <w:t xml:space="preserve"> ability to source and retain talent</w:t>
      </w:r>
      <w:r w:rsidR="00CE379F">
        <w:rPr>
          <w:sz w:val="24"/>
          <w:szCs w:val="24"/>
        </w:rPr>
        <w:t xml:space="preserve"> whilst analysing the position of Swansea University in the labour market.</w:t>
      </w:r>
    </w:p>
    <w:p w14:paraId="69FD3BA2" w14:textId="1CC9FAA5" w:rsidR="00B92143" w:rsidRDefault="00B92143" w:rsidP="00DE1B76">
      <w:pPr>
        <w:pStyle w:val="NoSpacing"/>
        <w:rPr>
          <w:sz w:val="24"/>
          <w:szCs w:val="24"/>
        </w:rPr>
      </w:pPr>
      <w:r w:rsidRPr="009A4FBE">
        <w:rPr>
          <w:sz w:val="24"/>
          <w:szCs w:val="24"/>
        </w:rPr>
        <w:t>Definitions of talent management (TM) have been debated over the past decade. Scholars and practitioners are both competing to win this war for talent (Iles et al., 2010)</w:t>
      </w:r>
      <w:r w:rsidR="00C7002C">
        <w:rPr>
          <w:sz w:val="24"/>
          <w:szCs w:val="24"/>
        </w:rPr>
        <w:t xml:space="preserve">. </w:t>
      </w:r>
      <w:r w:rsidRPr="009A4FBE">
        <w:rPr>
          <w:sz w:val="24"/>
          <w:szCs w:val="24"/>
        </w:rPr>
        <w:t>Considering</w:t>
      </w:r>
      <w:r w:rsidR="00EE06E5" w:rsidRPr="009A4FBE">
        <w:rPr>
          <w:sz w:val="24"/>
          <w:szCs w:val="24"/>
        </w:rPr>
        <w:t xml:space="preserve"> TM</w:t>
      </w:r>
      <w:r w:rsidRPr="009A4FBE">
        <w:rPr>
          <w:sz w:val="24"/>
          <w:szCs w:val="24"/>
        </w:rPr>
        <w:t xml:space="preserve"> is a mature area of research it still lacks clarity of definition</w:t>
      </w:r>
      <w:r w:rsidR="00C7002C">
        <w:rPr>
          <w:sz w:val="24"/>
          <w:szCs w:val="24"/>
        </w:rPr>
        <w:t xml:space="preserve"> </w:t>
      </w:r>
      <w:r w:rsidRPr="009A4FBE">
        <w:rPr>
          <w:sz w:val="24"/>
          <w:szCs w:val="24"/>
        </w:rPr>
        <w:t xml:space="preserve">and scope (Collings et al., 2011; </w:t>
      </w:r>
      <w:proofErr w:type="spellStart"/>
      <w:r w:rsidRPr="009A4FBE">
        <w:rPr>
          <w:sz w:val="24"/>
          <w:szCs w:val="24"/>
        </w:rPr>
        <w:t>Thunnissen</w:t>
      </w:r>
      <w:proofErr w:type="spellEnd"/>
      <w:r w:rsidRPr="009A4FBE">
        <w:rPr>
          <w:sz w:val="24"/>
          <w:szCs w:val="24"/>
        </w:rPr>
        <w:t xml:space="preserve"> et al., 2013; </w:t>
      </w:r>
      <w:proofErr w:type="spellStart"/>
      <w:r w:rsidRPr="009A4FBE">
        <w:rPr>
          <w:sz w:val="24"/>
          <w:szCs w:val="24"/>
        </w:rPr>
        <w:t>Schiemann</w:t>
      </w:r>
      <w:proofErr w:type="spellEnd"/>
      <w:r w:rsidRPr="009A4FBE">
        <w:rPr>
          <w:sz w:val="24"/>
          <w:szCs w:val="24"/>
        </w:rPr>
        <w:t xml:space="preserve">, 2014; </w:t>
      </w:r>
      <w:proofErr w:type="spellStart"/>
      <w:r w:rsidRPr="009A4FBE">
        <w:rPr>
          <w:sz w:val="24"/>
          <w:szCs w:val="24"/>
        </w:rPr>
        <w:t>Beechler</w:t>
      </w:r>
      <w:proofErr w:type="spellEnd"/>
      <w:r w:rsidRPr="009A4FBE">
        <w:rPr>
          <w:sz w:val="24"/>
          <w:szCs w:val="24"/>
        </w:rPr>
        <w:t xml:space="preserve"> and Woodward, 2009). Collings and </w:t>
      </w:r>
      <w:proofErr w:type="spellStart"/>
      <w:r w:rsidRPr="009A4FBE">
        <w:rPr>
          <w:sz w:val="24"/>
          <w:szCs w:val="24"/>
        </w:rPr>
        <w:t>Mellahi</w:t>
      </w:r>
      <w:proofErr w:type="spellEnd"/>
      <w:r w:rsidRPr="009A4FBE">
        <w:rPr>
          <w:sz w:val="24"/>
          <w:szCs w:val="24"/>
        </w:rPr>
        <w:t xml:space="preserve"> (2009) suggest that </w:t>
      </w:r>
      <w:r w:rsidR="00662FF0" w:rsidRPr="009A4FBE">
        <w:rPr>
          <w:sz w:val="24"/>
          <w:szCs w:val="24"/>
        </w:rPr>
        <w:t xml:space="preserve">TM </w:t>
      </w:r>
      <w:r w:rsidRPr="009A4FBE">
        <w:rPr>
          <w:sz w:val="24"/>
          <w:szCs w:val="24"/>
        </w:rPr>
        <w:t>can be defined as a systematic identification of key strategic positions and a talent pool</w:t>
      </w:r>
      <w:r w:rsidR="008007F1">
        <w:rPr>
          <w:sz w:val="24"/>
          <w:szCs w:val="24"/>
        </w:rPr>
        <w:t xml:space="preserve"> while </w:t>
      </w:r>
      <w:proofErr w:type="spellStart"/>
      <w:r w:rsidRPr="009A4FBE">
        <w:rPr>
          <w:sz w:val="24"/>
          <w:szCs w:val="24"/>
        </w:rPr>
        <w:t>Tatli</w:t>
      </w:r>
      <w:proofErr w:type="spellEnd"/>
      <w:r w:rsidRPr="009A4FBE">
        <w:rPr>
          <w:sz w:val="24"/>
          <w:szCs w:val="24"/>
        </w:rPr>
        <w:t xml:space="preserve"> et al. (2013) defines </w:t>
      </w:r>
      <w:r w:rsidR="00EE06E5" w:rsidRPr="009A4FBE">
        <w:rPr>
          <w:sz w:val="24"/>
          <w:szCs w:val="24"/>
        </w:rPr>
        <w:t>TM</w:t>
      </w:r>
      <w:r w:rsidRPr="009A4FBE">
        <w:rPr>
          <w:sz w:val="24"/>
          <w:szCs w:val="24"/>
        </w:rPr>
        <w:t xml:space="preserve"> as the creative and competitive strategy used by organisations to deliver human capital demands. This can include developing internal talent to maximise potential while identifying external talent, both locally and globally. </w:t>
      </w:r>
      <w:proofErr w:type="spellStart"/>
      <w:r w:rsidRPr="009A4FBE">
        <w:rPr>
          <w:sz w:val="24"/>
          <w:szCs w:val="24"/>
        </w:rPr>
        <w:t>Ma¨kela</w:t>
      </w:r>
      <w:proofErr w:type="spellEnd"/>
      <w:r w:rsidRPr="009A4FBE">
        <w:rPr>
          <w:sz w:val="24"/>
          <w:szCs w:val="24"/>
        </w:rPr>
        <w:t xml:space="preserve">¨ et al. (2010) describes </w:t>
      </w:r>
      <w:r w:rsidR="00EE06E5" w:rsidRPr="009A4FBE">
        <w:rPr>
          <w:sz w:val="24"/>
          <w:szCs w:val="24"/>
        </w:rPr>
        <w:t xml:space="preserve">TM </w:t>
      </w:r>
      <w:r w:rsidRPr="009A4FBE">
        <w:rPr>
          <w:sz w:val="24"/>
          <w:szCs w:val="24"/>
        </w:rPr>
        <w:t xml:space="preserve">as an area that focuses on a specific group of employees in an organisation who have the capability and potential to be leaders of the future. </w:t>
      </w:r>
      <w:proofErr w:type="spellStart"/>
      <w:r w:rsidRPr="009A4FBE">
        <w:rPr>
          <w:sz w:val="24"/>
          <w:szCs w:val="24"/>
        </w:rPr>
        <w:t>Festing</w:t>
      </w:r>
      <w:proofErr w:type="spellEnd"/>
      <w:r w:rsidRPr="009A4FBE">
        <w:rPr>
          <w:sz w:val="24"/>
          <w:szCs w:val="24"/>
        </w:rPr>
        <w:t xml:space="preserve"> and </w:t>
      </w:r>
      <w:proofErr w:type="spellStart"/>
      <w:r w:rsidRPr="009A4FBE">
        <w:rPr>
          <w:sz w:val="24"/>
          <w:szCs w:val="24"/>
        </w:rPr>
        <w:t>Scha¨fer</w:t>
      </w:r>
      <w:proofErr w:type="spellEnd"/>
      <w:r w:rsidRPr="009A4FBE">
        <w:rPr>
          <w:sz w:val="24"/>
          <w:szCs w:val="24"/>
        </w:rPr>
        <w:t xml:space="preserve"> (2014) defines </w:t>
      </w:r>
      <w:r w:rsidR="00EE06E5" w:rsidRPr="009A4FBE">
        <w:rPr>
          <w:sz w:val="24"/>
          <w:szCs w:val="24"/>
        </w:rPr>
        <w:t xml:space="preserve">TM </w:t>
      </w:r>
      <w:r w:rsidRPr="009A4FBE">
        <w:rPr>
          <w:sz w:val="24"/>
          <w:szCs w:val="24"/>
        </w:rPr>
        <w:t>as the an organisations ability to attract, select, develop and retain employees</w:t>
      </w:r>
      <w:r w:rsidR="006C6CE6" w:rsidRPr="009A4FBE">
        <w:rPr>
          <w:sz w:val="24"/>
          <w:szCs w:val="24"/>
        </w:rPr>
        <w:t xml:space="preserve"> while</w:t>
      </w:r>
      <w:r w:rsidRPr="009A4FBE">
        <w:rPr>
          <w:sz w:val="24"/>
          <w:szCs w:val="24"/>
        </w:rPr>
        <w:t xml:space="preserve"> This supports research indicating that the significant factors of TM are the identification of key strategic positions (Collings and </w:t>
      </w:r>
      <w:proofErr w:type="spellStart"/>
      <w:r w:rsidRPr="009A4FBE">
        <w:rPr>
          <w:sz w:val="24"/>
          <w:szCs w:val="24"/>
        </w:rPr>
        <w:t>Mellahi</w:t>
      </w:r>
      <w:proofErr w:type="spellEnd"/>
      <w:r w:rsidRPr="009A4FBE">
        <w:rPr>
          <w:sz w:val="24"/>
          <w:szCs w:val="24"/>
        </w:rPr>
        <w:t xml:space="preserve"> 2009), identifying the talent pool, attracting talent (Dries 2013; Collings 2014), training and development and retaining talent (</w:t>
      </w:r>
      <w:proofErr w:type="spellStart"/>
      <w:r w:rsidRPr="009A4FBE">
        <w:rPr>
          <w:sz w:val="24"/>
          <w:szCs w:val="24"/>
        </w:rPr>
        <w:t>Schiemann</w:t>
      </w:r>
      <w:proofErr w:type="spellEnd"/>
      <w:r w:rsidRPr="009A4FBE">
        <w:rPr>
          <w:sz w:val="24"/>
          <w:szCs w:val="24"/>
        </w:rPr>
        <w:t xml:space="preserve"> 2014).</w:t>
      </w:r>
      <w:r w:rsidR="00B03C63" w:rsidRPr="00DB4335" w:rsidDel="00B03C63">
        <w:rPr>
          <w:sz w:val="24"/>
          <w:szCs w:val="24"/>
        </w:rPr>
        <w:t xml:space="preserve"> </w:t>
      </w:r>
    </w:p>
    <w:p w14:paraId="610C32BB" w14:textId="2C0317DC" w:rsidR="00D63301" w:rsidRDefault="00D63301" w:rsidP="00D63301"/>
    <w:p w14:paraId="0DB72A4B" w14:textId="46DE2AC8" w:rsidR="00D63301" w:rsidRDefault="00D63301" w:rsidP="00D63301"/>
    <w:p w14:paraId="541C0296" w14:textId="519C1CB7" w:rsidR="00D63301" w:rsidRDefault="00D63301" w:rsidP="00D63301"/>
    <w:p w14:paraId="6D068BB8" w14:textId="5E3ECDF2" w:rsidR="00D63301" w:rsidRDefault="00D63301" w:rsidP="00D63301"/>
    <w:p w14:paraId="2A6FA823" w14:textId="1BA0CE47" w:rsidR="00C7002C" w:rsidRDefault="00C7002C" w:rsidP="00D63301"/>
    <w:p w14:paraId="031632AB" w14:textId="77777777" w:rsidR="008007F1" w:rsidRPr="00D21BC0" w:rsidRDefault="008007F1" w:rsidP="00D21BC0"/>
    <w:p w14:paraId="32E59C21" w14:textId="506FF85D" w:rsidR="00B92143" w:rsidRPr="00DE4E3D" w:rsidRDefault="00B92143" w:rsidP="00F93CBB">
      <w:pPr>
        <w:pStyle w:val="Heading2"/>
      </w:pPr>
      <w:bookmarkStart w:id="4" w:name="_Toc69221107"/>
      <w:r w:rsidRPr="00DE4E3D">
        <w:lastRenderedPageBreak/>
        <w:t>Talent management</w:t>
      </w:r>
      <w:r w:rsidR="006C6CE6" w:rsidRPr="00DE4E3D">
        <w:t xml:space="preserve"> (TM) </w:t>
      </w:r>
      <w:r w:rsidRPr="00DE4E3D">
        <w:t>in the context of developing and emerging economies</w:t>
      </w:r>
      <w:bookmarkEnd w:id="4"/>
      <w:r w:rsidRPr="00DE4E3D">
        <w:t xml:space="preserve"> </w:t>
      </w:r>
    </w:p>
    <w:p w14:paraId="0A17D7F6" w14:textId="77777777" w:rsidR="00CE379F" w:rsidRDefault="00CE379F" w:rsidP="00CC495B">
      <w:pPr>
        <w:pStyle w:val="NoSpacing"/>
        <w:rPr>
          <w:sz w:val="24"/>
          <w:szCs w:val="24"/>
        </w:rPr>
      </w:pPr>
    </w:p>
    <w:p w14:paraId="2DA37582" w14:textId="1BF8EA65" w:rsidR="00B92143" w:rsidRPr="00DE4E3D" w:rsidRDefault="00CE379F" w:rsidP="00CC495B">
      <w:pPr>
        <w:pStyle w:val="NoSpacing"/>
        <w:rPr>
          <w:sz w:val="24"/>
          <w:szCs w:val="24"/>
        </w:rPr>
      </w:pPr>
      <w:r>
        <w:rPr>
          <w:sz w:val="24"/>
          <w:szCs w:val="24"/>
        </w:rPr>
        <w:t xml:space="preserve">Swansea University </w:t>
      </w:r>
      <w:r w:rsidR="00FC4B01">
        <w:rPr>
          <w:sz w:val="24"/>
          <w:szCs w:val="24"/>
        </w:rPr>
        <w:t xml:space="preserve">(SU) </w:t>
      </w:r>
      <w:r>
        <w:rPr>
          <w:sz w:val="24"/>
          <w:szCs w:val="24"/>
        </w:rPr>
        <w:t xml:space="preserve">recruit academics globally so must consider the competition that developing and emerging economies </w:t>
      </w:r>
      <w:r w:rsidR="008007F1">
        <w:rPr>
          <w:sz w:val="24"/>
          <w:szCs w:val="24"/>
        </w:rPr>
        <w:t>pose</w:t>
      </w:r>
      <w:r w:rsidR="00FC4B01">
        <w:rPr>
          <w:sz w:val="24"/>
          <w:szCs w:val="24"/>
        </w:rPr>
        <w:t xml:space="preserve"> given</w:t>
      </w:r>
      <w:r w:rsidR="00787A59">
        <w:rPr>
          <w:sz w:val="24"/>
          <w:szCs w:val="24"/>
        </w:rPr>
        <w:t xml:space="preserve"> to the war for talent</w:t>
      </w:r>
      <w:r w:rsidR="00ED0D3B">
        <w:rPr>
          <w:sz w:val="24"/>
          <w:szCs w:val="24"/>
        </w:rPr>
        <w:t xml:space="preserve">. </w:t>
      </w:r>
      <w:r w:rsidR="00B92143" w:rsidRPr="00DE4E3D">
        <w:rPr>
          <w:sz w:val="24"/>
          <w:szCs w:val="24"/>
        </w:rPr>
        <w:t xml:space="preserve">Economic developments together with globalisation and the mobility of people has forced organisations </w:t>
      </w:r>
      <w:r w:rsidR="00FC4B01">
        <w:rPr>
          <w:sz w:val="24"/>
          <w:szCs w:val="24"/>
        </w:rPr>
        <w:t xml:space="preserve">like SU </w:t>
      </w:r>
      <w:r w:rsidR="00B92143" w:rsidRPr="00DE4E3D">
        <w:rPr>
          <w:sz w:val="24"/>
          <w:szCs w:val="24"/>
        </w:rPr>
        <w:t xml:space="preserve">to consider using </w:t>
      </w:r>
      <w:r w:rsidR="00F71C39" w:rsidRPr="00DE4E3D">
        <w:rPr>
          <w:sz w:val="24"/>
          <w:szCs w:val="24"/>
        </w:rPr>
        <w:t xml:space="preserve">TM </w:t>
      </w:r>
      <w:r w:rsidR="00B92143" w:rsidRPr="00DE4E3D">
        <w:rPr>
          <w:sz w:val="24"/>
          <w:szCs w:val="24"/>
        </w:rPr>
        <w:t>strategies to attract and retain talent. McDonnell et al. (2012) suggests that a significant factor of consideration for developing and emerging economies is mobility of talent. Globalisation and changing demographics mean that organisation may lose home-grown talent to more developed economies (</w:t>
      </w:r>
      <w:proofErr w:type="spellStart"/>
      <w:r w:rsidR="00B92143" w:rsidRPr="00DE4E3D">
        <w:rPr>
          <w:sz w:val="24"/>
          <w:szCs w:val="24"/>
        </w:rPr>
        <w:t>Beechler</w:t>
      </w:r>
      <w:proofErr w:type="spellEnd"/>
      <w:r w:rsidR="00B92143" w:rsidRPr="00DE4E3D">
        <w:rPr>
          <w:sz w:val="24"/>
          <w:szCs w:val="24"/>
        </w:rPr>
        <w:t xml:space="preserve"> and Woodward, 2009). </w:t>
      </w:r>
      <w:r w:rsidR="00FC4B01">
        <w:rPr>
          <w:sz w:val="24"/>
          <w:szCs w:val="24"/>
        </w:rPr>
        <w:t xml:space="preserve">SU </w:t>
      </w:r>
      <w:r w:rsidR="004A7241">
        <w:rPr>
          <w:sz w:val="24"/>
          <w:szCs w:val="24"/>
        </w:rPr>
        <w:t xml:space="preserve">rely on talented academics who are willing to relocate themselves and their families for their vocation. </w:t>
      </w:r>
      <w:r w:rsidR="00B92143" w:rsidRPr="00DE4E3D">
        <w:rPr>
          <w:sz w:val="24"/>
          <w:szCs w:val="24"/>
        </w:rPr>
        <w:t xml:space="preserve">Europe </w:t>
      </w:r>
      <w:proofErr w:type="gramStart"/>
      <w:r w:rsidR="004A7241">
        <w:rPr>
          <w:sz w:val="24"/>
          <w:szCs w:val="24"/>
        </w:rPr>
        <w:t>is able to</w:t>
      </w:r>
      <w:proofErr w:type="gramEnd"/>
      <w:r w:rsidR="004A7241">
        <w:rPr>
          <w:sz w:val="24"/>
          <w:szCs w:val="24"/>
        </w:rPr>
        <w:t xml:space="preserve"> </w:t>
      </w:r>
      <w:r w:rsidR="00B92143" w:rsidRPr="00DE4E3D">
        <w:rPr>
          <w:sz w:val="24"/>
          <w:szCs w:val="24"/>
        </w:rPr>
        <w:t>offer lucrative and attractive packages which organisations in developing economies are unable to compete with, therefore this talent is likely to immigrate (</w:t>
      </w:r>
      <w:proofErr w:type="spellStart"/>
      <w:r w:rsidR="00B92143" w:rsidRPr="00DE4E3D">
        <w:rPr>
          <w:sz w:val="24"/>
          <w:szCs w:val="24"/>
        </w:rPr>
        <w:t>Latukha</w:t>
      </w:r>
      <w:proofErr w:type="spellEnd"/>
      <w:r w:rsidR="00B92143" w:rsidRPr="00DE4E3D">
        <w:rPr>
          <w:sz w:val="24"/>
          <w:szCs w:val="24"/>
        </w:rPr>
        <w:t>, 2015). Froese et al. (2010) suggests that the size and image of an organisation in the UK is a key attraction for talent</w:t>
      </w:r>
      <w:r w:rsidR="007B5FE0" w:rsidRPr="00D21BC0">
        <w:rPr>
          <w:rFonts w:cstheme="minorHAnsi"/>
          <w:spacing w:val="-5"/>
          <w:sz w:val="24"/>
          <w:szCs w:val="24"/>
          <w:shd w:val="clear" w:color="auto" w:fill="FCFCFC"/>
        </w:rPr>
        <w:t>.</w:t>
      </w:r>
      <w:r w:rsidR="007B5FE0" w:rsidRPr="00D21BC0">
        <w:rPr>
          <w:rFonts w:ascii="Arial" w:hAnsi="Arial" w:cs="Arial"/>
          <w:spacing w:val="-5"/>
          <w:sz w:val="27"/>
          <w:szCs w:val="27"/>
          <w:shd w:val="clear" w:color="auto" w:fill="FCFCFC"/>
        </w:rPr>
        <w:t xml:space="preserve"> </w:t>
      </w:r>
      <w:r w:rsidR="00B92143" w:rsidRPr="00DE4E3D">
        <w:rPr>
          <w:sz w:val="24"/>
          <w:szCs w:val="24"/>
        </w:rPr>
        <w:t>Research conducted by Froese et al. (2010), indicates that the most significant factors influencing the immigration of talent are technological advancements, job characteristics and the image of a country. Over the past two decades, Brazil, India, South Africa, Russia and China (BRICS nations) have seen significant economic growth</w:t>
      </w:r>
      <w:r w:rsidR="000A0260" w:rsidRPr="00DE4E3D">
        <w:rPr>
          <w:sz w:val="24"/>
          <w:szCs w:val="24"/>
        </w:rPr>
        <w:t>.</w:t>
      </w:r>
      <w:r w:rsidR="00B92143" w:rsidRPr="00DE4E3D">
        <w:rPr>
          <w:sz w:val="24"/>
          <w:szCs w:val="24"/>
        </w:rPr>
        <w:t xml:space="preserve">  As a result, the demand for talented employees is exceeding supply (</w:t>
      </w:r>
      <w:proofErr w:type="spellStart"/>
      <w:r w:rsidR="00B92143" w:rsidRPr="00DE4E3D">
        <w:rPr>
          <w:sz w:val="24"/>
          <w:szCs w:val="24"/>
        </w:rPr>
        <w:t>Ardichvili</w:t>
      </w:r>
      <w:proofErr w:type="spellEnd"/>
      <w:r w:rsidR="00B92143" w:rsidRPr="00DE4E3D">
        <w:rPr>
          <w:sz w:val="24"/>
          <w:szCs w:val="24"/>
        </w:rPr>
        <w:t xml:space="preserve"> et al., 2012). Research conducted by </w:t>
      </w:r>
      <w:proofErr w:type="spellStart"/>
      <w:r w:rsidR="00B92143" w:rsidRPr="00DE4E3D">
        <w:rPr>
          <w:sz w:val="24"/>
          <w:szCs w:val="24"/>
        </w:rPr>
        <w:t>Latukha</w:t>
      </w:r>
      <w:proofErr w:type="spellEnd"/>
      <w:r w:rsidR="00B92143" w:rsidRPr="00DE4E3D">
        <w:rPr>
          <w:sz w:val="24"/>
          <w:szCs w:val="24"/>
        </w:rPr>
        <w:t xml:space="preserve"> (2015) shows that TM remains untapped in </w:t>
      </w:r>
      <w:r w:rsidR="004A7241">
        <w:rPr>
          <w:sz w:val="24"/>
          <w:szCs w:val="24"/>
        </w:rPr>
        <w:t xml:space="preserve">different parts of the world </w:t>
      </w:r>
      <w:r w:rsidR="00B92143" w:rsidRPr="00DE4E3D">
        <w:rPr>
          <w:sz w:val="24"/>
          <w:szCs w:val="24"/>
        </w:rPr>
        <w:t xml:space="preserve">and requires further investment of time from academics and practitioners. Following the social and </w:t>
      </w:r>
      <w:r w:rsidR="00C0057F" w:rsidRPr="00DE4E3D">
        <w:rPr>
          <w:sz w:val="24"/>
          <w:szCs w:val="24"/>
        </w:rPr>
        <w:t>economic</w:t>
      </w:r>
      <w:r w:rsidR="00B92143" w:rsidRPr="00DE4E3D">
        <w:rPr>
          <w:sz w:val="24"/>
          <w:szCs w:val="24"/>
        </w:rPr>
        <w:t xml:space="preserve"> reform in China 1970, the country has experienced extreme marketisation and revolution of its economy. The economic value of China is greater than ever within western multi-national companies, many organisations have and continue to move businesses to China (</w:t>
      </w:r>
      <w:proofErr w:type="spellStart"/>
      <w:r w:rsidR="00B92143" w:rsidRPr="00DE4E3D">
        <w:rPr>
          <w:sz w:val="24"/>
          <w:szCs w:val="24"/>
        </w:rPr>
        <w:t>Chuai</w:t>
      </w:r>
      <w:proofErr w:type="spellEnd"/>
      <w:r w:rsidR="00B92143" w:rsidRPr="00DE4E3D">
        <w:rPr>
          <w:sz w:val="24"/>
          <w:szCs w:val="24"/>
        </w:rPr>
        <w:t xml:space="preserve"> et al., 2008). Lynton and </w:t>
      </w:r>
      <w:proofErr w:type="spellStart"/>
      <w:r w:rsidR="00B92143" w:rsidRPr="00DE4E3D">
        <w:rPr>
          <w:sz w:val="24"/>
          <w:szCs w:val="24"/>
        </w:rPr>
        <w:t>Beechler</w:t>
      </w:r>
      <w:proofErr w:type="spellEnd"/>
      <w:r w:rsidR="00B92143" w:rsidRPr="00DE4E3D">
        <w:rPr>
          <w:sz w:val="24"/>
          <w:szCs w:val="24"/>
        </w:rPr>
        <w:t xml:space="preserve"> (2012) explores managerial values and how multi-national companies can adapt their HRM practices to attract, develop, train and retain talented employees. According to Preece et al. (2011) </w:t>
      </w:r>
      <w:r w:rsidR="00C37B3A" w:rsidRPr="00DE4E3D">
        <w:rPr>
          <w:sz w:val="24"/>
          <w:szCs w:val="24"/>
        </w:rPr>
        <w:t>most</w:t>
      </w:r>
      <w:r w:rsidR="00B92143" w:rsidRPr="00DE4E3D">
        <w:rPr>
          <w:sz w:val="24"/>
          <w:szCs w:val="24"/>
        </w:rPr>
        <w:t xml:space="preserve"> organisations that invest in TM believe if implemented correctly, it will address issues they have with attraction and retention of talent. Tymon Jr et al. (2010) similarly agrees that TM and organisational success are aligned. Suggesting that following the economic crisis in 2008 the biggest challenge organisations are faced with are the attraction, management and retention of talent, especially in rapidly progressing economies. According to Tymon Jr et al. (2010) money is not the biggest motivation for an </w:t>
      </w:r>
      <w:r w:rsidR="004A7241" w:rsidRPr="00DE4E3D">
        <w:rPr>
          <w:sz w:val="24"/>
          <w:szCs w:val="24"/>
        </w:rPr>
        <w:t>employee’s</w:t>
      </w:r>
      <w:r w:rsidR="00B92143" w:rsidRPr="00DE4E3D">
        <w:rPr>
          <w:sz w:val="24"/>
          <w:szCs w:val="24"/>
        </w:rPr>
        <w:t xml:space="preserve"> service, non-pecuniary rewards are the main driver for retaining satisfied talent in an evolving global market.  Subsequently one model of TM could not be universally implemented a</w:t>
      </w:r>
      <w:r w:rsidR="007D5013">
        <w:rPr>
          <w:sz w:val="24"/>
          <w:szCs w:val="24"/>
        </w:rPr>
        <w:t xml:space="preserve">nd </w:t>
      </w:r>
      <w:r w:rsidR="00B92143" w:rsidRPr="00DE4E3D">
        <w:rPr>
          <w:sz w:val="24"/>
          <w:szCs w:val="24"/>
        </w:rPr>
        <w:t>should be implemented with the consideration of regional and local factors (Sharma and Bhatnagar, 2009).  In support, TM is rapidly becoming a priority in developing economies</w:t>
      </w:r>
      <w:r w:rsidR="004A7241">
        <w:rPr>
          <w:sz w:val="24"/>
          <w:szCs w:val="24"/>
        </w:rPr>
        <w:t xml:space="preserve"> </w:t>
      </w:r>
      <w:r w:rsidR="00B92143" w:rsidRPr="00DE4E3D">
        <w:rPr>
          <w:sz w:val="24"/>
          <w:szCs w:val="24"/>
        </w:rPr>
        <w:t>(</w:t>
      </w:r>
      <w:proofErr w:type="spellStart"/>
      <w:r w:rsidR="00B92143" w:rsidRPr="00DE4E3D">
        <w:rPr>
          <w:sz w:val="24"/>
          <w:szCs w:val="24"/>
        </w:rPr>
        <w:t>Beheshtifar</w:t>
      </w:r>
      <w:proofErr w:type="spellEnd"/>
      <w:r w:rsidR="00B92143" w:rsidRPr="00DE4E3D">
        <w:rPr>
          <w:sz w:val="24"/>
          <w:szCs w:val="24"/>
        </w:rPr>
        <w:t xml:space="preserve"> et al., 2012).  </w:t>
      </w:r>
      <w:r w:rsidR="007B5FE0">
        <w:rPr>
          <w:sz w:val="24"/>
          <w:szCs w:val="24"/>
        </w:rPr>
        <w:t xml:space="preserve">Economic </w:t>
      </w:r>
      <w:r w:rsidR="00B92143" w:rsidRPr="00DE4E3D">
        <w:rPr>
          <w:sz w:val="24"/>
          <w:szCs w:val="24"/>
        </w:rPr>
        <w:t xml:space="preserve">development in Central and Eastern Europe is gaining pace, countries such as Poland are transitioning to a market economy </w:t>
      </w:r>
      <w:r w:rsidR="007D5013">
        <w:rPr>
          <w:sz w:val="24"/>
          <w:szCs w:val="24"/>
        </w:rPr>
        <w:t>(</w:t>
      </w:r>
      <w:proofErr w:type="spellStart"/>
      <w:r w:rsidR="00B92143" w:rsidRPr="00DE4E3D">
        <w:rPr>
          <w:sz w:val="24"/>
          <w:szCs w:val="24"/>
        </w:rPr>
        <w:t>Skuza</w:t>
      </w:r>
      <w:proofErr w:type="spellEnd"/>
      <w:r w:rsidR="00B92143" w:rsidRPr="00DE4E3D">
        <w:rPr>
          <w:sz w:val="24"/>
          <w:szCs w:val="24"/>
        </w:rPr>
        <w:t xml:space="preserve"> et al. 2013)</w:t>
      </w:r>
      <w:r w:rsidR="009F2CF9">
        <w:rPr>
          <w:sz w:val="24"/>
          <w:szCs w:val="24"/>
        </w:rPr>
        <w:t>.</w:t>
      </w:r>
      <w:r w:rsidR="00B92143" w:rsidRPr="00DE4E3D">
        <w:rPr>
          <w:sz w:val="24"/>
          <w:szCs w:val="24"/>
        </w:rPr>
        <w:t xml:space="preserve">  Some organisations in Poland are aware of immigration issues that come with globalisation and are attempting to retain talent by investing in new TM practices, hoping to limit movement to western Europe. </w:t>
      </w:r>
      <w:proofErr w:type="spellStart"/>
      <w:r w:rsidR="00B92143" w:rsidRPr="00DE4E3D">
        <w:rPr>
          <w:sz w:val="24"/>
          <w:szCs w:val="24"/>
        </w:rPr>
        <w:t>Sidani</w:t>
      </w:r>
      <w:proofErr w:type="spellEnd"/>
      <w:r w:rsidR="00B92143" w:rsidRPr="00DE4E3D">
        <w:rPr>
          <w:sz w:val="24"/>
          <w:szCs w:val="24"/>
        </w:rPr>
        <w:t xml:space="preserve"> and </w:t>
      </w:r>
      <w:proofErr w:type="spellStart"/>
      <w:r w:rsidR="00B92143" w:rsidRPr="00DE4E3D">
        <w:rPr>
          <w:sz w:val="24"/>
          <w:szCs w:val="24"/>
        </w:rPr>
        <w:t>Ariss</w:t>
      </w:r>
      <w:proofErr w:type="spellEnd"/>
      <w:r w:rsidR="00B92143" w:rsidRPr="00DE4E3D">
        <w:rPr>
          <w:sz w:val="24"/>
          <w:szCs w:val="24"/>
        </w:rPr>
        <w:t xml:space="preserve"> (2014) highlight the challenges organisations face suggesting that the regulations and laws which impact on TM are different such as local’s employability, nationalisation policies indicate there is a strong pressure to hire locals. Thus, each organisation requires a TM model which considers the internal and external environment within the context of the operating country.</w:t>
      </w:r>
    </w:p>
    <w:p w14:paraId="5FA1866F" w14:textId="77777777" w:rsidR="00937D32" w:rsidRPr="00DE4E3D" w:rsidRDefault="00937D32" w:rsidP="00CC495B">
      <w:pPr>
        <w:pStyle w:val="NoSpacing"/>
        <w:rPr>
          <w:sz w:val="24"/>
          <w:szCs w:val="24"/>
        </w:rPr>
      </w:pPr>
    </w:p>
    <w:p w14:paraId="72DFB5B2" w14:textId="3820DBEB" w:rsidR="00B92143" w:rsidRPr="00DE4E3D" w:rsidRDefault="00B92143" w:rsidP="00937D32">
      <w:pPr>
        <w:pStyle w:val="Heading2"/>
      </w:pPr>
      <w:bookmarkStart w:id="5" w:name="_Toc69221108"/>
      <w:r w:rsidRPr="00DE4E3D">
        <w:lastRenderedPageBreak/>
        <w:t>Brexit – Higher Education</w:t>
      </w:r>
      <w:bookmarkEnd w:id="5"/>
    </w:p>
    <w:p w14:paraId="23F2B399" w14:textId="438DA433" w:rsidR="00E238D8" w:rsidRPr="00D21BC0" w:rsidRDefault="00B92143" w:rsidP="00D21BC0">
      <w:r w:rsidRPr="00DE4E3D">
        <w:rPr>
          <w:sz w:val="24"/>
          <w:szCs w:val="24"/>
        </w:rPr>
        <w:t>The UK referendum was held on the 23</w:t>
      </w:r>
      <w:r w:rsidRPr="00DE4E3D">
        <w:rPr>
          <w:sz w:val="24"/>
          <w:szCs w:val="24"/>
          <w:vertAlign w:val="superscript"/>
        </w:rPr>
        <w:t>rd</w:t>
      </w:r>
      <w:r w:rsidRPr="00DE4E3D">
        <w:rPr>
          <w:sz w:val="24"/>
          <w:szCs w:val="24"/>
        </w:rPr>
        <w:t xml:space="preserve"> June 2016, where 51.6% of UK residence voted in favour of exiting the European Union (EU). On the 29</w:t>
      </w:r>
      <w:r w:rsidRPr="00DE4E3D">
        <w:rPr>
          <w:sz w:val="24"/>
          <w:szCs w:val="24"/>
          <w:vertAlign w:val="superscript"/>
        </w:rPr>
        <w:t>th</w:t>
      </w:r>
      <w:r w:rsidRPr="00DE4E3D">
        <w:rPr>
          <w:sz w:val="24"/>
          <w:szCs w:val="24"/>
        </w:rPr>
        <w:t xml:space="preserve"> May 2017, the Prime Minster Theresa May initiated a 2 -year countdown, at the end of this time period we were scheduled to exit the EU, this process was called “Brexit”. The results of the referendum had a significant impact on the higher education sector in the UK and wider spread, with opportunism from some countries and dismay from others, together with offers of collaboration to host branches of UK Universities (Department of Education, 2020).  The true impact of Brexit on the UK’s higher education sector is largely unknown. In 2018 pre COVID, 17% of staff and 6% of students present in UK higher education institutions are not from outside the UK. The UK hold the second largest amount of EU funding and are among the top 20 suppliers of co-authors for UK academics, the EU are 13</w:t>
      </w:r>
      <w:r w:rsidRPr="00DE4E3D">
        <w:rPr>
          <w:sz w:val="24"/>
          <w:szCs w:val="24"/>
          <w:vertAlign w:val="superscript"/>
        </w:rPr>
        <w:t>th</w:t>
      </w:r>
      <w:r w:rsidRPr="00DE4E3D">
        <w:rPr>
          <w:sz w:val="24"/>
          <w:szCs w:val="24"/>
        </w:rPr>
        <w:t xml:space="preserve"> (Courtois 2018a).  There are potentially negative consequences of Brexit which include the </w:t>
      </w:r>
      <w:r w:rsidR="009F2CF9" w:rsidRPr="00DE4E3D">
        <w:rPr>
          <w:sz w:val="24"/>
          <w:szCs w:val="24"/>
        </w:rPr>
        <w:t>loss</w:t>
      </w:r>
      <w:r w:rsidRPr="00DE4E3D">
        <w:rPr>
          <w:sz w:val="24"/>
          <w:szCs w:val="24"/>
        </w:rPr>
        <w:t xml:space="preserve"> of EU funding, collaborations, losing talented staff and Students from the EU and additionally the impact on the quantity and quality of research outputs which is likely to affect financial sustainability and the reputation of UK universities (</w:t>
      </w:r>
      <w:proofErr w:type="spellStart"/>
      <w:r w:rsidRPr="00DE4E3D">
        <w:rPr>
          <w:sz w:val="24"/>
          <w:szCs w:val="24"/>
        </w:rPr>
        <w:t>Marginson</w:t>
      </w:r>
      <w:proofErr w:type="spellEnd"/>
      <w:r w:rsidRPr="00DE4E3D">
        <w:rPr>
          <w:sz w:val="24"/>
          <w:szCs w:val="24"/>
        </w:rPr>
        <w:t xml:space="preserve"> et al. 2018: p. 9).  The reputation and financial viability of UK institutions will impact on the attraction and retention of talent. Quality academics are attracted to institutions who employee other esteemed academics which in turn leads to high levels of student attraction, generating income which can be used to develop programmes and further attraction (Courtois, 2018). According to </w:t>
      </w:r>
      <w:proofErr w:type="spellStart"/>
      <w:r w:rsidRPr="00DE4E3D">
        <w:rPr>
          <w:sz w:val="24"/>
          <w:szCs w:val="24"/>
        </w:rPr>
        <w:t>Teichler</w:t>
      </w:r>
      <w:proofErr w:type="spellEnd"/>
      <w:r w:rsidRPr="00DE4E3D">
        <w:rPr>
          <w:sz w:val="24"/>
          <w:szCs w:val="24"/>
        </w:rPr>
        <w:t xml:space="preserve">, U. (2015) EU funding plays a critical part in TM strategies in the UK as it allows universities the money to recruit the best talent to support the delivery of projects which leads to worldwide recognition and prestige. Swansea University (SU) is one of the largest research-led Universities in the UK </w:t>
      </w:r>
      <w:r w:rsidRPr="00DE4E3D">
        <w:rPr>
          <w:rFonts w:cstheme="minorHAnsi"/>
          <w:sz w:val="24"/>
          <w:szCs w:val="24"/>
        </w:rPr>
        <w:t>(Swansea University, 2018)</w:t>
      </w:r>
      <w:r w:rsidRPr="00DE4E3D">
        <w:rPr>
          <w:sz w:val="24"/>
          <w:szCs w:val="24"/>
        </w:rPr>
        <w:t xml:space="preserve">, EU funding plays a big part in </w:t>
      </w:r>
      <w:r w:rsidRPr="00D21BC0">
        <w:rPr>
          <w:rFonts w:cstheme="minorHAnsi"/>
          <w:sz w:val="24"/>
          <w:szCs w:val="24"/>
        </w:rPr>
        <w:t xml:space="preserve">SU’s opportunity to attract, recruit and retain our staff. However, despite the unclear effects of Brexit the UK remains a traditional example of a “core country” which continues to attract academics from all over the world </w:t>
      </w:r>
      <w:r w:rsidR="00B91F56">
        <w:rPr>
          <w:rFonts w:cstheme="minorHAnsi"/>
          <w:sz w:val="24"/>
          <w:szCs w:val="24"/>
        </w:rPr>
        <w:t>(</w:t>
      </w:r>
      <w:proofErr w:type="spellStart"/>
      <w:r w:rsidRPr="00D21BC0">
        <w:rPr>
          <w:rFonts w:cstheme="minorHAnsi"/>
          <w:sz w:val="24"/>
          <w:szCs w:val="24"/>
        </w:rPr>
        <w:t>Delicado</w:t>
      </w:r>
      <w:proofErr w:type="spellEnd"/>
      <w:r w:rsidRPr="00D21BC0">
        <w:rPr>
          <w:rFonts w:cstheme="minorHAnsi"/>
          <w:sz w:val="24"/>
          <w:szCs w:val="24"/>
        </w:rPr>
        <w:t>, A</w:t>
      </w:r>
      <w:r w:rsidR="00B91F56">
        <w:rPr>
          <w:rFonts w:cstheme="minorHAnsi"/>
          <w:sz w:val="24"/>
          <w:szCs w:val="24"/>
        </w:rPr>
        <w:t xml:space="preserve"> </w:t>
      </w:r>
      <w:r w:rsidRPr="00D21BC0">
        <w:rPr>
          <w:rFonts w:cstheme="minorHAnsi"/>
          <w:sz w:val="24"/>
          <w:szCs w:val="24"/>
        </w:rPr>
        <w:t>2013).</w:t>
      </w:r>
      <w:r w:rsidR="00E238D8" w:rsidRPr="00D21BC0">
        <w:rPr>
          <w:rFonts w:cstheme="minorHAnsi"/>
          <w:sz w:val="24"/>
          <w:szCs w:val="24"/>
        </w:rPr>
        <w:t xml:space="preserve"> </w:t>
      </w:r>
      <w:r w:rsidR="00EF49D8">
        <w:rPr>
          <w:rFonts w:cstheme="minorHAnsi"/>
          <w:spacing w:val="-5"/>
          <w:sz w:val="24"/>
          <w:szCs w:val="24"/>
          <w:shd w:val="clear" w:color="auto" w:fill="FCFCFC"/>
        </w:rPr>
        <w:t xml:space="preserve">A report conducted by Universities </w:t>
      </w:r>
      <w:r w:rsidR="007104D8">
        <w:rPr>
          <w:rFonts w:cstheme="minorHAnsi"/>
          <w:spacing w:val="-5"/>
          <w:sz w:val="24"/>
          <w:szCs w:val="24"/>
          <w:shd w:val="clear" w:color="auto" w:fill="FCFCFC"/>
        </w:rPr>
        <w:t>W</w:t>
      </w:r>
      <w:r w:rsidR="00EF49D8">
        <w:rPr>
          <w:rFonts w:cstheme="minorHAnsi"/>
          <w:spacing w:val="-5"/>
          <w:sz w:val="24"/>
          <w:szCs w:val="24"/>
          <w:shd w:val="clear" w:color="auto" w:fill="FCFCFC"/>
        </w:rPr>
        <w:t xml:space="preserve">ales </w:t>
      </w:r>
      <w:r w:rsidR="00E238D8" w:rsidRPr="00D21BC0">
        <w:rPr>
          <w:rFonts w:cstheme="minorHAnsi"/>
          <w:spacing w:val="-5"/>
          <w:sz w:val="24"/>
          <w:szCs w:val="24"/>
          <w:shd w:val="clear" w:color="auto" w:fill="FCFCFC"/>
        </w:rPr>
        <w:t>suggest</w:t>
      </w:r>
      <w:r w:rsidR="00396452">
        <w:rPr>
          <w:rFonts w:cstheme="minorHAnsi"/>
          <w:spacing w:val="-5"/>
          <w:sz w:val="24"/>
          <w:szCs w:val="24"/>
          <w:shd w:val="clear" w:color="auto" w:fill="FCFCFC"/>
        </w:rPr>
        <w:t>s</w:t>
      </w:r>
      <w:r w:rsidR="00E238D8" w:rsidRPr="00D21BC0">
        <w:rPr>
          <w:rFonts w:cstheme="minorHAnsi"/>
          <w:spacing w:val="-5"/>
          <w:sz w:val="24"/>
          <w:szCs w:val="24"/>
          <w:shd w:val="clear" w:color="auto" w:fill="FCFCFC"/>
        </w:rPr>
        <w:t xml:space="preserve"> that </w:t>
      </w:r>
      <w:r w:rsidR="00062254">
        <w:rPr>
          <w:rFonts w:cstheme="minorHAnsi"/>
          <w:spacing w:val="-5"/>
          <w:sz w:val="24"/>
          <w:szCs w:val="24"/>
          <w:shd w:val="clear" w:color="auto" w:fill="FCFCFC"/>
        </w:rPr>
        <w:t xml:space="preserve">SU </w:t>
      </w:r>
      <w:r w:rsidR="00E238D8" w:rsidRPr="00D21BC0">
        <w:rPr>
          <w:rFonts w:cstheme="minorHAnsi"/>
          <w:spacing w:val="-5"/>
          <w:sz w:val="24"/>
          <w:szCs w:val="24"/>
          <w:shd w:val="clear" w:color="auto" w:fill="FCFCFC"/>
        </w:rPr>
        <w:t>play a critical part in the welsh economy given its large student intake</w:t>
      </w:r>
      <w:r w:rsidR="00E238D8">
        <w:rPr>
          <w:rFonts w:cstheme="minorHAnsi"/>
          <w:spacing w:val="-5"/>
          <w:sz w:val="24"/>
          <w:szCs w:val="24"/>
          <w:shd w:val="clear" w:color="auto" w:fill="FCFCFC"/>
        </w:rPr>
        <w:t xml:space="preserve"> of local and </w:t>
      </w:r>
      <w:r w:rsidR="00B91F56">
        <w:rPr>
          <w:rFonts w:cstheme="minorHAnsi"/>
          <w:spacing w:val="-5"/>
          <w:sz w:val="24"/>
          <w:szCs w:val="24"/>
          <w:shd w:val="clear" w:color="auto" w:fill="FCFCFC"/>
        </w:rPr>
        <w:t>international students</w:t>
      </w:r>
      <w:r w:rsidR="00E238D8" w:rsidRPr="00D21BC0">
        <w:rPr>
          <w:rFonts w:cstheme="minorHAnsi"/>
          <w:spacing w:val="-5"/>
          <w:sz w:val="24"/>
          <w:szCs w:val="24"/>
          <w:shd w:val="clear" w:color="auto" w:fill="FCFCFC"/>
        </w:rPr>
        <w:t xml:space="preserve"> and the significant revenue this brings to Swansea and Wales</w:t>
      </w:r>
      <w:r w:rsidR="007104D8">
        <w:rPr>
          <w:rFonts w:cstheme="minorHAnsi"/>
          <w:spacing w:val="-5"/>
          <w:sz w:val="24"/>
          <w:szCs w:val="24"/>
          <w:shd w:val="clear" w:color="auto" w:fill="FCFCFC"/>
        </w:rPr>
        <w:t xml:space="preserve"> </w:t>
      </w:r>
      <w:sdt>
        <w:sdtPr>
          <w:id w:val="2119018409"/>
          <w:citation/>
        </w:sdtPr>
        <w:sdtEndPr/>
        <w:sdtContent>
          <w:r w:rsidR="007104D8">
            <w:fldChar w:fldCharType="begin"/>
          </w:r>
          <w:r w:rsidR="007104D8">
            <w:instrText xml:space="preserve"> CITATION Uni18 \l 2057 </w:instrText>
          </w:r>
          <w:r w:rsidR="007104D8">
            <w:fldChar w:fldCharType="separate"/>
          </w:r>
          <w:r w:rsidR="007104D8">
            <w:rPr>
              <w:noProof/>
            </w:rPr>
            <w:t>(Univerities Wales, 2018)</w:t>
          </w:r>
          <w:r w:rsidR="007104D8">
            <w:fldChar w:fldCharType="end"/>
          </w:r>
        </w:sdtContent>
      </w:sdt>
      <w:r w:rsidR="00E238D8" w:rsidRPr="00D21BC0">
        <w:rPr>
          <w:rFonts w:cstheme="minorHAnsi"/>
          <w:spacing w:val="-5"/>
          <w:sz w:val="24"/>
          <w:szCs w:val="24"/>
          <w:shd w:val="clear" w:color="auto" w:fill="FCFCFC"/>
        </w:rPr>
        <w:t>. According to Blackaby et al. (2018) Brexit may impact enormously on the welsh labour market</w:t>
      </w:r>
      <w:r w:rsidR="00396452">
        <w:rPr>
          <w:rFonts w:cstheme="minorHAnsi"/>
          <w:spacing w:val="-5"/>
          <w:sz w:val="24"/>
          <w:szCs w:val="24"/>
          <w:shd w:val="clear" w:color="auto" w:fill="FCFCFC"/>
        </w:rPr>
        <w:t xml:space="preserve"> and SU</w:t>
      </w:r>
      <w:r w:rsidR="00E238D8" w:rsidRPr="00D21BC0">
        <w:rPr>
          <w:rFonts w:cstheme="minorHAnsi"/>
          <w:spacing w:val="-5"/>
          <w:sz w:val="24"/>
          <w:szCs w:val="24"/>
          <w:shd w:val="clear" w:color="auto" w:fill="FCFCFC"/>
        </w:rPr>
        <w:t xml:space="preserve"> given its historic levels of EU support</w:t>
      </w:r>
      <w:r w:rsidR="0076608D">
        <w:rPr>
          <w:rFonts w:cstheme="minorHAnsi"/>
          <w:spacing w:val="-5"/>
          <w:sz w:val="24"/>
          <w:szCs w:val="24"/>
          <w:shd w:val="clear" w:color="auto" w:fill="FCFCFC"/>
        </w:rPr>
        <w:t xml:space="preserve">. </w:t>
      </w:r>
      <w:r w:rsidR="00B91F56">
        <w:rPr>
          <w:rFonts w:cstheme="minorHAnsi"/>
          <w:spacing w:val="-5"/>
          <w:sz w:val="24"/>
          <w:szCs w:val="24"/>
          <w:shd w:val="clear" w:color="auto" w:fill="FCFCFC"/>
        </w:rPr>
        <w:t xml:space="preserve">This means that is critical for the </w:t>
      </w:r>
      <w:r w:rsidR="007104D8">
        <w:rPr>
          <w:rFonts w:cstheme="minorHAnsi"/>
          <w:spacing w:val="-5"/>
          <w:sz w:val="24"/>
          <w:szCs w:val="24"/>
          <w:shd w:val="clear" w:color="auto" w:fill="FCFCFC"/>
        </w:rPr>
        <w:t>w</w:t>
      </w:r>
      <w:r w:rsidR="00B91F56">
        <w:rPr>
          <w:rFonts w:cstheme="minorHAnsi"/>
          <w:spacing w:val="-5"/>
          <w:sz w:val="24"/>
          <w:szCs w:val="24"/>
          <w:shd w:val="clear" w:color="auto" w:fill="FCFCFC"/>
        </w:rPr>
        <w:t xml:space="preserve">elsh economy that </w:t>
      </w:r>
      <w:r w:rsidR="00062254">
        <w:rPr>
          <w:rFonts w:cstheme="minorHAnsi"/>
          <w:spacing w:val="-5"/>
          <w:sz w:val="24"/>
          <w:szCs w:val="24"/>
          <w:shd w:val="clear" w:color="auto" w:fill="FCFCFC"/>
        </w:rPr>
        <w:t xml:space="preserve">SU </w:t>
      </w:r>
      <w:r w:rsidR="00B91F56">
        <w:rPr>
          <w:rFonts w:cstheme="minorHAnsi"/>
          <w:spacing w:val="-5"/>
          <w:sz w:val="24"/>
          <w:szCs w:val="24"/>
          <w:shd w:val="clear" w:color="auto" w:fill="FCFCFC"/>
        </w:rPr>
        <w:t>consider how it will maintain financial sustainability</w:t>
      </w:r>
      <w:r w:rsidR="00791E36">
        <w:rPr>
          <w:rFonts w:cstheme="minorHAnsi"/>
          <w:spacing w:val="-5"/>
          <w:sz w:val="24"/>
          <w:szCs w:val="24"/>
          <w:shd w:val="clear" w:color="auto" w:fill="FCFCFC"/>
        </w:rPr>
        <w:t>.</w:t>
      </w:r>
    </w:p>
    <w:p w14:paraId="1557E24B" w14:textId="67911596" w:rsidR="00791E36" w:rsidRDefault="00791E36" w:rsidP="00CC495B">
      <w:pPr>
        <w:pStyle w:val="NoSpacing"/>
        <w:rPr>
          <w:sz w:val="24"/>
          <w:szCs w:val="24"/>
        </w:rPr>
      </w:pPr>
    </w:p>
    <w:p w14:paraId="43F5FA20" w14:textId="4E898746" w:rsidR="00791E36" w:rsidRDefault="00791E36" w:rsidP="00CC495B">
      <w:pPr>
        <w:pStyle w:val="NoSpacing"/>
        <w:rPr>
          <w:sz w:val="24"/>
          <w:szCs w:val="24"/>
        </w:rPr>
      </w:pPr>
    </w:p>
    <w:p w14:paraId="0D17669E" w14:textId="55C87B3D" w:rsidR="00791E36" w:rsidRDefault="00791E36" w:rsidP="00CC495B">
      <w:pPr>
        <w:pStyle w:val="NoSpacing"/>
        <w:rPr>
          <w:sz w:val="24"/>
          <w:szCs w:val="24"/>
        </w:rPr>
      </w:pPr>
    </w:p>
    <w:p w14:paraId="072CA3B6" w14:textId="56913AB5" w:rsidR="00791E36" w:rsidRDefault="00791E36" w:rsidP="00CC495B">
      <w:pPr>
        <w:pStyle w:val="NoSpacing"/>
        <w:rPr>
          <w:sz w:val="24"/>
          <w:szCs w:val="24"/>
        </w:rPr>
      </w:pPr>
    </w:p>
    <w:p w14:paraId="1C86176F" w14:textId="5F3DC375" w:rsidR="00791E36" w:rsidRDefault="00791E36" w:rsidP="00CC495B">
      <w:pPr>
        <w:pStyle w:val="NoSpacing"/>
        <w:rPr>
          <w:sz w:val="24"/>
          <w:szCs w:val="24"/>
        </w:rPr>
      </w:pPr>
    </w:p>
    <w:p w14:paraId="5F8039F1" w14:textId="553BB59B" w:rsidR="00791E36" w:rsidRDefault="00791E36" w:rsidP="00CC495B">
      <w:pPr>
        <w:pStyle w:val="NoSpacing"/>
        <w:rPr>
          <w:sz w:val="24"/>
          <w:szCs w:val="24"/>
        </w:rPr>
      </w:pPr>
    </w:p>
    <w:p w14:paraId="6EB2DA17" w14:textId="5E659BF1" w:rsidR="00791E36" w:rsidRDefault="00791E36" w:rsidP="00CC495B">
      <w:pPr>
        <w:pStyle w:val="NoSpacing"/>
        <w:rPr>
          <w:sz w:val="24"/>
          <w:szCs w:val="24"/>
        </w:rPr>
      </w:pPr>
    </w:p>
    <w:p w14:paraId="7B1C427E" w14:textId="77777777" w:rsidR="00791E36" w:rsidRPr="00DB4335" w:rsidRDefault="00791E36" w:rsidP="00CC495B">
      <w:pPr>
        <w:pStyle w:val="NoSpacing"/>
        <w:rPr>
          <w:sz w:val="24"/>
          <w:szCs w:val="24"/>
        </w:rPr>
      </w:pPr>
    </w:p>
    <w:p w14:paraId="79A451F2" w14:textId="77777777" w:rsidR="00B92143" w:rsidRPr="00DB4335" w:rsidRDefault="00B92143" w:rsidP="00CC495B">
      <w:pPr>
        <w:pStyle w:val="NoSpacing"/>
        <w:rPr>
          <w:sz w:val="24"/>
          <w:szCs w:val="24"/>
        </w:rPr>
      </w:pPr>
    </w:p>
    <w:p w14:paraId="0134B2D6" w14:textId="754F2DFE" w:rsidR="00B92143" w:rsidRPr="00DB4335" w:rsidRDefault="00B92143" w:rsidP="00F93CBB">
      <w:pPr>
        <w:pStyle w:val="Heading2"/>
      </w:pPr>
      <w:bookmarkStart w:id="6" w:name="_Toc69221109"/>
      <w:r w:rsidRPr="00DB4335">
        <w:lastRenderedPageBreak/>
        <w:t>Talent Management (TM) in the context of Higher Education (HE)</w:t>
      </w:r>
      <w:bookmarkEnd w:id="6"/>
    </w:p>
    <w:p w14:paraId="7B8482BF" w14:textId="0F4E46BE" w:rsidR="007F2F0E" w:rsidRPr="00DB4335" w:rsidRDefault="00B92143" w:rsidP="00CC495B">
      <w:pPr>
        <w:pStyle w:val="NoSpacing"/>
        <w:rPr>
          <w:sz w:val="24"/>
          <w:szCs w:val="24"/>
        </w:rPr>
      </w:pPr>
      <w:r w:rsidRPr="003D54FE">
        <w:rPr>
          <w:sz w:val="24"/>
          <w:szCs w:val="24"/>
        </w:rPr>
        <w:t xml:space="preserve">TM in higher education is considered critical for the success of the institution (Conger, 2014; (Davies and Davies, 2010). </w:t>
      </w:r>
      <w:proofErr w:type="spellStart"/>
      <w:r w:rsidRPr="003D54FE">
        <w:rPr>
          <w:sz w:val="24"/>
          <w:szCs w:val="24"/>
        </w:rPr>
        <w:t>Paiseya</w:t>
      </w:r>
      <w:proofErr w:type="spellEnd"/>
      <w:r w:rsidRPr="003D54FE">
        <w:rPr>
          <w:sz w:val="24"/>
          <w:szCs w:val="24"/>
        </w:rPr>
        <w:t xml:space="preserve"> and </w:t>
      </w:r>
      <w:proofErr w:type="spellStart"/>
      <w:r w:rsidRPr="003D54FE">
        <w:rPr>
          <w:sz w:val="24"/>
          <w:szCs w:val="24"/>
        </w:rPr>
        <w:t>Paisey</w:t>
      </w:r>
      <w:proofErr w:type="spellEnd"/>
      <w:r w:rsidRPr="003D54FE">
        <w:rPr>
          <w:sz w:val="24"/>
          <w:szCs w:val="24"/>
        </w:rPr>
        <w:t xml:space="preserve"> (2016) suggest during the recruiting phase an academic will have more control over the recruitment process than the HR professionals supporting, therefore recruitment in academia may differ to the corporate world, Brink et al. (2013) agrees. The research conducted by Brink et al. (2013) has found that academic recruitment and selection is different to an organisation’s usual recruitment process, it identifies three dilemmas in academic recruitment namely, HR vs Academics, equality vs homogeneity and transparency vs autonomy. In the dilemma of transparency and autonomy it was found that academic</w:t>
      </w:r>
      <w:r w:rsidR="00DA63EE">
        <w:rPr>
          <w:sz w:val="24"/>
          <w:szCs w:val="24"/>
        </w:rPr>
        <w:t>s</w:t>
      </w:r>
      <w:r w:rsidRPr="003D54FE">
        <w:rPr>
          <w:sz w:val="24"/>
          <w:szCs w:val="24"/>
        </w:rPr>
        <w:t xml:space="preserve"> who hold key positions within the relevant department, held the power and influence in the recruitment stage. Regardless of a strategy or policy for selection and recruitment, HR seemed to be powerless against senior academics. Thus, the recruitment decisions were based on homogeneity rather than equality. Recruiting managers selected individuals who presented with similarities as opposed to who is most suitable for the post. </w:t>
      </w:r>
      <w:r w:rsidR="00836571">
        <w:rPr>
          <w:sz w:val="24"/>
          <w:szCs w:val="24"/>
        </w:rPr>
        <w:t xml:space="preserve">To mitigate risk of inequality </w:t>
      </w:r>
      <w:r w:rsidR="00791E36">
        <w:rPr>
          <w:sz w:val="24"/>
          <w:szCs w:val="24"/>
        </w:rPr>
        <w:t xml:space="preserve">SU, </w:t>
      </w:r>
      <w:r w:rsidR="00CB68C6">
        <w:rPr>
          <w:sz w:val="24"/>
          <w:szCs w:val="24"/>
        </w:rPr>
        <w:t>employ</w:t>
      </w:r>
      <w:r w:rsidR="00624C2A">
        <w:rPr>
          <w:sz w:val="24"/>
          <w:szCs w:val="24"/>
        </w:rPr>
        <w:t xml:space="preserve"> an equality team who monitor </w:t>
      </w:r>
      <w:r w:rsidR="00B016A1">
        <w:rPr>
          <w:sz w:val="24"/>
          <w:szCs w:val="24"/>
        </w:rPr>
        <w:t xml:space="preserve">specific </w:t>
      </w:r>
      <w:r w:rsidR="00CF33E4">
        <w:rPr>
          <w:sz w:val="24"/>
          <w:szCs w:val="24"/>
        </w:rPr>
        <w:t>characteristics</w:t>
      </w:r>
      <w:r w:rsidR="00B016A1">
        <w:rPr>
          <w:sz w:val="24"/>
          <w:szCs w:val="24"/>
        </w:rPr>
        <w:t xml:space="preserve"> </w:t>
      </w:r>
      <w:r w:rsidR="00836571">
        <w:rPr>
          <w:sz w:val="24"/>
          <w:szCs w:val="24"/>
        </w:rPr>
        <w:t>regarding</w:t>
      </w:r>
      <w:r w:rsidR="00B016A1">
        <w:rPr>
          <w:sz w:val="24"/>
          <w:szCs w:val="24"/>
        </w:rPr>
        <w:t xml:space="preserve"> recruitment </w:t>
      </w:r>
      <w:proofErr w:type="spellStart"/>
      <w:r w:rsidR="00B016A1">
        <w:rPr>
          <w:sz w:val="24"/>
          <w:szCs w:val="24"/>
        </w:rPr>
        <w:t>i.e</w:t>
      </w:r>
      <w:proofErr w:type="spellEnd"/>
      <w:r w:rsidR="00B016A1">
        <w:rPr>
          <w:sz w:val="24"/>
          <w:szCs w:val="24"/>
        </w:rPr>
        <w:t xml:space="preserve"> gender</w:t>
      </w:r>
      <w:r w:rsidR="00CF33E4">
        <w:rPr>
          <w:sz w:val="24"/>
          <w:szCs w:val="24"/>
        </w:rPr>
        <w:t xml:space="preserve"> and BAME</w:t>
      </w:r>
      <w:r w:rsidR="00B831E6">
        <w:rPr>
          <w:sz w:val="24"/>
          <w:szCs w:val="24"/>
        </w:rPr>
        <w:t xml:space="preserve"> </w:t>
      </w:r>
      <w:r w:rsidR="00836571">
        <w:rPr>
          <w:sz w:val="24"/>
          <w:szCs w:val="24"/>
        </w:rPr>
        <w:t xml:space="preserve">to deliver </w:t>
      </w:r>
      <w:r w:rsidR="00D22B14">
        <w:rPr>
          <w:sz w:val="24"/>
          <w:szCs w:val="24"/>
        </w:rPr>
        <w:t xml:space="preserve">to </w:t>
      </w:r>
      <w:r w:rsidR="00836571">
        <w:rPr>
          <w:sz w:val="24"/>
          <w:szCs w:val="24"/>
        </w:rPr>
        <w:t>an equality plan</w:t>
      </w:r>
      <w:r w:rsidR="00B53B62">
        <w:rPr>
          <w:sz w:val="24"/>
          <w:szCs w:val="24"/>
        </w:rPr>
        <w:t xml:space="preserve"> which demonstrates </w:t>
      </w:r>
      <w:r w:rsidR="00030171">
        <w:rPr>
          <w:sz w:val="24"/>
          <w:szCs w:val="24"/>
        </w:rPr>
        <w:t xml:space="preserve">the Universities intention to promote equal opportunities </w:t>
      </w:r>
      <w:r w:rsidR="00F41A29">
        <w:rPr>
          <w:noProof/>
        </w:rPr>
        <w:t>(Swansea Univerity, 2020)</w:t>
      </w:r>
      <w:r w:rsidR="00836571">
        <w:rPr>
          <w:sz w:val="24"/>
          <w:szCs w:val="24"/>
        </w:rPr>
        <w:t xml:space="preserve">. </w:t>
      </w:r>
      <w:r w:rsidRPr="003D54FE">
        <w:rPr>
          <w:sz w:val="24"/>
          <w:szCs w:val="24"/>
        </w:rPr>
        <w:t>Edwards and Smith’s (2010) have found that issues relating to workload and tenure of science academics threaten the future sustainability of higher educational institutions</w:t>
      </w:r>
      <w:r w:rsidR="00836571">
        <w:rPr>
          <w:sz w:val="24"/>
          <w:szCs w:val="24"/>
        </w:rPr>
        <w:t xml:space="preserve">. </w:t>
      </w:r>
      <w:r w:rsidRPr="003D54FE">
        <w:rPr>
          <w:sz w:val="24"/>
          <w:szCs w:val="24"/>
        </w:rPr>
        <w:t xml:space="preserve">According to Edwards and Smith’s (2010) a policy for HE was then suggested, requiring the consideration of workforce planning enabling an academic at the start of their career to have clear, long term aspirations and the business to retain talent and succession plan. Research carried out by Verhaegen (2005) indicated that female participation in workforce planning is critical as historically under-represented groups contribute significantly to the sustainability of, HE institutions. Verhaegen (2005) explored factors that influence the retention and recruitment of academic staff, the research was used to inform policies which support business leaders to workforce plan in a competitive environment. The research looked at the factors deemed important by academics within the recruitment process, surprisingly renumeration was not considered as important as factors such as; career opportunities, academic freedom and continued professional development. Thus, the researcher presented a framework that HE institutions could use to positively influence their recruitment and retention. Metcalf et al. (2005) aimed to identify factors that influence an academic to join and leave a HE institution in the UK. Some of the major recruitment issues discovered in the study were unfilled posts, lack of quality applicants, academic salaries compared with other careers and countries, satisfaction of academic employees and recruitment pattern. Hence the phenomenon of TM in HE is becoming more strategically important and gaining popularity (Metcalf et al., 2005; </w:t>
      </w:r>
      <w:proofErr w:type="spellStart"/>
      <w:r w:rsidRPr="003D54FE">
        <w:rPr>
          <w:sz w:val="24"/>
          <w:szCs w:val="24"/>
        </w:rPr>
        <w:t>Paiseya</w:t>
      </w:r>
      <w:proofErr w:type="spellEnd"/>
      <w:r w:rsidRPr="003D54FE">
        <w:rPr>
          <w:sz w:val="24"/>
          <w:szCs w:val="24"/>
        </w:rPr>
        <w:t xml:space="preserve"> and </w:t>
      </w:r>
      <w:proofErr w:type="spellStart"/>
      <w:r w:rsidRPr="003D54FE">
        <w:rPr>
          <w:sz w:val="24"/>
          <w:szCs w:val="24"/>
        </w:rPr>
        <w:t>Paisey</w:t>
      </w:r>
      <w:proofErr w:type="spellEnd"/>
      <w:r w:rsidRPr="003D54FE">
        <w:rPr>
          <w:sz w:val="24"/>
          <w:szCs w:val="24"/>
        </w:rPr>
        <w:t xml:space="preserve">, 2016). TM in the context of HE can be defined as identifying key positions of strategic importance which then enable the creation of a talent pool including both internal and external talent incorporating past alumni (Verhaegen, 2005). According to (Verhaegen, 2005) significant factors attracting academics to HE institutions include; freedom of research, the organisations reputation, opportunity to participate in decision making, training and development and the retention of existing academics, all were considered more important than a </w:t>
      </w:r>
      <w:r w:rsidR="00BB3998" w:rsidRPr="003D54FE">
        <w:rPr>
          <w:sz w:val="24"/>
          <w:szCs w:val="24"/>
        </w:rPr>
        <w:t>higher</w:t>
      </w:r>
      <w:r w:rsidRPr="003D54FE">
        <w:rPr>
          <w:sz w:val="24"/>
          <w:szCs w:val="24"/>
        </w:rPr>
        <w:t xml:space="preserve"> starting salary.</w:t>
      </w:r>
      <w:r w:rsidR="00030171">
        <w:rPr>
          <w:sz w:val="24"/>
          <w:szCs w:val="24"/>
        </w:rPr>
        <w:t xml:space="preserve"> </w:t>
      </w:r>
      <w:r w:rsidR="00B94B7F">
        <w:rPr>
          <w:sz w:val="24"/>
          <w:szCs w:val="24"/>
        </w:rPr>
        <w:t xml:space="preserve">Leaders within </w:t>
      </w:r>
      <w:r w:rsidR="00062254">
        <w:rPr>
          <w:sz w:val="24"/>
          <w:szCs w:val="24"/>
        </w:rPr>
        <w:t xml:space="preserve">SU </w:t>
      </w:r>
      <w:r w:rsidR="00030171">
        <w:rPr>
          <w:sz w:val="24"/>
          <w:szCs w:val="24"/>
        </w:rPr>
        <w:t xml:space="preserve">promote freedom of research to allow academics who join the organisation opportunity to research areas </w:t>
      </w:r>
      <w:r w:rsidR="007A218D">
        <w:rPr>
          <w:sz w:val="24"/>
          <w:szCs w:val="24"/>
        </w:rPr>
        <w:t>of interest</w:t>
      </w:r>
      <w:r w:rsidR="0058380B">
        <w:rPr>
          <w:sz w:val="24"/>
          <w:szCs w:val="24"/>
        </w:rPr>
        <w:t xml:space="preserve"> providing they align</w:t>
      </w:r>
      <w:r w:rsidR="007A218D">
        <w:rPr>
          <w:sz w:val="24"/>
          <w:szCs w:val="24"/>
        </w:rPr>
        <w:t xml:space="preserve"> to the business need</w:t>
      </w:r>
      <w:r w:rsidR="00D22B14">
        <w:rPr>
          <w:sz w:val="24"/>
          <w:szCs w:val="24"/>
        </w:rPr>
        <w:t>.</w:t>
      </w:r>
    </w:p>
    <w:p w14:paraId="709948A4" w14:textId="77777777" w:rsidR="007F2F0E" w:rsidRPr="00DB4335" w:rsidRDefault="007F2F0E" w:rsidP="00F93CBB">
      <w:pPr>
        <w:pStyle w:val="Heading2"/>
      </w:pPr>
      <w:bookmarkStart w:id="7" w:name="_Toc69221110"/>
      <w:r w:rsidRPr="00DB4335">
        <w:lastRenderedPageBreak/>
        <w:t>The Process of Talent Management</w:t>
      </w:r>
      <w:bookmarkEnd w:id="7"/>
    </w:p>
    <w:p w14:paraId="4384A4B4" w14:textId="162A34CE" w:rsidR="007F2F0E" w:rsidRPr="00DB4335" w:rsidRDefault="007F2F0E" w:rsidP="00CC495B">
      <w:pPr>
        <w:pStyle w:val="NoSpacing"/>
        <w:rPr>
          <w:sz w:val="24"/>
          <w:szCs w:val="24"/>
        </w:rPr>
      </w:pPr>
      <w:r w:rsidRPr="00DB4335">
        <w:rPr>
          <w:sz w:val="24"/>
          <w:szCs w:val="24"/>
        </w:rPr>
        <w:t xml:space="preserve">Demographics and job market factors have changed significantly since the year 2000, when </w:t>
      </w:r>
      <w:r w:rsidRPr="00F51D1F">
        <w:rPr>
          <w:sz w:val="24"/>
          <w:szCs w:val="24"/>
        </w:rPr>
        <w:t>jobs were advertised in the local newspaper rather than on the internet (</w:t>
      </w:r>
      <w:proofErr w:type="spellStart"/>
      <w:r w:rsidRPr="00F51D1F">
        <w:rPr>
          <w:sz w:val="24"/>
          <w:szCs w:val="24"/>
        </w:rPr>
        <w:t>Faulconbridge</w:t>
      </w:r>
      <w:proofErr w:type="spellEnd"/>
      <w:r w:rsidRPr="00F51D1F">
        <w:rPr>
          <w:sz w:val="24"/>
          <w:szCs w:val="24"/>
        </w:rPr>
        <w:t xml:space="preserve"> et al., 2009). There are far more opportunities now for talented employees to find a better job (Cappelli, 2008).  Hence, organisations in developing economies are struggling to retain and attract talent (Chambers et al., 1998).  According to </w:t>
      </w:r>
      <w:proofErr w:type="spellStart"/>
      <w:r w:rsidRPr="00F51D1F">
        <w:rPr>
          <w:sz w:val="24"/>
          <w:szCs w:val="24"/>
        </w:rPr>
        <w:t>Tatli</w:t>
      </w:r>
      <w:proofErr w:type="spellEnd"/>
      <w:r w:rsidRPr="00F51D1F">
        <w:rPr>
          <w:sz w:val="24"/>
          <w:szCs w:val="24"/>
        </w:rPr>
        <w:t xml:space="preserve"> et al. (2013) the process of </w:t>
      </w:r>
      <w:r w:rsidR="004F0C3C" w:rsidRPr="00F51D1F">
        <w:rPr>
          <w:sz w:val="24"/>
          <w:szCs w:val="24"/>
        </w:rPr>
        <w:t xml:space="preserve">TM </w:t>
      </w:r>
      <w:r w:rsidRPr="00F51D1F">
        <w:rPr>
          <w:sz w:val="24"/>
          <w:szCs w:val="24"/>
        </w:rPr>
        <w:t xml:space="preserve">focuses on the competitive and creative use of internal talent at the same time as exploring the external market by means of an effective recruitment strategy. However, Sloan et al. (2015) argues the </w:t>
      </w:r>
      <w:r w:rsidR="00C136C7" w:rsidRPr="00F51D1F">
        <w:rPr>
          <w:sz w:val="24"/>
          <w:szCs w:val="24"/>
        </w:rPr>
        <w:t xml:space="preserve">TM </w:t>
      </w:r>
      <w:r w:rsidRPr="00F51D1F">
        <w:rPr>
          <w:sz w:val="24"/>
          <w:szCs w:val="24"/>
        </w:rPr>
        <w:t xml:space="preserve">is built on six principles, being recruitment aligned to a strategy, cultural embeddedness, internal consistency, balance of local and global needs, employer branding and management involvement. Sloan et al. (2015), believes that strategies based on practices such as attraction and retention are only effective within the context they are designed and that the six principles described have wider reach and can be implemented in any context. Collings and </w:t>
      </w:r>
      <w:proofErr w:type="spellStart"/>
      <w:r w:rsidRPr="00F51D1F">
        <w:rPr>
          <w:sz w:val="24"/>
          <w:szCs w:val="24"/>
        </w:rPr>
        <w:t>Mellahi</w:t>
      </w:r>
      <w:proofErr w:type="spellEnd"/>
      <w:r w:rsidRPr="00F51D1F">
        <w:rPr>
          <w:sz w:val="24"/>
          <w:szCs w:val="24"/>
        </w:rPr>
        <w:t xml:space="preserve"> (2009), have conducted important research into </w:t>
      </w:r>
      <w:r w:rsidR="00C136C7" w:rsidRPr="00F51D1F">
        <w:rPr>
          <w:sz w:val="24"/>
          <w:szCs w:val="24"/>
        </w:rPr>
        <w:t xml:space="preserve">TM </w:t>
      </w:r>
      <w:r w:rsidRPr="00F51D1F">
        <w:rPr>
          <w:sz w:val="24"/>
          <w:szCs w:val="24"/>
        </w:rPr>
        <w:t xml:space="preserve">they explored the cursory view and process associated </w:t>
      </w:r>
      <w:proofErr w:type="spellStart"/>
      <w:r w:rsidRPr="00F51D1F">
        <w:rPr>
          <w:sz w:val="24"/>
          <w:szCs w:val="24"/>
        </w:rPr>
        <w:t>with</w:t>
      </w:r>
      <w:r w:rsidR="00C8684F" w:rsidRPr="00F51D1F">
        <w:rPr>
          <w:sz w:val="24"/>
          <w:szCs w:val="24"/>
        </w:rPr>
        <w:t>TM</w:t>
      </w:r>
      <w:proofErr w:type="spellEnd"/>
      <w:r w:rsidRPr="00F51D1F">
        <w:rPr>
          <w:sz w:val="24"/>
          <w:szCs w:val="24"/>
        </w:rPr>
        <w:t xml:space="preserve">. Collings and </w:t>
      </w:r>
      <w:proofErr w:type="spellStart"/>
      <w:r w:rsidRPr="00F51D1F">
        <w:rPr>
          <w:sz w:val="24"/>
          <w:szCs w:val="24"/>
        </w:rPr>
        <w:t>Mellahi</w:t>
      </w:r>
      <w:proofErr w:type="spellEnd"/>
      <w:r w:rsidRPr="00F51D1F">
        <w:rPr>
          <w:sz w:val="24"/>
          <w:szCs w:val="24"/>
        </w:rPr>
        <w:t xml:space="preserve"> (2009) presented a definition of </w:t>
      </w:r>
      <w:r w:rsidR="00C8684F" w:rsidRPr="00F51D1F">
        <w:rPr>
          <w:sz w:val="24"/>
          <w:szCs w:val="24"/>
        </w:rPr>
        <w:t xml:space="preserve">TM </w:t>
      </w:r>
      <w:r w:rsidRPr="00F51D1F">
        <w:rPr>
          <w:sz w:val="24"/>
          <w:szCs w:val="24"/>
        </w:rPr>
        <w:t xml:space="preserve">and translated that into a system, consisting of four elements; the internal and external talent pool, pivotal positions, the commitment of the organisation and the organisations performance. </w:t>
      </w:r>
      <w:proofErr w:type="spellStart"/>
      <w:r w:rsidRPr="00F51D1F">
        <w:rPr>
          <w:sz w:val="24"/>
          <w:szCs w:val="24"/>
        </w:rPr>
        <w:t>Beechler</w:t>
      </w:r>
      <w:proofErr w:type="spellEnd"/>
      <w:r w:rsidRPr="00F51D1F">
        <w:rPr>
          <w:sz w:val="24"/>
          <w:szCs w:val="24"/>
        </w:rPr>
        <w:t xml:space="preserve"> and Woodward (2009), attempt to understand the war for global talent, they suggest that for multiple reasons organisations have been developing the process of </w:t>
      </w:r>
      <w:r w:rsidR="00C8684F" w:rsidRPr="00F51D1F">
        <w:rPr>
          <w:sz w:val="24"/>
          <w:szCs w:val="24"/>
        </w:rPr>
        <w:t xml:space="preserve">TM </w:t>
      </w:r>
      <w:r w:rsidRPr="00F51D1F">
        <w:rPr>
          <w:sz w:val="24"/>
          <w:szCs w:val="24"/>
        </w:rPr>
        <w:t xml:space="preserve">over the past two decades. Some reasons identified are economic trends and global demographics, increased mobility, changes to the business environment, cultures, diversity and skills. </w:t>
      </w:r>
      <w:proofErr w:type="spellStart"/>
      <w:r w:rsidRPr="00F51D1F">
        <w:rPr>
          <w:sz w:val="24"/>
          <w:szCs w:val="24"/>
        </w:rPr>
        <w:t>Beechler</w:t>
      </w:r>
      <w:proofErr w:type="spellEnd"/>
      <w:r w:rsidRPr="00F51D1F">
        <w:rPr>
          <w:sz w:val="24"/>
          <w:szCs w:val="24"/>
        </w:rPr>
        <w:t xml:space="preserve"> and Woodward (2009) also suggest the technological advancements and the ease of mobility have meant that organisations have had to develop a process aimed to attract and retain top talent. </w:t>
      </w:r>
      <w:proofErr w:type="spellStart"/>
      <w:r w:rsidRPr="00F51D1F">
        <w:rPr>
          <w:sz w:val="24"/>
          <w:szCs w:val="24"/>
        </w:rPr>
        <w:t>Schiemann</w:t>
      </w:r>
      <w:proofErr w:type="spellEnd"/>
      <w:r w:rsidRPr="00F51D1F">
        <w:rPr>
          <w:sz w:val="24"/>
          <w:szCs w:val="24"/>
        </w:rPr>
        <w:t xml:space="preserve"> (2014) agrees that a </w:t>
      </w:r>
      <w:r w:rsidR="00C8684F" w:rsidRPr="00F51D1F">
        <w:rPr>
          <w:sz w:val="24"/>
          <w:szCs w:val="24"/>
        </w:rPr>
        <w:t xml:space="preserve">TM </w:t>
      </w:r>
      <w:r w:rsidRPr="00F51D1F">
        <w:rPr>
          <w:sz w:val="24"/>
          <w:szCs w:val="24"/>
        </w:rPr>
        <w:t>or system is vital to implementing a TM strategy. According to Cappelli (2008), the changing mobility culture and demographics of the current workforce is forcing organisations to adopt TM practices</w:t>
      </w:r>
      <w:r w:rsidR="00E51A0D">
        <w:rPr>
          <w:sz w:val="24"/>
          <w:szCs w:val="24"/>
        </w:rPr>
        <w:t xml:space="preserve">. As discussed, </w:t>
      </w:r>
      <w:r w:rsidR="008A5A77">
        <w:rPr>
          <w:sz w:val="24"/>
          <w:szCs w:val="24"/>
        </w:rPr>
        <w:t xml:space="preserve">SU </w:t>
      </w:r>
      <w:r w:rsidR="00E51A0D">
        <w:rPr>
          <w:sz w:val="24"/>
          <w:szCs w:val="24"/>
        </w:rPr>
        <w:t>do not currently implement a TM process</w:t>
      </w:r>
      <w:r w:rsidR="00D35470">
        <w:rPr>
          <w:sz w:val="24"/>
          <w:szCs w:val="24"/>
        </w:rPr>
        <w:t xml:space="preserve"> however this is </w:t>
      </w:r>
      <w:r w:rsidRPr="00F51D1F">
        <w:rPr>
          <w:sz w:val="24"/>
          <w:szCs w:val="24"/>
        </w:rPr>
        <w:t>especially</w:t>
      </w:r>
      <w:r w:rsidR="00E51A0D">
        <w:rPr>
          <w:sz w:val="24"/>
          <w:szCs w:val="24"/>
        </w:rPr>
        <w:t xml:space="preserve"> </w:t>
      </w:r>
      <w:r w:rsidRPr="00F51D1F">
        <w:rPr>
          <w:sz w:val="24"/>
          <w:szCs w:val="24"/>
        </w:rPr>
        <w:t>important given technol</w:t>
      </w:r>
      <w:r w:rsidR="00A8248A">
        <w:rPr>
          <w:sz w:val="24"/>
          <w:szCs w:val="24"/>
        </w:rPr>
        <w:t>ogical</w:t>
      </w:r>
      <w:r w:rsidRPr="00F51D1F">
        <w:rPr>
          <w:sz w:val="24"/>
          <w:szCs w:val="24"/>
        </w:rPr>
        <w:t xml:space="preserve"> capability</w:t>
      </w:r>
      <w:r w:rsidR="00A8248A">
        <w:rPr>
          <w:sz w:val="24"/>
          <w:szCs w:val="24"/>
        </w:rPr>
        <w:t>,</w:t>
      </w:r>
      <w:r w:rsidRPr="00F51D1F">
        <w:rPr>
          <w:sz w:val="24"/>
          <w:szCs w:val="24"/>
        </w:rPr>
        <w:t xml:space="preserve"> making remote working and relocation easier (Collings et al., 2011). These significant factors all support the need for organisations</w:t>
      </w:r>
      <w:r w:rsidR="0012799B">
        <w:rPr>
          <w:sz w:val="24"/>
          <w:szCs w:val="24"/>
        </w:rPr>
        <w:t xml:space="preserve"> </w:t>
      </w:r>
      <w:r w:rsidRPr="00F51D1F">
        <w:rPr>
          <w:sz w:val="24"/>
          <w:szCs w:val="24"/>
        </w:rPr>
        <w:t>to implement fit for purpose TM processes and systems (</w:t>
      </w:r>
      <w:proofErr w:type="spellStart"/>
      <w:r w:rsidRPr="00F51D1F">
        <w:rPr>
          <w:sz w:val="24"/>
          <w:szCs w:val="24"/>
        </w:rPr>
        <w:t>Faulconbridge</w:t>
      </w:r>
      <w:proofErr w:type="spellEnd"/>
      <w:r w:rsidRPr="00F51D1F">
        <w:rPr>
          <w:sz w:val="24"/>
          <w:szCs w:val="24"/>
        </w:rPr>
        <w:t xml:space="preserve"> et al., 2009; </w:t>
      </w:r>
      <w:proofErr w:type="spellStart"/>
      <w:r w:rsidRPr="00F51D1F">
        <w:rPr>
          <w:sz w:val="24"/>
          <w:szCs w:val="24"/>
        </w:rPr>
        <w:t>Festing</w:t>
      </w:r>
      <w:proofErr w:type="spellEnd"/>
      <w:r w:rsidRPr="00F51D1F">
        <w:rPr>
          <w:sz w:val="24"/>
          <w:szCs w:val="24"/>
        </w:rPr>
        <w:t xml:space="preserve"> et al., 2015)</w:t>
      </w:r>
      <w:r w:rsidR="0012799B" w:rsidRPr="0012799B">
        <w:rPr>
          <w:sz w:val="24"/>
          <w:szCs w:val="24"/>
        </w:rPr>
        <w:t xml:space="preserve"> </w:t>
      </w:r>
      <w:r w:rsidR="0012799B">
        <w:rPr>
          <w:sz w:val="24"/>
          <w:szCs w:val="24"/>
        </w:rPr>
        <w:t>including</w:t>
      </w:r>
      <w:r w:rsidR="008A5A77">
        <w:rPr>
          <w:sz w:val="24"/>
          <w:szCs w:val="24"/>
        </w:rPr>
        <w:t xml:space="preserve"> SU</w:t>
      </w:r>
      <w:r w:rsidRPr="00F51D1F">
        <w:rPr>
          <w:sz w:val="24"/>
          <w:szCs w:val="24"/>
        </w:rPr>
        <w:t>.</w:t>
      </w:r>
      <w:r w:rsidR="001C734D">
        <w:rPr>
          <w:sz w:val="24"/>
          <w:szCs w:val="24"/>
        </w:rPr>
        <w:t xml:space="preserve"> </w:t>
      </w:r>
      <w:r w:rsidR="007B2EC9">
        <w:rPr>
          <w:sz w:val="24"/>
          <w:szCs w:val="24"/>
        </w:rPr>
        <w:t xml:space="preserve">The understanding that remote working and relocation are becoming easier presents an opportunity to </w:t>
      </w:r>
      <w:r w:rsidR="0043213C">
        <w:rPr>
          <w:sz w:val="24"/>
          <w:szCs w:val="24"/>
        </w:rPr>
        <w:t xml:space="preserve">SU </w:t>
      </w:r>
      <w:r w:rsidR="007B2EC9">
        <w:rPr>
          <w:sz w:val="24"/>
          <w:szCs w:val="24"/>
        </w:rPr>
        <w:t xml:space="preserve">that </w:t>
      </w:r>
      <w:r w:rsidR="00653035">
        <w:rPr>
          <w:sz w:val="24"/>
          <w:szCs w:val="24"/>
        </w:rPr>
        <w:t>attracting global talent can be achieved using technology and other suitable platforms</w:t>
      </w:r>
      <w:r w:rsidR="00111F96">
        <w:rPr>
          <w:sz w:val="24"/>
          <w:szCs w:val="24"/>
        </w:rPr>
        <w:t xml:space="preserve"> to conduct teaching and research. </w:t>
      </w:r>
    </w:p>
    <w:p w14:paraId="234E5452" w14:textId="0F05986C" w:rsidR="00312F55" w:rsidRPr="00DB4335" w:rsidRDefault="00312F55" w:rsidP="00CC495B">
      <w:pPr>
        <w:pStyle w:val="NoSpacing"/>
        <w:rPr>
          <w:sz w:val="24"/>
          <w:szCs w:val="24"/>
        </w:rPr>
      </w:pPr>
    </w:p>
    <w:p w14:paraId="2AA8C88A" w14:textId="77777777" w:rsidR="0012799B" w:rsidRDefault="0012799B" w:rsidP="00F93CBB">
      <w:pPr>
        <w:pStyle w:val="Heading2"/>
      </w:pPr>
    </w:p>
    <w:p w14:paraId="2BDF2A25" w14:textId="5A9D826D" w:rsidR="0012799B" w:rsidRDefault="0012799B" w:rsidP="00F93CBB">
      <w:pPr>
        <w:pStyle w:val="Heading2"/>
      </w:pPr>
    </w:p>
    <w:p w14:paraId="67A169BC" w14:textId="1378C579" w:rsidR="00FA28D0" w:rsidRDefault="00FA28D0" w:rsidP="00FA28D0"/>
    <w:p w14:paraId="1B3C6B75" w14:textId="77F31954" w:rsidR="001C734D" w:rsidRDefault="001C734D" w:rsidP="00FA28D0"/>
    <w:p w14:paraId="441FA3B3" w14:textId="0CD7F15B" w:rsidR="001C734D" w:rsidRDefault="001C734D" w:rsidP="00FA28D0"/>
    <w:p w14:paraId="5352F60A" w14:textId="77777777" w:rsidR="001C734D" w:rsidRPr="00D21BC0" w:rsidRDefault="001C734D" w:rsidP="00D21BC0"/>
    <w:p w14:paraId="3F0D2CEB" w14:textId="77777777" w:rsidR="009D2A6D" w:rsidRDefault="009D2A6D" w:rsidP="00F93CBB">
      <w:pPr>
        <w:pStyle w:val="Heading2"/>
      </w:pPr>
    </w:p>
    <w:p w14:paraId="12500F7C" w14:textId="748F7876" w:rsidR="00312F55" w:rsidRPr="00DB4335" w:rsidRDefault="00312F55" w:rsidP="00F93CBB">
      <w:pPr>
        <w:pStyle w:val="Heading2"/>
      </w:pPr>
      <w:bookmarkStart w:id="8" w:name="_Toc69221111"/>
      <w:r w:rsidRPr="00DB4335">
        <w:t>External and Internal Organisational Environments</w:t>
      </w:r>
      <w:bookmarkEnd w:id="8"/>
    </w:p>
    <w:p w14:paraId="3034BCE0" w14:textId="53208EA5" w:rsidR="00FA28D0" w:rsidRPr="00DB4335" w:rsidRDefault="00312F55" w:rsidP="00FA28D0">
      <w:pPr>
        <w:pStyle w:val="NoSpacing"/>
        <w:rPr>
          <w:sz w:val="24"/>
          <w:szCs w:val="24"/>
        </w:rPr>
      </w:pPr>
      <w:r w:rsidRPr="00DB4335">
        <w:rPr>
          <w:sz w:val="24"/>
          <w:szCs w:val="24"/>
        </w:rPr>
        <w:t xml:space="preserve">The internal and external environment has a significant impact of on the sustainability of </w:t>
      </w:r>
      <w:proofErr w:type="gramStart"/>
      <w:r w:rsidRPr="00DB4335">
        <w:rPr>
          <w:sz w:val="24"/>
          <w:szCs w:val="24"/>
        </w:rPr>
        <w:t>a</w:t>
      </w:r>
      <w:proofErr w:type="gramEnd"/>
      <w:r w:rsidRPr="00DB4335">
        <w:rPr>
          <w:sz w:val="24"/>
          <w:szCs w:val="24"/>
        </w:rPr>
        <w:t xml:space="preserve"> </w:t>
      </w:r>
      <w:r w:rsidR="008A5A77">
        <w:rPr>
          <w:sz w:val="24"/>
          <w:szCs w:val="24"/>
        </w:rPr>
        <w:t>R</w:t>
      </w:r>
      <w:r w:rsidRPr="00DB4335">
        <w:rPr>
          <w:sz w:val="24"/>
          <w:szCs w:val="24"/>
        </w:rPr>
        <w:t xml:space="preserve">TM </w:t>
      </w:r>
      <w:r w:rsidRPr="003A0B10">
        <w:rPr>
          <w:sz w:val="24"/>
          <w:szCs w:val="24"/>
        </w:rPr>
        <w:t xml:space="preserve">strategy. </w:t>
      </w:r>
      <w:r w:rsidR="0043213C">
        <w:rPr>
          <w:sz w:val="24"/>
          <w:szCs w:val="24"/>
        </w:rPr>
        <w:t xml:space="preserve">SU </w:t>
      </w:r>
      <w:r w:rsidR="005441AF">
        <w:rPr>
          <w:sz w:val="24"/>
          <w:szCs w:val="24"/>
        </w:rPr>
        <w:t xml:space="preserve">has </w:t>
      </w:r>
      <w:r w:rsidRPr="003A0B10">
        <w:rPr>
          <w:sz w:val="24"/>
          <w:szCs w:val="24"/>
        </w:rPr>
        <w:t>little or no control over the external environment</w:t>
      </w:r>
      <w:r w:rsidR="00DF1A8B">
        <w:rPr>
          <w:sz w:val="24"/>
          <w:szCs w:val="24"/>
        </w:rPr>
        <w:t xml:space="preserve"> although an awareness of them is essential</w:t>
      </w:r>
      <w:r w:rsidRPr="003A0B10">
        <w:rPr>
          <w:sz w:val="24"/>
          <w:szCs w:val="24"/>
        </w:rPr>
        <w:t>, external factors include; the political and economic situation of the environment that the organisation operates in, technological advancements, law and legislation, social norms and environmental conditions (</w:t>
      </w:r>
      <w:proofErr w:type="spellStart"/>
      <w:r w:rsidRPr="003A0B10">
        <w:rPr>
          <w:sz w:val="24"/>
          <w:szCs w:val="24"/>
        </w:rPr>
        <w:t>Yüksel</w:t>
      </w:r>
      <w:proofErr w:type="spellEnd"/>
      <w:r w:rsidRPr="003A0B10">
        <w:rPr>
          <w:sz w:val="24"/>
          <w:szCs w:val="24"/>
        </w:rPr>
        <w:t xml:space="preserve">, 2012). According to </w:t>
      </w:r>
      <w:proofErr w:type="spellStart"/>
      <w:r w:rsidRPr="003A0B10">
        <w:rPr>
          <w:sz w:val="24"/>
          <w:szCs w:val="24"/>
        </w:rPr>
        <w:t>Srdjevic</w:t>
      </w:r>
      <w:proofErr w:type="spellEnd"/>
      <w:r w:rsidRPr="003A0B10">
        <w:rPr>
          <w:sz w:val="24"/>
          <w:szCs w:val="24"/>
        </w:rPr>
        <w:t xml:space="preserve">, et al., 2012 to establish the external factors effecting an organisation it is important to analysis factors effecting the performance and overall strategy of the organisation. External factors may impact on the sustainability of a TM strategy as they outside of the organisations control (Cappelli, 2008). The economic situation of the environment plays a key role, if the economy is rising the performance of the organisation may improve therefore providing more opportunity for talented employees. Equally if the economy is in decline, organisations may need to make cost savings including redundancies of talented employees (Malik &amp; Singh, 2014). Technological advancements can also impact on TM as the capability and opportunity for remote working leads to a global market (Young, 2010). According to </w:t>
      </w:r>
      <w:proofErr w:type="spellStart"/>
      <w:r w:rsidRPr="003A0B10">
        <w:rPr>
          <w:sz w:val="24"/>
          <w:szCs w:val="24"/>
        </w:rPr>
        <w:t>Albaqami</w:t>
      </w:r>
      <w:proofErr w:type="spellEnd"/>
      <w:r w:rsidRPr="003A0B10">
        <w:rPr>
          <w:sz w:val="24"/>
          <w:szCs w:val="24"/>
        </w:rPr>
        <w:t xml:space="preserve"> (2015), laws relating to HE policies can significantly impact on TM strategies and must be considered within the context of external factors. Conger (2014), suggests that significant internal factors effecting the sustainability of TM strategies may include; communication, organisational culture and leadership, all of which can be influenced by an organisation and should align to their overall strategy.</w:t>
      </w:r>
      <w:r w:rsidR="00FF5309">
        <w:rPr>
          <w:sz w:val="24"/>
          <w:szCs w:val="24"/>
        </w:rPr>
        <w:t xml:space="preserve"> </w:t>
      </w:r>
      <w:r w:rsidR="00062254">
        <w:rPr>
          <w:sz w:val="24"/>
          <w:szCs w:val="24"/>
        </w:rPr>
        <w:t xml:space="preserve">SU </w:t>
      </w:r>
      <w:r w:rsidR="00CF4E11">
        <w:rPr>
          <w:sz w:val="24"/>
          <w:szCs w:val="24"/>
        </w:rPr>
        <w:t>recognise the impacted</w:t>
      </w:r>
      <w:r w:rsidR="003B683D">
        <w:rPr>
          <w:sz w:val="24"/>
          <w:szCs w:val="24"/>
        </w:rPr>
        <w:t xml:space="preserve"> these internal factors </w:t>
      </w:r>
      <w:r w:rsidR="00CF4E11">
        <w:rPr>
          <w:sz w:val="24"/>
          <w:szCs w:val="24"/>
        </w:rPr>
        <w:t xml:space="preserve">can have on </w:t>
      </w:r>
      <w:r w:rsidR="0007425C">
        <w:rPr>
          <w:sz w:val="24"/>
          <w:szCs w:val="24"/>
        </w:rPr>
        <w:t>the productivity and en</w:t>
      </w:r>
      <w:r w:rsidR="00C53F12">
        <w:rPr>
          <w:sz w:val="24"/>
          <w:szCs w:val="24"/>
        </w:rPr>
        <w:t>gage</w:t>
      </w:r>
      <w:r w:rsidR="0007425C">
        <w:rPr>
          <w:sz w:val="24"/>
          <w:szCs w:val="24"/>
        </w:rPr>
        <w:t xml:space="preserve">ment within the </w:t>
      </w:r>
      <w:r w:rsidR="00C53F12">
        <w:rPr>
          <w:sz w:val="24"/>
          <w:szCs w:val="24"/>
        </w:rPr>
        <w:t>organisation</w:t>
      </w:r>
      <w:r w:rsidR="005F6A53">
        <w:rPr>
          <w:sz w:val="24"/>
          <w:szCs w:val="24"/>
        </w:rPr>
        <w:t>,</w:t>
      </w:r>
      <w:r w:rsidR="00612DFD">
        <w:rPr>
          <w:sz w:val="24"/>
          <w:szCs w:val="24"/>
        </w:rPr>
        <w:t xml:space="preserve"> </w:t>
      </w:r>
      <w:r w:rsidR="00013B14">
        <w:rPr>
          <w:sz w:val="24"/>
          <w:szCs w:val="24"/>
        </w:rPr>
        <w:t>conducting regular staff surveys to ensure staff are supported and developed in the right way through</w:t>
      </w:r>
      <w:r w:rsidR="001922DC">
        <w:rPr>
          <w:sz w:val="24"/>
          <w:szCs w:val="24"/>
        </w:rPr>
        <w:t xml:space="preserve"> performance development </w:t>
      </w:r>
      <w:r w:rsidR="001833C7">
        <w:rPr>
          <w:sz w:val="24"/>
          <w:szCs w:val="24"/>
        </w:rPr>
        <w:t>reviews</w:t>
      </w:r>
      <w:r w:rsidR="0014067C">
        <w:rPr>
          <w:sz w:val="24"/>
          <w:szCs w:val="24"/>
        </w:rPr>
        <w:t xml:space="preserve"> </w:t>
      </w:r>
      <w:bookmarkStart w:id="9" w:name="_Hlk69218578"/>
      <w:r w:rsidR="0014067C">
        <w:rPr>
          <w:sz w:val="24"/>
          <w:szCs w:val="24"/>
        </w:rPr>
        <w:t>(Swansea University</w:t>
      </w:r>
      <w:r w:rsidR="005377DB">
        <w:rPr>
          <w:sz w:val="24"/>
          <w:szCs w:val="24"/>
        </w:rPr>
        <w:t>, 2020)</w:t>
      </w:r>
      <w:r w:rsidR="005F6A53">
        <w:rPr>
          <w:sz w:val="24"/>
          <w:szCs w:val="24"/>
        </w:rPr>
        <w:t xml:space="preserve">. </w:t>
      </w:r>
      <w:bookmarkEnd w:id="9"/>
      <w:r w:rsidR="00D62AC6">
        <w:rPr>
          <w:sz w:val="24"/>
          <w:szCs w:val="24"/>
        </w:rPr>
        <w:t xml:space="preserve">For an effective TM </w:t>
      </w:r>
      <w:r w:rsidR="00DD7171">
        <w:rPr>
          <w:sz w:val="24"/>
          <w:szCs w:val="24"/>
        </w:rPr>
        <w:t>strategy</w:t>
      </w:r>
      <w:r w:rsidR="00D62AC6">
        <w:rPr>
          <w:sz w:val="24"/>
          <w:szCs w:val="24"/>
        </w:rPr>
        <w:t xml:space="preserve"> to be achieved </w:t>
      </w:r>
      <w:r w:rsidR="00DD7171">
        <w:rPr>
          <w:sz w:val="24"/>
          <w:szCs w:val="24"/>
        </w:rPr>
        <w:t xml:space="preserve">within </w:t>
      </w:r>
      <w:r w:rsidR="001833C7">
        <w:rPr>
          <w:sz w:val="24"/>
          <w:szCs w:val="24"/>
        </w:rPr>
        <w:t xml:space="preserve">SU </w:t>
      </w:r>
      <w:r w:rsidR="00042149">
        <w:rPr>
          <w:sz w:val="24"/>
          <w:szCs w:val="24"/>
        </w:rPr>
        <w:t>further consideration must be given to future external factors</w:t>
      </w:r>
      <w:r w:rsidR="00DD7171">
        <w:rPr>
          <w:sz w:val="24"/>
          <w:szCs w:val="24"/>
        </w:rPr>
        <w:t xml:space="preserve">, </w:t>
      </w:r>
      <w:proofErr w:type="spellStart"/>
      <w:r w:rsidR="00DD7171">
        <w:rPr>
          <w:sz w:val="24"/>
          <w:szCs w:val="24"/>
        </w:rPr>
        <w:t>i.e</w:t>
      </w:r>
      <w:proofErr w:type="spellEnd"/>
      <w:r w:rsidR="00DD7171">
        <w:rPr>
          <w:sz w:val="24"/>
          <w:szCs w:val="24"/>
        </w:rPr>
        <w:t xml:space="preserve"> Brexit- as discussed</w:t>
      </w:r>
      <w:r w:rsidR="005441AF">
        <w:rPr>
          <w:sz w:val="24"/>
          <w:szCs w:val="24"/>
        </w:rPr>
        <w:t xml:space="preserve">. </w:t>
      </w:r>
    </w:p>
    <w:p w14:paraId="64B51769" w14:textId="3680E815" w:rsidR="00312F55" w:rsidRPr="00DB4335" w:rsidRDefault="00312F55" w:rsidP="00312F55">
      <w:pPr>
        <w:pStyle w:val="NoSpacing"/>
        <w:rPr>
          <w:sz w:val="24"/>
          <w:szCs w:val="24"/>
        </w:rPr>
      </w:pPr>
    </w:p>
    <w:p w14:paraId="10636C42" w14:textId="77777777" w:rsidR="007B0CCA" w:rsidRPr="00DB4335" w:rsidRDefault="007B0CCA" w:rsidP="00312F55">
      <w:pPr>
        <w:pStyle w:val="NoSpacing"/>
        <w:rPr>
          <w:sz w:val="24"/>
          <w:szCs w:val="24"/>
        </w:rPr>
      </w:pPr>
    </w:p>
    <w:p w14:paraId="56EAE118" w14:textId="77777777" w:rsidR="005D3C27" w:rsidRDefault="005D3C27" w:rsidP="00F93CBB">
      <w:pPr>
        <w:pStyle w:val="Heading1"/>
      </w:pPr>
    </w:p>
    <w:p w14:paraId="666154B0" w14:textId="77777777" w:rsidR="005D3C27" w:rsidRDefault="005D3C27" w:rsidP="00F93CBB">
      <w:pPr>
        <w:pStyle w:val="Heading1"/>
      </w:pPr>
    </w:p>
    <w:p w14:paraId="385FDE26" w14:textId="77777777" w:rsidR="005D3C27" w:rsidRDefault="005D3C27" w:rsidP="00F93CBB">
      <w:pPr>
        <w:pStyle w:val="Heading1"/>
      </w:pPr>
    </w:p>
    <w:p w14:paraId="5E44D1E3" w14:textId="77777777" w:rsidR="005D3C27" w:rsidRDefault="005D3C27" w:rsidP="00F93CBB">
      <w:pPr>
        <w:pStyle w:val="Heading1"/>
      </w:pPr>
    </w:p>
    <w:p w14:paraId="33B8665E" w14:textId="77777777" w:rsidR="005D3C27" w:rsidRDefault="005D3C27" w:rsidP="00F93CBB">
      <w:pPr>
        <w:pStyle w:val="Heading1"/>
      </w:pPr>
    </w:p>
    <w:p w14:paraId="262ACE26" w14:textId="7B504273" w:rsidR="005D3C27" w:rsidRDefault="005D3C27" w:rsidP="00F93CBB">
      <w:pPr>
        <w:pStyle w:val="Heading1"/>
      </w:pPr>
    </w:p>
    <w:p w14:paraId="511222DF" w14:textId="77777777" w:rsidR="009D2A6D" w:rsidRPr="00D21BC0" w:rsidRDefault="009D2A6D" w:rsidP="00D21BC0"/>
    <w:p w14:paraId="7EA9BEE1" w14:textId="77777777" w:rsidR="00241859" w:rsidRDefault="00241859" w:rsidP="00F93CBB">
      <w:pPr>
        <w:pStyle w:val="Heading1"/>
      </w:pPr>
      <w:bookmarkStart w:id="10" w:name="_Toc69221112"/>
    </w:p>
    <w:p w14:paraId="05797F6E" w14:textId="348F75DF" w:rsidR="00CC495B" w:rsidRDefault="00312F55" w:rsidP="00F93CBB">
      <w:pPr>
        <w:pStyle w:val="Heading1"/>
      </w:pPr>
      <w:r w:rsidRPr="00F93CBB">
        <w:t>Findings</w:t>
      </w:r>
      <w:bookmarkEnd w:id="10"/>
    </w:p>
    <w:p w14:paraId="782822DE" w14:textId="174B8ABF" w:rsidR="00255074" w:rsidRPr="00D21BC0" w:rsidRDefault="00255074" w:rsidP="00D21BC0">
      <w:r>
        <w:t xml:space="preserve">During this section the </w:t>
      </w:r>
      <w:r w:rsidR="00241859">
        <w:t>author</w:t>
      </w:r>
      <w:r>
        <w:t xml:space="preserve"> will aim to explore specific areas of </w:t>
      </w:r>
      <w:r w:rsidR="00EE2C6E">
        <w:t>the R</w:t>
      </w:r>
      <w:r>
        <w:t xml:space="preserve">TM </w:t>
      </w:r>
      <w:r w:rsidR="009014AA">
        <w:t xml:space="preserve">process </w:t>
      </w:r>
      <w:r>
        <w:t xml:space="preserve">that Swansea University would </w:t>
      </w:r>
      <w:r w:rsidR="009014AA">
        <w:t xml:space="preserve">need to consider implementing as part of </w:t>
      </w:r>
      <w:r w:rsidR="001E51EF">
        <w:t>the</w:t>
      </w:r>
      <w:r w:rsidR="009014AA">
        <w:t xml:space="preserve"> overall </w:t>
      </w:r>
      <w:r w:rsidR="001E51EF">
        <w:t xml:space="preserve">RTM </w:t>
      </w:r>
      <w:r w:rsidR="009014AA">
        <w:t>strategy</w:t>
      </w:r>
      <w:r w:rsidR="001E51EF">
        <w:t>.</w:t>
      </w:r>
    </w:p>
    <w:p w14:paraId="18730EDF" w14:textId="5BFEAD66" w:rsidR="00C64E07" w:rsidRPr="00DB4335" w:rsidRDefault="00C64E07" w:rsidP="00F93CBB">
      <w:pPr>
        <w:pStyle w:val="Heading2"/>
      </w:pPr>
      <w:bookmarkStart w:id="11" w:name="_Toc69221113"/>
      <w:r w:rsidRPr="00DB4335">
        <w:t>Identification of Key positions</w:t>
      </w:r>
      <w:bookmarkEnd w:id="11"/>
      <w:r w:rsidRPr="00DB4335">
        <w:t xml:space="preserve"> </w:t>
      </w:r>
    </w:p>
    <w:p w14:paraId="110E49C5" w14:textId="1B3DFB3C" w:rsidR="00C64E07" w:rsidRPr="00DB4335" w:rsidRDefault="00C64E07" w:rsidP="00CC495B">
      <w:pPr>
        <w:pStyle w:val="NoSpacing"/>
        <w:rPr>
          <w:sz w:val="24"/>
          <w:szCs w:val="24"/>
        </w:rPr>
      </w:pPr>
      <w:r w:rsidRPr="00513714">
        <w:rPr>
          <w:sz w:val="24"/>
          <w:szCs w:val="24"/>
        </w:rPr>
        <w:t xml:space="preserve">Collings and </w:t>
      </w:r>
      <w:proofErr w:type="spellStart"/>
      <w:r w:rsidRPr="00513714">
        <w:rPr>
          <w:sz w:val="24"/>
          <w:szCs w:val="24"/>
        </w:rPr>
        <w:t>Mellahi</w:t>
      </w:r>
      <w:proofErr w:type="spellEnd"/>
      <w:r w:rsidRPr="00513714">
        <w:rPr>
          <w:sz w:val="24"/>
          <w:szCs w:val="24"/>
        </w:rPr>
        <w:t xml:space="preserve"> (2009), defines the identification of key positions as roles which contribute to an organisation gaining sustainable competitive advantage. The key positions should focus on strategic roles and be identified as a starting point of an effective TM process. The aim is that when these strategically critical roles are filled with competent talent they will significantly contribute to performance of the organisation, providing a competitive advantage over rivals. Boudreau and Ramstad (2005) agree that the identification of key positions is critical to a TM system, suggesting that having talented individuals in these strategic roles may increase quality by 20%. Becker and </w:t>
      </w:r>
      <w:proofErr w:type="spellStart"/>
      <w:r w:rsidRPr="00513714">
        <w:rPr>
          <w:sz w:val="24"/>
          <w:szCs w:val="24"/>
        </w:rPr>
        <w:t>Huselid</w:t>
      </w:r>
      <w:proofErr w:type="spellEnd"/>
      <w:r w:rsidRPr="00513714">
        <w:rPr>
          <w:sz w:val="24"/>
          <w:szCs w:val="24"/>
        </w:rPr>
        <w:t xml:space="preserve"> (2006), suggests that when an employee contributes to the strategic goals of an organisation, they in turn have a strategic importance to the organisation. On the other hand, </w:t>
      </w:r>
      <w:proofErr w:type="spellStart"/>
      <w:r w:rsidRPr="00513714">
        <w:rPr>
          <w:sz w:val="24"/>
          <w:szCs w:val="24"/>
        </w:rPr>
        <w:t>Huselid</w:t>
      </w:r>
      <w:proofErr w:type="spellEnd"/>
      <w:r w:rsidRPr="00513714">
        <w:rPr>
          <w:sz w:val="24"/>
          <w:szCs w:val="24"/>
        </w:rPr>
        <w:t xml:space="preserve"> et al. (2005) believes that organisations should not focus on filling each position with the best talent and that organisations should focus on identifying the key strategic posts and filling those with the best talent and attracting good performers in the supporting positions whilst eliminating roles and individuals that do not add value. Similarly, </w:t>
      </w:r>
      <w:proofErr w:type="spellStart"/>
      <w:r w:rsidRPr="00513714">
        <w:rPr>
          <w:sz w:val="24"/>
          <w:szCs w:val="24"/>
        </w:rPr>
        <w:t>Huselid</w:t>
      </w:r>
      <w:proofErr w:type="spellEnd"/>
      <w:r w:rsidRPr="00513714">
        <w:rPr>
          <w:sz w:val="24"/>
          <w:szCs w:val="24"/>
        </w:rPr>
        <w:t xml:space="preserve"> and Becker (2011) argues that some roles are more important and have a bigger impact on the organisational strategy. Organisations must invest more into these roles, firstly by identifying them and secondly filling them with talented individuals. To identify the roles </w:t>
      </w:r>
      <w:r w:rsidR="001833C7" w:rsidRPr="00513714">
        <w:rPr>
          <w:sz w:val="24"/>
          <w:szCs w:val="24"/>
        </w:rPr>
        <w:t>organisations,</w:t>
      </w:r>
      <w:r w:rsidRPr="00513714">
        <w:rPr>
          <w:sz w:val="24"/>
          <w:szCs w:val="24"/>
        </w:rPr>
        <w:t xml:space="preserve"> need to consider their overall strategy, the sector and the external environment </w:t>
      </w:r>
      <w:proofErr w:type="spellStart"/>
      <w:r w:rsidRPr="00513714">
        <w:rPr>
          <w:sz w:val="24"/>
          <w:szCs w:val="24"/>
        </w:rPr>
        <w:t>Huselid</w:t>
      </w:r>
      <w:proofErr w:type="spellEnd"/>
      <w:r w:rsidRPr="00513714">
        <w:rPr>
          <w:sz w:val="24"/>
          <w:szCs w:val="24"/>
        </w:rPr>
        <w:t xml:space="preserve"> and Becker (2011).</w:t>
      </w:r>
      <w:r w:rsidR="001E51EF">
        <w:rPr>
          <w:sz w:val="24"/>
          <w:szCs w:val="24"/>
        </w:rPr>
        <w:t xml:space="preserve"> </w:t>
      </w:r>
      <w:r w:rsidR="009C1FF1">
        <w:rPr>
          <w:sz w:val="24"/>
          <w:szCs w:val="24"/>
        </w:rPr>
        <w:t xml:space="preserve">As Swansea University </w:t>
      </w:r>
      <w:r w:rsidR="00A96F9D">
        <w:rPr>
          <w:sz w:val="24"/>
          <w:szCs w:val="24"/>
        </w:rPr>
        <w:t>currently have a reactive approach to the recruitment of key positions</w:t>
      </w:r>
      <w:r w:rsidR="007A23C3">
        <w:rPr>
          <w:sz w:val="24"/>
          <w:szCs w:val="24"/>
        </w:rPr>
        <w:t xml:space="preserve"> this would need to be considered in line with Busine</w:t>
      </w:r>
      <w:r w:rsidR="00D93D0C">
        <w:rPr>
          <w:sz w:val="24"/>
          <w:szCs w:val="24"/>
        </w:rPr>
        <w:t>ss Planning, exploring the return on investment relating to each role required</w:t>
      </w:r>
      <w:r w:rsidR="003B4BBF">
        <w:rPr>
          <w:sz w:val="24"/>
          <w:szCs w:val="24"/>
        </w:rPr>
        <w:t xml:space="preserve"> </w:t>
      </w:r>
      <w:r w:rsidR="001833C7">
        <w:rPr>
          <w:sz w:val="24"/>
          <w:szCs w:val="24"/>
        </w:rPr>
        <w:t xml:space="preserve">enabling </w:t>
      </w:r>
      <w:r w:rsidR="003B4BBF">
        <w:rPr>
          <w:sz w:val="24"/>
          <w:szCs w:val="24"/>
        </w:rPr>
        <w:t xml:space="preserve">cost effective decisions. </w:t>
      </w:r>
    </w:p>
    <w:p w14:paraId="6C30CC5A" w14:textId="77777777" w:rsidR="00C64E07" w:rsidRPr="00DB4335" w:rsidRDefault="00C64E07" w:rsidP="00CC495B">
      <w:pPr>
        <w:pStyle w:val="NoSpacing"/>
        <w:rPr>
          <w:sz w:val="24"/>
          <w:szCs w:val="24"/>
        </w:rPr>
      </w:pPr>
    </w:p>
    <w:p w14:paraId="271C84F8" w14:textId="77777777" w:rsidR="00C64E07" w:rsidRPr="00DB4335" w:rsidRDefault="00C64E07" w:rsidP="00F93CBB">
      <w:pPr>
        <w:pStyle w:val="Heading2"/>
      </w:pPr>
      <w:bookmarkStart w:id="12" w:name="_Toc69221114"/>
      <w:r w:rsidRPr="00DB4335">
        <w:t>Creating a Talent Pool (TP)</w:t>
      </w:r>
      <w:bookmarkEnd w:id="12"/>
    </w:p>
    <w:p w14:paraId="0C25E3B5" w14:textId="181793BA" w:rsidR="00C64E07" w:rsidRPr="00DB4335" w:rsidRDefault="00C64E07" w:rsidP="00CC495B">
      <w:pPr>
        <w:pStyle w:val="NoSpacing"/>
        <w:rPr>
          <w:sz w:val="24"/>
          <w:szCs w:val="24"/>
        </w:rPr>
      </w:pPr>
      <w:r w:rsidRPr="000018C1">
        <w:rPr>
          <w:sz w:val="24"/>
          <w:szCs w:val="24"/>
        </w:rPr>
        <w:t xml:space="preserve">Collings and </w:t>
      </w:r>
      <w:proofErr w:type="spellStart"/>
      <w:r w:rsidRPr="000018C1">
        <w:rPr>
          <w:sz w:val="24"/>
          <w:szCs w:val="24"/>
        </w:rPr>
        <w:t>Mellahi</w:t>
      </w:r>
      <w:proofErr w:type="spellEnd"/>
      <w:r w:rsidRPr="000018C1">
        <w:rPr>
          <w:sz w:val="24"/>
          <w:szCs w:val="24"/>
        </w:rPr>
        <w:t xml:space="preserve"> (2009), define a talent pool as talented individuals with the skills required to fill strategically important roles which will contribute to an organisations sustainable competitive edge. According to Collings and </w:t>
      </w:r>
      <w:proofErr w:type="spellStart"/>
      <w:r w:rsidRPr="000018C1">
        <w:rPr>
          <w:sz w:val="24"/>
          <w:szCs w:val="24"/>
        </w:rPr>
        <w:t>Mellahi</w:t>
      </w:r>
      <w:proofErr w:type="spellEnd"/>
      <w:r w:rsidRPr="000018C1">
        <w:rPr>
          <w:sz w:val="24"/>
          <w:szCs w:val="24"/>
        </w:rPr>
        <w:t xml:space="preserve"> (2009), creating a talent pool is the most important element of the TM process and they suggest that it should be developed using internal and external talent. Changes to demographics and mobility make it easier for organisations to attract talent from outside of their operating environment. Significant research conducted by Chambers et al. (1998) described the war for talent as both a strategic challenge and driver to achieving organisational performance and sustainability. Chambers et al. (1998) suggests since the dotcom bubble burst businesses in the US experienced difficulties attracting and retaining talented employees, based on their empirical research into 77 large US organisations including more than 400 surveys. The research conducted by Chambers et al. (1998) is regarded as revolutionary in the field of TM (</w:t>
      </w:r>
      <w:proofErr w:type="spellStart"/>
      <w:r w:rsidRPr="000018C1">
        <w:rPr>
          <w:sz w:val="24"/>
          <w:szCs w:val="24"/>
        </w:rPr>
        <w:t>Beechler</w:t>
      </w:r>
      <w:proofErr w:type="spellEnd"/>
      <w:r w:rsidRPr="000018C1">
        <w:rPr>
          <w:sz w:val="24"/>
          <w:szCs w:val="24"/>
        </w:rPr>
        <w:t xml:space="preserve"> and Woodward, 2009; Collings and </w:t>
      </w:r>
      <w:proofErr w:type="spellStart"/>
      <w:r w:rsidRPr="000018C1">
        <w:rPr>
          <w:sz w:val="24"/>
          <w:szCs w:val="24"/>
        </w:rPr>
        <w:t>Mellahi</w:t>
      </w:r>
      <w:proofErr w:type="spellEnd"/>
      <w:r w:rsidRPr="000018C1">
        <w:rPr>
          <w:sz w:val="24"/>
          <w:szCs w:val="24"/>
        </w:rPr>
        <w:t xml:space="preserve">, 2009; Collings, 2014).  According to Chambers et al. (1998) for an organisation to win the war for talent it must build talent pools based on current and future needs. Bjorkman et al. (2013) explored an employee’s perception of being considered as talent, </w:t>
      </w:r>
      <w:proofErr w:type="gramStart"/>
      <w:r w:rsidRPr="000018C1">
        <w:rPr>
          <w:sz w:val="24"/>
          <w:szCs w:val="24"/>
        </w:rPr>
        <w:t>on the basis of</w:t>
      </w:r>
      <w:proofErr w:type="gramEnd"/>
      <w:r w:rsidRPr="000018C1">
        <w:rPr>
          <w:sz w:val="24"/>
          <w:szCs w:val="24"/>
        </w:rPr>
        <w:t xml:space="preserve"> the social exchange theory. This theory recognises that when organisations invest in their people, they will reap the financial </w:t>
      </w:r>
      <w:r w:rsidRPr="000018C1">
        <w:rPr>
          <w:sz w:val="24"/>
          <w:szCs w:val="24"/>
        </w:rPr>
        <w:lastRenderedPageBreak/>
        <w:t xml:space="preserve">rewards through productivity of the employees. The research conducted by Bjorkman et al. (2013) showed that employees who were regarded as talent were more accepting of increasing demands, strategic alignment and were more likely to remain with the organisation.  An important aspect of this research is that employees who were recognised at talent performed better than employees that were not identified as talent, suggesting that the identification of talent is a major factor within an organisation. </w:t>
      </w:r>
      <w:proofErr w:type="gramStart"/>
      <w:r w:rsidR="00785688">
        <w:rPr>
          <w:sz w:val="24"/>
          <w:szCs w:val="24"/>
        </w:rPr>
        <w:t xml:space="preserve">With this in mind </w:t>
      </w:r>
      <w:r w:rsidR="00881C89">
        <w:rPr>
          <w:sz w:val="24"/>
          <w:szCs w:val="24"/>
        </w:rPr>
        <w:t>although</w:t>
      </w:r>
      <w:proofErr w:type="gramEnd"/>
      <w:r w:rsidR="00881C89">
        <w:rPr>
          <w:sz w:val="24"/>
          <w:szCs w:val="24"/>
        </w:rPr>
        <w:t xml:space="preserve"> SU do not proactively explore the creation of talent they do </w:t>
      </w:r>
      <w:r w:rsidR="00785688">
        <w:rPr>
          <w:sz w:val="24"/>
          <w:szCs w:val="24"/>
        </w:rPr>
        <w:t>currentl</w:t>
      </w:r>
      <w:r w:rsidR="000E2DC3">
        <w:rPr>
          <w:sz w:val="24"/>
          <w:szCs w:val="24"/>
        </w:rPr>
        <w:t xml:space="preserve">y </w:t>
      </w:r>
      <w:r w:rsidR="00DF4948">
        <w:rPr>
          <w:sz w:val="24"/>
          <w:szCs w:val="24"/>
        </w:rPr>
        <w:t xml:space="preserve">employ </w:t>
      </w:r>
      <w:r w:rsidR="00A635A1">
        <w:rPr>
          <w:sz w:val="24"/>
          <w:szCs w:val="24"/>
        </w:rPr>
        <w:t>an academic</w:t>
      </w:r>
      <w:r w:rsidR="00DF4948">
        <w:rPr>
          <w:sz w:val="24"/>
          <w:szCs w:val="24"/>
        </w:rPr>
        <w:t xml:space="preserve"> promotion process for academic staff</w:t>
      </w:r>
      <w:r w:rsidR="00A671E2">
        <w:rPr>
          <w:sz w:val="24"/>
          <w:szCs w:val="24"/>
        </w:rPr>
        <w:t xml:space="preserve"> ensuring </w:t>
      </w:r>
      <w:r w:rsidR="00463F40">
        <w:rPr>
          <w:sz w:val="24"/>
          <w:szCs w:val="24"/>
        </w:rPr>
        <w:t xml:space="preserve">suitable </w:t>
      </w:r>
      <w:r w:rsidR="00A671E2">
        <w:rPr>
          <w:sz w:val="24"/>
          <w:szCs w:val="24"/>
        </w:rPr>
        <w:t xml:space="preserve">recognition for </w:t>
      </w:r>
      <w:r w:rsidR="00463F40">
        <w:rPr>
          <w:sz w:val="24"/>
          <w:szCs w:val="24"/>
        </w:rPr>
        <w:t>achievements</w:t>
      </w:r>
      <w:r w:rsidR="0093582D">
        <w:rPr>
          <w:sz w:val="24"/>
          <w:szCs w:val="24"/>
        </w:rPr>
        <w:t xml:space="preserve"> </w:t>
      </w:r>
      <w:r w:rsidR="003818D9">
        <w:rPr>
          <w:sz w:val="24"/>
          <w:szCs w:val="24"/>
        </w:rPr>
        <w:t>encouraging</w:t>
      </w:r>
      <w:r w:rsidR="0093582D">
        <w:rPr>
          <w:sz w:val="24"/>
          <w:szCs w:val="24"/>
        </w:rPr>
        <w:t xml:space="preserve"> the retention of </w:t>
      </w:r>
      <w:r w:rsidR="009451ED">
        <w:rPr>
          <w:sz w:val="24"/>
          <w:szCs w:val="24"/>
        </w:rPr>
        <w:t>talented colleagues (Swansea University, 2021)</w:t>
      </w:r>
      <w:r w:rsidR="000E2DC3">
        <w:rPr>
          <w:sz w:val="24"/>
          <w:szCs w:val="24"/>
        </w:rPr>
        <w:t>.</w:t>
      </w:r>
      <w:r w:rsidR="003818D9">
        <w:rPr>
          <w:sz w:val="24"/>
          <w:szCs w:val="24"/>
        </w:rPr>
        <w:t xml:space="preserve"> </w:t>
      </w:r>
      <w:r w:rsidRPr="000018C1">
        <w:rPr>
          <w:sz w:val="24"/>
          <w:szCs w:val="24"/>
        </w:rPr>
        <w:t>According to Brink et al.’s (2013) identifying academic talent and developing a talent pool in academia is completely different to a for profit organisation</w:t>
      </w:r>
      <w:r w:rsidR="000950C1">
        <w:rPr>
          <w:sz w:val="24"/>
          <w:szCs w:val="24"/>
        </w:rPr>
        <w:t xml:space="preserve">, </w:t>
      </w:r>
      <w:r w:rsidRPr="000018C1">
        <w:rPr>
          <w:sz w:val="24"/>
          <w:szCs w:val="24"/>
        </w:rPr>
        <w:t>suggesting that different areas of academia consider different factors in identifying academic talent. For example, skills required for an academic teaching within the field of Arts and Humanities</w:t>
      </w:r>
      <w:r w:rsidR="00D40A57">
        <w:rPr>
          <w:sz w:val="24"/>
          <w:szCs w:val="24"/>
        </w:rPr>
        <w:t xml:space="preserve"> in </w:t>
      </w:r>
      <w:r w:rsidR="000950C1">
        <w:rPr>
          <w:sz w:val="24"/>
          <w:szCs w:val="24"/>
        </w:rPr>
        <w:t xml:space="preserve">SU </w:t>
      </w:r>
      <w:r w:rsidRPr="000018C1">
        <w:rPr>
          <w:sz w:val="24"/>
          <w:szCs w:val="24"/>
        </w:rPr>
        <w:t xml:space="preserve">focus on pedagogic skills, </w:t>
      </w:r>
      <w:r w:rsidR="0028786C">
        <w:rPr>
          <w:sz w:val="24"/>
          <w:szCs w:val="24"/>
        </w:rPr>
        <w:t xml:space="preserve">where </w:t>
      </w:r>
      <w:r w:rsidRPr="000018C1">
        <w:rPr>
          <w:sz w:val="24"/>
          <w:szCs w:val="24"/>
        </w:rPr>
        <w:t>resource</w:t>
      </w:r>
      <w:r w:rsidR="006F570A">
        <w:rPr>
          <w:sz w:val="24"/>
          <w:szCs w:val="24"/>
        </w:rPr>
        <w:t xml:space="preserve"> is </w:t>
      </w:r>
      <w:r w:rsidR="004341BE">
        <w:rPr>
          <w:sz w:val="24"/>
          <w:szCs w:val="24"/>
        </w:rPr>
        <w:t xml:space="preserve">plenty however </w:t>
      </w:r>
      <w:r w:rsidRPr="000018C1">
        <w:rPr>
          <w:sz w:val="24"/>
          <w:szCs w:val="24"/>
        </w:rPr>
        <w:t xml:space="preserve">academics working in </w:t>
      </w:r>
      <w:r w:rsidR="000950C1">
        <w:rPr>
          <w:sz w:val="24"/>
          <w:szCs w:val="24"/>
        </w:rPr>
        <w:t xml:space="preserve">SU’s </w:t>
      </w:r>
      <w:r w:rsidRPr="000018C1">
        <w:rPr>
          <w:sz w:val="24"/>
          <w:szCs w:val="24"/>
        </w:rPr>
        <w:t xml:space="preserve">STEM </w:t>
      </w:r>
      <w:r w:rsidR="00A251FC">
        <w:rPr>
          <w:sz w:val="24"/>
          <w:szCs w:val="24"/>
        </w:rPr>
        <w:t xml:space="preserve">subjects </w:t>
      </w:r>
      <w:r w:rsidRPr="000018C1">
        <w:rPr>
          <w:sz w:val="24"/>
          <w:szCs w:val="24"/>
        </w:rPr>
        <w:t xml:space="preserve">(Science, Technology, Engineering, Maths) </w:t>
      </w:r>
      <w:r w:rsidR="000950C1">
        <w:rPr>
          <w:sz w:val="24"/>
          <w:szCs w:val="24"/>
        </w:rPr>
        <w:t>are</w:t>
      </w:r>
      <w:r w:rsidR="00A251FC">
        <w:rPr>
          <w:sz w:val="24"/>
          <w:szCs w:val="24"/>
        </w:rPr>
        <w:t xml:space="preserve"> </w:t>
      </w:r>
      <w:r w:rsidRPr="000018C1">
        <w:rPr>
          <w:sz w:val="24"/>
          <w:szCs w:val="24"/>
        </w:rPr>
        <w:t xml:space="preserve">considered based on technical ability </w:t>
      </w:r>
      <w:r w:rsidR="00C5716C">
        <w:rPr>
          <w:sz w:val="24"/>
          <w:szCs w:val="24"/>
        </w:rPr>
        <w:t xml:space="preserve">which </w:t>
      </w:r>
      <w:r w:rsidRPr="000018C1">
        <w:rPr>
          <w:sz w:val="24"/>
          <w:szCs w:val="24"/>
        </w:rPr>
        <w:t xml:space="preserve">are </w:t>
      </w:r>
      <w:r w:rsidR="00DD1A25">
        <w:rPr>
          <w:sz w:val="24"/>
          <w:szCs w:val="24"/>
        </w:rPr>
        <w:t>more difficult to locate and attract</w:t>
      </w:r>
      <w:r w:rsidR="0028786C">
        <w:rPr>
          <w:sz w:val="24"/>
          <w:szCs w:val="24"/>
        </w:rPr>
        <w:t xml:space="preserve"> </w:t>
      </w:r>
      <w:r w:rsidRPr="000018C1">
        <w:rPr>
          <w:sz w:val="24"/>
          <w:szCs w:val="24"/>
        </w:rPr>
        <w:t>(Brink et al.’s, 2013)</w:t>
      </w:r>
      <w:r w:rsidR="0043768E">
        <w:rPr>
          <w:sz w:val="24"/>
          <w:szCs w:val="24"/>
        </w:rPr>
        <w:t>.</w:t>
      </w:r>
      <w:r w:rsidR="0028786C">
        <w:rPr>
          <w:sz w:val="24"/>
          <w:szCs w:val="24"/>
        </w:rPr>
        <w:t xml:space="preserve"> </w:t>
      </w:r>
      <w:r w:rsidR="0043768E">
        <w:rPr>
          <w:sz w:val="24"/>
          <w:szCs w:val="24"/>
        </w:rPr>
        <w:t>T</w:t>
      </w:r>
      <w:r w:rsidR="0028786C">
        <w:rPr>
          <w:sz w:val="24"/>
          <w:szCs w:val="24"/>
        </w:rPr>
        <w:t xml:space="preserve">his </w:t>
      </w:r>
      <w:r w:rsidR="007B52C0">
        <w:rPr>
          <w:sz w:val="24"/>
          <w:szCs w:val="24"/>
        </w:rPr>
        <w:t xml:space="preserve">makes the development of existing and potential </w:t>
      </w:r>
      <w:r w:rsidR="0043768E">
        <w:rPr>
          <w:sz w:val="24"/>
          <w:szCs w:val="24"/>
        </w:rPr>
        <w:t xml:space="preserve">employees </w:t>
      </w:r>
      <w:r w:rsidR="007B52C0">
        <w:rPr>
          <w:sz w:val="24"/>
          <w:szCs w:val="24"/>
        </w:rPr>
        <w:t xml:space="preserve">critical </w:t>
      </w:r>
      <w:r w:rsidR="00AC3513">
        <w:rPr>
          <w:sz w:val="24"/>
          <w:szCs w:val="24"/>
        </w:rPr>
        <w:t xml:space="preserve">in order </w:t>
      </w:r>
      <w:r w:rsidR="007B52C0">
        <w:rPr>
          <w:sz w:val="24"/>
          <w:szCs w:val="24"/>
        </w:rPr>
        <w:t xml:space="preserve">to mitigate the risk of </w:t>
      </w:r>
      <w:r w:rsidR="006F570A">
        <w:rPr>
          <w:sz w:val="24"/>
          <w:szCs w:val="24"/>
        </w:rPr>
        <w:t>a shortfall in resource within SU.</w:t>
      </w:r>
    </w:p>
    <w:p w14:paraId="0B5A9309" w14:textId="77777777" w:rsidR="00CC495B" w:rsidRPr="00DB4335" w:rsidRDefault="00CC495B" w:rsidP="00CC495B">
      <w:pPr>
        <w:pStyle w:val="NoSpacing"/>
        <w:rPr>
          <w:sz w:val="24"/>
          <w:szCs w:val="24"/>
        </w:rPr>
      </w:pPr>
    </w:p>
    <w:p w14:paraId="624B7010" w14:textId="211A5C7B" w:rsidR="005515A7" w:rsidRPr="00DB4335" w:rsidRDefault="005515A7" w:rsidP="00F93CBB">
      <w:pPr>
        <w:pStyle w:val="Heading2"/>
      </w:pPr>
      <w:bookmarkStart w:id="13" w:name="_Toc69221115"/>
      <w:r w:rsidRPr="00DB4335">
        <w:t>Training and Development</w:t>
      </w:r>
      <w:bookmarkEnd w:id="13"/>
      <w:r w:rsidRPr="00DB4335">
        <w:t xml:space="preserve"> </w:t>
      </w:r>
    </w:p>
    <w:p w14:paraId="01741D73" w14:textId="0165A1C1" w:rsidR="005515A7" w:rsidRPr="00DB4335" w:rsidRDefault="005515A7" w:rsidP="00CC495B">
      <w:pPr>
        <w:pStyle w:val="NoSpacing"/>
        <w:rPr>
          <w:sz w:val="24"/>
          <w:szCs w:val="24"/>
        </w:rPr>
      </w:pPr>
      <w:r w:rsidRPr="00B57E36">
        <w:rPr>
          <w:sz w:val="24"/>
          <w:szCs w:val="24"/>
        </w:rPr>
        <w:t xml:space="preserve">Training and development leads to organisational performance and motivates employees to achieve organisational goals. Joyce and Slocum (2012) suggest that organisations must consistently develop their </w:t>
      </w:r>
      <w:r w:rsidR="00982B57">
        <w:rPr>
          <w:sz w:val="24"/>
          <w:szCs w:val="24"/>
        </w:rPr>
        <w:t xml:space="preserve">employees’ </w:t>
      </w:r>
      <w:r w:rsidRPr="00B57E36">
        <w:rPr>
          <w:sz w:val="24"/>
          <w:szCs w:val="24"/>
        </w:rPr>
        <w:t xml:space="preserve">capabilities, as they will enhance financial performance. </w:t>
      </w:r>
      <w:r w:rsidR="00141D32">
        <w:rPr>
          <w:sz w:val="24"/>
          <w:szCs w:val="24"/>
        </w:rPr>
        <w:t xml:space="preserve">Swansea University </w:t>
      </w:r>
      <w:r w:rsidRPr="00B57E36">
        <w:rPr>
          <w:sz w:val="24"/>
          <w:szCs w:val="24"/>
        </w:rPr>
        <w:t>recognise the significance of training and developing existing staff</w:t>
      </w:r>
      <w:r w:rsidR="008F67F9">
        <w:rPr>
          <w:sz w:val="24"/>
          <w:szCs w:val="24"/>
        </w:rPr>
        <w:t xml:space="preserve"> through the PDR system,</w:t>
      </w:r>
      <w:r w:rsidRPr="00B57E36">
        <w:rPr>
          <w:sz w:val="24"/>
          <w:szCs w:val="24"/>
        </w:rPr>
        <w:t xml:space="preserve"> suggesting that </w:t>
      </w:r>
      <w:r w:rsidR="00E055F8">
        <w:rPr>
          <w:sz w:val="24"/>
          <w:szCs w:val="24"/>
        </w:rPr>
        <w:t xml:space="preserve">SU’s </w:t>
      </w:r>
      <w:r w:rsidRPr="00B57E36">
        <w:rPr>
          <w:sz w:val="24"/>
          <w:szCs w:val="24"/>
        </w:rPr>
        <w:t xml:space="preserve">strategic capabilities should align with capabilities of senior managers, thus for an organisation to achieve strategic goals, senior managers must be effectively trained and developed. According to Conger (2014) the development of a global leadership talent pool is critical and can be created by training and developing talented employees. In parallel organisations should consider designing development and training programs specific to geographic location and industry (Sloan et al., 2015). Hiltrop (1999) states that organisations who have effective human resource structure and support, out-perform their rivals consistently. According to Cappelli (2008), key positions, identifying talent and recruitment are as important as succession planning, reducing turnover rates and the development of talent. Hence Cappelli (2008) designed a framework which addresses the supply and demand of talent in an unknown environment, the framework includes four core principles of TM; the consideration of buying and developing talent, the development of an employee’s generic skills by analysis of the market place, the return on investment in employee development and employers/employee development. Research conducted by Khan et al. (2016) demonstrate that effective training and development programs encourage high employee engagement which in turn results in higher individual and organisational performance. </w:t>
      </w:r>
      <w:r w:rsidR="007625CB">
        <w:rPr>
          <w:sz w:val="24"/>
          <w:szCs w:val="24"/>
        </w:rPr>
        <w:t xml:space="preserve">SU currently </w:t>
      </w:r>
      <w:r w:rsidR="00576FAF">
        <w:rPr>
          <w:sz w:val="24"/>
          <w:szCs w:val="24"/>
        </w:rPr>
        <w:t>implement a</w:t>
      </w:r>
      <w:r w:rsidR="00E5275C">
        <w:rPr>
          <w:sz w:val="24"/>
          <w:szCs w:val="24"/>
        </w:rPr>
        <w:t xml:space="preserve">n </w:t>
      </w:r>
      <w:r w:rsidR="00E576EB">
        <w:rPr>
          <w:sz w:val="24"/>
          <w:szCs w:val="24"/>
        </w:rPr>
        <w:t xml:space="preserve">interim </w:t>
      </w:r>
      <w:r w:rsidR="00E5275C">
        <w:rPr>
          <w:sz w:val="24"/>
          <w:szCs w:val="24"/>
        </w:rPr>
        <w:t xml:space="preserve">and </w:t>
      </w:r>
      <w:r w:rsidR="00E576EB">
        <w:rPr>
          <w:sz w:val="24"/>
          <w:szCs w:val="24"/>
        </w:rPr>
        <w:t xml:space="preserve">annual </w:t>
      </w:r>
      <w:r w:rsidR="00576FAF">
        <w:rPr>
          <w:sz w:val="24"/>
          <w:szCs w:val="24"/>
        </w:rPr>
        <w:t xml:space="preserve">professional development </w:t>
      </w:r>
      <w:r w:rsidR="00E5275C">
        <w:rPr>
          <w:sz w:val="24"/>
          <w:szCs w:val="24"/>
        </w:rPr>
        <w:t>review</w:t>
      </w:r>
      <w:r w:rsidR="00DB5654">
        <w:rPr>
          <w:sz w:val="24"/>
          <w:szCs w:val="24"/>
        </w:rPr>
        <w:t xml:space="preserve"> (PDR)</w:t>
      </w:r>
      <w:r w:rsidR="00E5275C">
        <w:rPr>
          <w:sz w:val="24"/>
          <w:szCs w:val="24"/>
        </w:rPr>
        <w:t xml:space="preserve"> framework </w:t>
      </w:r>
      <w:r w:rsidR="00026202">
        <w:rPr>
          <w:sz w:val="24"/>
          <w:szCs w:val="24"/>
        </w:rPr>
        <w:t xml:space="preserve">giving </w:t>
      </w:r>
      <w:r w:rsidR="000D1BF5">
        <w:rPr>
          <w:sz w:val="24"/>
          <w:szCs w:val="24"/>
        </w:rPr>
        <w:t xml:space="preserve">employees an opportunity to discuss </w:t>
      </w:r>
      <w:r w:rsidR="006369FC">
        <w:rPr>
          <w:sz w:val="24"/>
          <w:szCs w:val="24"/>
        </w:rPr>
        <w:t xml:space="preserve">development </w:t>
      </w:r>
      <w:r w:rsidR="00026202">
        <w:rPr>
          <w:sz w:val="24"/>
          <w:szCs w:val="24"/>
        </w:rPr>
        <w:t xml:space="preserve">and training </w:t>
      </w:r>
      <w:r w:rsidR="006369FC">
        <w:rPr>
          <w:sz w:val="24"/>
          <w:szCs w:val="24"/>
        </w:rPr>
        <w:t xml:space="preserve">needs, </w:t>
      </w:r>
      <w:r w:rsidR="002914C0">
        <w:rPr>
          <w:sz w:val="24"/>
          <w:szCs w:val="24"/>
        </w:rPr>
        <w:t>establishing</w:t>
      </w:r>
      <w:r w:rsidR="006369FC">
        <w:rPr>
          <w:sz w:val="24"/>
          <w:szCs w:val="24"/>
        </w:rPr>
        <w:t xml:space="preserve"> progress against </w:t>
      </w:r>
      <w:r w:rsidR="000F1CD2">
        <w:rPr>
          <w:sz w:val="24"/>
          <w:szCs w:val="24"/>
        </w:rPr>
        <w:t>key</w:t>
      </w:r>
      <w:r w:rsidR="006369FC">
        <w:rPr>
          <w:sz w:val="24"/>
          <w:szCs w:val="24"/>
        </w:rPr>
        <w:t xml:space="preserve"> actions in line with strategic business goals.</w:t>
      </w:r>
      <w:r w:rsidR="00DB5654">
        <w:rPr>
          <w:sz w:val="24"/>
          <w:szCs w:val="24"/>
        </w:rPr>
        <w:t xml:space="preserve"> The PDR </w:t>
      </w:r>
      <w:r w:rsidR="00491214">
        <w:rPr>
          <w:sz w:val="24"/>
          <w:szCs w:val="24"/>
        </w:rPr>
        <w:t>is aimed to enable to development of existing talent promoting a</w:t>
      </w:r>
      <w:r w:rsidR="00AB6149">
        <w:rPr>
          <w:sz w:val="24"/>
          <w:szCs w:val="24"/>
        </w:rPr>
        <w:t xml:space="preserve"> </w:t>
      </w:r>
      <w:r w:rsidR="00491214">
        <w:rPr>
          <w:sz w:val="24"/>
          <w:szCs w:val="24"/>
        </w:rPr>
        <w:t xml:space="preserve">capable </w:t>
      </w:r>
      <w:r w:rsidR="00AB6149">
        <w:rPr>
          <w:sz w:val="24"/>
          <w:szCs w:val="24"/>
        </w:rPr>
        <w:t xml:space="preserve">and agile </w:t>
      </w:r>
      <w:r w:rsidR="00491214">
        <w:rPr>
          <w:sz w:val="24"/>
          <w:szCs w:val="24"/>
        </w:rPr>
        <w:t xml:space="preserve">workforce. </w:t>
      </w:r>
      <w:r w:rsidR="00F237B4">
        <w:rPr>
          <w:sz w:val="24"/>
          <w:szCs w:val="24"/>
        </w:rPr>
        <w:t xml:space="preserve">Over the last 7 years at least 99% of the workforce at Swansea University has </w:t>
      </w:r>
      <w:r w:rsidR="00BE178E">
        <w:rPr>
          <w:sz w:val="24"/>
          <w:szCs w:val="24"/>
        </w:rPr>
        <w:t xml:space="preserve">received a meaningful review, this tool can be used to </w:t>
      </w:r>
      <w:r w:rsidR="00BE178E">
        <w:rPr>
          <w:sz w:val="24"/>
          <w:szCs w:val="24"/>
        </w:rPr>
        <w:lastRenderedPageBreak/>
        <w:t xml:space="preserve">retain talent by </w:t>
      </w:r>
      <w:r w:rsidR="00275E24">
        <w:rPr>
          <w:sz w:val="24"/>
          <w:szCs w:val="24"/>
        </w:rPr>
        <w:t xml:space="preserve">identifying ways to </w:t>
      </w:r>
      <w:r w:rsidR="00824B22">
        <w:rPr>
          <w:sz w:val="24"/>
          <w:szCs w:val="24"/>
        </w:rPr>
        <w:t xml:space="preserve">grow </w:t>
      </w:r>
      <w:r w:rsidR="00703115">
        <w:rPr>
          <w:sz w:val="24"/>
          <w:szCs w:val="24"/>
        </w:rPr>
        <w:t xml:space="preserve">capability and </w:t>
      </w:r>
      <w:r w:rsidR="00B878DF">
        <w:rPr>
          <w:sz w:val="24"/>
          <w:szCs w:val="24"/>
        </w:rPr>
        <w:t>levels of engagement</w:t>
      </w:r>
      <w:r w:rsidR="005377DB">
        <w:rPr>
          <w:sz w:val="24"/>
          <w:szCs w:val="24"/>
        </w:rPr>
        <w:t xml:space="preserve"> (Swansea University, 2020</w:t>
      </w:r>
      <w:r w:rsidR="008B4DA6">
        <w:rPr>
          <w:sz w:val="24"/>
          <w:szCs w:val="24"/>
        </w:rPr>
        <w:t>).</w:t>
      </w:r>
      <w:r w:rsidR="005377DB">
        <w:rPr>
          <w:sz w:val="24"/>
          <w:szCs w:val="24"/>
        </w:rPr>
        <w:t xml:space="preserve"> </w:t>
      </w:r>
    </w:p>
    <w:p w14:paraId="785A52F5" w14:textId="77777777" w:rsidR="00CC495B" w:rsidRPr="00DB4335" w:rsidRDefault="00CC495B" w:rsidP="00CC495B">
      <w:pPr>
        <w:pStyle w:val="NoSpacing"/>
        <w:rPr>
          <w:sz w:val="24"/>
          <w:szCs w:val="24"/>
        </w:rPr>
      </w:pPr>
    </w:p>
    <w:p w14:paraId="20BF467C" w14:textId="2CC76429" w:rsidR="0091194D" w:rsidRPr="00DB4335" w:rsidRDefault="0091194D" w:rsidP="00F93CBB">
      <w:pPr>
        <w:pStyle w:val="Heading2"/>
      </w:pPr>
      <w:bookmarkStart w:id="14" w:name="_Toc69221116"/>
      <w:r w:rsidRPr="00DB4335">
        <w:t>Attraction and Retention</w:t>
      </w:r>
      <w:bookmarkEnd w:id="14"/>
    </w:p>
    <w:p w14:paraId="4060AE96" w14:textId="21ADAE46" w:rsidR="00E30374" w:rsidRDefault="0091194D" w:rsidP="00E30374">
      <w:pPr>
        <w:pStyle w:val="NoSpacing"/>
        <w:rPr>
          <w:sz w:val="24"/>
          <w:szCs w:val="24"/>
        </w:rPr>
      </w:pPr>
      <w:r w:rsidRPr="00BA662A">
        <w:rPr>
          <w:sz w:val="24"/>
          <w:szCs w:val="24"/>
        </w:rPr>
        <w:t xml:space="preserve">The attraction and retention of talent is a key factor in reviewing organisational performance (Hiltrop, 1999). The top talent within an organisation are significantly more productive than other employees so retaining them is critical to the organisation’s success (O’Boyle and </w:t>
      </w:r>
      <w:proofErr w:type="spellStart"/>
      <w:r w:rsidRPr="00BA662A">
        <w:rPr>
          <w:sz w:val="24"/>
          <w:szCs w:val="24"/>
        </w:rPr>
        <w:t>Aguinis</w:t>
      </w:r>
      <w:proofErr w:type="spellEnd"/>
      <w:r w:rsidRPr="00BA662A">
        <w:rPr>
          <w:sz w:val="24"/>
          <w:szCs w:val="24"/>
        </w:rPr>
        <w:t>, 2012). The cost of losing talent is both financial and social as existing employees have a larger workload (</w:t>
      </w:r>
      <w:proofErr w:type="spellStart"/>
      <w:r w:rsidRPr="00BA662A">
        <w:rPr>
          <w:sz w:val="24"/>
          <w:szCs w:val="24"/>
        </w:rPr>
        <w:t>Hillmer</w:t>
      </w:r>
      <w:proofErr w:type="spellEnd"/>
      <w:r w:rsidRPr="00BA662A">
        <w:rPr>
          <w:sz w:val="24"/>
          <w:szCs w:val="24"/>
        </w:rPr>
        <w:t xml:space="preserve"> et al., 2004).</w:t>
      </w:r>
      <w:r w:rsidR="00E74D40">
        <w:rPr>
          <w:sz w:val="24"/>
          <w:szCs w:val="24"/>
        </w:rPr>
        <w:t xml:space="preserve"> </w:t>
      </w:r>
      <w:r w:rsidR="00540800">
        <w:rPr>
          <w:sz w:val="24"/>
          <w:szCs w:val="24"/>
        </w:rPr>
        <w:t>To be successful</w:t>
      </w:r>
      <w:r w:rsidR="00704C8A">
        <w:rPr>
          <w:sz w:val="24"/>
          <w:szCs w:val="24"/>
        </w:rPr>
        <w:t xml:space="preserve"> SU</w:t>
      </w:r>
      <w:r w:rsidR="00E74D40">
        <w:rPr>
          <w:sz w:val="24"/>
          <w:szCs w:val="24"/>
        </w:rPr>
        <w:t xml:space="preserve"> must put </w:t>
      </w:r>
      <w:r w:rsidRPr="00BA662A">
        <w:rPr>
          <w:sz w:val="24"/>
          <w:szCs w:val="24"/>
        </w:rPr>
        <w:t>more focus on developing strategies to attract</w:t>
      </w:r>
      <w:r w:rsidR="007625CB">
        <w:rPr>
          <w:sz w:val="24"/>
          <w:szCs w:val="24"/>
        </w:rPr>
        <w:t xml:space="preserve">, </w:t>
      </w:r>
      <w:r w:rsidRPr="00BA662A">
        <w:rPr>
          <w:sz w:val="24"/>
          <w:szCs w:val="24"/>
        </w:rPr>
        <w:t xml:space="preserve">retain </w:t>
      </w:r>
      <w:r w:rsidR="00540800">
        <w:rPr>
          <w:sz w:val="24"/>
          <w:szCs w:val="24"/>
        </w:rPr>
        <w:t xml:space="preserve">and </w:t>
      </w:r>
      <w:r w:rsidRPr="00BA662A">
        <w:rPr>
          <w:sz w:val="24"/>
          <w:szCs w:val="24"/>
        </w:rPr>
        <w:t>recognis</w:t>
      </w:r>
      <w:r w:rsidR="00556059">
        <w:rPr>
          <w:sz w:val="24"/>
          <w:szCs w:val="24"/>
        </w:rPr>
        <w:t>e</w:t>
      </w:r>
      <w:r w:rsidRPr="00BA662A">
        <w:rPr>
          <w:sz w:val="24"/>
          <w:szCs w:val="24"/>
        </w:rPr>
        <w:t xml:space="preserve"> the importance of training and development</w:t>
      </w:r>
      <w:r w:rsidR="00556059">
        <w:rPr>
          <w:sz w:val="24"/>
          <w:szCs w:val="24"/>
        </w:rPr>
        <w:t xml:space="preserve"> </w:t>
      </w:r>
      <w:r w:rsidR="007625CB">
        <w:rPr>
          <w:sz w:val="24"/>
          <w:szCs w:val="24"/>
        </w:rPr>
        <w:t>by</w:t>
      </w:r>
      <w:r w:rsidR="00556059">
        <w:rPr>
          <w:sz w:val="24"/>
          <w:szCs w:val="24"/>
        </w:rPr>
        <w:t xml:space="preserve"> focus</w:t>
      </w:r>
      <w:r w:rsidR="007625CB">
        <w:rPr>
          <w:sz w:val="24"/>
          <w:szCs w:val="24"/>
        </w:rPr>
        <w:t>ing</w:t>
      </w:r>
      <w:r w:rsidR="00556059">
        <w:rPr>
          <w:sz w:val="24"/>
          <w:szCs w:val="24"/>
        </w:rPr>
        <w:t xml:space="preserve"> on the quality of the PDRs being conducted</w:t>
      </w:r>
      <w:r w:rsidRPr="00BA662A">
        <w:rPr>
          <w:sz w:val="24"/>
          <w:szCs w:val="24"/>
        </w:rPr>
        <w:t xml:space="preserve">. Duxbury and </w:t>
      </w:r>
      <w:proofErr w:type="spellStart"/>
      <w:r w:rsidRPr="00BA662A">
        <w:rPr>
          <w:sz w:val="24"/>
          <w:szCs w:val="24"/>
        </w:rPr>
        <w:t>Halinski</w:t>
      </w:r>
      <w:proofErr w:type="spellEnd"/>
      <w:r w:rsidRPr="00BA662A">
        <w:rPr>
          <w:sz w:val="24"/>
          <w:szCs w:val="24"/>
        </w:rPr>
        <w:t xml:space="preserve"> (2014), suggest that an aging workforce may cause labour shortages unless organisations consider how they will retain older employees who may have less commitment. The research suggests that effective retention strategies should be developed by organisations to retain talent, consideration should be given to; supportive leadership, workload balance, job satisfaction, supportive culture including flexible working policies. </w:t>
      </w:r>
      <w:proofErr w:type="spellStart"/>
      <w:r w:rsidRPr="00BA662A">
        <w:rPr>
          <w:sz w:val="24"/>
          <w:szCs w:val="24"/>
        </w:rPr>
        <w:t>Aguinis</w:t>
      </w:r>
      <w:proofErr w:type="spellEnd"/>
      <w:r w:rsidRPr="00BA662A">
        <w:rPr>
          <w:sz w:val="24"/>
          <w:szCs w:val="24"/>
        </w:rPr>
        <w:t xml:space="preserve"> et al. (2012) recognises that TM is a 21</w:t>
      </w:r>
      <w:r w:rsidRPr="00BA662A">
        <w:rPr>
          <w:sz w:val="24"/>
          <w:szCs w:val="24"/>
          <w:vertAlign w:val="superscript"/>
        </w:rPr>
        <w:t>st</w:t>
      </w:r>
      <w:r w:rsidRPr="00BA662A">
        <w:rPr>
          <w:sz w:val="24"/>
          <w:szCs w:val="24"/>
        </w:rPr>
        <w:t xml:space="preserve"> century reality as the war for talent continues, stating that this war is fierce as each industry has well known key players who provide a competitive edge to the organisation they join. For </w:t>
      </w:r>
      <w:r w:rsidR="006C0BED">
        <w:rPr>
          <w:sz w:val="24"/>
          <w:szCs w:val="24"/>
        </w:rPr>
        <w:t xml:space="preserve">SU </w:t>
      </w:r>
      <w:r w:rsidRPr="00BA662A">
        <w:rPr>
          <w:sz w:val="24"/>
          <w:szCs w:val="24"/>
        </w:rPr>
        <w:t xml:space="preserve">to retain these key players </w:t>
      </w:r>
      <w:r w:rsidR="00BB3683">
        <w:rPr>
          <w:sz w:val="24"/>
          <w:szCs w:val="24"/>
        </w:rPr>
        <w:t xml:space="preserve">a retention strategy </w:t>
      </w:r>
      <w:r w:rsidRPr="00BA662A">
        <w:rPr>
          <w:sz w:val="24"/>
          <w:szCs w:val="24"/>
        </w:rPr>
        <w:t>must be developed and implemented</w:t>
      </w:r>
      <w:r w:rsidR="00BB3683">
        <w:rPr>
          <w:sz w:val="24"/>
          <w:szCs w:val="24"/>
        </w:rPr>
        <w:t xml:space="preserve">, </w:t>
      </w:r>
      <w:r w:rsidRPr="00BA662A">
        <w:rPr>
          <w:sz w:val="24"/>
          <w:szCs w:val="24"/>
        </w:rPr>
        <w:t>given the associated costs of recruiting and training new entrants</w:t>
      </w:r>
      <w:r w:rsidR="00CF4439">
        <w:rPr>
          <w:sz w:val="24"/>
          <w:szCs w:val="24"/>
        </w:rPr>
        <w:t>, t</w:t>
      </w:r>
      <w:r w:rsidR="008D41D4">
        <w:rPr>
          <w:sz w:val="24"/>
          <w:szCs w:val="24"/>
        </w:rPr>
        <w:t xml:space="preserve">he Emeritus scheme at </w:t>
      </w:r>
      <w:r w:rsidR="006C0BED">
        <w:rPr>
          <w:sz w:val="24"/>
          <w:szCs w:val="24"/>
        </w:rPr>
        <w:t xml:space="preserve">SU </w:t>
      </w:r>
      <w:r w:rsidR="00CF4439">
        <w:rPr>
          <w:sz w:val="24"/>
          <w:szCs w:val="24"/>
        </w:rPr>
        <w:t>does</w:t>
      </w:r>
      <w:r w:rsidR="008D41D4">
        <w:rPr>
          <w:sz w:val="24"/>
          <w:szCs w:val="24"/>
        </w:rPr>
        <w:t xml:space="preserve"> help to retain talented professors</w:t>
      </w:r>
      <w:r w:rsidR="00B07909">
        <w:rPr>
          <w:sz w:val="24"/>
          <w:szCs w:val="24"/>
        </w:rPr>
        <w:t xml:space="preserve"> who have retired</w:t>
      </w:r>
      <w:r w:rsidR="006C0BED">
        <w:rPr>
          <w:sz w:val="24"/>
          <w:szCs w:val="24"/>
        </w:rPr>
        <w:t xml:space="preserve"> (Swansea University, 2018), </w:t>
      </w:r>
      <w:r w:rsidR="00B07909">
        <w:rPr>
          <w:sz w:val="24"/>
          <w:szCs w:val="24"/>
        </w:rPr>
        <w:t xml:space="preserve"> </w:t>
      </w:r>
      <w:r w:rsidR="003D1354">
        <w:rPr>
          <w:sz w:val="24"/>
          <w:szCs w:val="24"/>
        </w:rPr>
        <w:t xml:space="preserve">allowing them access to </w:t>
      </w:r>
      <w:r w:rsidR="006C0BED">
        <w:rPr>
          <w:sz w:val="24"/>
          <w:szCs w:val="24"/>
        </w:rPr>
        <w:t xml:space="preserve">SU </w:t>
      </w:r>
      <w:r w:rsidR="003D1354">
        <w:rPr>
          <w:sz w:val="24"/>
          <w:szCs w:val="24"/>
        </w:rPr>
        <w:t>resources and th</w:t>
      </w:r>
      <w:r w:rsidR="00202BFA">
        <w:rPr>
          <w:sz w:val="24"/>
          <w:szCs w:val="24"/>
        </w:rPr>
        <w:t>e kudos associated with an emeritus title</w:t>
      </w:r>
      <w:r w:rsidR="006C0BED">
        <w:rPr>
          <w:sz w:val="24"/>
          <w:szCs w:val="24"/>
        </w:rPr>
        <w:t>.</w:t>
      </w:r>
      <w:r w:rsidR="00CC5263">
        <w:rPr>
          <w:sz w:val="24"/>
          <w:szCs w:val="24"/>
        </w:rPr>
        <w:t xml:space="preserve"> </w:t>
      </w:r>
      <w:proofErr w:type="spellStart"/>
      <w:r w:rsidRPr="00BA662A">
        <w:rPr>
          <w:sz w:val="24"/>
          <w:szCs w:val="24"/>
        </w:rPr>
        <w:t>Aguinis</w:t>
      </w:r>
      <w:proofErr w:type="spellEnd"/>
      <w:r w:rsidRPr="00BA662A">
        <w:rPr>
          <w:sz w:val="24"/>
          <w:szCs w:val="24"/>
        </w:rPr>
        <w:t xml:space="preserve"> et al. (2012) suggested four recommendations that can be helpful in the attraction and retention of top talent, these include; contingent rewards, challenging meaningful work, development plans and development opportunities. </w:t>
      </w:r>
      <w:proofErr w:type="spellStart"/>
      <w:r w:rsidRPr="00BA662A">
        <w:rPr>
          <w:sz w:val="24"/>
          <w:szCs w:val="24"/>
        </w:rPr>
        <w:t>Brannick</w:t>
      </w:r>
      <w:proofErr w:type="spellEnd"/>
      <w:r w:rsidRPr="00BA662A">
        <w:rPr>
          <w:sz w:val="24"/>
          <w:szCs w:val="24"/>
        </w:rPr>
        <w:t xml:space="preserve"> (2001) recognised that money and bonuses </w:t>
      </w:r>
      <w:proofErr w:type="spellStart"/>
      <w:r w:rsidRPr="00BA662A">
        <w:rPr>
          <w:sz w:val="24"/>
          <w:szCs w:val="24"/>
        </w:rPr>
        <w:t>soley</w:t>
      </w:r>
      <w:proofErr w:type="spellEnd"/>
      <w:r w:rsidRPr="00BA662A">
        <w:rPr>
          <w:sz w:val="24"/>
          <w:szCs w:val="24"/>
        </w:rPr>
        <w:t xml:space="preserve"> do not attract and retain talent, monetary strategies are easily </w:t>
      </w:r>
      <w:r w:rsidR="00BB3683" w:rsidRPr="00BA662A">
        <w:rPr>
          <w:sz w:val="24"/>
          <w:szCs w:val="24"/>
        </w:rPr>
        <w:t>replicated,</w:t>
      </w:r>
      <w:r w:rsidRPr="00BA662A">
        <w:rPr>
          <w:sz w:val="24"/>
          <w:szCs w:val="24"/>
        </w:rPr>
        <w:t xml:space="preserve"> and rivals can always promote better incentives and salaries to attract talent. According to Metcalf et al. (2005), attraction and retention strategies in higher education differ from others used in a normal business environment, although like other businesses higher education (HE) is also suffering from shortages of talent. Verhaegen (2005) also recognised that recruitment and retention of academic talent is critical to HR success, suggesting that there is an international market for top academic talent and while academics are becoming more mobile, the hunt for talented academics has become global</w:t>
      </w:r>
      <w:r w:rsidR="006D74C7">
        <w:rPr>
          <w:sz w:val="24"/>
          <w:szCs w:val="24"/>
        </w:rPr>
        <w:t xml:space="preserve"> which </w:t>
      </w:r>
      <w:r w:rsidR="00BB3683">
        <w:rPr>
          <w:sz w:val="24"/>
          <w:szCs w:val="24"/>
        </w:rPr>
        <w:t xml:space="preserve">may </w:t>
      </w:r>
      <w:r w:rsidRPr="00BA662A">
        <w:rPr>
          <w:sz w:val="24"/>
          <w:szCs w:val="24"/>
        </w:rPr>
        <w:t>result in a shortage of academics</w:t>
      </w:r>
      <w:r w:rsidR="00BB3683">
        <w:rPr>
          <w:sz w:val="24"/>
          <w:szCs w:val="24"/>
        </w:rPr>
        <w:t xml:space="preserve"> within </w:t>
      </w:r>
      <w:r w:rsidR="008B46C2">
        <w:rPr>
          <w:sz w:val="24"/>
          <w:szCs w:val="24"/>
        </w:rPr>
        <w:t>SU</w:t>
      </w:r>
      <w:r w:rsidRPr="00BA662A">
        <w:rPr>
          <w:sz w:val="24"/>
          <w:szCs w:val="24"/>
        </w:rPr>
        <w:t xml:space="preserve">. According to Hugo (2005) due to an aging workforce and migration there is a growing lack of talented academics. Studies conducted have recognised that as the number of </w:t>
      </w:r>
      <w:r w:rsidR="003C76E7" w:rsidRPr="00BA662A">
        <w:rPr>
          <w:sz w:val="24"/>
          <w:szCs w:val="24"/>
        </w:rPr>
        <w:t>Universities</w:t>
      </w:r>
      <w:r w:rsidRPr="00BA662A">
        <w:rPr>
          <w:sz w:val="24"/>
          <w:szCs w:val="24"/>
        </w:rPr>
        <w:t xml:space="preserve"> rise the demand for academics increases (Edwards and Smith 2010). Hugo (2005) indicates that </w:t>
      </w:r>
      <w:r w:rsidR="003C76E7">
        <w:rPr>
          <w:sz w:val="24"/>
          <w:szCs w:val="24"/>
        </w:rPr>
        <w:t xml:space="preserve">if </w:t>
      </w:r>
      <w:r w:rsidRPr="00BA662A">
        <w:rPr>
          <w:sz w:val="24"/>
          <w:szCs w:val="24"/>
        </w:rPr>
        <w:t>Universities are to maintain their level of excellence they should consider innovative human resource strategies, such as; family friend</w:t>
      </w:r>
      <w:r w:rsidR="006D74C7">
        <w:rPr>
          <w:sz w:val="24"/>
          <w:szCs w:val="24"/>
        </w:rPr>
        <w:t>ly</w:t>
      </w:r>
      <w:r w:rsidRPr="00BA662A">
        <w:rPr>
          <w:sz w:val="24"/>
          <w:szCs w:val="24"/>
        </w:rPr>
        <w:t xml:space="preserve"> programs for women, re-engaging with former staff, early identification of talent and international exchange in research, teaching and incentives to retain existing and attract new talent</w:t>
      </w:r>
      <w:r w:rsidRPr="00DB4335">
        <w:rPr>
          <w:sz w:val="24"/>
          <w:szCs w:val="24"/>
        </w:rPr>
        <w:t xml:space="preserve">. </w:t>
      </w:r>
      <w:r w:rsidR="002E717B">
        <w:rPr>
          <w:sz w:val="24"/>
          <w:szCs w:val="24"/>
        </w:rPr>
        <w:t xml:space="preserve">SU </w:t>
      </w:r>
      <w:r w:rsidR="003C76E7">
        <w:rPr>
          <w:sz w:val="24"/>
          <w:szCs w:val="24"/>
        </w:rPr>
        <w:t xml:space="preserve">implement </w:t>
      </w:r>
      <w:r w:rsidR="00BC737B">
        <w:rPr>
          <w:sz w:val="24"/>
          <w:szCs w:val="24"/>
        </w:rPr>
        <w:t>numerous family friendly policies to assist with the retention of talent offering flexible working</w:t>
      </w:r>
      <w:r w:rsidR="00DF3FFF">
        <w:rPr>
          <w:sz w:val="24"/>
          <w:szCs w:val="24"/>
        </w:rPr>
        <w:t xml:space="preserve"> and partial retirement to incentivise </w:t>
      </w:r>
      <w:r w:rsidR="00A45DAD">
        <w:rPr>
          <w:sz w:val="24"/>
          <w:szCs w:val="24"/>
        </w:rPr>
        <w:t>the retention of talent</w:t>
      </w:r>
      <w:r w:rsidR="001E13FC">
        <w:rPr>
          <w:sz w:val="24"/>
          <w:szCs w:val="24"/>
        </w:rPr>
        <w:t xml:space="preserve"> (Swansea University, 2021)</w:t>
      </w:r>
      <w:r w:rsidR="00A45DAD">
        <w:rPr>
          <w:sz w:val="24"/>
          <w:szCs w:val="24"/>
        </w:rPr>
        <w:t>.</w:t>
      </w:r>
      <w:r w:rsidR="00BC737B">
        <w:rPr>
          <w:sz w:val="24"/>
          <w:szCs w:val="24"/>
        </w:rPr>
        <w:t xml:space="preserve"> </w:t>
      </w:r>
    </w:p>
    <w:p w14:paraId="4BCEBAA7" w14:textId="428159E3" w:rsidR="00E30374" w:rsidRDefault="00E30374" w:rsidP="00E30374">
      <w:pPr>
        <w:pStyle w:val="NoSpacing"/>
        <w:rPr>
          <w:sz w:val="24"/>
          <w:szCs w:val="24"/>
        </w:rPr>
      </w:pPr>
    </w:p>
    <w:p w14:paraId="7762406A" w14:textId="77777777" w:rsidR="00E30374" w:rsidRPr="00E30374" w:rsidRDefault="00E30374" w:rsidP="00E30374">
      <w:pPr>
        <w:pStyle w:val="NoSpacing"/>
        <w:rPr>
          <w:sz w:val="24"/>
          <w:szCs w:val="24"/>
        </w:rPr>
      </w:pPr>
    </w:p>
    <w:p w14:paraId="62A43389" w14:textId="13542C18" w:rsidR="00EE3FAC" w:rsidRPr="00DB4335" w:rsidRDefault="00EE3FAC" w:rsidP="00F93CBB">
      <w:pPr>
        <w:pStyle w:val="Heading1"/>
      </w:pPr>
      <w:bookmarkStart w:id="15" w:name="_Toc69221117"/>
      <w:r w:rsidRPr="00DB4335">
        <w:lastRenderedPageBreak/>
        <w:t>Conclusion</w:t>
      </w:r>
      <w:r w:rsidR="00F93CBB">
        <w:t>s</w:t>
      </w:r>
      <w:bookmarkEnd w:id="15"/>
    </w:p>
    <w:p w14:paraId="6172A651" w14:textId="03491684" w:rsidR="007D5618" w:rsidRPr="00DB4335" w:rsidRDefault="00EE3FAC" w:rsidP="00F93CBB">
      <w:pPr>
        <w:pStyle w:val="NoSpacing"/>
        <w:rPr>
          <w:sz w:val="24"/>
          <w:szCs w:val="24"/>
        </w:rPr>
      </w:pPr>
      <w:r w:rsidRPr="00DB4335">
        <w:rPr>
          <w:sz w:val="24"/>
          <w:szCs w:val="24"/>
        </w:rPr>
        <w:t xml:space="preserve">The report discussed important literature on </w:t>
      </w:r>
      <w:r w:rsidR="00A8071D">
        <w:rPr>
          <w:sz w:val="24"/>
          <w:szCs w:val="24"/>
        </w:rPr>
        <w:t>R</w:t>
      </w:r>
      <w:r w:rsidRPr="00DB4335">
        <w:rPr>
          <w:sz w:val="24"/>
          <w:szCs w:val="24"/>
        </w:rPr>
        <w:t>TM specifically in the context of HE</w:t>
      </w:r>
      <w:r w:rsidR="00501552">
        <w:rPr>
          <w:sz w:val="24"/>
          <w:szCs w:val="24"/>
        </w:rPr>
        <w:t xml:space="preserve"> and the </w:t>
      </w:r>
      <w:r w:rsidR="00717187">
        <w:rPr>
          <w:sz w:val="24"/>
          <w:szCs w:val="24"/>
        </w:rPr>
        <w:t>impact</w:t>
      </w:r>
      <w:r w:rsidR="00501552">
        <w:rPr>
          <w:sz w:val="24"/>
          <w:szCs w:val="24"/>
        </w:rPr>
        <w:t xml:space="preserve"> on </w:t>
      </w:r>
      <w:r w:rsidR="00717187">
        <w:rPr>
          <w:sz w:val="24"/>
          <w:szCs w:val="24"/>
        </w:rPr>
        <w:t>Swansea University</w:t>
      </w:r>
      <w:r w:rsidRPr="00DB4335">
        <w:rPr>
          <w:sz w:val="24"/>
          <w:szCs w:val="24"/>
        </w:rPr>
        <w:t>. The report review</w:t>
      </w:r>
      <w:r w:rsidR="00D56FBB">
        <w:rPr>
          <w:sz w:val="24"/>
          <w:szCs w:val="24"/>
        </w:rPr>
        <w:t>s</w:t>
      </w:r>
      <w:r w:rsidRPr="00DB4335">
        <w:rPr>
          <w:sz w:val="24"/>
          <w:szCs w:val="24"/>
        </w:rPr>
        <w:t xml:space="preserve"> </w:t>
      </w:r>
      <w:r w:rsidR="00A8071D">
        <w:rPr>
          <w:sz w:val="24"/>
          <w:szCs w:val="24"/>
        </w:rPr>
        <w:t>R</w:t>
      </w:r>
      <w:r w:rsidRPr="00DB4335">
        <w:rPr>
          <w:sz w:val="24"/>
          <w:szCs w:val="24"/>
        </w:rPr>
        <w:t xml:space="preserve">TM in developed and developing economies, </w:t>
      </w:r>
      <w:r w:rsidR="00F721E2">
        <w:rPr>
          <w:sz w:val="24"/>
          <w:szCs w:val="24"/>
        </w:rPr>
        <w:t xml:space="preserve">exploring the war for talent and </w:t>
      </w:r>
      <w:r w:rsidR="00E22F31">
        <w:rPr>
          <w:sz w:val="24"/>
          <w:szCs w:val="24"/>
        </w:rPr>
        <w:t>the need for S</w:t>
      </w:r>
      <w:r w:rsidR="00F721E2">
        <w:rPr>
          <w:sz w:val="24"/>
          <w:szCs w:val="24"/>
        </w:rPr>
        <w:t>wansea University</w:t>
      </w:r>
      <w:r w:rsidR="00E22F31">
        <w:rPr>
          <w:sz w:val="24"/>
          <w:szCs w:val="24"/>
        </w:rPr>
        <w:t xml:space="preserve"> to approach </w:t>
      </w:r>
      <w:r w:rsidR="00A8071D">
        <w:rPr>
          <w:sz w:val="24"/>
          <w:szCs w:val="24"/>
        </w:rPr>
        <w:t>R</w:t>
      </w:r>
      <w:r w:rsidR="00E22F31">
        <w:rPr>
          <w:sz w:val="24"/>
          <w:szCs w:val="24"/>
        </w:rPr>
        <w:t>TM differently</w:t>
      </w:r>
      <w:r w:rsidR="00B7396C">
        <w:rPr>
          <w:sz w:val="24"/>
          <w:szCs w:val="24"/>
        </w:rPr>
        <w:t xml:space="preserve">. </w:t>
      </w:r>
      <w:r w:rsidRPr="00DB4335">
        <w:rPr>
          <w:sz w:val="24"/>
          <w:szCs w:val="24"/>
        </w:rPr>
        <w:t xml:space="preserve">Moreover, the report highlights the impact of </w:t>
      </w:r>
      <w:r w:rsidR="00A8071D">
        <w:rPr>
          <w:sz w:val="24"/>
          <w:szCs w:val="24"/>
        </w:rPr>
        <w:t>R</w:t>
      </w:r>
      <w:r w:rsidRPr="00DB4335">
        <w:rPr>
          <w:sz w:val="24"/>
          <w:szCs w:val="24"/>
        </w:rPr>
        <w:t>TM in HE and refers to the significant internal and external factors</w:t>
      </w:r>
      <w:r w:rsidR="00B7396C">
        <w:rPr>
          <w:sz w:val="24"/>
          <w:szCs w:val="24"/>
        </w:rPr>
        <w:t xml:space="preserve"> that must be considered by Swansea University</w:t>
      </w:r>
      <w:r w:rsidRPr="00DB4335">
        <w:rPr>
          <w:sz w:val="24"/>
          <w:szCs w:val="24"/>
        </w:rPr>
        <w:t xml:space="preserve">. </w:t>
      </w:r>
      <w:r w:rsidR="00376A9F">
        <w:rPr>
          <w:sz w:val="24"/>
          <w:szCs w:val="24"/>
        </w:rPr>
        <w:t xml:space="preserve">Findings from the report </w:t>
      </w:r>
      <w:r w:rsidR="009A542D">
        <w:rPr>
          <w:sz w:val="24"/>
          <w:szCs w:val="24"/>
        </w:rPr>
        <w:t>highlight the current lack of</w:t>
      </w:r>
      <w:r w:rsidR="00E22F31">
        <w:rPr>
          <w:sz w:val="24"/>
          <w:szCs w:val="24"/>
        </w:rPr>
        <w:t xml:space="preserve"> </w:t>
      </w:r>
      <w:r w:rsidR="00A8071D">
        <w:rPr>
          <w:sz w:val="24"/>
          <w:szCs w:val="24"/>
        </w:rPr>
        <w:t>R</w:t>
      </w:r>
      <w:r w:rsidR="00E22F31">
        <w:rPr>
          <w:sz w:val="24"/>
          <w:szCs w:val="24"/>
        </w:rPr>
        <w:t>TM engagement</w:t>
      </w:r>
      <w:r w:rsidR="009A542D">
        <w:rPr>
          <w:sz w:val="24"/>
          <w:szCs w:val="24"/>
        </w:rPr>
        <w:t xml:space="preserve"> at Swansea University and the need </w:t>
      </w:r>
      <w:r w:rsidR="00E22F31">
        <w:rPr>
          <w:sz w:val="24"/>
          <w:szCs w:val="24"/>
        </w:rPr>
        <w:t xml:space="preserve">for an effective strategy to be implemented. </w:t>
      </w:r>
      <w:r w:rsidRPr="00DB4335">
        <w:rPr>
          <w:sz w:val="24"/>
          <w:szCs w:val="24"/>
        </w:rPr>
        <w:t xml:space="preserve">The research identified </w:t>
      </w:r>
      <w:r w:rsidR="00A8071D">
        <w:rPr>
          <w:sz w:val="24"/>
          <w:szCs w:val="24"/>
        </w:rPr>
        <w:t>R</w:t>
      </w:r>
      <w:r w:rsidRPr="00DB4335">
        <w:rPr>
          <w:sz w:val="24"/>
          <w:szCs w:val="24"/>
        </w:rPr>
        <w:t xml:space="preserve">TM as a process consisting of 4 linked stages; starting with the identification of key positions, the development of a talent pool, training and development and attraction and retention. The </w:t>
      </w:r>
      <w:r w:rsidR="008B71C3">
        <w:rPr>
          <w:sz w:val="24"/>
          <w:szCs w:val="24"/>
        </w:rPr>
        <w:t xml:space="preserve">report indicates that </w:t>
      </w:r>
      <w:r w:rsidRPr="00DB4335">
        <w:rPr>
          <w:sz w:val="24"/>
          <w:szCs w:val="24"/>
        </w:rPr>
        <w:t xml:space="preserve">attraction and development of employees ultimately leads to organisational performance. Theses stages of </w:t>
      </w:r>
      <w:r w:rsidR="00A8071D">
        <w:rPr>
          <w:sz w:val="24"/>
          <w:szCs w:val="24"/>
        </w:rPr>
        <w:t>R</w:t>
      </w:r>
      <w:r w:rsidRPr="00DB4335">
        <w:rPr>
          <w:sz w:val="24"/>
          <w:szCs w:val="24"/>
        </w:rPr>
        <w:t>TM have been established following a vigorous analysis of relevant literature.</w:t>
      </w:r>
    </w:p>
    <w:p w14:paraId="1AE95F62" w14:textId="02FD6187" w:rsidR="000B0960" w:rsidRPr="00DB4335" w:rsidRDefault="000B0960" w:rsidP="00F93CBB">
      <w:pPr>
        <w:pStyle w:val="Heading1"/>
      </w:pPr>
      <w:bookmarkStart w:id="16" w:name="_Toc69221118"/>
      <w:r w:rsidRPr="00DB4335">
        <w:t>Recommendation</w:t>
      </w:r>
      <w:r w:rsidR="00F93CBB">
        <w:t>s</w:t>
      </w:r>
      <w:bookmarkEnd w:id="16"/>
    </w:p>
    <w:p w14:paraId="05FCF96A" w14:textId="51250626" w:rsidR="000B0960" w:rsidRPr="00DB4335" w:rsidRDefault="000B0960" w:rsidP="000B0960">
      <w:pPr>
        <w:rPr>
          <w:sz w:val="24"/>
          <w:szCs w:val="24"/>
        </w:rPr>
      </w:pPr>
      <w:r w:rsidRPr="00DB4335">
        <w:rPr>
          <w:sz w:val="24"/>
          <w:szCs w:val="24"/>
        </w:rPr>
        <w:t xml:space="preserve">Considering the </w:t>
      </w:r>
      <w:r w:rsidR="00A8071D">
        <w:rPr>
          <w:sz w:val="24"/>
          <w:szCs w:val="24"/>
        </w:rPr>
        <w:t>R</w:t>
      </w:r>
      <w:r w:rsidRPr="00DB4335">
        <w:rPr>
          <w:sz w:val="24"/>
          <w:szCs w:val="24"/>
        </w:rPr>
        <w:t xml:space="preserve">TM stages recognised in the findings section of this report it can be argued effective TM is a combination of four stages; the identification of key positions, the creation of talent pools, training and development and attraction and retention. All four stages will play critical parts of the </w:t>
      </w:r>
      <w:r w:rsidR="00A8071D">
        <w:rPr>
          <w:sz w:val="24"/>
          <w:szCs w:val="24"/>
        </w:rPr>
        <w:t>R</w:t>
      </w:r>
      <w:r w:rsidRPr="00DB4335">
        <w:rPr>
          <w:sz w:val="24"/>
          <w:szCs w:val="24"/>
        </w:rPr>
        <w:t xml:space="preserve">TM strategy and will align to the overall strategy of the organisation. The identification of key positions will help identify </w:t>
      </w:r>
      <w:r w:rsidR="00411EF7" w:rsidRPr="00DB4335">
        <w:rPr>
          <w:sz w:val="24"/>
          <w:szCs w:val="24"/>
        </w:rPr>
        <w:t>roles</w:t>
      </w:r>
      <w:r w:rsidRPr="00DB4335">
        <w:rPr>
          <w:sz w:val="24"/>
          <w:szCs w:val="24"/>
        </w:rPr>
        <w:t xml:space="preserve"> of strategic importance, </w:t>
      </w:r>
      <w:r w:rsidR="00ED599C" w:rsidRPr="00DB4335">
        <w:rPr>
          <w:sz w:val="24"/>
          <w:szCs w:val="24"/>
        </w:rPr>
        <w:t xml:space="preserve">followed by </w:t>
      </w:r>
      <w:r w:rsidRPr="00DB4335">
        <w:rPr>
          <w:sz w:val="24"/>
          <w:szCs w:val="24"/>
        </w:rPr>
        <w:t>the creation of a talent pool</w:t>
      </w:r>
      <w:r w:rsidR="00ED599C" w:rsidRPr="00DB4335">
        <w:rPr>
          <w:sz w:val="24"/>
          <w:szCs w:val="24"/>
        </w:rPr>
        <w:t xml:space="preserve"> </w:t>
      </w:r>
      <w:r w:rsidRPr="00DB4335">
        <w:rPr>
          <w:sz w:val="24"/>
          <w:szCs w:val="24"/>
        </w:rPr>
        <w:t xml:space="preserve">using external labour markets as well as internal resource to fill these critical posts. Effective training and development will enable a workforce equipped to deal with the growing demands of HE and the changing demographics. Incorporating attraction and retention into the </w:t>
      </w:r>
      <w:r w:rsidR="00A8071D">
        <w:rPr>
          <w:sz w:val="24"/>
          <w:szCs w:val="24"/>
        </w:rPr>
        <w:t>R</w:t>
      </w:r>
      <w:r w:rsidRPr="00DB4335">
        <w:rPr>
          <w:sz w:val="24"/>
          <w:szCs w:val="24"/>
        </w:rPr>
        <w:t xml:space="preserve">TM strategy will help recruit the best talent and retain the best resource within the existing workforce. This will lead to financial sustainability. One area that will require further exploration is the incorporation of recruitment into the </w:t>
      </w:r>
      <w:r w:rsidR="00A8071D">
        <w:rPr>
          <w:sz w:val="24"/>
          <w:szCs w:val="24"/>
        </w:rPr>
        <w:t>R</w:t>
      </w:r>
      <w:r w:rsidRPr="00DB4335">
        <w:rPr>
          <w:sz w:val="24"/>
          <w:szCs w:val="24"/>
        </w:rPr>
        <w:t>TM process, due to limited wor</w:t>
      </w:r>
      <w:r w:rsidR="0088344F" w:rsidRPr="00DB4335">
        <w:rPr>
          <w:sz w:val="24"/>
          <w:szCs w:val="24"/>
        </w:rPr>
        <w:t>d</w:t>
      </w:r>
      <w:r w:rsidRPr="00DB4335">
        <w:rPr>
          <w:sz w:val="24"/>
          <w:szCs w:val="24"/>
        </w:rPr>
        <w:t xml:space="preserve"> count this has not been discussed within this report a</w:t>
      </w:r>
      <w:r w:rsidR="001A108F" w:rsidRPr="00DB4335">
        <w:rPr>
          <w:sz w:val="24"/>
          <w:szCs w:val="24"/>
        </w:rPr>
        <w:t>lthough</w:t>
      </w:r>
      <w:r w:rsidRPr="00DB4335">
        <w:rPr>
          <w:sz w:val="24"/>
          <w:szCs w:val="24"/>
        </w:rPr>
        <w:t xml:space="preserve"> a recommendation for further research in this area is critical. </w:t>
      </w:r>
    </w:p>
    <w:p w14:paraId="3170472A" w14:textId="4D7DDCA5" w:rsidR="00B92143" w:rsidRDefault="00B92143">
      <w:pPr>
        <w:rPr>
          <w:sz w:val="24"/>
          <w:szCs w:val="24"/>
        </w:rPr>
      </w:pPr>
    </w:p>
    <w:p w14:paraId="70867B22" w14:textId="0CA3DBE0" w:rsidR="00BC0B54" w:rsidRDefault="00BC0B54">
      <w:pPr>
        <w:rPr>
          <w:sz w:val="24"/>
          <w:szCs w:val="24"/>
        </w:rPr>
      </w:pPr>
    </w:p>
    <w:p w14:paraId="0536CF6F" w14:textId="57D932E5" w:rsidR="00966313" w:rsidRDefault="00966313">
      <w:pPr>
        <w:rPr>
          <w:sz w:val="24"/>
          <w:szCs w:val="24"/>
        </w:rPr>
      </w:pPr>
    </w:p>
    <w:p w14:paraId="428256E7" w14:textId="3D32F9D3" w:rsidR="00966313" w:rsidRDefault="00966313">
      <w:pPr>
        <w:rPr>
          <w:sz w:val="24"/>
          <w:szCs w:val="24"/>
        </w:rPr>
      </w:pPr>
    </w:p>
    <w:p w14:paraId="67A6FA74" w14:textId="27668224" w:rsidR="00966313" w:rsidRDefault="00966313">
      <w:pPr>
        <w:rPr>
          <w:sz w:val="24"/>
          <w:szCs w:val="24"/>
        </w:rPr>
      </w:pPr>
    </w:p>
    <w:p w14:paraId="229B6F67" w14:textId="04836671" w:rsidR="00966313" w:rsidRDefault="00966313">
      <w:pPr>
        <w:rPr>
          <w:sz w:val="24"/>
          <w:szCs w:val="24"/>
        </w:rPr>
      </w:pPr>
    </w:p>
    <w:p w14:paraId="3FFDBBB1" w14:textId="06BAD474" w:rsidR="00966313" w:rsidRDefault="00966313">
      <w:pPr>
        <w:rPr>
          <w:sz w:val="24"/>
          <w:szCs w:val="24"/>
        </w:rPr>
      </w:pPr>
    </w:p>
    <w:p w14:paraId="487517E5" w14:textId="75D8F705" w:rsidR="00966313" w:rsidRDefault="00966313">
      <w:pPr>
        <w:rPr>
          <w:sz w:val="24"/>
          <w:szCs w:val="24"/>
        </w:rPr>
      </w:pPr>
    </w:p>
    <w:p w14:paraId="1F897148" w14:textId="3E9D3A3B" w:rsidR="00966313" w:rsidRDefault="00966313">
      <w:pPr>
        <w:rPr>
          <w:sz w:val="24"/>
          <w:szCs w:val="24"/>
        </w:rPr>
      </w:pPr>
    </w:p>
    <w:p w14:paraId="30CFB317" w14:textId="0D19102C" w:rsidR="00966313" w:rsidRDefault="00966313">
      <w:pPr>
        <w:rPr>
          <w:sz w:val="24"/>
          <w:szCs w:val="24"/>
        </w:rPr>
      </w:pPr>
    </w:p>
    <w:p w14:paraId="158E2D25" w14:textId="77777777" w:rsidR="00966313" w:rsidRDefault="00966313">
      <w:pPr>
        <w:rPr>
          <w:sz w:val="24"/>
          <w:szCs w:val="24"/>
        </w:rPr>
      </w:pPr>
    </w:p>
    <w:p w14:paraId="24570A08" w14:textId="77777777" w:rsidR="00731A0C" w:rsidRDefault="00731A0C" w:rsidP="00731A0C">
      <w:pPr>
        <w:pStyle w:val="Heading1"/>
      </w:pPr>
      <w:bookmarkStart w:id="17" w:name="_Toc69221119"/>
      <w:r>
        <w:lastRenderedPageBreak/>
        <w:t>References</w:t>
      </w:r>
      <w:bookmarkEnd w:id="17"/>
    </w:p>
    <w:p w14:paraId="3A28A7C7" w14:textId="77777777" w:rsidR="00731A0C" w:rsidRDefault="00731A0C" w:rsidP="00731A0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31A0C" w:rsidRPr="00A52CB8" w14:paraId="0A31BA7A" w14:textId="77777777" w:rsidTr="00A52CB8">
        <w:trPr>
          <w:trHeight w:val="547"/>
        </w:trPr>
        <w:tc>
          <w:tcPr>
            <w:tcW w:w="9016" w:type="dxa"/>
            <w:hideMark/>
          </w:tcPr>
          <w:p w14:paraId="44B95316"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Aguinis</w:t>
            </w:r>
            <w:proofErr w:type="spellEnd"/>
            <w:r w:rsidRPr="00A52CB8">
              <w:rPr>
                <w:rFonts w:cstheme="minorHAnsi"/>
                <w:sz w:val="24"/>
                <w:szCs w:val="24"/>
              </w:rPr>
              <w:t xml:space="preserve">, H., Gottfredson, R. K. &amp; </w:t>
            </w:r>
            <w:proofErr w:type="spellStart"/>
            <w:r w:rsidRPr="00A52CB8">
              <w:rPr>
                <w:rFonts w:cstheme="minorHAnsi"/>
                <w:sz w:val="24"/>
                <w:szCs w:val="24"/>
              </w:rPr>
              <w:t>Joo</w:t>
            </w:r>
            <w:proofErr w:type="spellEnd"/>
            <w:r w:rsidRPr="00A52CB8">
              <w:rPr>
                <w:rFonts w:cstheme="minorHAnsi"/>
                <w:sz w:val="24"/>
                <w:szCs w:val="24"/>
              </w:rPr>
              <w:t xml:space="preserve">, H., 2012. Using performance management to win </w:t>
            </w:r>
          </w:p>
          <w:p w14:paraId="3AE60D52" w14:textId="3860A435" w:rsidR="00731A0C" w:rsidRDefault="00731A0C" w:rsidP="00F56CA8">
            <w:pPr>
              <w:pStyle w:val="NoSpacing"/>
              <w:rPr>
                <w:rFonts w:cstheme="minorHAnsi"/>
                <w:sz w:val="24"/>
                <w:szCs w:val="24"/>
              </w:rPr>
            </w:pPr>
            <w:r w:rsidRPr="00A52CB8">
              <w:rPr>
                <w:rFonts w:cstheme="minorHAnsi"/>
                <w:sz w:val="24"/>
                <w:szCs w:val="24"/>
              </w:rPr>
              <w:t>the war for talent. Business Horizons, Volume 55, pp. 609-616.</w:t>
            </w:r>
          </w:p>
          <w:p w14:paraId="6E884C0F" w14:textId="77777777" w:rsidR="00A52CB8" w:rsidRDefault="00A52CB8" w:rsidP="00F56CA8">
            <w:pPr>
              <w:pStyle w:val="NoSpacing"/>
              <w:rPr>
                <w:rFonts w:cstheme="minorHAnsi"/>
                <w:sz w:val="24"/>
                <w:szCs w:val="24"/>
              </w:rPr>
            </w:pPr>
          </w:p>
          <w:p w14:paraId="14B54C03" w14:textId="65BA65F3" w:rsidR="00A52CB8" w:rsidRPr="00A52CB8" w:rsidRDefault="00A52CB8" w:rsidP="00F56CA8">
            <w:pPr>
              <w:pStyle w:val="NoSpacing"/>
              <w:rPr>
                <w:rFonts w:cstheme="minorHAnsi"/>
                <w:sz w:val="24"/>
                <w:szCs w:val="24"/>
              </w:rPr>
            </w:pPr>
          </w:p>
        </w:tc>
      </w:tr>
      <w:tr w:rsidR="00731A0C" w:rsidRPr="00A52CB8" w14:paraId="2E787A89" w14:textId="77777777" w:rsidTr="00A52CB8">
        <w:trPr>
          <w:trHeight w:val="547"/>
        </w:trPr>
        <w:tc>
          <w:tcPr>
            <w:tcW w:w="9016" w:type="dxa"/>
            <w:hideMark/>
          </w:tcPr>
          <w:p w14:paraId="30CB9451"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Albaqami</w:t>
            </w:r>
            <w:proofErr w:type="spellEnd"/>
            <w:r w:rsidRPr="00A52CB8">
              <w:rPr>
                <w:rFonts w:cstheme="minorHAnsi"/>
                <w:sz w:val="24"/>
                <w:szCs w:val="24"/>
              </w:rPr>
              <w:t xml:space="preserve">, S., 2015. Quality Concepts: Perceptions of Stakeholders at Two Saudi Arabian </w:t>
            </w:r>
          </w:p>
          <w:p w14:paraId="7492C21C" w14:textId="7DDACE3C" w:rsidR="00731A0C" w:rsidRDefault="00731A0C" w:rsidP="00F56CA8">
            <w:pPr>
              <w:pStyle w:val="NoSpacing"/>
              <w:rPr>
                <w:rFonts w:cstheme="minorHAnsi"/>
                <w:sz w:val="24"/>
                <w:szCs w:val="24"/>
              </w:rPr>
            </w:pPr>
            <w:r w:rsidRPr="00A52CB8">
              <w:rPr>
                <w:rFonts w:cstheme="minorHAnsi"/>
                <w:sz w:val="24"/>
                <w:szCs w:val="24"/>
              </w:rPr>
              <w:t>Universities. American International Journal of Contemporary Research, 5(5), pp. 59-69.</w:t>
            </w:r>
          </w:p>
          <w:p w14:paraId="4E26DE7D" w14:textId="77777777" w:rsidR="00A52CB8" w:rsidRDefault="00A52CB8" w:rsidP="00F56CA8">
            <w:pPr>
              <w:pStyle w:val="NoSpacing"/>
              <w:rPr>
                <w:rFonts w:cstheme="minorHAnsi"/>
                <w:sz w:val="24"/>
                <w:szCs w:val="24"/>
              </w:rPr>
            </w:pPr>
          </w:p>
          <w:p w14:paraId="0D05B189" w14:textId="2699C7CD" w:rsidR="00A52CB8" w:rsidRPr="00A52CB8" w:rsidRDefault="00A52CB8" w:rsidP="00F56CA8">
            <w:pPr>
              <w:pStyle w:val="NoSpacing"/>
              <w:rPr>
                <w:rFonts w:cstheme="minorHAnsi"/>
                <w:sz w:val="24"/>
                <w:szCs w:val="24"/>
              </w:rPr>
            </w:pPr>
          </w:p>
        </w:tc>
      </w:tr>
      <w:tr w:rsidR="00731A0C" w:rsidRPr="00A52CB8" w14:paraId="4D58C7B9" w14:textId="77777777" w:rsidTr="00A52CB8">
        <w:trPr>
          <w:trHeight w:val="547"/>
        </w:trPr>
        <w:tc>
          <w:tcPr>
            <w:tcW w:w="9016" w:type="dxa"/>
            <w:hideMark/>
          </w:tcPr>
          <w:p w14:paraId="5F01A239"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Aldag</w:t>
            </w:r>
            <w:proofErr w:type="spellEnd"/>
            <w:r w:rsidRPr="00A52CB8">
              <w:rPr>
                <w:rFonts w:cstheme="minorHAnsi"/>
                <w:sz w:val="24"/>
                <w:szCs w:val="24"/>
              </w:rPr>
              <w:t xml:space="preserve">, R. J. &amp; Steam, T. M., 1988. Issues in Research Methodology. Journal of </w:t>
            </w:r>
          </w:p>
          <w:p w14:paraId="1B603A74" w14:textId="443243A4" w:rsidR="00731A0C" w:rsidRDefault="00731A0C" w:rsidP="00F56CA8">
            <w:pPr>
              <w:pStyle w:val="NoSpacing"/>
              <w:rPr>
                <w:rFonts w:cstheme="minorHAnsi"/>
                <w:sz w:val="24"/>
                <w:szCs w:val="24"/>
              </w:rPr>
            </w:pPr>
            <w:r w:rsidRPr="00A52CB8">
              <w:rPr>
                <w:rFonts w:cstheme="minorHAnsi"/>
                <w:sz w:val="24"/>
                <w:szCs w:val="24"/>
              </w:rPr>
              <w:t>Management, 14(2), pp. 253-276.</w:t>
            </w:r>
          </w:p>
          <w:p w14:paraId="5759C970" w14:textId="77777777" w:rsidR="00A52CB8" w:rsidRDefault="00A52CB8" w:rsidP="00F56CA8">
            <w:pPr>
              <w:pStyle w:val="NoSpacing"/>
              <w:rPr>
                <w:rFonts w:cstheme="minorHAnsi"/>
                <w:sz w:val="24"/>
                <w:szCs w:val="24"/>
              </w:rPr>
            </w:pPr>
          </w:p>
          <w:p w14:paraId="5CB95759" w14:textId="3D2DA6AE" w:rsidR="00A52CB8" w:rsidRPr="00A52CB8" w:rsidRDefault="00A52CB8" w:rsidP="00F56CA8">
            <w:pPr>
              <w:pStyle w:val="NoSpacing"/>
              <w:rPr>
                <w:rFonts w:cstheme="minorHAnsi"/>
                <w:sz w:val="24"/>
                <w:szCs w:val="24"/>
              </w:rPr>
            </w:pPr>
          </w:p>
        </w:tc>
      </w:tr>
      <w:tr w:rsidR="00731A0C" w:rsidRPr="00A52CB8" w14:paraId="6A2A2EA5" w14:textId="77777777" w:rsidTr="00A52CB8">
        <w:trPr>
          <w:trHeight w:val="826"/>
        </w:trPr>
        <w:tc>
          <w:tcPr>
            <w:tcW w:w="9016" w:type="dxa"/>
            <w:hideMark/>
          </w:tcPr>
          <w:p w14:paraId="61F2EE9A"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Ardichvili</w:t>
            </w:r>
            <w:proofErr w:type="spellEnd"/>
            <w:r w:rsidRPr="00A52CB8">
              <w:rPr>
                <w:rFonts w:cstheme="minorHAnsi"/>
                <w:sz w:val="24"/>
                <w:szCs w:val="24"/>
              </w:rPr>
              <w:t xml:space="preserve">, A., </w:t>
            </w:r>
            <w:proofErr w:type="spellStart"/>
            <w:r w:rsidRPr="00A52CB8">
              <w:rPr>
                <w:rFonts w:cstheme="minorHAnsi"/>
                <w:sz w:val="24"/>
                <w:szCs w:val="24"/>
              </w:rPr>
              <w:t>Zavyalova</w:t>
            </w:r>
            <w:proofErr w:type="spellEnd"/>
            <w:r w:rsidRPr="00A52CB8">
              <w:rPr>
                <w:rFonts w:cstheme="minorHAnsi"/>
                <w:sz w:val="24"/>
                <w:szCs w:val="24"/>
              </w:rPr>
              <w:t xml:space="preserve">, E. &amp; </w:t>
            </w:r>
            <w:proofErr w:type="spellStart"/>
            <w:r w:rsidRPr="00A52CB8">
              <w:rPr>
                <w:rFonts w:cstheme="minorHAnsi"/>
                <w:sz w:val="24"/>
                <w:szCs w:val="24"/>
              </w:rPr>
              <w:t>Minina</w:t>
            </w:r>
            <w:proofErr w:type="spellEnd"/>
            <w:r w:rsidRPr="00A52CB8">
              <w:rPr>
                <w:rFonts w:cstheme="minorHAnsi"/>
                <w:sz w:val="24"/>
                <w:szCs w:val="24"/>
              </w:rPr>
              <w:t xml:space="preserve">, V., 2012. Human Capital development: </w:t>
            </w:r>
          </w:p>
          <w:p w14:paraId="3FB88773"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comparative analysis of BRICS. European Journal of Training and Development, 36(2/3), </w:t>
            </w:r>
          </w:p>
          <w:p w14:paraId="3D7B33F5" w14:textId="2A91A5E1" w:rsidR="00731A0C" w:rsidRDefault="00731A0C" w:rsidP="00F56CA8">
            <w:pPr>
              <w:pStyle w:val="NoSpacing"/>
              <w:rPr>
                <w:rFonts w:cstheme="minorHAnsi"/>
                <w:sz w:val="24"/>
                <w:szCs w:val="24"/>
              </w:rPr>
            </w:pPr>
            <w:r w:rsidRPr="00A52CB8">
              <w:rPr>
                <w:rFonts w:cstheme="minorHAnsi"/>
                <w:sz w:val="24"/>
                <w:szCs w:val="24"/>
              </w:rPr>
              <w:t>pp. 213-233.</w:t>
            </w:r>
          </w:p>
          <w:p w14:paraId="30957A90" w14:textId="77777777" w:rsidR="00A52CB8" w:rsidRDefault="00A52CB8" w:rsidP="00F56CA8">
            <w:pPr>
              <w:pStyle w:val="NoSpacing"/>
              <w:rPr>
                <w:rFonts w:cstheme="minorHAnsi"/>
                <w:sz w:val="24"/>
                <w:szCs w:val="24"/>
              </w:rPr>
            </w:pPr>
          </w:p>
          <w:p w14:paraId="25312A22" w14:textId="55AF346E" w:rsidR="00A52CB8" w:rsidRPr="00A52CB8" w:rsidRDefault="00A52CB8" w:rsidP="00F56CA8">
            <w:pPr>
              <w:pStyle w:val="NoSpacing"/>
              <w:rPr>
                <w:rFonts w:cstheme="minorHAnsi"/>
                <w:sz w:val="24"/>
                <w:szCs w:val="24"/>
              </w:rPr>
            </w:pPr>
          </w:p>
        </w:tc>
      </w:tr>
      <w:tr w:rsidR="00731A0C" w:rsidRPr="00A52CB8" w14:paraId="3E1A59A1" w14:textId="77777777" w:rsidTr="00A52CB8">
        <w:trPr>
          <w:trHeight w:val="706"/>
        </w:trPr>
        <w:tc>
          <w:tcPr>
            <w:tcW w:w="9016" w:type="dxa"/>
          </w:tcPr>
          <w:p w14:paraId="6F4C570A"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Avveduto</w:t>
            </w:r>
            <w:proofErr w:type="spellEnd"/>
            <w:r w:rsidRPr="00A52CB8">
              <w:rPr>
                <w:rFonts w:cstheme="minorHAnsi"/>
                <w:sz w:val="24"/>
                <w:szCs w:val="24"/>
              </w:rPr>
              <w:t>, S. (2004) ‘International mobility of PhDs’, in OECD (eds). Innovative people, Mobility of Skilled personnel in national innovation systems, Paris: OECD, pp. 229- 242.</w:t>
            </w:r>
          </w:p>
          <w:p w14:paraId="5EB41870" w14:textId="77777777" w:rsidR="00731A0C" w:rsidRPr="00A52CB8" w:rsidRDefault="00731A0C" w:rsidP="00F56CA8">
            <w:pPr>
              <w:pStyle w:val="NoSpacing"/>
              <w:rPr>
                <w:rFonts w:cstheme="minorHAnsi"/>
                <w:sz w:val="24"/>
                <w:szCs w:val="24"/>
              </w:rPr>
            </w:pPr>
          </w:p>
        </w:tc>
      </w:tr>
      <w:tr w:rsidR="00731A0C" w:rsidRPr="00A52CB8" w14:paraId="6D1BB5CD" w14:textId="77777777" w:rsidTr="00A52CB8">
        <w:trPr>
          <w:trHeight w:val="547"/>
        </w:trPr>
        <w:tc>
          <w:tcPr>
            <w:tcW w:w="9016" w:type="dxa"/>
            <w:hideMark/>
          </w:tcPr>
          <w:p w14:paraId="13ED4045"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Becker, B. E. &amp; </w:t>
            </w:r>
            <w:proofErr w:type="spellStart"/>
            <w:r w:rsidRPr="00A52CB8">
              <w:rPr>
                <w:rFonts w:cstheme="minorHAnsi"/>
                <w:sz w:val="24"/>
                <w:szCs w:val="24"/>
              </w:rPr>
              <w:t>Huselid</w:t>
            </w:r>
            <w:proofErr w:type="spellEnd"/>
            <w:r w:rsidRPr="00A52CB8">
              <w:rPr>
                <w:rFonts w:cstheme="minorHAnsi"/>
                <w:sz w:val="24"/>
                <w:szCs w:val="24"/>
              </w:rPr>
              <w:t xml:space="preserve">, M. A., 2006. Strategic Human Resources Management: Where </w:t>
            </w:r>
          </w:p>
          <w:p w14:paraId="1CC0045D" w14:textId="718BA746" w:rsidR="00731A0C" w:rsidRDefault="00731A0C" w:rsidP="00F56CA8">
            <w:pPr>
              <w:pStyle w:val="NoSpacing"/>
              <w:rPr>
                <w:rFonts w:cstheme="minorHAnsi"/>
                <w:sz w:val="24"/>
                <w:szCs w:val="24"/>
              </w:rPr>
            </w:pPr>
            <w:r w:rsidRPr="00A52CB8">
              <w:rPr>
                <w:rFonts w:cstheme="minorHAnsi"/>
                <w:sz w:val="24"/>
                <w:szCs w:val="24"/>
              </w:rPr>
              <w:t xml:space="preserve">Do We Go From </w:t>
            </w:r>
            <w:proofErr w:type="gramStart"/>
            <w:r w:rsidRPr="00A52CB8">
              <w:rPr>
                <w:rFonts w:cstheme="minorHAnsi"/>
                <w:sz w:val="24"/>
                <w:szCs w:val="24"/>
              </w:rPr>
              <w:t>Here?.</w:t>
            </w:r>
            <w:proofErr w:type="gramEnd"/>
            <w:r w:rsidRPr="00A52CB8">
              <w:rPr>
                <w:rFonts w:cstheme="minorHAnsi"/>
                <w:sz w:val="24"/>
                <w:szCs w:val="24"/>
              </w:rPr>
              <w:t xml:space="preserve"> Journal of Management, 32(6), pp. 898-925.271</w:t>
            </w:r>
          </w:p>
          <w:p w14:paraId="159D14C7" w14:textId="77777777" w:rsidR="00A52CB8" w:rsidRDefault="00A52CB8" w:rsidP="00F56CA8">
            <w:pPr>
              <w:pStyle w:val="NoSpacing"/>
              <w:rPr>
                <w:rFonts w:cstheme="minorHAnsi"/>
                <w:sz w:val="24"/>
                <w:szCs w:val="24"/>
              </w:rPr>
            </w:pPr>
          </w:p>
          <w:p w14:paraId="0FC7552F" w14:textId="3A85093C" w:rsidR="00A52CB8" w:rsidRPr="00A52CB8" w:rsidRDefault="00A52CB8" w:rsidP="00F56CA8">
            <w:pPr>
              <w:pStyle w:val="NoSpacing"/>
              <w:rPr>
                <w:rFonts w:cstheme="minorHAnsi"/>
                <w:sz w:val="24"/>
                <w:szCs w:val="24"/>
              </w:rPr>
            </w:pPr>
          </w:p>
        </w:tc>
      </w:tr>
      <w:tr w:rsidR="00731A0C" w:rsidRPr="00A52CB8" w14:paraId="7D206D71" w14:textId="77777777" w:rsidTr="00A52CB8">
        <w:trPr>
          <w:trHeight w:val="547"/>
        </w:trPr>
        <w:tc>
          <w:tcPr>
            <w:tcW w:w="9016" w:type="dxa"/>
            <w:hideMark/>
          </w:tcPr>
          <w:p w14:paraId="5B1A6F7C"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Beechler</w:t>
            </w:r>
            <w:proofErr w:type="spellEnd"/>
            <w:r w:rsidRPr="00A52CB8">
              <w:rPr>
                <w:rFonts w:cstheme="minorHAnsi"/>
                <w:sz w:val="24"/>
                <w:szCs w:val="24"/>
              </w:rPr>
              <w:t xml:space="preserve">, S. &amp; Woodward, I. C., 2009. The global war for talent. Journal of International </w:t>
            </w:r>
          </w:p>
          <w:p w14:paraId="394E5B48" w14:textId="4632E2F2" w:rsidR="00731A0C" w:rsidRDefault="00731A0C" w:rsidP="00F56CA8">
            <w:pPr>
              <w:pStyle w:val="NoSpacing"/>
              <w:rPr>
                <w:rFonts w:cstheme="minorHAnsi"/>
                <w:sz w:val="24"/>
                <w:szCs w:val="24"/>
              </w:rPr>
            </w:pPr>
            <w:r w:rsidRPr="00A52CB8">
              <w:rPr>
                <w:rFonts w:cstheme="minorHAnsi"/>
                <w:sz w:val="24"/>
                <w:szCs w:val="24"/>
              </w:rPr>
              <w:t>Management, 15(3), pp. 273-285.</w:t>
            </w:r>
          </w:p>
          <w:p w14:paraId="293930C9" w14:textId="77777777" w:rsidR="00A52CB8" w:rsidRDefault="00A52CB8" w:rsidP="00F56CA8">
            <w:pPr>
              <w:pStyle w:val="NoSpacing"/>
              <w:rPr>
                <w:rFonts w:cstheme="minorHAnsi"/>
                <w:sz w:val="24"/>
                <w:szCs w:val="24"/>
              </w:rPr>
            </w:pPr>
          </w:p>
          <w:p w14:paraId="2033C52F" w14:textId="0D7414CB" w:rsidR="00A52CB8" w:rsidRPr="00A52CB8" w:rsidRDefault="00A52CB8" w:rsidP="00F56CA8">
            <w:pPr>
              <w:pStyle w:val="NoSpacing"/>
              <w:rPr>
                <w:rFonts w:cstheme="minorHAnsi"/>
                <w:sz w:val="24"/>
                <w:szCs w:val="24"/>
              </w:rPr>
            </w:pPr>
          </w:p>
        </w:tc>
      </w:tr>
      <w:tr w:rsidR="00731A0C" w:rsidRPr="00A52CB8" w14:paraId="7ACD11EE" w14:textId="77777777" w:rsidTr="00A52CB8">
        <w:trPr>
          <w:trHeight w:val="826"/>
        </w:trPr>
        <w:tc>
          <w:tcPr>
            <w:tcW w:w="9016" w:type="dxa"/>
            <w:hideMark/>
          </w:tcPr>
          <w:p w14:paraId="6013924B"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Beheshtifar</w:t>
            </w:r>
            <w:proofErr w:type="spellEnd"/>
            <w:r w:rsidRPr="00A52CB8">
              <w:rPr>
                <w:rFonts w:cstheme="minorHAnsi"/>
                <w:sz w:val="24"/>
                <w:szCs w:val="24"/>
              </w:rPr>
              <w:t xml:space="preserve">, M., </w:t>
            </w:r>
            <w:proofErr w:type="spellStart"/>
            <w:r w:rsidRPr="00A52CB8">
              <w:rPr>
                <w:rFonts w:cstheme="minorHAnsi"/>
                <w:sz w:val="24"/>
                <w:szCs w:val="24"/>
              </w:rPr>
              <w:t>Nasab</w:t>
            </w:r>
            <w:proofErr w:type="spellEnd"/>
            <w:r w:rsidRPr="00A52CB8">
              <w:rPr>
                <w:rFonts w:cstheme="minorHAnsi"/>
                <w:sz w:val="24"/>
                <w:szCs w:val="24"/>
              </w:rPr>
              <w:t xml:space="preserve">, H. Y. &amp; Moghadam, M. N., 2012. Effective talent management: </w:t>
            </w:r>
          </w:p>
          <w:p w14:paraId="69E02607"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A Vital Strategy to Organizational Success. International Journal of Academic Research </w:t>
            </w:r>
          </w:p>
          <w:p w14:paraId="2F00B138" w14:textId="121164D1" w:rsidR="00731A0C" w:rsidRDefault="00731A0C" w:rsidP="00F56CA8">
            <w:pPr>
              <w:pStyle w:val="NoSpacing"/>
              <w:rPr>
                <w:rFonts w:cstheme="minorHAnsi"/>
                <w:sz w:val="24"/>
                <w:szCs w:val="24"/>
              </w:rPr>
            </w:pPr>
            <w:r w:rsidRPr="00A52CB8">
              <w:rPr>
                <w:rFonts w:cstheme="minorHAnsi"/>
                <w:sz w:val="24"/>
                <w:szCs w:val="24"/>
              </w:rPr>
              <w:t>in Business and Social Sciences, 2(12), pp. 227-240.</w:t>
            </w:r>
          </w:p>
          <w:p w14:paraId="40555894" w14:textId="77777777" w:rsidR="00A52CB8" w:rsidRDefault="00A52CB8" w:rsidP="00F56CA8">
            <w:pPr>
              <w:pStyle w:val="NoSpacing"/>
              <w:rPr>
                <w:rFonts w:cstheme="minorHAnsi"/>
                <w:sz w:val="24"/>
                <w:szCs w:val="24"/>
              </w:rPr>
            </w:pPr>
          </w:p>
          <w:p w14:paraId="571FD221" w14:textId="0E10A117" w:rsidR="00A52CB8" w:rsidRPr="00A52CB8" w:rsidRDefault="00A52CB8" w:rsidP="00F56CA8">
            <w:pPr>
              <w:pStyle w:val="NoSpacing"/>
              <w:rPr>
                <w:rFonts w:cstheme="minorHAnsi"/>
                <w:sz w:val="24"/>
                <w:szCs w:val="24"/>
              </w:rPr>
            </w:pPr>
          </w:p>
        </w:tc>
      </w:tr>
      <w:tr w:rsidR="00E238D8" w:rsidRPr="00A52CB8" w14:paraId="284790A7" w14:textId="77777777" w:rsidTr="00A52CB8">
        <w:trPr>
          <w:trHeight w:val="631"/>
        </w:trPr>
        <w:tc>
          <w:tcPr>
            <w:tcW w:w="9016" w:type="dxa"/>
          </w:tcPr>
          <w:p w14:paraId="1046121F" w14:textId="77777777" w:rsidR="00E238D8" w:rsidRDefault="00E238D8" w:rsidP="00F56CA8">
            <w:pPr>
              <w:pStyle w:val="NoSpacing"/>
              <w:rPr>
                <w:rStyle w:val="research-output-journal-article-paginationstart"/>
                <w:rFonts w:cstheme="minorHAnsi"/>
                <w:spacing w:val="-5"/>
                <w:sz w:val="24"/>
                <w:szCs w:val="24"/>
                <w:shd w:val="clear" w:color="auto" w:fill="FCFCFC"/>
              </w:rPr>
            </w:pPr>
            <w:r w:rsidRPr="00A52CB8">
              <w:rPr>
                <w:rFonts w:cstheme="minorHAnsi"/>
                <w:spacing w:val="-5"/>
                <w:sz w:val="24"/>
                <w:szCs w:val="24"/>
                <w:shd w:val="clear" w:color="auto" w:fill="FCFCFC"/>
              </w:rPr>
              <w:t xml:space="preserve">Blackaby, D., Drinkwater, S., Murphy, P., O'Leary, N., &amp; </w:t>
            </w:r>
            <w:proofErr w:type="spellStart"/>
            <w:r w:rsidRPr="00A52CB8">
              <w:rPr>
                <w:rFonts w:cstheme="minorHAnsi"/>
                <w:spacing w:val="-5"/>
                <w:sz w:val="24"/>
                <w:szCs w:val="24"/>
                <w:shd w:val="clear" w:color="auto" w:fill="FCFCFC"/>
              </w:rPr>
              <w:t>Staneva</w:t>
            </w:r>
            <w:proofErr w:type="spellEnd"/>
            <w:r w:rsidRPr="00A52CB8">
              <w:rPr>
                <w:rFonts w:cstheme="minorHAnsi"/>
                <w:spacing w:val="-5"/>
                <w:sz w:val="24"/>
                <w:szCs w:val="24"/>
                <w:shd w:val="clear" w:color="auto" w:fill="FCFCFC"/>
              </w:rPr>
              <w:t>, A. </w:t>
            </w:r>
            <w:r w:rsidRPr="00A52CB8">
              <w:rPr>
                <w:rStyle w:val="research-output-journal-article-date"/>
                <w:rFonts w:cstheme="minorHAnsi"/>
                <w:spacing w:val="-5"/>
                <w:sz w:val="24"/>
                <w:szCs w:val="24"/>
                <w:shd w:val="clear" w:color="auto" w:fill="FCFCFC"/>
              </w:rPr>
              <w:t>(2018). </w:t>
            </w:r>
            <w:r w:rsidRPr="00A52CB8">
              <w:rPr>
                <w:rStyle w:val="research-output-journal-article-name"/>
                <w:rFonts w:cstheme="minorHAnsi"/>
                <w:spacing w:val="-5"/>
                <w:sz w:val="24"/>
                <w:szCs w:val="24"/>
                <w:shd w:val="clear" w:color="auto" w:fill="FCFCFC"/>
              </w:rPr>
              <w:t>The Welsh economy and the labour market. </w:t>
            </w:r>
            <w:r w:rsidRPr="00A52CB8">
              <w:rPr>
                <w:rStyle w:val="Emphasis"/>
                <w:rFonts w:cstheme="minorHAnsi"/>
                <w:i w:val="0"/>
                <w:iCs w:val="0"/>
                <w:spacing w:val="-5"/>
                <w:sz w:val="24"/>
                <w:szCs w:val="24"/>
                <w:shd w:val="clear" w:color="auto" w:fill="FCFCFC"/>
              </w:rPr>
              <w:t>Welsh Economic Review</w:t>
            </w:r>
            <w:r w:rsidRPr="00A52CB8">
              <w:rPr>
                <w:rStyle w:val="research-output-journal-article-volume"/>
                <w:rFonts w:cstheme="minorHAnsi"/>
                <w:spacing w:val="-5"/>
                <w:sz w:val="24"/>
                <w:szCs w:val="24"/>
                <w:shd w:val="clear" w:color="auto" w:fill="FCFCFC"/>
              </w:rPr>
              <w:t>, </w:t>
            </w:r>
            <w:r w:rsidRPr="00A52CB8">
              <w:rPr>
                <w:rStyle w:val="Emphasis"/>
                <w:rFonts w:cstheme="minorHAnsi"/>
                <w:i w:val="0"/>
                <w:iCs w:val="0"/>
                <w:spacing w:val="-5"/>
                <w:sz w:val="24"/>
                <w:szCs w:val="24"/>
                <w:shd w:val="clear" w:color="auto" w:fill="FCFCFC"/>
              </w:rPr>
              <w:t>26</w:t>
            </w:r>
            <w:r w:rsidRPr="00A52CB8">
              <w:rPr>
                <w:rStyle w:val="research-output-journal-article-issue"/>
                <w:rFonts w:cstheme="minorHAnsi"/>
                <w:spacing w:val="-5"/>
                <w:sz w:val="24"/>
                <w:szCs w:val="24"/>
                <w:shd w:val="clear" w:color="auto" w:fill="FCFCFC"/>
              </w:rPr>
              <w:t>(0)</w:t>
            </w:r>
            <w:r w:rsidRPr="00A52CB8">
              <w:rPr>
                <w:rStyle w:val="research-output-journal-article-paginationstart"/>
                <w:rFonts w:cstheme="minorHAnsi"/>
                <w:spacing w:val="-5"/>
                <w:sz w:val="24"/>
                <w:szCs w:val="24"/>
                <w:shd w:val="clear" w:color="auto" w:fill="FCFCFC"/>
              </w:rPr>
              <w:t>, 1</w:t>
            </w:r>
          </w:p>
          <w:p w14:paraId="3815681A" w14:textId="489B7E38" w:rsidR="00A52CB8" w:rsidRPr="00A52CB8" w:rsidRDefault="00A52CB8" w:rsidP="00F56CA8">
            <w:pPr>
              <w:pStyle w:val="NoSpacing"/>
              <w:rPr>
                <w:rFonts w:cstheme="minorHAnsi"/>
                <w:sz w:val="24"/>
                <w:szCs w:val="24"/>
              </w:rPr>
            </w:pPr>
          </w:p>
        </w:tc>
      </w:tr>
      <w:tr w:rsidR="00731A0C" w:rsidRPr="00A52CB8" w14:paraId="377DBDF0" w14:textId="77777777" w:rsidTr="00A52CB8">
        <w:trPr>
          <w:trHeight w:val="547"/>
        </w:trPr>
        <w:tc>
          <w:tcPr>
            <w:tcW w:w="9016" w:type="dxa"/>
            <w:hideMark/>
          </w:tcPr>
          <w:p w14:paraId="2835BE6A"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Bjorkman, I. et al.., 2013. TALENT OR NOT? EMPLOYEE REACTIONS TO TALENT </w:t>
            </w:r>
          </w:p>
          <w:p w14:paraId="771E7870" w14:textId="2533F784" w:rsidR="00731A0C" w:rsidRDefault="00731A0C" w:rsidP="00F56CA8">
            <w:pPr>
              <w:pStyle w:val="NoSpacing"/>
              <w:rPr>
                <w:rFonts w:cstheme="minorHAnsi"/>
                <w:sz w:val="24"/>
                <w:szCs w:val="24"/>
              </w:rPr>
            </w:pPr>
            <w:r w:rsidRPr="00A52CB8">
              <w:rPr>
                <w:rFonts w:cstheme="minorHAnsi"/>
                <w:sz w:val="24"/>
                <w:szCs w:val="24"/>
              </w:rPr>
              <w:t>IDENTIFICATION. Human Resource Management, 52(2), pp. 195-214.</w:t>
            </w:r>
          </w:p>
          <w:p w14:paraId="55AB3CF2" w14:textId="77777777" w:rsidR="00A52CB8" w:rsidRDefault="00A52CB8" w:rsidP="00F56CA8">
            <w:pPr>
              <w:pStyle w:val="NoSpacing"/>
              <w:rPr>
                <w:rFonts w:cstheme="minorHAnsi"/>
                <w:sz w:val="24"/>
                <w:szCs w:val="24"/>
              </w:rPr>
            </w:pPr>
          </w:p>
          <w:p w14:paraId="30D6B22A" w14:textId="6B31F8B0" w:rsidR="00A52CB8" w:rsidRPr="00A52CB8" w:rsidRDefault="00A52CB8" w:rsidP="00F56CA8">
            <w:pPr>
              <w:pStyle w:val="NoSpacing"/>
              <w:rPr>
                <w:rFonts w:cstheme="minorHAnsi"/>
                <w:sz w:val="24"/>
                <w:szCs w:val="24"/>
              </w:rPr>
            </w:pPr>
          </w:p>
        </w:tc>
      </w:tr>
      <w:tr w:rsidR="00731A0C" w:rsidRPr="00A52CB8" w14:paraId="661CC99B" w14:textId="77777777" w:rsidTr="00A52CB8">
        <w:trPr>
          <w:trHeight w:val="826"/>
        </w:trPr>
        <w:tc>
          <w:tcPr>
            <w:tcW w:w="9016" w:type="dxa"/>
            <w:hideMark/>
          </w:tcPr>
          <w:p w14:paraId="6DEC815E"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Boudreau, J. W. &amp; Ramstad, P. M., 2005. TALENTSHIP, TALENT SEGMENTATION, </w:t>
            </w:r>
          </w:p>
          <w:p w14:paraId="252BE38B"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AND SUSTAINABILITY: A NEW HR DECISION SCIENCE PARADIGM FOR A </w:t>
            </w:r>
          </w:p>
          <w:p w14:paraId="6B6BFCA5" w14:textId="254E0062" w:rsidR="00731A0C" w:rsidRDefault="00731A0C" w:rsidP="00F56CA8">
            <w:pPr>
              <w:pStyle w:val="NoSpacing"/>
              <w:rPr>
                <w:rFonts w:cstheme="minorHAnsi"/>
                <w:sz w:val="24"/>
                <w:szCs w:val="24"/>
              </w:rPr>
            </w:pPr>
            <w:r w:rsidRPr="00A52CB8">
              <w:rPr>
                <w:rFonts w:cstheme="minorHAnsi"/>
                <w:sz w:val="24"/>
                <w:szCs w:val="24"/>
              </w:rPr>
              <w:t>NEW STRATEGY DEFINITION. Human Resource Management, 44(2), pp. 129-136.</w:t>
            </w:r>
          </w:p>
          <w:p w14:paraId="3C717BBB" w14:textId="77777777" w:rsidR="00A52CB8" w:rsidRDefault="00A52CB8" w:rsidP="00F56CA8">
            <w:pPr>
              <w:pStyle w:val="NoSpacing"/>
              <w:rPr>
                <w:rFonts w:cstheme="minorHAnsi"/>
                <w:sz w:val="24"/>
                <w:szCs w:val="24"/>
              </w:rPr>
            </w:pPr>
          </w:p>
          <w:p w14:paraId="1FC510A8" w14:textId="66FF4E4E" w:rsidR="00A52CB8" w:rsidRPr="00A52CB8" w:rsidRDefault="00A52CB8" w:rsidP="00F56CA8">
            <w:pPr>
              <w:pStyle w:val="NoSpacing"/>
              <w:rPr>
                <w:rFonts w:cstheme="minorHAnsi"/>
                <w:sz w:val="24"/>
                <w:szCs w:val="24"/>
              </w:rPr>
            </w:pPr>
          </w:p>
        </w:tc>
      </w:tr>
      <w:tr w:rsidR="00731A0C" w:rsidRPr="00A52CB8" w14:paraId="22A53211" w14:textId="77777777" w:rsidTr="00A52CB8">
        <w:trPr>
          <w:trHeight w:val="547"/>
        </w:trPr>
        <w:tc>
          <w:tcPr>
            <w:tcW w:w="9016" w:type="dxa"/>
            <w:hideMark/>
          </w:tcPr>
          <w:p w14:paraId="796F3192"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Brannick</w:t>
            </w:r>
            <w:proofErr w:type="spellEnd"/>
            <w:r w:rsidRPr="00A52CB8">
              <w:rPr>
                <w:rFonts w:cstheme="minorHAnsi"/>
                <w:sz w:val="24"/>
                <w:szCs w:val="24"/>
              </w:rPr>
              <w:t xml:space="preserve">, J., 2001. Seven Strategies </w:t>
            </w:r>
            <w:proofErr w:type="gramStart"/>
            <w:r w:rsidRPr="00A52CB8">
              <w:rPr>
                <w:rFonts w:cstheme="minorHAnsi"/>
                <w:sz w:val="24"/>
                <w:szCs w:val="24"/>
              </w:rPr>
              <w:t>For</w:t>
            </w:r>
            <w:proofErr w:type="gramEnd"/>
            <w:r w:rsidRPr="00A52CB8">
              <w:rPr>
                <w:rFonts w:cstheme="minorHAnsi"/>
                <w:sz w:val="24"/>
                <w:szCs w:val="24"/>
              </w:rPr>
              <w:t xml:space="preserve"> Retaining Top Talent. Journal of Business </w:t>
            </w:r>
          </w:p>
          <w:p w14:paraId="2520F7CF" w14:textId="68A47D63" w:rsidR="00731A0C" w:rsidRDefault="00731A0C" w:rsidP="00F56CA8">
            <w:pPr>
              <w:pStyle w:val="NoSpacing"/>
              <w:rPr>
                <w:rFonts w:cstheme="minorHAnsi"/>
                <w:sz w:val="24"/>
                <w:szCs w:val="24"/>
              </w:rPr>
            </w:pPr>
            <w:r w:rsidRPr="00A52CB8">
              <w:rPr>
                <w:rFonts w:cstheme="minorHAnsi"/>
                <w:sz w:val="24"/>
                <w:szCs w:val="24"/>
              </w:rPr>
              <w:t>Strategy, 20(7), pp. 792-806.272</w:t>
            </w:r>
          </w:p>
          <w:p w14:paraId="096B319C" w14:textId="77777777" w:rsidR="00A52CB8" w:rsidRDefault="00A52CB8" w:rsidP="00F56CA8">
            <w:pPr>
              <w:pStyle w:val="NoSpacing"/>
              <w:rPr>
                <w:rFonts w:cstheme="minorHAnsi"/>
                <w:sz w:val="24"/>
                <w:szCs w:val="24"/>
              </w:rPr>
            </w:pPr>
          </w:p>
          <w:p w14:paraId="39CDAE51" w14:textId="28C83EE1" w:rsidR="00A52CB8" w:rsidRPr="00A52CB8" w:rsidRDefault="00A52CB8" w:rsidP="00F56CA8">
            <w:pPr>
              <w:pStyle w:val="NoSpacing"/>
              <w:rPr>
                <w:rFonts w:cstheme="minorHAnsi"/>
                <w:sz w:val="24"/>
                <w:szCs w:val="24"/>
              </w:rPr>
            </w:pPr>
          </w:p>
        </w:tc>
      </w:tr>
      <w:tr w:rsidR="00731A0C" w:rsidRPr="00A52CB8" w14:paraId="61460F4F" w14:textId="77777777" w:rsidTr="00A52CB8">
        <w:trPr>
          <w:trHeight w:val="826"/>
        </w:trPr>
        <w:tc>
          <w:tcPr>
            <w:tcW w:w="9016" w:type="dxa"/>
            <w:hideMark/>
          </w:tcPr>
          <w:p w14:paraId="367E8B72"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Brink, M. v. d., </w:t>
            </w:r>
            <w:proofErr w:type="spellStart"/>
            <w:r w:rsidRPr="00A52CB8">
              <w:rPr>
                <w:rFonts w:cstheme="minorHAnsi"/>
                <w:sz w:val="24"/>
                <w:szCs w:val="24"/>
              </w:rPr>
              <w:t>Fruytier</w:t>
            </w:r>
            <w:proofErr w:type="spellEnd"/>
            <w:r w:rsidRPr="00A52CB8">
              <w:rPr>
                <w:rFonts w:cstheme="minorHAnsi"/>
                <w:sz w:val="24"/>
                <w:szCs w:val="24"/>
              </w:rPr>
              <w:t xml:space="preserve">, B. &amp; </w:t>
            </w:r>
            <w:proofErr w:type="spellStart"/>
            <w:r w:rsidRPr="00A52CB8">
              <w:rPr>
                <w:rFonts w:cstheme="minorHAnsi"/>
                <w:sz w:val="24"/>
                <w:szCs w:val="24"/>
              </w:rPr>
              <w:t>Thunnissen</w:t>
            </w:r>
            <w:proofErr w:type="spellEnd"/>
            <w:r w:rsidRPr="00A52CB8">
              <w:rPr>
                <w:rFonts w:cstheme="minorHAnsi"/>
                <w:sz w:val="24"/>
                <w:szCs w:val="24"/>
              </w:rPr>
              <w:t xml:space="preserve">, M., 2013. talent management in academia: </w:t>
            </w:r>
          </w:p>
          <w:p w14:paraId="2FB86304"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performance systems and HRM policies. Human Resource Management Journal, 23(2), </w:t>
            </w:r>
          </w:p>
          <w:p w14:paraId="4204F270" w14:textId="705ADDB3" w:rsidR="00731A0C" w:rsidRDefault="00731A0C" w:rsidP="00F56CA8">
            <w:pPr>
              <w:pStyle w:val="NoSpacing"/>
              <w:rPr>
                <w:rFonts w:cstheme="minorHAnsi"/>
                <w:sz w:val="24"/>
                <w:szCs w:val="24"/>
              </w:rPr>
            </w:pPr>
            <w:r w:rsidRPr="00A52CB8">
              <w:rPr>
                <w:rFonts w:cstheme="minorHAnsi"/>
                <w:sz w:val="24"/>
                <w:szCs w:val="24"/>
              </w:rPr>
              <w:t>pp. 180-195.</w:t>
            </w:r>
          </w:p>
          <w:p w14:paraId="68F8066C" w14:textId="77777777" w:rsidR="00A52CB8" w:rsidRDefault="00A52CB8" w:rsidP="00F56CA8">
            <w:pPr>
              <w:pStyle w:val="NoSpacing"/>
              <w:rPr>
                <w:rFonts w:cstheme="minorHAnsi"/>
                <w:sz w:val="24"/>
                <w:szCs w:val="24"/>
              </w:rPr>
            </w:pPr>
          </w:p>
          <w:p w14:paraId="4FBB58AF" w14:textId="7CCF9145" w:rsidR="00A52CB8" w:rsidRPr="00A52CB8" w:rsidRDefault="00A52CB8" w:rsidP="00F56CA8">
            <w:pPr>
              <w:pStyle w:val="NoSpacing"/>
              <w:rPr>
                <w:rFonts w:cstheme="minorHAnsi"/>
                <w:sz w:val="24"/>
                <w:szCs w:val="24"/>
              </w:rPr>
            </w:pPr>
          </w:p>
        </w:tc>
      </w:tr>
      <w:tr w:rsidR="00731A0C" w:rsidRPr="00A52CB8" w14:paraId="01548F38" w14:textId="77777777" w:rsidTr="00A52CB8">
        <w:trPr>
          <w:trHeight w:val="547"/>
        </w:trPr>
        <w:tc>
          <w:tcPr>
            <w:tcW w:w="9016" w:type="dxa"/>
            <w:hideMark/>
          </w:tcPr>
          <w:p w14:paraId="57C62C74" w14:textId="77777777" w:rsidR="00731A0C" w:rsidRPr="00A52CB8" w:rsidRDefault="00731A0C" w:rsidP="00F56CA8">
            <w:pPr>
              <w:pStyle w:val="NoSpacing"/>
              <w:rPr>
                <w:rFonts w:cstheme="minorHAnsi"/>
                <w:sz w:val="24"/>
                <w:szCs w:val="24"/>
              </w:rPr>
            </w:pPr>
            <w:r w:rsidRPr="00A52CB8">
              <w:rPr>
                <w:rFonts w:cstheme="minorHAnsi"/>
                <w:sz w:val="24"/>
                <w:szCs w:val="24"/>
              </w:rPr>
              <w:lastRenderedPageBreak/>
              <w:t xml:space="preserve">Cappelli, P., 2008. talent management in the 21st Century. Harvard Business Review, </w:t>
            </w:r>
          </w:p>
          <w:p w14:paraId="62F345F1" w14:textId="0E1B5ABE" w:rsidR="00731A0C" w:rsidRDefault="00731A0C" w:rsidP="00F56CA8">
            <w:pPr>
              <w:pStyle w:val="NoSpacing"/>
              <w:rPr>
                <w:rFonts w:cstheme="minorHAnsi"/>
                <w:sz w:val="24"/>
                <w:szCs w:val="24"/>
              </w:rPr>
            </w:pPr>
            <w:proofErr w:type="gramStart"/>
            <w:r w:rsidRPr="00A52CB8">
              <w:rPr>
                <w:rFonts w:cstheme="minorHAnsi"/>
                <w:sz w:val="24"/>
                <w:szCs w:val="24"/>
              </w:rPr>
              <w:t>March ,</w:t>
            </w:r>
            <w:proofErr w:type="gramEnd"/>
            <w:r w:rsidRPr="00A52CB8">
              <w:rPr>
                <w:rFonts w:cstheme="minorHAnsi"/>
                <w:sz w:val="24"/>
                <w:szCs w:val="24"/>
              </w:rPr>
              <w:t xml:space="preserve"> pp. 1-9.</w:t>
            </w:r>
          </w:p>
          <w:p w14:paraId="4A74E804" w14:textId="77777777" w:rsidR="00A52CB8" w:rsidRDefault="00A52CB8" w:rsidP="00F56CA8">
            <w:pPr>
              <w:pStyle w:val="NoSpacing"/>
              <w:rPr>
                <w:rFonts w:cstheme="minorHAnsi"/>
                <w:sz w:val="24"/>
                <w:szCs w:val="24"/>
              </w:rPr>
            </w:pPr>
          </w:p>
          <w:p w14:paraId="68A4476A" w14:textId="52D57B98" w:rsidR="00A52CB8" w:rsidRPr="00A52CB8" w:rsidRDefault="00A52CB8" w:rsidP="00F56CA8">
            <w:pPr>
              <w:pStyle w:val="NoSpacing"/>
              <w:rPr>
                <w:rFonts w:cstheme="minorHAnsi"/>
                <w:sz w:val="24"/>
                <w:szCs w:val="24"/>
              </w:rPr>
            </w:pPr>
          </w:p>
        </w:tc>
      </w:tr>
      <w:tr w:rsidR="00731A0C" w:rsidRPr="00A52CB8" w14:paraId="7B395921" w14:textId="77777777" w:rsidTr="00A52CB8">
        <w:trPr>
          <w:trHeight w:val="547"/>
        </w:trPr>
        <w:tc>
          <w:tcPr>
            <w:tcW w:w="9016" w:type="dxa"/>
            <w:hideMark/>
          </w:tcPr>
          <w:p w14:paraId="2407056D"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Chambers, E. G. et al.., 1998. The war for talent. The McKinsey Quarterly, Volume 3, pp. </w:t>
            </w:r>
          </w:p>
          <w:p w14:paraId="0808A46A" w14:textId="01F5B5C0" w:rsidR="00731A0C" w:rsidRDefault="00731A0C" w:rsidP="00F56CA8">
            <w:pPr>
              <w:pStyle w:val="NoSpacing"/>
              <w:rPr>
                <w:rFonts w:cstheme="minorHAnsi"/>
                <w:sz w:val="24"/>
                <w:szCs w:val="24"/>
              </w:rPr>
            </w:pPr>
            <w:r w:rsidRPr="00A52CB8">
              <w:rPr>
                <w:rFonts w:cstheme="minorHAnsi"/>
                <w:sz w:val="24"/>
                <w:szCs w:val="24"/>
              </w:rPr>
              <w:t>1-8.</w:t>
            </w:r>
          </w:p>
          <w:p w14:paraId="4A4A477D" w14:textId="77777777" w:rsidR="00A52CB8" w:rsidRDefault="00A52CB8" w:rsidP="00F56CA8">
            <w:pPr>
              <w:pStyle w:val="NoSpacing"/>
              <w:rPr>
                <w:rFonts w:cstheme="minorHAnsi"/>
                <w:sz w:val="24"/>
                <w:szCs w:val="24"/>
              </w:rPr>
            </w:pPr>
          </w:p>
          <w:p w14:paraId="3C67F546" w14:textId="29CF1295" w:rsidR="00A52CB8" w:rsidRPr="00A52CB8" w:rsidRDefault="00A52CB8" w:rsidP="00F56CA8">
            <w:pPr>
              <w:pStyle w:val="NoSpacing"/>
              <w:rPr>
                <w:rFonts w:cstheme="minorHAnsi"/>
                <w:sz w:val="24"/>
                <w:szCs w:val="24"/>
              </w:rPr>
            </w:pPr>
          </w:p>
        </w:tc>
      </w:tr>
      <w:tr w:rsidR="00731A0C" w:rsidRPr="00A52CB8" w14:paraId="7DA8F6DF" w14:textId="77777777" w:rsidTr="00A52CB8">
        <w:trPr>
          <w:trHeight w:val="826"/>
        </w:trPr>
        <w:tc>
          <w:tcPr>
            <w:tcW w:w="9016" w:type="dxa"/>
            <w:hideMark/>
          </w:tcPr>
          <w:p w14:paraId="621D2F49"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Chitsaz-Isfahani</w:t>
            </w:r>
            <w:proofErr w:type="spellEnd"/>
            <w:r w:rsidRPr="00A52CB8">
              <w:rPr>
                <w:rFonts w:cstheme="minorHAnsi"/>
                <w:sz w:val="24"/>
                <w:szCs w:val="24"/>
              </w:rPr>
              <w:t xml:space="preserve">, A. &amp; </w:t>
            </w:r>
            <w:proofErr w:type="spellStart"/>
            <w:r w:rsidRPr="00A52CB8">
              <w:rPr>
                <w:rFonts w:cstheme="minorHAnsi"/>
                <w:sz w:val="24"/>
                <w:szCs w:val="24"/>
              </w:rPr>
              <w:t>Boustani</w:t>
            </w:r>
            <w:proofErr w:type="spellEnd"/>
            <w:r w:rsidRPr="00A52CB8">
              <w:rPr>
                <w:rFonts w:cstheme="minorHAnsi"/>
                <w:sz w:val="24"/>
                <w:szCs w:val="24"/>
              </w:rPr>
              <w:t xml:space="preserve">, H., 2014. Effects of talent management on Employees </w:t>
            </w:r>
          </w:p>
          <w:p w14:paraId="14ABFDBB"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Retention: The Mediate Effect of Organizational Trust. International Journal of Academic </w:t>
            </w:r>
          </w:p>
          <w:p w14:paraId="40BD2121" w14:textId="1EA55DDB" w:rsidR="00731A0C" w:rsidRDefault="00731A0C" w:rsidP="00F56CA8">
            <w:pPr>
              <w:pStyle w:val="NoSpacing"/>
              <w:rPr>
                <w:rFonts w:cstheme="minorHAnsi"/>
                <w:sz w:val="24"/>
                <w:szCs w:val="24"/>
              </w:rPr>
            </w:pPr>
            <w:r w:rsidRPr="00A52CB8">
              <w:rPr>
                <w:rFonts w:cstheme="minorHAnsi"/>
                <w:sz w:val="24"/>
                <w:szCs w:val="24"/>
              </w:rPr>
              <w:t>Research in Economics and Management Sciences, 3(5), pp. 114-125.</w:t>
            </w:r>
          </w:p>
          <w:p w14:paraId="490E6410" w14:textId="77777777" w:rsidR="00A52CB8" w:rsidRDefault="00A52CB8" w:rsidP="00F56CA8">
            <w:pPr>
              <w:pStyle w:val="NoSpacing"/>
              <w:rPr>
                <w:rFonts w:cstheme="minorHAnsi"/>
                <w:sz w:val="24"/>
                <w:szCs w:val="24"/>
              </w:rPr>
            </w:pPr>
          </w:p>
          <w:p w14:paraId="2531AC3A" w14:textId="4E983885" w:rsidR="00A52CB8" w:rsidRPr="00A52CB8" w:rsidRDefault="00A52CB8" w:rsidP="00F56CA8">
            <w:pPr>
              <w:pStyle w:val="NoSpacing"/>
              <w:rPr>
                <w:rFonts w:cstheme="minorHAnsi"/>
                <w:sz w:val="24"/>
                <w:szCs w:val="24"/>
              </w:rPr>
            </w:pPr>
          </w:p>
        </w:tc>
      </w:tr>
      <w:tr w:rsidR="00731A0C" w:rsidRPr="00A52CB8" w14:paraId="5846A8F4" w14:textId="77777777" w:rsidTr="00A52CB8">
        <w:trPr>
          <w:trHeight w:val="826"/>
        </w:trPr>
        <w:tc>
          <w:tcPr>
            <w:tcW w:w="9016" w:type="dxa"/>
            <w:hideMark/>
          </w:tcPr>
          <w:p w14:paraId="2A7BB4DC" w14:textId="27FEA8ED" w:rsidR="00731A0C" w:rsidRDefault="00731A0C" w:rsidP="00F56CA8">
            <w:pPr>
              <w:pStyle w:val="NoSpacing"/>
              <w:rPr>
                <w:rFonts w:cstheme="minorHAnsi"/>
                <w:sz w:val="24"/>
                <w:szCs w:val="24"/>
              </w:rPr>
            </w:pPr>
            <w:proofErr w:type="spellStart"/>
            <w:r w:rsidRPr="00A52CB8">
              <w:rPr>
                <w:rFonts w:cstheme="minorHAnsi"/>
                <w:sz w:val="24"/>
                <w:szCs w:val="24"/>
              </w:rPr>
              <w:t>Chuai</w:t>
            </w:r>
            <w:proofErr w:type="spellEnd"/>
            <w:r w:rsidRPr="00A52CB8">
              <w:rPr>
                <w:rFonts w:cstheme="minorHAnsi"/>
                <w:sz w:val="24"/>
                <w:szCs w:val="24"/>
              </w:rPr>
              <w:t>, X., Preece, D. &amp; Iles, P., 2008. Is talent management just “old wine in new bottles</w:t>
            </w:r>
            <w:proofErr w:type="gramStart"/>
            <w:r w:rsidRPr="00A52CB8">
              <w:rPr>
                <w:rFonts w:cstheme="minorHAnsi"/>
                <w:sz w:val="24"/>
                <w:szCs w:val="24"/>
              </w:rPr>
              <w:t>”?:</w:t>
            </w:r>
            <w:proofErr w:type="gramEnd"/>
            <w:r w:rsidRPr="00A52CB8">
              <w:rPr>
                <w:rFonts w:cstheme="minorHAnsi"/>
                <w:sz w:val="24"/>
                <w:szCs w:val="24"/>
              </w:rPr>
              <w:t xml:space="preserve"> The case of multinational companies in Beijing. Management Research News, 31(2), pp. 901 - 911.273</w:t>
            </w:r>
          </w:p>
          <w:p w14:paraId="4C4112CB" w14:textId="77777777" w:rsidR="00A52CB8" w:rsidRDefault="00A52CB8" w:rsidP="00F56CA8">
            <w:pPr>
              <w:pStyle w:val="NoSpacing"/>
              <w:rPr>
                <w:rFonts w:cstheme="minorHAnsi"/>
                <w:sz w:val="24"/>
                <w:szCs w:val="24"/>
              </w:rPr>
            </w:pPr>
          </w:p>
          <w:p w14:paraId="34205AC3" w14:textId="32ACCE86" w:rsidR="00A52CB8" w:rsidRPr="00A52CB8" w:rsidRDefault="00A52CB8" w:rsidP="00F56CA8">
            <w:pPr>
              <w:pStyle w:val="NoSpacing"/>
              <w:rPr>
                <w:rFonts w:cstheme="minorHAnsi"/>
                <w:sz w:val="24"/>
                <w:szCs w:val="24"/>
              </w:rPr>
            </w:pPr>
          </w:p>
        </w:tc>
      </w:tr>
      <w:tr w:rsidR="00731A0C" w:rsidRPr="00A52CB8" w14:paraId="585517F9" w14:textId="77777777" w:rsidTr="00A52CB8">
        <w:trPr>
          <w:trHeight w:val="547"/>
        </w:trPr>
        <w:tc>
          <w:tcPr>
            <w:tcW w:w="9016" w:type="dxa"/>
            <w:hideMark/>
          </w:tcPr>
          <w:p w14:paraId="29CC88BC"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Collings, D. G. &amp; </w:t>
            </w:r>
            <w:proofErr w:type="spellStart"/>
            <w:r w:rsidRPr="00A52CB8">
              <w:rPr>
                <w:rFonts w:cstheme="minorHAnsi"/>
                <w:sz w:val="24"/>
                <w:szCs w:val="24"/>
              </w:rPr>
              <w:t>Mellahi</w:t>
            </w:r>
            <w:proofErr w:type="spellEnd"/>
            <w:r w:rsidRPr="00A52CB8">
              <w:rPr>
                <w:rFonts w:cstheme="minorHAnsi"/>
                <w:sz w:val="24"/>
                <w:szCs w:val="24"/>
              </w:rPr>
              <w:t xml:space="preserve">, K., 2009. Strategic talent management: A review and research </w:t>
            </w:r>
          </w:p>
          <w:p w14:paraId="41D69727" w14:textId="6FA35214" w:rsidR="00731A0C" w:rsidRDefault="00731A0C" w:rsidP="00F56CA8">
            <w:pPr>
              <w:pStyle w:val="NoSpacing"/>
              <w:rPr>
                <w:rFonts w:cstheme="minorHAnsi"/>
                <w:sz w:val="24"/>
                <w:szCs w:val="24"/>
              </w:rPr>
            </w:pPr>
            <w:r w:rsidRPr="00A52CB8">
              <w:rPr>
                <w:rFonts w:cstheme="minorHAnsi"/>
                <w:sz w:val="24"/>
                <w:szCs w:val="24"/>
              </w:rPr>
              <w:t>agenda. Human Resource Management Review, Volume 19, pp. 304-313.</w:t>
            </w:r>
          </w:p>
          <w:p w14:paraId="6790BC21" w14:textId="77777777" w:rsidR="00A52CB8" w:rsidRDefault="00A52CB8" w:rsidP="00F56CA8">
            <w:pPr>
              <w:pStyle w:val="NoSpacing"/>
              <w:rPr>
                <w:rFonts w:cstheme="minorHAnsi"/>
                <w:sz w:val="24"/>
                <w:szCs w:val="24"/>
              </w:rPr>
            </w:pPr>
          </w:p>
          <w:p w14:paraId="26A663F3" w14:textId="66D62F04" w:rsidR="00A52CB8" w:rsidRPr="00A52CB8" w:rsidRDefault="00A52CB8" w:rsidP="00F56CA8">
            <w:pPr>
              <w:pStyle w:val="NoSpacing"/>
              <w:rPr>
                <w:rFonts w:cstheme="minorHAnsi"/>
                <w:sz w:val="24"/>
                <w:szCs w:val="24"/>
              </w:rPr>
            </w:pPr>
          </w:p>
        </w:tc>
      </w:tr>
      <w:tr w:rsidR="00731A0C" w:rsidRPr="00A52CB8" w14:paraId="3CF1E417" w14:textId="77777777" w:rsidTr="00A52CB8">
        <w:trPr>
          <w:trHeight w:val="547"/>
        </w:trPr>
        <w:tc>
          <w:tcPr>
            <w:tcW w:w="9016" w:type="dxa"/>
            <w:hideMark/>
          </w:tcPr>
          <w:p w14:paraId="53859C39"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Collings, D. G., 2014. Toward Mature talent management: Beyond Shareholder Value. </w:t>
            </w:r>
          </w:p>
          <w:p w14:paraId="7D416E28" w14:textId="368E295D" w:rsidR="00731A0C" w:rsidRDefault="00731A0C" w:rsidP="00F56CA8">
            <w:pPr>
              <w:pStyle w:val="NoSpacing"/>
              <w:rPr>
                <w:rFonts w:cstheme="minorHAnsi"/>
                <w:sz w:val="24"/>
                <w:szCs w:val="24"/>
              </w:rPr>
            </w:pPr>
            <w:r w:rsidRPr="00A52CB8">
              <w:rPr>
                <w:rFonts w:cstheme="minorHAnsi"/>
                <w:sz w:val="24"/>
                <w:szCs w:val="24"/>
              </w:rPr>
              <w:t>HUMAN RESOURCE DEVELOPMENT QUARTERLY, 25(3), pp. 301-319.</w:t>
            </w:r>
          </w:p>
          <w:p w14:paraId="06D5936E" w14:textId="77777777" w:rsidR="00A52CB8" w:rsidRDefault="00A52CB8" w:rsidP="00F56CA8">
            <w:pPr>
              <w:pStyle w:val="NoSpacing"/>
              <w:rPr>
                <w:rFonts w:cstheme="minorHAnsi"/>
                <w:sz w:val="24"/>
                <w:szCs w:val="24"/>
              </w:rPr>
            </w:pPr>
          </w:p>
          <w:p w14:paraId="47C71EB5" w14:textId="60717FD1" w:rsidR="00A52CB8" w:rsidRPr="00A52CB8" w:rsidRDefault="00A52CB8" w:rsidP="00F56CA8">
            <w:pPr>
              <w:pStyle w:val="NoSpacing"/>
              <w:rPr>
                <w:rFonts w:cstheme="minorHAnsi"/>
                <w:sz w:val="24"/>
                <w:szCs w:val="24"/>
              </w:rPr>
            </w:pPr>
          </w:p>
        </w:tc>
      </w:tr>
      <w:tr w:rsidR="00731A0C" w:rsidRPr="00A52CB8" w14:paraId="2DC025BC" w14:textId="77777777" w:rsidTr="00A52CB8">
        <w:trPr>
          <w:trHeight w:val="547"/>
        </w:trPr>
        <w:tc>
          <w:tcPr>
            <w:tcW w:w="9016" w:type="dxa"/>
            <w:hideMark/>
          </w:tcPr>
          <w:p w14:paraId="26C81422"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Collings, D., Scullion, H. &amp; </w:t>
            </w:r>
            <w:proofErr w:type="spellStart"/>
            <w:r w:rsidRPr="00A52CB8">
              <w:rPr>
                <w:rFonts w:cstheme="minorHAnsi"/>
                <w:sz w:val="24"/>
                <w:szCs w:val="24"/>
              </w:rPr>
              <w:t>Vaiman</w:t>
            </w:r>
            <w:proofErr w:type="spellEnd"/>
            <w:r w:rsidRPr="00A52CB8">
              <w:rPr>
                <w:rFonts w:cstheme="minorHAnsi"/>
                <w:sz w:val="24"/>
                <w:szCs w:val="24"/>
              </w:rPr>
              <w:t xml:space="preserve">, V., 2011. European perspectives on talent </w:t>
            </w:r>
          </w:p>
          <w:p w14:paraId="7ABD6906" w14:textId="4A8590BE" w:rsidR="00731A0C" w:rsidRDefault="00731A0C" w:rsidP="00F56CA8">
            <w:pPr>
              <w:pStyle w:val="NoSpacing"/>
              <w:rPr>
                <w:rFonts w:cstheme="minorHAnsi"/>
                <w:sz w:val="24"/>
                <w:szCs w:val="24"/>
              </w:rPr>
            </w:pPr>
            <w:r w:rsidRPr="00A52CB8">
              <w:rPr>
                <w:rFonts w:cstheme="minorHAnsi"/>
                <w:sz w:val="24"/>
                <w:szCs w:val="24"/>
              </w:rPr>
              <w:t>management. European Journal of International Management, 5(5), p. 453–462.</w:t>
            </w:r>
          </w:p>
          <w:p w14:paraId="010EA231" w14:textId="77777777" w:rsidR="00A52CB8" w:rsidRDefault="00A52CB8" w:rsidP="00F56CA8">
            <w:pPr>
              <w:pStyle w:val="NoSpacing"/>
              <w:rPr>
                <w:rFonts w:cstheme="minorHAnsi"/>
                <w:sz w:val="24"/>
                <w:szCs w:val="24"/>
              </w:rPr>
            </w:pPr>
          </w:p>
          <w:p w14:paraId="64B924A8" w14:textId="522BF0B0" w:rsidR="00A52CB8" w:rsidRPr="00A52CB8" w:rsidRDefault="00A52CB8" w:rsidP="00F56CA8">
            <w:pPr>
              <w:pStyle w:val="NoSpacing"/>
              <w:rPr>
                <w:rFonts w:cstheme="minorHAnsi"/>
                <w:sz w:val="24"/>
                <w:szCs w:val="24"/>
              </w:rPr>
            </w:pPr>
          </w:p>
        </w:tc>
      </w:tr>
      <w:tr w:rsidR="00731A0C" w:rsidRPr="00A52CB8" w14:paraId="47F2675B" w14:textId="77777777" w:rsidTr="00A52CB8">
        <w:trPr>
          <w:trHeight w:val="547"/>
        </w:trPr>
        <w:tc>
          <w:tcPr>
            <w:tcW w:w="9016" w:type="dxa"/>
            <w:hideMark/>
          </w:tcPr>
          <w:p w14:paraId="3F747BEF"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Conger, J. A., 2014. Addressing the organizational barriers to developing global leadership </w:t>
            </w:r>
          </w:p>
          <w:p w14:paraId="0B5D6238" w14:textId="2970EB1F" w:rsidR="00731A0C" w:rsidRDefault="00731A0C" w:rsidP="00F56CA8">
            <w:pPr>
              <w:pStyle w:val="NoSpacing"/>
              <w:rPr>
                <w:rFonts w:cstheme="minorHAnsi"/>
                <w:sz w:val="24"/>
                <w:szCs w:val="24"/>
              </w:rPr>
            </w:pPr>
            <w:r w:rsidRPr="00A52CB8">
              <w:rPr>
                <w:rFonts w:cstheme="minorHAnsi"/>
                <w:sz w:val="24"/>
                <w:szCs w:val="24"/>
              </w:rPr>
              <w:t>talent. Organizational Dynamics, Volume 43, pp. 198-204.</w:t>
            </w:r>
          </w:p>
          <w:p w14:paraId="6BF8DC60" w14:textId="77777777" w:rsidR="00A52CB8" w:rsidRDefault="00A52CB8" w:rsidP="00F56CA8">
            <w:pPr>
              <w:pStyle w:val="NoSpacing"/>
              <w:rPr>
                <w:rFonts w:cstheme="minorHAnsi"/>
                <w:sz w:val="24"/>
                <w:szCs w:val="24"/>
              </w:rPr>
            </w:pPr>
          </w:p>
          <w:p w14:paraId="72C3431B" w14:textId="4F730A42" w:rsidR="00A52CB8" w:rsidRPr="00A52CB8" w:rsidRDefault="00A52CB8" w:rsidP="00F56CA8">
            <w:pPr>
              <w:pStyle w:val="NoSpacing"/>
              <w:rPr>
                <w:rFonts w:cstheme="minorHAnsi"/>
                <w:sz w:val="24"/>
                <w:szCs w:val="24"/>
              </w:rPr>
            </w:pPr>
          </w:p>
        </w:tc>
      </w:tr>
      <w:tr w:rsidR="00731A0C" w:rsidRPr="00A52CB8" w14:paraId="084D1850" w14:textId="77777777" w:rsidTr="00A52CB8">
        <w:trPr>
          <w:trHeight w:val="826"/>
        </w:trPr>
        <w:tc>
          <w:tcPr>
            <w:tcW w:w="9016" w:type="dxa"/>
          </w:tcPr>
          <w:p w14:paraId="3973F456" w14:textId="77777777" w:rsidR="00731A0C" w:rsidRPr="00A52CB8" w:rsidRDefault="00731A0C" w:rsidP="00F56CA8">
            <w:pPr>
              <w:pStyle w:val="NoSpacing"/>
              <w:rPr>
                <w:rFonts w:cstheme="minorHAnsi"/>
                <w:sz w:val="24"/>
                <w:szCs w:val="24"/>
              </w:rPr>
            </w:pPr>
            <w:r w:rsidRPr="00A52CB8">
              <w:rPr>
                <w:rFonts w:cstheme="minorHAnsi"/>
                <w:sz w:val="24"/>
                <w:szCs w:val="24"/>
              </w:rPr>
              <w:t>Council of the European Union (2009a) ‘Council conclusions of 12 May 2009 on a strategic framework for European cooperation in education and training (‘ET 2020’)’, Brussels.</w:t>
            </w:r>
          </w:p>
          <w:p w14:paraId="30715EC2" w14:textId="77777777" w:rsidR="00731A0C" w:rsidRPr="00A52CB8" w:rsidRDefault="00731A0C" w:rsidP="00F56CA8">
            <w:pPr>
              <w:pStyle w:val="NoSpacing"/>
              <w:rPr>
                <w:rFonts w:cstheme="minorHAnsi"/>
                <w:sz w:val="24"/>
                <w:szCs w:val="24"/>
              </w:rPr>
            </w:pPr>
          </w:p>
        </w:tc>
      </w:tr>
      <w:tr w:rsidR="00731A0C" w:rsidRPr="00A52CB8" w14:paraId="2299EF68" w14:textId="77777777" w:rsidTr="00A52CB8">
        <w:trPr>
          <w:trHeight w:val="826"/>
        </w:trPr>
        <w:tc>
          <w:tcPr>
            <w:tcW w:w="9016" w:type="dxa"/>
          </w:tcPr>
          <w:p w14:paraId="10AA74C1" w14:textId="77777777" w:rsidR="00731A0C" w:rsidRPr="00A52CB8" w:rsidRDefault="00731A0C" w:rsidP="00F56CA8">
            <w:pPr>
              <w:pStyle w:val="NoSpacing"/>
              <w:rPr>
                <w:rFonts w:cstheme="minorHAnsi"/>
                <w:sz w:val="24"/>
                <w:szCs w:val="24"/>
              </w:rPr>
            </w:pPr>
            <w:r w:rsidRPr="00A52CB8">
              <w:rPr>
                <w:rFonts w:cstheme="minorHAnsi"/>
                <w:sz w:val="24"/>
                <w:szCs w:val="24"/>
              </w:rPr>
              <w:t>Council of the European Union (2012) ‘Conclusions on 'A reinforced European research area partnership for excellence and growth’, 3208th COMPETITIVENESS (Internal Market, Industry, Research and Space), Brussels.</w:t>
            </w:r>
          </w:p>
          <w:p w14:paraId="764DD2B9" w14:textId="77777777" w:rsidR="00731A0C" w:rsidRPr="00A52CB8" w:rsidRDefault="00731A0C" w:rsidP="00F56CA8">
            <w:pPr>
              <w:pStyle w:val="NoSpacing"/>
              <w:rPr>
                <w:rFonts w:cstheme="minorHAnsi"/>
                <w:sz w:val="24"/>
                <w:szCs w:val="24"/>
              </w:rPr>
            </w:pPr>
          </w:p>
        </w:tc>
      </w:tr>
      <w:tr w:rsidR="00731A0C" w:rsidRPr="00A52CB8" w14:paraId="20CCAE84" w14:textId="77777777" w:rsidTr="00A52CB8">
        <w:trPr>
          <w:trHeight w:val="826"/>
        </w:trPr>
        <w:tc>
          <w:tcPr>
            <w:tcW w:w="9016" w:type="dxa"/>
          </w:tcPr>
          <w:p w14:paraId="0682275A" w14:textId="77777777" w:rsidR="00731A0C" w:rsidRPr="00A52CB8" w:rsidRDefault="00731A0C" w:rsidP="00F56CA8">
            <w:pPr>
              <w:pStyle w:val="NoSpacing"/>
              <w:rPr>
                <w:rFonts w:cstheme="minorHAnsi"/>
                <w:sz w:val="24"/>
                <w:szCs w:val="24"/>
              </w:rPr>
            </w:pPr>
            <w:r w:rsidRPr="00A52CB8">
              <w:rPr>
                <w:rFonts w:cstheme="minorHAnsi"/>
                <w:sz w:val="24"/>
                <w:szCs w:val="24"/>
              </w:rPr>
              <w:t>Courtois, A. (2018). General introduction. In A. Courtois (Ed.), Higher education and Brexit: current European perspectives (pp. 10–30). London: CGHE.</w:t>
            </w:r>
          </w:p>
          <w:p w14:paraId="4A2C4E82" w14:textId="77777777" w:rsidR="00731A0C" w:rsidRPr="00A52CB8" w:rsidRDefault="00731A0C" w:rsidP="00F56CA8">
            <w:pPr>
              <w:pStyle w:val="NoSpacing"/>
              <w:rPr>
                <w:rFonts w:cstheme="minorHAnsi"/>
                <w:sz w:val="24"/>
                <w:szCs w:val="24"/>
              </w:rPr>
            </w:pPr>
          </w:p>
        </w:tc>
      </w:tr>
      <w:tr w:rsidR="00731A0C" w:rsidRPr="00A52CB8" w14:paraId="428B4442" w14:textId="77777777" w:rsidTr="00A52CB8">
        <w:trPr>
          <w:trHeight w:val="826"/>
        </w:trPr>
        <w:tc>
          <w:tcPr>
            <w:tcW w:w="9016" w:type="dxa"/>
          </w:tcPr>
          <w:p w14:paraId="674FB6E6" w14:textId="77777777" w:rsidR="00731A0C" w:rsidRPr="00A52CB8" w:rsidRDefault="00731A0C" w:rsidP="00F56CA8">
            <w:pPr>
              <w:pStyle w:val="NoSpacing"/>
              <w:rPr>
                <w:rFonts w:cstheme="minorHAnsi"/>
                <w:sz w:val="24"/>
                <w:szCs w:val="24"/>
              </w:rPr>
            </w:pPr>
            <w:r w:rsidRPr="00A52CB8">
              <w:rPr>
                <w:rFonts w:cstheme="minorHAnsi"/>
                <w:sz w:val="24"/>
                <w:szCs w:val="24"/>
              </w:rPr>
              <w:t>Courtois, A. (2018). United Kingdom: the impact of Brexit on UK higher education and collaboration with Europe. In A. Courtois (Ed.), Higher education and Brexit: current European perspectives (pp. 159–184). London: CGHE.</w:t>
            </w:r>
          </w:p>
          <w:p w14:paraId="78287130" w14:textId="77777777" w:rsidR="00731A0C" w:rsidRPr="00A52CB8" w:rsidRDefault="00731A0C" w:rsidP="00F56CA8">
            <w:pPr>
              <w:pStyle w:val="NoSpacing"/>
              <w:rPr>
                <w:rFonts w:cstheme="minorHAnsi"/>
                <w:sz w:val="24"/>
                <w:szCs w:val="24"/>
              </w:rPr>
            </w:pPr>
          </w:p>
        </w:tc>
      </w:tr>
      <w:tr w:rsidR="00731A0C" w:rsidRPr="00A52CB8" w14:paraId="10E9E7F2" w14:textId="77777777" w:rsidTr="00A52CB8">
        <w:trPr>
          <w:trHeight w:val="547"/>
        </w:trPr>
        <w:tc>
          <w:tcPr>
            <w:tcW w:w="9016" w:type="dxa"/>
            <w:hideMark/>
          </w:tcPr>
          <w:p w14:paraId="73C681B3"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Davies, B. &amp; Davies, B. J., 2010. talent management in academies. International Journal </w:t>
            </w:r>
          </w:p>
          <w:p w14:paraId="0C9E517A" w14:textId="452B4B98" w:rsidR="00731A0C" w:rsidRDefault="00731A0C" w:rsidP="00F56CA8">
            <w:pPr>
              <w:pStyle w:val="NoSpacing"/>
              <w:rPr>
                <w:rFonts w:cstheme="minorHAnsi"/>
                <w:sz w:val="24"/>
                <w:szCs w:val="24"/>
              </w:rPr>
            </w:pPr>
            <w:r w:rsidRPr="00A52CB8">
              <w:rPr>
                <w:rFonts w:cstheme="minorHAnsi"/>
                <w:sz w:val="24"/>
                <w:szCs w:val="24"/>
              </w:rPr>
              <w:t>of Educational Management, 24(5), pp. 418 - 426.</w:t>
            </w:r>
          </w:p>
          <w:p w14:paraId="28FFDA11" w14:textId="77777777" w:rsidR="00A52CB8" w:rsidRDefault="00A52CB8" w:rsidP="00F56CA8">
            <w:pPr>
              <w:pStyle w:val="NoSpacing"/>
              <w:rPr>
                <w:rFonts w:cstheme="minorHAnsi"/>
                <w:sz w:val="24"/>
                <w:szCs w:val="24"/>
              </w:rPr>
            </w:pPr>
          </w:p>
          <w:p w14:paraId="216A952F" w14:textId="188DA276" w:rsidR="00A52CB8" w:rsidRPr="00A52CB8" w:rsidRDefault="00A52CB8" w:rsidP="00F56CA8">
            <w:pPr>
              <w:pStyle w:val="NoSpacing"/>
              <w:rPr>
                <w:rFonts w:cstheme="minorHAnsi"/>
                <w:sz w:val="24"/>
                <w:szCs w:val="24"/>
              </w:rPr>
            </w:pPr>
          </w:p>
        </w:tc>
      </w:tr>
      <w:tr w:rsidR="00731A0C" w:rsidRPr="00A52CB8" w14:paraId="2FFED824" w14:textId="77777777" w:rsidTr="00A52CB8">
        <w:trPr>
          <w:trHeight w:val="826"/>
        </w:trPr>
        <w:tc>
          <w:tcPr>
            <w:tcW w:w="9016" w:type="dxa"/>
          </w:tcPr>
          <w:p w14:paraId="11817F57" w14:textId="62BC43BF" w:rsidR="00731A0C" w:rsidRPr="00A52CB8" w:rsidRDefault="00731A0C" w:rsidP="00F56CA8">
            <w:pPr>
              <w:pStyle w:val="NoSpacing"/>
              <w:rPr>
                <w:rFonts w:cstheme="minorHAnsi"/>
                <w:sz w:val="24"/>
                <w:szCs w:val="24"/>
              </w:rPr>
            </w:pPr>
            <w:proofErr w:type="spellStart"/>
            <w:r w:rsidRPr="00A52CB8">
              <w:rPr>
                <w:rFonts w:cstheme="minorHAnsi"/>
                <w:sz w:val="24"/>
                <w:szCs w:val="24"/>
              </w:rPr>
              <w:t>Delicado</w:t>
            </w:r>
            <w:proofErr w:type="spellEnd"/>
            <w:r w:rsidRPr="00A52CB8">
              <w:rPr>
                <w:rFonts w:cstheme="minorHAnsi"/>
                <w:sz w:val="24"/>
                <w:szCs w:val="24"/>
              </w:rPr>
              <w:t xml:space="preserve">, A. (2013) ‘The consequences of mobility: Careers and work practices of Portuguese researchers with a foreign PhD degree’, in F. </w:t>
            </w:r>
            <w:proofErr w:type="spellStart"/>
            <w:r w:rsidRPr="00A52CB8">
              <w:rPr>
                <w:rFonts w:cstheme="minorHAnsi"/>
                <w:sz w:val="24"/>
                <w:szCs w:val="24"/>
              </w:rPr>
              <w:t>Dervin</w:t>
            </w:r>
            <w:proofErr w:type="spellEnd"/>
            <w:r w:rsidRPr="00A52CB8">
              <w:rPr>
                <w:rFonts w:cstheme="minorHAnsi"/>
                <w:sz w:val="24"/>
                <w:szCs w:val="24"/>
              </w:rPr>
              <w:t xml:space="preserve"> (eds). Analysing the Consequences of academic Mobility and Migration, Newcastle upon Tyne: Cambridge Scholars Publishing, pp. 163-180</w:t>
            </w:r>
          </w:p>
        </w:tc>
      </w:tr>
      <w:tr w:rsidR="00731A0C" w:rsidRPr="00A52CB8" w14:paraId="34EDCE85" w14:textId="77777777" w:rsidTr="00A52CB8">
        <w:trPr>
          <w:trHeight w:val="826"/>
        </w:trPr>
        <w:tc>
          <w:tcPr>
            <w:tcW w:w="9016" w:type="dxa"/>
          </w:tcPr>
          <w:p w14:paraId="5EB6A502" w14:textId="77777777" w:rsidR="00731A0C" w:rsidRPr="00A52CB8" w:rsidRDefault="00731A0C" w:rsidP="00F56CA8">
            <w:pPr>
              <w:pStyle w:val="NoSpacing"/>
              <w:rPr>
                <w:rFonts w:cstheme="minorHAnsi"/>
                <w:sz w:val="24"/>
                <w:szCs w:val="24"/>
              </w:rPr>
            </w:pPr>
            <w:r w:rsidRPr="00A52CB8">
              <w:rPr>
                <w:rFonts w:cstheme="minorHAnsi"/>
                <w:sz w:val="24"/>
                <w:szCs w:val="24"/>
              </w:rPr>
              <w:lastRenderedPageBreak/>
              <w:t xml:space="preserve">Department of Education, (2020) University of Bath, </w:t>
            </w:r>
            <w:proofErr w:type="spellStart"/>
            <w:r w:rsidRPr="00A52CB8">
              <w:rPr>
                <w:rFonts w:cstheme="minorHAnsi"/>
                <w:sz w:val="24"/>
                <w:szCs w:val="24"/>
              </w:rPr>
              <w:t>Claverton</w:t>
            </w:r>
            <w:proofErr w:type="spellEnd"/>
            <w:r w:rsidRPr="00A52CB8">
              <w:rPr>
                <w:rFonts w:cstheme="minorHAnsi"/>
                <w:sz w:val="24"/>
                <w:szCs w:val="24"/>
              </w:rPr>
              <w:t xml:space="preserve"> Down, Bath, Somerset BA2 7BA, UK</w:t>
            </w:r>
          </w:p>
          <w:p w14:paraId="1FE525F4" w14:textId="77777777" w:rsidR="00731A0C" w:rsidRPr="00A52CB8" w:rsidRDefault="00731A0C" w:rsidP="00F56CA8">
            <w:pPr>
              <w:pStyle w:val="NoSpacing"/>
              <w:rPr>
                <w:rFonts w:cstheme="minorHAnsi"/>
                <w:sz w:val="24"/>
                <w:szCs w:val="24"/>
              </w:rPr>
            </w:pPr>
          </w:p>
        </w:tc>
      </w:tr>
      <w:tr w:rsidR="00731A0C" w:rsidRPr="00A52CB8" w14:paraId="221969ED" w14:textId="77777777" w:rsidTr="00A52CB8">
        <w:trPr>
          <w:trHeight w:val="547"/>
        </w:trPr>
        <w:tc>
          <w:tcPr>
            <w:tcW w:w="9016" w:type="dxa"/>
            <w:hideMark/>
          </w:tcPr>
          <w:p w14:paraId="221885BB"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Dries, N., 2013. talent management, from phenomenon to theory: Introduction to the </w:t>
            </w:r>
          </w:p>
          <w:p w14:paraId="47D78B22" w14:textId="6B7FD65E" w:rsidR="00731A0C" w:rsidRDefault="00731A0C" w:rsidP="00F56CA8">
            <w:pPr>
              <w:pStyle w:val="NoSpacing"/>
              <w:rPr>
                <w:rFonts w:cstheme="minorHAnsi"/>
                <w:sz w:val="24"/>
                <w:szCs w:val="24"/>
              </w:rPr>
            </w:pPr>
            <w:r w:rsidRPr="00A52CB8">
              <w:rPr>
                <w:rFonts w:cstheme="minorHAnsi"/>
                <w:sz w:val="24"/>
                <w:szCs w:val="24"/>
              </w:rPr>
              <w:t xml:space="preserve">Special Issue. Human Resource Management </w:t>
            </w:r>
            <w:proofErr w:type="gramStart"/>
            <w:r w:rsidRPr="00A52CB8">
              <w:rPr>
                <w:rFonts w:cstheme="minorHAnsi"/>
                <w:sz w:val="24"/>
                <w:szCs w:val="24"/>
              </w:rPr>
              <w:t>Review ,</w:t>
            </w:r>
            <w:proofErr w:type="gramEnd"/>
            <w:r w:rsidRPr="00A52CB8">
              <w:rPr>
                <w:rFonts w:cstheme="minorHAnsi"/>
                <w:sz w:val="24"/>
                <w:szCs w:val="24"/>
              </w:rPr>
              <w:t xml:space="preserve"> Volume 23, pp. 267-271.</w:t>
            </w:r>
          </w:p>
          <w:p w14:paraId="224FC824" w14:textId="77777777" w:rsidR="00A52CB8" w:rsidRDefault="00A52CB8" w:rsidP="00F56CA8">
            <w:pPr>
              <w:pStyle w:val="NoSpacing"/>
              <w:rPr>
                <w:rFonts w:cstheme="minorHAnsi"/>
                <w:sz w:val="24"/>
                <w:szCs w:val="24"/>
              </w:rPr>
            </w:pPr>
          </w:p>
          <w:p w14:paraId="21CF205E" w14:textId="30A8692C" w:rsidR="00A52CB8" w:rsidRPr="00A52CB8" w:rsidRDefault="00A52CB8" w:rsidP="00F56CA8">
            <w:pPr>
              <w:pStyle w:val="NoSpacing"/>
              <w:rPr>
                <w:rFonts w:cstheme="minorHAnsi"/>
                <w:sz w:val="24"/>
                <w:szCs w:val="24"/>
              </w:rPr>
            </w:pPr>
          </w:p>
        </w:tc>
      </w:tr>
      <w:tr w:rsidR="00731A0C" w:rsidRPr="00A52CB8" w14:paraId="4F1647CC" w14:textId="77777777" w:rsidTr="00A52CB8">
        <w:trPr>
          <w:trHeight w:val="826"/>
        </w:trPr>
        <w:tc>
          <w:tcPr>
            <w:tcW w:w="9016" w:type="dxa"/>
            <w:hideMark/>
          </w:tcPr>
          <w:p w14:paraId="44017048"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Duxbury, L. &amp; </w:t>
            </w:r>
            <w:proofErr w:type="spellStart"/>
            <w:r w:rsidRPr="00A52CB8">
              <w:rPr>
                <w:rFonts w:cstheme="minorHAnsi"/>
                <w:sz w:val="24"/>
                <w:szCs w:val="24"/>
              </w:rPr>
              <w:t>Halinski</w:t>
            </w:r>
            <w:proofErr w:type="spellEnd"/>
            <w:r w:rsidRPr="00A52CB8">
              <w:rPr>
                <w:rFonts w:cstheme="minorHAnsi"/>
                <w:sz w:val="24"/>
                <w:szCs w:val="24"/>
              </w:rPr>
              <w:t xml:space="preserve">, M., 2014. Dealing with the “Grumpy Boomers”: re-engaging the </w:t>
            </w:r>
          </w:p>
          <w:p w14:paraId="063D4311"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disengaged and retaining talent. Journal of Organizational Change Management, 27(4), </w:t>
            </w:r>
          </w:p>
          <w:p w14:paraId="5BF83899" w14:textId="69BDC772" w:rsidR="00731A0C" w:rsidRDefault="00731A0C" w:rsidP="00F56CA8">
            <w:pPr>
              <w:pStyle w:val="NoSpacing"/>
              <w:rPr>
                <w:rFonts w:cstheme="minorHAnsi"/>
                <w:sz w:val="24"/>
                <w:szCs w:val="24"/>
              </w:rPr>
            </w:pPr>
            <w:r w:rsidRPr="00A52CB8">
              <w:rPr>
                <w:rFonts w:cstheme="minorHAnsi"/>
                <w:sz w:val="24"/>
                <w:szCs w:val="24"/>
              </w:rPr>
              <w:t>pp. 660-676.</w:t>
            </w:r>
          </w:p>
          <w:p w14:paraId="30994D5C" w14:textId="77777777" w:rsidR="00A52CB8" w:rsidRDefault="00A52CB8" w:rsidP="00F56CA8">
            <w:pPr>
              <w:pStyle w:val="NoSpacing"/>
              <w:rPr>
                <w:rFonts w:cstheme="minorHAnsi"/>
                <w:sz w:val="24"/>
                <w:szCs w:val="24"/>
              </w:rPr>
            </w:pPr>
          </w:p>
          <w:p w14:paraId="77428C88" w14:textId="33018280" w:rsidR="00A52CB8" w:rsidRPr="00A52CB8" w:rsidRDefault="00A52CB8" w:rsidP="00F56CA8">
            <w:pPr>
              <w:pStyle w:val="NoSpacing"/>
              <w:rPr>
                <w:rFonts w:cstheme="minorHAnsi"/>
                <w:sz w:val="24"/>
                <w:szCs w:val="24"/>
              </w:rPr>
            </w:pPr>
          </w:p>
        </w:tc>
      </w:tr>
      <w:tr w:rsidR="00731A0C" w:rsidRPr="00A52CB8" w14:paraId="0823551E" w14:textId="77777777" w:rsidTr="00A52CB8">
        <w:trPr>
          <w:trHeight w:val="547"/>
        </w:trPr>
        <w:tc>
          <w:tcPr>
            <w:tcW w:w="9016" w:type="dxa"/>
            <w:hideMark/>
          </w:tcPr>
          <w:p w14:paraId="24CD49D5"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Edwards, D. &amp; Smith, T. F., 2010. Supply issues for science academics in Australia: now </w:t>
            </w:r>
          </w:p>
          <w:p w14:paraId="06E21866" w14:textId="0439A050" w:rsidR="00731A0C" w:rsidRDefault="00731A0C" w:rsidP="00F56CA8">
            <w:pPr>
              <w:pStyle w:val="NoSpacing"/>
              <w:rPr>
                <w:rFonts w:cstheme="minorHAnsi"/>
                <w:sz w:val="24"/>
                <w:szCs w:val="24"/>
              </w:rPr>
            </w:pPr>
            <w:r w:rsidRPr="00A52CB8">
              <w:rPr>
                <w:rFonts w:cstheme="minorHAnsi"/>
                <w:sz w:val="24"/>
                <w:szCs w:val="24"/>
              </w:rPr>
              <w:t>and in the future. High Education, Volume 60, pp. 19-32.</w:t>
            </w:r>
          </w:p>
          <w:p w14:paraId="31C7C107" w14:textId="77777777" w:rsidR="00A52CB8" w:rsidRDefault="00A52CB8" w:rsidP="00F56CA8">
            <w:pPr>
              <w:pStyle w:val="NoSpacing"/>
              <w:rPr>
                <w:rFonts w:cstheme="minorHAnsi"/>
                <w:sz w:val="24"/>
                <w:szCs w:val="24"/>
              </w:rPr>
            </w:pPr>
          </w:p>
          <w:p w14:paraId="7296395B" w14:textId="5CA02617" w:rsidR="00A52CB8" w:rsidRPr="00A52CB8" w:rsidRDefault="00A52CB8" w:rsidP="00F56CA8">
            <w:pPr>
              <w:pStyle w:val="NoSpacing"/>
              <w:rPr>
                <w:rFonts w:cstheme="minorHAnsi"/>
                <w:sz w:val="24"/>
                <w:szCs w:val="24"/>
              </w:rPr>
            </w:pPr>
          </w:p>
        </w:tc>
      </w:tr>
      <w:tr w:rsidR="00731A0C" w:rsidRPr="00A52CB8" w14:paraId="5C7B4D1A" w14:textId="77777777" w:rsidTr="00A52CB8">
        <w:trPr>
          <w:trHeight w:val="826"/>
        </w:trPr>
        <w:tc>
          <w:tcPr>
            <w:tcW w:w="9016" w:type="dxa"/>
            <w:hideMark/>
          </w:tcPr>
          <w:p w14:paraId="4E851985"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Faulconbridge</w:t>
            </w:r>
            <w:proofErr w:type="spellEnd"/>
            <w:r w:rsidRPr="00A52CB8">
              <w:rPr>
                <w:rFonts w:cstheme="minorHAnsi"/>
                <w:sz w:val="24"/>
                <w:szCs w:val="24"/>
              </w:rPr>
              <w:t xml:space="preserve">, J. R., </w:t>
            </w:r>
            <w:proofErr w:type="spellStart"/>
            <w:r w:rsidRPr="00A52CB8">
              <w:rPr>
                <w:rFonts w:cstheme="minorHAnsi"/>
                <w:sz w:val="24"/>
                <w:szCs w:val="24"/>
              </w:rPr>
              <w:t>Beaverstock</w:t>
            </w:r>
            <w:proofErr w:type="spellEnd"/>
            <w:r w:rsidRPr="00A52CB8">
              <w:rPr>
                <w:rFonts w:cstheme="minorHAnsi"/>
                <w:sz w:val="24"/>
                <w:szCs w:val="24"/>
              </w:rPr>
              <w:t xml:space="preserve">, J. V., Hall, S. &amp; </w:t>
            </w:r>
            <w:proofErr w:type="spellStart"/>
            <w:r w:rsidRPr="00A52CB8">
              <w:rPr>
                <w:rFonts w:cstheme="minorHAnsi"/>
                <w:sz w:val="24"/>
                <w:szCs w:val="24"/>
              </w:rPr>
              <w:t>Hewitson</w:t>
            </w:r>
            <w:proofErr w:type="spellEnd"/>
            <w:r w:rsidRPr="00A52CB8">
              <w:rPr>
                <w:rFonts w:cstheme="minorHAnsi"/>
                <w:sz w:val="24"/>
                <w:szCs w:val="24"/>
              </w:rPr>
              <w:t xml:space="preserve">, A., 2009. The ‘war for </w:t>
            </w:r>
          </w:p>
          <w:p w14:paraId="6330D0F1"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talent’: The gatekeeper role of executive search firms in elite labour markets. </w:t>
            </w:r>
            <w:proofErr w:type="spellStart"/>
            <w:r w:rsidRPr="00A52CB8">
              <w:rPr>
                <w:rFonts w:cstheme="minorHAnsi"/>
                <w:sz w:val="24"/>
                <w:szCs w:val="24"/>
              </w:rPr>
              <w:t>Geoforum</w:t>
            </w:r>
            <w:proofErr w:type="spellEnd"/>
            <w:r w:rsidRPr="00A52CB8">
              <w:rPr>
                <w:rFonts w:cstheme="minorHAnsi"/>
                <w:sz w:val="24"/>
                <w:szCs w:val="24"/>
              </w:rPr>
              <w:t xml:space="preserve">, </w:t>
            </w:r>
          </w:p>
          <w:p w14:paraId="59661AC1" w14:textId="57450A93" w:rsidR="00731A0C" w:rsidRDefault="00731A0C" w:rsidP="00F56CA8">
            <w:pPr>
              <w:pStyle w:val="NoSpacing"/>
              <w:rPr>
                <w:rFonts w:cstheme="minorHAnsi"/>
                <w:sz w:val="24"/>
                <w:szCs w:val="24"/>
              </w:rPr>
            </w:pPr>
            <w:r w:rsidRPr="00A52CB8">
              <w:rPr>
                <w:rFonts w:cstheme="minorHAnsi"/>
                <w:sz w:val="24"/>
                <w:szCs w:val="24"/>
              </w:rPr>
              <w:t>Volume 40, pp. 800-808.</w:t>
            </w:r>
          </w:p>
          <w:p w14:paraId="0EB38BDD" w14:textId="77777777" w:rsidR="00A52CB8" w:rsidRDefault="00A52CB8" w:rsidP="00F56CA8">
            <w:pPr>
              <w:pStyle w:val="NoSpacing"/>
              <w:rPr>
                <w:rFonts w:cstheme="minorHAnsi"/>
                <w:sz w:val="24"/>
                <w:szCs w:val="24"/>
              </w:rPr>
            </w:pPr>
          </w:p>
          <w:p w14:paraId="62CC8E48" w14:textId="2ACEC4F1" w:rsidR="00A52CB8" w:rsidRPr="00A52CB8" w:rsidRDefault="00A52CB8" w:rsidP="00F56CA8">
            <w:pPr>
              <w:pStyle w:val="NoSpacing"/>
              <w:rPr>
                <w:rFonts w:cstheme="minorHAnsi"/>
                <w:sz w:val="24"/>
                <w:szCs w:val="24"/>
              </w:rPr>
            </w:pPr>
          </w:p>
        </w:tc>
      </w:tr>
      <w:tr w:rsidR="00731A0C" w:rsidRPr="00A52CB8" w14:paraId="74157949" w14:textId="77777777" w:rsidTr="00A52CB8">
        <w:trPr>
          <w:trHeight w:val="826"/>
        </w:trPr>
        <w:tc>
          <w:tcPr>
            <w:tcW w:w="9016" w:type="dxa"/>
            <w:hideMark/>
          </w:tcPr>
          <w:p w14:paraId="0149BC56"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Festing</w:t>
            </w:r>
            <w:proofErr w:type="spellEnd"/>
            <w:r w:rsidRPr="00A52CB8">
              <w:rPr>
                <w:rFonts w:cstheme="minorHAnsi"/>
                <w:sz w:val="24"/>
                <w:szCs w:val="24"/>
              </w:rPr>
              <w:t xml:space="preserve">, M. &amp; </w:t>
            </w:r>
            <w:proofErr w:type="spellStart"/>
            <w:r w:rsidRPr="00A52CB8">
              <w:rPr>
                <w:rFonts w:cstheme="minorHAnsi"/>
                <w:sz w:val="24"/>
                <w:szCs w:val="24"/>
              </w:rPr>
              <w:t>Scha¨fer</w:t>
            </w:r>
            <w:proofErr w:type="spellEnd"/>
            <w:r w:rsidRPr="00A52CB8">
              <w:rPr>
                <w:rFonts w:cstheme="minorHAnsi"/>
                <w:sz w:val="24"/>
                <w:szCs w:val="24"/>
              </w:rPr>
              <w:t xml:space="preserve">, L., 2014. Generational challenges to talent management: A </w:t>
            </w:r>
          </w:p>
          <w:p w14:paraId="27A19EAA" w14:textId="19094453" w:rsidR="00731A0C" w:rsidRDefault="00731A0C" w:rsidP="00F56CA8">
            <w:pPr>
              <w:pStyle w:val="NoSpacing"/>
              <w:rPr>
                <w:rFonts w:cstheme="minorHAnsi"/>
                <w:sz w:val="24"/>
                <w:szCs w:val="24"/>
              </w:rPr>
            </w:pPr>
            <w:r w:rsidRPr="00A52CB8">
              <w:rPr>
                <w:rFonts w:cstheme="minorHAnsi"/>
                <w:sz w:val="24"/>
                <w:szCs w:val="24"/>
              </w:rPr>
              <w:t>framework for talent retention based on the psychological-contract perspective. Journal of World Business, Volume 49, pp. 262-271.</w:t>
            </w:r>
          </w:p>
          <w:p w14:paraId="138EEFFC" w14:textId="77777777" w:rsidR="00A52CB8" w:rsidRDefault="00A52CB8" w:rsidP="00F56CA8">
            <w:pPr>
              <w:pStyle w:val="NoSpacing"/>
              <w:rPr>
                <w:rFonts w:cstheme="minorHAnsi"/>
                <w:sz w:val="24"/>
                <w:szCs w:val="24"/>
              </w:rPr>
            </w:pPr>
          </w:p>
          <w:p w14:paraId="04CAD336" w14:textId="3D1D49B6" w:rsidR="00A52CB8" w:rsidRPr="00A52CB8" w:rsidRDefault="00A52CB8" w:rsidP="00F56CA8">
            <w:pPr>
              <w:pStyle w:val="NoSpacing"/>
              <w:rPr>
                <w:rFonts w:cstheme="minorHAnsi"/>
                <w:sz w:val="24"/>
                <w:szCs w:val="24"/>
              </w:rPr>
            </w:pPr>
          </w:p>
        </w:tc>
      </w:tr>
      <w:tr w:rsidR="00731A0C" w:rsidRPr="00A52CB8" w14:paraId="1FFEA4E1" w14:textId="77777777" w:rsidTr="00A52CB8">
        <w:trPr>
          <w:trHeight w:val="1104"/>
        </w:trPr>
        <w:tc>
          <w:tcPr>
            <w:tcW w:w="9016" w:type="dxa"/>
            <w:hideMark/>
          </w:tcPr>
          <w:p w14:paraId="76DAD378"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Festing</w:t>
            </w:r>
            <w:proofErr w:type="spellEnd"/>
            <w:r w:rsidRPr="00A52CB8">
              <w:rPr>
                <w:rFonts w:cstheme="minorHAnsi"/>
                <w:sz w:val="24"/>
                <w:szCs w:val="24"/>
              </w:rPr>
              <w:t xml:space="preserve">, M., </w:t>
            </w:r>
            <w:proofErr w:type="spellStart"/>
            <w:r w:rsidRPr="00A52CB8">
              <w:rPr>
                <w:rFonts w:cstheme="minorHAnsi"/>
                <w:sz w:val="24"/>
                <w:szCs w:val="24"/>
              </w:rPr>
              <w:t>Kornau</w:t>
            </w:r>
            <w:proofErr w:type="spellEnd"/>
            <w:r w:rsidRPr="00A52CB8">
              <w:rPr>
                <w:rFonts w:cstheme="minorHAnsi"/>
                <w:sz w:val="24"/>
                <w:szCs w:val="24"/>
              </w:rPr>
              <w:t xml:space="preserve">, A. &amp; </w:t>
            </w:r>
            <w:proofErr w:type="spellStart"/>
            <w:r w:rsidRPr="00A52CB8">
              <w:rPr>
                <w:rFonts w:cstheme="minorHAnsi"/>
                <w:sz w:val="24"/>
                <w:szCs w:val="24"/>
              </w:rPr>
              <w:t>Scha¨fer</w:t>
            </w:r>
            <w:proofErr w:type="spellEnd"/>
            <w:r w:rsidRPr="00A52CB8">
              <w:rPr>
                <w:rFonts w:cstheme="minorHAnsi"/>
                <w:sz w:val="24"/>
                <w:szCs w:val="24"/>
              </w:rPr>
              <w:t xml:space="preserve">, L., 2015. Think talent – think male? A comparative </w:t>
            </w:r>
          </w:p>
          <w:p w14:paraId="43EF9D67"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case study analysis of gender inclusion in talent management practices in the German </w:t>
            </w:r>
          </w:p>
          <w:p w14:paraId="5A76472B"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media industry. The International Journal of Human Resource Management, 26(6), p. </w:t>
            </w:r>
          </w:p>
          <w:p w14:paraId="7738336B" w14:textId="6D994320" w:rsidR="00731A0C" w:rsidRDefault="00731A0C" w:rsidP="00F56CA8">
            <w:pPr>
              <w:pStyle w:val="NoSpacing"/>
              <w:rPr>
                <w:rFonts w:cstheme="minorHAnsi"/>
                <w:sz w:val="24"/>
                <w:szCs w:val="24"/>
              </w:rPr>
            </w:pPr>
            <w:r w:rsidRPr="00A52CB8">
              <w:rPr>
                <w:rFonts w:cstheme="minorHAnsi"/>
                <w:sz w:val="24"/>
                <w:szCs w:val="24"/>
              </w:rPr>
              <w:t>707–732.</w:t>
            </w:r>
          </w:p>
          <w:p w14:paraId="2BB125C0" w14:textId="77777777" w:rsidR="00A52CB8" w:rsidRDefault="00A52CB8" w:rsidP="00F56CA8">
            <w:pPr>
              <w:pStyle w:val="NoSpacing"/>
              <w:rPr>
                <w:rFonts w:cstheme="minorHAnsi"/>
                <w:sz w:val="24"/>
                <w:szCs w:val="24"/>
              </w:rPr>
            </w:pPr>
          </w:p>
          <w:p w14:paraId="069512CB" w14:textId="7E50A789" w:rsidR="00A52CB8" w:rsidRPr="00A52CB8" w:rsidRDefault="00A52CB8" w:rsidP="00F56CA8">
            <w:pPr>
              <w:pStyle w:val="NoSpacing"/>
              <w:rPr>
                <w:rFonts w:cstheme="minorHAnsi"/>
                <w:sz w:val="24"/>
                <w:szCs w:val="24"/>
              </w:rPr>
            </w:pPr>
          </w:p>
        </w:tc>
      </w:tr>
      <w:tr w:rsidR="00731A0C" w:rsidRPr="00A52CB8" w14:paraId="5A4981F8" w14:textId="77777777" w:rsidTr="00A52CB8">
        <w:tc>
          <w:tcPr>
            <w:tcW w:w="9016" w:type="dxa"/>
            <w:hideMark/>
          </w:tcPr>
          <w:p w14:paraId="6906C2AA" w14:textId="46020BCB" w:rsidR="00731A0C" w:rsidRDefault="00731A0C" w:rsidP="00F56CA8">
            <w:pPr>
              <w:pStyle w:val="NoSpacing"/>
              <w:rPr>
                <w:rFonts w:cstheme="minorHAnsi"/>
                <w:sz w:val="24"/>
                <w:szCs w:val="24"/>
              </w:rPr>
            </w:pPr>
            <w:r w:rsidRPr="00A52CB8">
              <w:rPr>
                <w:rFonts w:cstheme="minorHAnsi"/>
                <w:sz w:val="24"/>
                <w:szCs w:val="24"/>
              </w:rPr>
              <w:t xml:space="preserve">Froese, F. J., Vo, A. &amp; Garrett, T. C., 2010. Organizational Attractiveness of </w:t>
            </w:r>
            <w:proofErr w:type="spellStart"/>
            <w:r w:rsidRPr="00A52CB8">
              <w:rPr>
                <w:rFonts w:cstheme="minorHAnsi"/>
                <w:sz w:val="24"/>
                <w:szCs w:val="24"/>
              </w:rPr>
              <w:t>ForeignBased</w:t>
            </w:r>
            <w:proofErr w:type="spellEnd"/>
            <w:r w:rsidRPr="00A52CB8">
              <w:rPr>
                <w:rFonts w:cstheme="minorHAnsi"/>
                <w:sz w:val="24"/>
                <w:szCs w:val="24"/>
              </w:rPr>
              <w:t xml:space="preserve"> Companies: A country of origin perspective. International Journal of Selection and </w:t>
            </w:r>
            <w:proofErr w:type="gramStart"/>
            <w:r w:rsidRPr="00A52CB8">
              <w:rPr>
                <w:rFonts w:cstheme="minorHAnsi"/>
                <w:sz w:val="24"/>
                <w:szCs w:val="24"/>
              </w:rPr>
              <w:t>Assessment ,</w:t>
            </w:r>
            <w:proofErr w:type="gramEnd"/>
            <w:r w:rsidRPr="00A52CB8">
              <w:rPr>
                <w:rFonts w:cstheme="minorHAnsi"/>
                <w:sz w:val="24"/>
                <w:szCs w:val="24"/>
              </w:rPr>
              <w:t xml:space="preserve"> 18(3), pp. 271-281.</w:t>
            </w:r>
          </w:p>
          <w:p w14:paraId="578B4ACE" w14:textId="77777777" w:rsidR="00A52CB8" w:rsidRDefault="00A52CB8" w:rsidP="00F56CA8">
            <w:pPr>
              <w:pStyle w:val="NoSpacing"/>
              <w:rPr>
                <w:rFonts w:cstheme="minorHAnsi"/>
                <w:sz w:val="24"/>
                <w:szCs w:val="24"/>
              </w:rPr>
            </w:pPr>
          </w:p>
          <w:p w14:paraId="070808E2" w14:textId="42198B6E" w:rsidR="00A52CB8" w:rsidRPr="00A52CB8" w:rsidRDefault="00A52CB8" w:rsidP="00F56CA8">
            <w:pPr>
              <w:pStyle w:val="NoSpacing"/>
              <w:rPr>
                <w:rFonts w:cstheme="minorHAnsi"/>
                <w:sz w:val="24"/>
                <w:szCs w:val="24"/>
              </w:rPr>
            </w:pPr>
          </w:p>
        </w:tc>
      </w:tr>
      <w:tr w:rsidR="00731A0C" w:rsidRPr="00A52CB8" w14:paraId="291955DB" w14:textId="77777777" w:rsidTr="00A52CB8">
        <w:trPr>
          <w:trHeight w:val="826"/>
        </w:trPr>
        <w:tc>
          <w:tcPr>
            <w:tcW w:w="9016" w:type="dxa"/>
            <w:hideMark/>
          </w:tcPr>
          <w:p w14:paraId="510BE5F4"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Gallardo-Gallardo, E., Dries, N. &amp; González-Cruz, T. F., 2013. What is the meaning </w:t>
            </w:r>
            <w:proofErr w:type="gramStart"/>
            <w:r w:rsidRPr="00A52CB8">
              <w:rPr>
                <w:rFonts w:cstheme="minorHAnsi"/>
                <w:sz w:val="24"/>
                <w:szCs w:val="24"/>
              </w:rPr>
              <w:t>of</w:t>
            </w:r>
            <w:proofErr w:type="gramEnd"/>
            <w:r w:rsidRPr="00A52CB8">
              <w:rPr>
                <w:rFonts w:cstheme="minorHAnsi"/>
                <w:sz w:val="24"/>
                <w:szCs w:val="24"/>
              </w:rPr>
              <w:t xml:space="preserve"> </w:t>
            </w:r>
          </w:p>
          <w:p w14:paraId="508199D5"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‘talent’ in the world of </w:t>
            </w:r>
            <w:proofErr w:type="gramStart"/>
            <w:r w:rsidRPr="00A52CB8">
              <w:rPr>
                <w:rFonts w:cstheme="minorHAnsi"/>
                <w:sz w:val="24"/>
                <w:szCs w:val="24"/>
              </w:rPr>
              <w:t>work?.</w:t>
            </w:r>
            <w:proofErr w:type="gramEnd"/>
            <w:r w:rsidRPr="00A52CB8">
              <w:rPr>
                <w:rFonts w:cstheme="minorHAnsi"/>
                <w:sz w:val="24"/>
                <w:szCs w:val="24"/>
              </w:rPr>
              <w:t xml:space="preserve"> Human Resource Management </w:t>
            </w:r>
            <w:proofErr w:type="gramStart"/>
            <w:r w:rsidRPr="00A52CB8">
              <w:rPr>
                <w:rFonts w:cstheme="minorHAnsi"/>
                <w:sz w:val="24"/>
                <w:szCs w:val="24"/>
              </w:rPr>
              <w:t>Review ,</w:t>
            </w:r>
            <w:proofErr w:type="gramEnd"/>
            <w:r w:rsidRPr="00A52CB8">
              <w:rPr>
                <w:rFonts w:cstheme="minorHAnsi"/>
                <w:sz w:val="24"/>
                <w:szCs w:val="24"/>
              </w:rPr>
              <w:t xml:space="preserve"> Volume 23, pp. </w:t>
            </w:r>
          </w:p>
          <w:p w14:paraId="5EAFE14A" w14:textId="15C1956F" w:rsidR="00731A0C" w:rsidRDefault="00731A0C" w:rsidP="00F56CA8">
            <w:pPr>
              <w:pStyle w:val="NoSpacing"/>
              <w:rPr>
                <w:rFonts w:cstheme="minorHAnsi"/>
                <w:sz w:val="24"/>
                <w:szCs w:val="24"/>
              </w:rPr>
            </w:pPr>
            <w:r w:rsidRPr="00A52CB8">
              <w:rPr>
                <w:rFonts w:cstheme="minorHAnsi"/>
                <w:sz w:val="24"/>
                <w:szCs w:val="24"/>
              </w:rPr>
              <w:t>290-300.</w:t>
            </w:r>
          </w:p>
          <w:p w14:paraId="3E8E7993" w14:textId="77777777" w:rsidR="00A52CB8" w:rsidRDefault="00A52CB8" w:rsidP="00F56CA8">
            <w:pPr>
              <w:pStyle w:val="NoSpacing"/>
              <w:rPr>
                <w:rFonts w:cstheme="minorHAnsi"/>
                <w:sz w:val="24"/>
                <w:szCs w:val="24"/>
              </w:rPr>
            </w:pPr>
          </w:p>
          <w:p w14:paraId="16F75234" w14:textId="4366ED71" w:rsidR="00A52CB8" w:rsidRPr="00A52CB8" w:rsidRDefault="00A52CB8" w:rsidP="00F56CA8">
            <w:pPr>
              <w:pStyle w:val="NoSpacing"/>
              <w:rPr>
                <w:rFonts w:cstheme="minorHAnsi"/>
                <w:sz w:val="24"/>
                <w:szCs w:val="24"/>
              </w:rPr>
            </w:pPr>
          </w:p>
        </w:tc>
      </w:tr>
      <w:tr w:rsidR="00731A0C" w:rsidRPr="00A52CB8" w14:paraId="435779EF" w14:textId="77777777" w:rsidTr="00A52CB8">
        <w:trPr>
          <w:trHeight w:val="826"/>
        </w:trPr>
        <w:tc>
          <w:tcPr>
            <w:tcW w:w="9016" w:type="dxa"/>
          </w:tcPr>
          <w:p w14:paraId="4BFF788B" w14:textId="77777777" w:rsidR="00731A0C" w:rsidRPr="00A52CB8" w:rsidRDefault="00731A0C" w:rsidP="00F56CA8">
            <w:pPr>
              <w:pStyle w:val="NoSpacing"/>
              <w:rPr>
                <w:rFonts w:cstheme="minorHAnsi"/>
                <w:sz w:val="24"/>
                <w:szCs w:val="24"/>
              </w:rPr>
            </w:pPr>
            <w:r w:rsidRPr="00A52CB8">
              <w:rPr>
                <w:rFonts w:cstheme="minorHAnsi"/>
                <w:sz w:val="24"/>
                <w:szCs w:val="24"/>
              </w:rPr>
              <w:t>Galpin, C. (2017). The Euro crisis and European identities: political and media discourse in Germany, Ireland, Poland. London: Palgrave Macmillan.</w:t>
            </w:r>
          </w:p>
          <w:p w14:paraId="22C03900" w14:textId="77777777" w:rsidR="00731A0C" w:rsidRPr="00A52CB8" w:rsidRDefault="00731A0C" w:rsidP="00F56CA8">
            <w:pPr>
              <w:pStyle w:val="NoSpacing"/>
              <w:rPr>
                <w:rFonts w:cstheme="minorHAnsi"/>
                <w:sz w:val="24"/>
                <w:szCs w:val="24"/>
              </w:rPr>
            </w:pPr>
          </w:p>
        </w:tc>
      </w:tr>
      <w:tr w:rsidR="00731A0C" w:rsidRPr="00A52CB8" w14:paraId="4584953A" w14:textId="77777777" w:rsidTr="00A52CB8">
        <w:trPr>
          <w:trHeight w:val="547"/>
        </w:trPr>
        <w:tc>
          <w:tcPr>
            <w:tcW w:w="9016" w:type="dxa"/>
            <w:hideMark/>
          </w:tcPr>
          <w:p w14:paraId="0DEDA3DD"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Hillmer</w:t>
            </w:r>
            <w:proofErr w:type="spellEnd"/>
            <w:r w:rsidRPr="00A52CB8">
              <w:rPr>
                <w:rFonts w:cstheme="minorHAnsi"/>
                <w:sz w:val="24"/>
                <w:szCs w:val="24"/>
              </w:rPr>
              <w:t xml:space="preserve">, S., </w:t>
            </w:r>
            <w:proofErr w:type="spellStart"/>
            <w:r w:rsidRPr="00A52CB8">
              <w:rPr>
                <w:rFonts w:cstheme="minorHAnsi"/>
                <w:sz w:val="24"/>
                <w:szCs w:val="24"/>
              </w:rPr>
              <w:t>Hillmer</w:t>
            </w:r>
            <w:proofErr w:type="spellEnd"/>
            <w:r w:rsidRPr="00A52CB8">
              <w:rPr>
                <w:rFonts w:cstheme="minorHAnsi"/>
                <w:sz w:val="24"/>
                <w:szCs w:val="24"/>
              </w:rPr>
              <w:t xml:space="preserve">, B. &amp; McRoberts, G., 2004. The Real Costs of Turnover: Lessons from </w:t>
            </w:r>
          </w:p>
          <w:p w14:paraId="129AEDC4" w14:textId="7ADAC35B" w:rsidR="00731A0C" w:rsidRDefault="00731A0C" w:rsidP="00F56CA8">
            <w:pPr>
              <w:pStyle w:val="NoSpacing"/>
              <w:rPr>
                <w:rFonts w:cstheme="minorHAnsi"/>
                <w:sz w:val="24"/>
                <w:szCs w:val="24"/>
              </w:rPr>
            </w:pPr>
            <w:r w:rsidRPr="00A52CB8">
              <w:rPr>
                <w:rFonts w:cstheme="minorHAnsi"/>
                <w:sz w:val="24"/>
                <w:szCs w:val="24"/>
              </w:rPr>
              <w:t xml:space="preserve">a Call </w:t>
            </w:r>
            <w:proofErr w:type="spellStart"/>
            <w:r w:rsidRPr="00A52CB8">
              <w:rPr>
                <w:rFonts w:cstheme="minorHAnsi"/>
                <w:sz w:val="24"/>
                <w:szCs w:val="24"/>
              </w:rPr>
              <w:t>Center</w:t>
            </w:r>
            <w:proofErr w:type="spellEnd"/>
            <w:r w:rsidRPr="00A52CB8">
              <w:rPr>
                <w:rFonts w:cstheme="minorHAnsi"/>
                <w:sz w:val="24"/>
                <w:szCs w:val="24"/>
              </w:rPr>
              <w:t xml:space="preserve">. Human Resource Planning;2004, Vol. 27 Issue </w:t>
            </w:r>
            <w:proofErr w:type="gramStart"/>
            <w:r w:rsidRPr="00A52CB8">
              <w:rPr>
                <w:rFonts w:cstheme="minorHAnsi"/>
                <w:sz w:val="24"/>
                <w:szCs w:val="24"/>
              </w:rPr>
              <w:t>3,,</w:t>
            </w:r>
            <w:proofErr w:type="gramEnd"/>
            <w:r w:rsidRPr="00A52CB8">
              <w:rPr>
                <w:rFonts w:cstheme="minorHAnsi"/>
                <w:sz w:val="24"/>
                <w:szCs w:val="24"/>
              </w:rPr>
              <w:t xml:space="preserve"> 27(3), pp. 34-41.</w:t>
            </w:r>
          </w:p>
          <w:p w14:paraId="35857AC9" w14:textId="77777777" w:rsidR="00A52CB8" w:rsidRDefault="00A52CB8" w:rsidP="00F56CA8">
            <w:pPr>
              <w:pStyle w:val="NoSpacing"/>
              <w:rPr>
                <w:rFonts w:cstheme="minorHAnsi"/>
                <w:sz w:val="24"/>
                <w:szCs w:val="24"/>
              </w:rPr>
            </w:pPr>
          </w:p>
          <w:p w14:paraId="70B4072F" w14:textId="1C62BA89" w:rsidR="00A52CB8" w:rsidRPr="00A52CB8" w:rsidRDefault="00A52CB8" w:rsidP="00F56CA8">
            <w:pPr>
              <w:pStyle w:val="NoSpacing"/>
              <w:rPr>
                <w:rFonts w:cstheme="minorHAnsi"/>
                <w:sz w:val="24"/>
                <w:szCs w:val="24"/>
              </w:rPr>
            </w:pPr>
          </w:p>
        </w:tc>
      </w:tr>
      <w:tr w:rsidR="00731A0C" w:rsidRPr="00A52CB8" w14:paraId="37CAAA0A" w14:textId="77777777" w:rsidTr="00A52CB8">
        <w:trPr>
          <w:trHeight w:val="547"/>
        </w:trPr>
        <w:tc>
          <w:tcPr>
            <w:tcW w:w="9016" w:type="dxa"/>
            <w:hideMark/>
          </w:tcPr>
          <w:p w14:paraId="0A5DB55B"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Hiltrop, J.-M., 1999. The Quest for the Best: Human Resource Practices to Attract and </w:t>
            </w:r>
          </w:p>
          <w:p w14:paraId="71D4A774" w14:textId="7BC1F3A8" w:rsidR="00731A0C" w:rsidRDefault="00731A0C" w:rsidP="00F56CA8">
            <w:pPr>
              <w:pStyle w:val="NoSpacing"/>
              <w:rPr>
                <w:rFonts w:cstheme="minorHAnsi"/>
                <w:sz w:val="24"/>
                <w:szCs w:val="24"/>
              </w:rPr>
            </w:pPr>
            <w:r w:rsidRPr="00A52CB8">
              <w:rPr>
                <w:rFonts w:cstheme="minorHAnsi"/>
                <w:sz w:val="24"/>
                <w:szCs w:val="24"/>
              </w:rPr>
              <w:t>Retain Talent. European Management Journal, 17(4), pp. 422-430.</w:t>
            </w:r>
          </w:p>
          <w:p w14:paraId="5AAD6998" w14:textId="77777777" w:rsidR="008F1B08" w:rsidRDefault="008F1B08" w:rsidP="00F56CA8">
            <w:pPr>
              <w:pStyle w:val="NoSpacing"/>
              <w:rPr>
                <w:rFonts w:cstheme="minorHAnsi"/>
                <w:sz w:val="24"/>
                <w:szCs w:val="24"/>
              </w:rPr>
            </w:pPr>
          </w:p>
          <w:p w14:paraId="48030B05" w14:textId="5CC44D41" w:rsidR="00A52CB8" w:rsidRPr="00A52CB8" w:rsidRDefault="00A52CB8" w:rsidP="00F56CA8">
            <w:pPr>
              <w:pStyle w:val="NoSpacing"/>
              <w:rPr>
                <w:rFonts w:cstheme="minorHAnsi"/>
                <w:sz w:val="24"/>
                <w:szCs w:val="24"/>
              </w:rPr>
            </w:pPr>
          </w:p>
        </w:tc>
      </w:tr>
      <w:tr w:rsidR="00731A0C" w:rsidRPr="00A52CB8" w14:paraId="5AEC9555" w14:textId="77777777" w:rsidTr="00A52CB8">
        <w:trPr>
          <w:trHeight w:val="826"/>
        </w:trPr>
        <w:tc>
          <w:tcPr>
            <w:tcW w:w="9016" w:type="dxa"/>
            <w:hideMark/>
          </w:tcPr>
          <w:p w14:paraId="74EA18B2"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Holland, P., Sheehan, C. &amp; </w:t>
            </w:r>
            <w:proofErr w:type="spellStart"/>
            <w:r w:rsidRPr="00A52CB8">
              <w:rPr>
                <w:rFonts w:cstheme="minorHAnsi"/>
                <w:sz w:val="24"/>
                <w:szCs w:val="24"/>
              </w:rPr>
              <w:t>Pyman</w:t>
            </w:r>
            <w:proofErr w:type="spellEnd"/>
            <w:r w:rsidRPr="00A52CB8">
              <w:rPr>
                <w:rFonts w:cstheme="minorHAnsi"/>
                <w:sz w:val="24"/>
                <w:szCs w:val="24"/>
              </w:rPr>
              <w:t xml:space="preserve">, A., 2007. Attracting and Retaining Talent: Exploring </w:t>
            </w:r>
          </w:p>
          <w:p w14:paraId="53C2676A"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Human Resources Development Trends in Australia. Human Resource Development </w:t>
            </w:r>
          </w:p>
          <w:p w14:paraId="0B47BAE4" w14:textId="77777777" w:rsidR="00731A0C" w:rsidRDefault="00731A0C" w:rsidP="00F56CA8">
            <w:pPr>
              <w:pStyle w:val="NoSpacing"/>
              <w:rPr>
                <w:rFonts w:cstheme="minorHAnsi"/>
                <w:sz w:val="24"/>
                <w:szCs w:val="24"/>
              </w:rPr>
            </w:pPr>
            <w:proofErr w:type="gramStart"/>
            <w:r w:rsidRPr="00A52CB8">
              <w:rPr>
                <w:rFonts w:cstheme="minorHAnsi"/>
                <w:sz w:val="24"/>
                <w:szCs w:val="24"/>
              </w:rPr>
              <w:t>International ,</w:t>
            </w:r>
            <w:proofErr w:type="gramEnd"/>
            <w:r w:rsidRPr="00A52CB8">
              <w:rPr>
                <w:rFonts w:cstheme="minorHAnsi"/>
                <w:sz w:val="24"/>
                <w:szCs w:val="24"/>
              </w:rPr>
              <w:t xml:space="preserve"> 10(3), pp. 247-262.</w:t>
            </w:r>
          </w:p>
          <w:p w14:paraId="640625FF" w14:textId="5CA0436E" w:rsidR="00A52CB8" w:rsidRPr="00A52CB8" w:rsidRDefault="00A52CB8" w:rsidP="00F56CA8">
            <w:pPr>
              <w:pStyle w:val="NoSpacing"/>
              <w:rPr>
                <w:rFonts w:cstheme="minorHAnsi"/>
                <w:sz w:val="24"/>
                <w:szCs w:val="24"/>
              </w:rPr>
            </w:pPr>
          </w:p>
        </w:tc>
      </w:tr>
      <w:tr w:rsidR="00731A0C" w:rsidRPr="00A52CB8" w14:paraId="3B8018B7" w14:textId="77777777" w:rsidTr="00A52CB8">
        <w:trPr>
          <w:trHeight w:val="547"/>
        </w:trPr>
        <w:tc>
          <w:tcPr>
            <w:tcW w:w="9016" w:type="dxa"/>
            <w:hideMark/>
          </w:tcPr>
          <w:p w14:paraId="4129B4B9" w14:textId="77777777" w:rsidR="00731A0C" w:rsidRPr="00A52CB8" w:rsidRDefault="00731A0C" w:rsidP="00F56CA8">
            <w:pPr>
              <w:pStyle w:val="NoSpacing"/>
              <w:rPr>
                <w:rFonts w:cstheme="minorHAnsi"/>
                <w:sz w:val="24"/>
                <w:szCs w:val="24"/>
              </w:rPr>
            </w:pPr>
            <w:r w:rsidRPr="00A52CB8">
              <w:rPr>
                <w:rFonts w:cstheme="minorHAnsi"/>
                <w:sz w:val="24"/>
                <w:szCs w:val="24"/>
              </w:rPr>
              <w:lastRenderedPageBreak/>
              <w:t xml:space="preserve">Hugo, G., 2005. Demographic Trends in Australia’s Academic Workforce. Journal of </w:t>
            </w:r>
          </w:p>
          <w:p w14:paraId="05575648" w14:textId="0628FC1D" w:rsidR="00731A0C" w:rsidRDefault="00731A0C" w:rsidP="00F56CA8">
            <w:pPr>
              <w:pStyle w:val="NoSpacing"/>
              <w:rPr>
                <w:rFonts w:cstheme="minorHAnsi"/>
                <w:sz w:val="24"/>
                <w:szCs w:val="24"/>
              </w:rPr>
            </w:pPr>
            <w:r w:rsidRPr="00A52CB8">
              <w:rPr>
                <w:rFonts w:cstheme="minorHAnsi"/>
                <w:sz w:val="24"/>
                <w:szCs w:val="24"/>
              </w:rPr>
              <w:t xml:space="preserve">Higher Education Policy and </w:t>
            </w:r>
            <w:proofErr w:type="gramStart"/>
            <w:r w:rsidRPr="00A52CB8">
              <w:rPr>
                <w:rFonts w:cstheme="minorHAnsi"/>
                <w:sz w:val="24"/>
                <w:szCs w:val="24"/>
              </w:rPr>
              <w:t>Management ,</w:t>
            </w:r>
            <w:proofErr w:type="gramEnd"/>
            <w:r w:rsidRPr="00A52CB8">
              <w:rPr>
                <w:rFonts w:cstheme="minorHAnsi"/>
                <w:sz w:val="24"/>
                <w:szCs w:val="24"/>
              </w:rPr>
              <w:t xml:space="preserve"> 27(3), pp. 327-343.</w:t>
            </w:r>
          </w:p>
          <w:p w14:paraId="6D5C9875" w14:textId="77777777" w:rsidR="00A52CB8" w:rsidRDefault="00A52CB8" w:rsidP="00F56CA8">
            <w:pPr>
              <w:pStyle w:val="NoSpacing"/>
              <w:rPr>
                <w:rFonts w:cstheme="minorHAnsi"/>
                <w:sz w:val="24"/>
                <w:szCs w:val="24"/>
              </w:rPr>
            </w:pPr>
          </w:p>
          <w:p w14:paraId="7806E4AF" w14:textId="59D96DD4" w:rsidR="00A52CB8" w:rsidRPr="00A52CB8" w:rsidRDefault="00A52CB8" w:rsidP="00F56CA8">
            <w:pPr>
              <w:pStyle w:val="NoSpacing"/>
              <w:rPr>
                <w:rFonts w:cstheme="minorHAnsi"/>
                <w:sz w:val="24"/>
                <w:szCs w:val="24"/>
              </w:rPr>
            </w:pPr>
          </w:p>
        </w:tc>
      </w:tr>
      <w:tr w:rsidR="00731A0C" w:rsidRPr="00A52CB8" w14:paraId="48D1C33D" w14:textId="77777777" w:rsidTr="00A52CB8">
        <w:trPr>
          <w:trHeight w:val="826"/>
        </w:trPr>
        <w:tc>
          <w:tcPr>
            <w:tcW w:w="9016" w:type="dxa"/>
            <w:hideMark/>
          </w:tcPr>
          <w:p w14:paraId="3C410A29"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Iles, P., Preece, D. &amp; &amp; </w:t>
            </w:r>
            <w:proofErr w:type="spellStart"/>
            <w:r w:rsidRPr="00A52CB8">
              <w:rPr>
                <w:rFonts w:cstheme="minorHAnsi"/>
                <w:sz w:val="24"/>
                <w:szCs w:val="24"/>
              </w:rPr>
              <w:t>Chuai</w:t>
            </w:r>
            <w:proofErr w:type="spellEnd"/>
            <w:r w:rsidRPr="00A52CB8">
              <w:rPr>
                <w:rFonts w:cstheme="minorHAnsi"/>
                <w:sz w:val="24"/>
                <w:szCs w:val="24"/>
              </w:rPr>
              <w:t xml:space="preserve">, X., 2010. talent management as a management fashion in </w:t>
            </w:r>
          </w:p>
          <w:p w14:paraId="262F8D08"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HRD: Towards a research </w:t>
            </w:r>
            <w:proofErr w:type="gramStart"/>
            <w:r w:rsidRPr="00A52CB8">
              <w:rPr>
                <w:rFonts w:cstheme="minorHAnsi"/>
                <w:sz w:val="24"/>
                <w:szCs w:val="24"/>
              </w:rPr>
              <w:t>agenda..</w:t>
            </w:r>
            <w:proofErr w:type="gramEnd"/>
            <w:r w:rsidRPr="00A52CB8">
              <w:rPr>
                <w:rFonts w:cstheme="minorHAnsi"/>
                <w:sz w:val="24"/>
                <w:szCs w:val="24"/>
              </w:rPr>
              <w:t xml:space="preserve"> Human Resource Development International, 13(2), </w:t>
            </w:r>
          </w:p>
          <w:p w14:paraId="429D066F" w14:textId="1451BBFD" w:rsidR="00731A0C" w:rsidRDefault="00731A0C" w:rsidP="00F56CA8">
            <w:pPr>
              <w:pStyle w:val="NoSpacing"/>
              <w:rPr>
                <w:rFonts w:cstheme="minorHAnsi"/>
                <w:sz w:val="24"/>
                <w:szCs w:val="24"/>
              </w:rPr>
            </w:pPr>
            <w:r w:rsidRPr="00A52CB8">
              <w:rPr>
                <w:rFonts w:cstheme="minorHAnsi"/>
                <w:sz w:val="24"/>
                <w:szCs w:val="24"/>
              </w:rPr>
              <w:t>pp. 125-145.</w:t>
            </w:r>
          </w:p>
          <w:p w14:paraId="1EA59993" w14:textId="77777777" w:rsidR="00A52CB8" w:rsidRDefault="00A52CB8" w:rsidP="00F56CA8">
            <w:pPr>
              <w:pStyle w:val="NoSpacing"/>
              <w:rPr>
                <w:rFonts w:cstheme="minorHAnsi"/>
                <w:sz w:val="24"/>
                <w:szCs w:val="24"/>
              </w:rPr>
            </w:pPr>
          </w:p>
          <w:p w14:paraId="09421FFC" w14:textId="0295A9BA" w:rsidR="00A52CB8" w:rsidRPr="00A52CB8" w:rsidRDefault="00A52CB8" w:rsidP="00F56CA8">
            <w:pPr>
              <w:pStyle w:val="NoSpacing"/>
              <w:rPr>
                <w:rFonts w:cstheme="minorHAnsi"/>
                <w:sz w:val="24"/>
                <w:szCs w:val="24"/>
              </w:rPr>
            </w:pPr>
          </w:p>
        </w:tc>
      </w:tr>
      <w:tr w:rsidR="00731A0C" w:rsidRPr="00A52CB8" w14:paraId="4C3716A8" w14:textId="77777777" w:rsidTr="00A52CB8">
        <w:trPr>
          <w:trHeight w:val="547"/>
        </w:trPr>
        <w:tc>
          <w:tcPr>
            <w:tcW w:w="9016" w:type="dxa"/>
            <w:hideMark/>
          </w:tcPr>
          <w:p w14:paraId="323BD9F2" w14:textId="77777777" w:rsidR="00731A0C" w:rsidRPr="00A52CB8" w:rsidRDefault="00731A0C" w:rsidP="00F56CA8">
            <w:pPr>
              <w:pStyle w:val="NoSpacing"/>
              <w:rPr>
                <w:rFonts w:cstheme="minorHAnsi"/>
                <w:sz w:val="24"/>
                <w:szCs w:val="24"/>
              </w:rPr>
            </w:pPr>
            <w:r w:rsidRPr="00A52CB8">
              <w:rPr>
                <w:rFonts w:cstheme="minorHAnsi"/>
                <w:sz w:val="24"/>
                <w:szCs w:val="24"/>
              </w:rPr>
              <w:t>Joyce, W. F.</w:t>
            </w:r>
            <w:proofErr w:type="gramStart"/>
            <w:r w:rsidRPr="00A52CB8">
              <w:rPr>
                <w:rFonts w:cstheme="minorHAnsi"/>
                <w:sz w:val="24"/>
                <w:szCs w:val="24"/>
              </w:rPr>
              <w:t xml:space="preserve"> ..</w:t>
            </w:r>
            <w:proofErr w:type="gramEnd"/>
            <w:r w:rsidRPr="00A52CB8">
              <w:rPr>
                <w:rFonts w:cstheme="minorHAnsi"/>
                <w:sz w:val="24"/>
                <w:szCs w:val="24"/>
              </w:rPr>
              <w:t xml:space="preserve"> &amp; Slocum, J. W., 2012. Top management talent, strategic capabilities, and </w:t>
            </w:r>
          </w:p>
          <w:p w14:paraId="07F7AC4F" w14:textId="52016CE0" w:rsidR="00731A0C" w:rsidRDefault="00731A0C" w:rsidP="00F56CA8">
            <w:pPr>
              <w:pStyle w:val="NoSpacing"/>
              <w:rPr>
                <w:rFonts w:cstheme="minorHAnsi"/>
                <w:sz w:val="24"/>
                <w:szCs w:val="24"/>
              </w:rPr>
            </w:pPr>
            <w:r w:rsidRPr="00A52CB8">
              <w:rPr>
                <w:rFonts w:cstheme="minorHAnsi"/>
                <w:sz w:val="24"/>
                <w:szCs w:val="24"/>
              </w:rPr>
              <w:t>firm performance. Organizational Dynamics, Volume 41, pp. 183-193.278</w:t>
            </w:r>
          </w:p>
          <w:p w14:paraId="1BBAAA5D" w14:textId="77777777" w:rsidR="00A52CB8" w:rsidRDefault="00A52CB8" w:rsidP="00F56CA8">
            <w:pPr>
              <w:pStyle w:val="NoSpacing"/>
              <w:rPr>
                <w:rFonts w:cstheme="minorHAnsi"/>
                <w:sz w:val="24"/>
                <w:szCs w:val="24"/>
              </w:rPr>
            </w:pPr>
          </w:p>
          <w:p w14:paraId="3D24EA23" w14:textId="1D0C9D35" w:rsidR="00A52CB8" w:rsidRPr="00A52CB8" w:rsidRDefault="00A52CB8" w:rsidP="00F56CA8">
            <w:pPr>
              <w:pStyle w:val="NoSpacing"/>
              <w:rPr>
                <w:rFonts w:cstheme="minorHAnsi"/>
                <w:sz w:val="24"/>
                <w:szCs w:val="24"/>
              </w:rPr>
            </w:pPr>
          </w:p>
        </w:tc>
      </w:tr>
      <w:tr w:rsidR="00731A0C" w:rsidRPr="00A52CB8" w14:paraId="15173F50" w14:textId="77777777" w:rsidTr="00A52CB8">
        <w:trPr>
          <w:trHeight w:val="826"/>
        </w:trPr>
        <w:tc>
          <w:tcPr>
            <w:tcW w:w="9016" w:type="dxa"/>
            <w:hideMark/>
          </w:tcPr>
          <w:p w14:paraId="786D11FB"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Khan, A. A., Abbasi, S. O. B. H. &amp; Waseem, R. M., 2016. Impact of Training and </w:t>
            </w:r>
          </w:p>
          <w:p w14:paraId="0B57BA0E"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Development of Employees on Employee Performance through Job Satisfaction: A Study </w:t>
            </w:r>
          </w:p>
          <w:p w14:paraId="08DA27C7" w14:textId="63267538" w:rsidR="00731A0C" w:rsidRDefault="00731A0C" w:rsidP="00F56CA8">
            <w:pPr>
              <w:pStyle w:val="NoSpacing"/>
              <w:rPr>
                <w:rFonts w:cstheme="minorHAnsi"/>
                <w:sz w:val="24"/>
                <w:szCs w:val="24"/>
              </w:rPr>
            </w:pPr>
            <w:r w:rsidRPr="00A52CB8">
              <w:rPr>
                <w:rFonts w:cstheme="minorHAnsi"/>
                <w:sz w:val="24"/>
                <w:szCs w:val="24"/>
              </w:rPr>
              <w:t>of Telecom Sector of Pakistan. Business Management and Strategy, 7(1), pp. 29-46.</w:t>
            </w:r>
          </w:p>
          <w:p w14:paraId="556BD177" w14:textId="77777777" w:rsidR="00A52CB8" w:rsidRDefault="00A52CB8" w:rsidP="00F56CA8">
            <w:pPr>
              <w:pStyle w:val="NoSpacing"/>
              <w:rPr>
                <w:rFonts w:cstheme="minorHAnsi"/>
                <w:sz w:val="24"/>
                <w:szCs w:val="24"/>
              </w:rPr>
            </w:pPr>
          </w:p>
          <w:p w14:paraId="3F8965E8" w14:textId="439A1310" w:rsidR="00A52CB8" w:rsidRPr="00A52CB8" w:rsidRDefault="00A52CB8" w:rsidP="00F56CA8">
            <w:pPr>
              <w:pStyle w:val="NoSpacing"/>
              <w:rPr>
                <w:rFonts w:cstheme="minorHAnsi"/>
                <w:sz w:val="24"/>
                <w:szCs w:val="24"/>
              </w:rPr>
            </w:pPr>
          </w:p>
        </w:tc>
      </w:tr>
      <w:tr w:rsidR="00731A0C" w:rsidRPr="00A52CB8" w14:paraId="1DFFDD27" w14:textId="77777777" w:rsidTr="00A52CB8">
        <w:trPr>
          <w:trHeight w:val="826"/>
        </w:trPr>
        <w:tc>
          <w:tcPr>
            <w:tcW w:w="9016" w:type="dxa"/>
            <w:hideMark/>
          </w:tcPr>
          <w:p w14:paraId="37E4A539"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Latukha</w:t>
            </w:r>
            <w:proofErr w:type="spellEnd"/>
            <w:r w:rsidRPr="00A52CB8">
              <w:rPr>
                <w:rFonts w:cstheme="minorHAnsi"/>
                <w:sz w:val="24"/>
                <w:szCs w:val="24"/>
              </w:rPr>
              <w:t xml:space="preserve">, M., 2015. talent management in Russian companies: domestic challenges and </w:t>
            </w:r>
          </w:p>
          <w:p w14:paraId="59A34848"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international experience. The International Journal of Human Resource Management, </w:t>
            </w:r>
          </w:p>
          <w:p w14:paraId="675F655A" w14:textId="244FA031" w:rsidR="00731A0C" w:rsidRDefault="00731A0C" w:rsidP="00F56CA8">
            <w:pPr>
              <w:pStyle w:val="NoSpacing"/>
              <w:rPr>
                <w:rFonts w:cstheme="minorHAnsi"/>
                <w:sz w:val="24"/>
                <w:szCs w:val="24"/>
              </w:rPr>
            </w:pPr>
            <w:r w:rsidRPr="00A52CB8">
              <w:rPr>
                <w:rFonts w:cstheme="minorHAnsi"/>
                <w:sz w:val="24"/>
                <w:szCs w:val="24"/>
              </w:rPr>
              <w:t>26(8), p. 1051–1075.</w:t>
            </w:r>
          </w:p>
          <w:p w14:paraId="1DC1491A" w14:textId="77777777" w:rsidR="00A52CB8" w:rsidRDefault="00A52CB8" w:rsidP="00F56CA8">
            <w:pPr>
              <w:pStyle w:val="NoSpacing"/>
              <w:rPr>
                <w:rFonts w:cstheme="minorHAnsi"/>
                <w:sz w:val="24"/>
                <w:szCs w:val="24"/>
              </w:rPr>
            </w:pPr>
          </w:p>
          <w:p w14:paraId="6818E46B" w14:textId="3434C467" w:rsidR="00A52CB8" w:rsidRPr="00A52CB8" w:rsidRDefault="00A52CB8" w:rsidP="00F56CA8">
            <w:pPr>
              <w:pStyle w:val="NoSpacing"/>
              <w:rPr>
                <w:rFonts w:cstheme="minorHAnsi"/>
                <w:sz w:val="24"/>
                <w:szCs w:val="24"/>
              </w:rPr>
            </w:pPr>
          </w:p>
        </w:tc>
      </w:tr>
      <w:tr w:rsidR="00731A0C" w:rsidRPr="00A52CB8" w14:paraId="6ED8B552" w14:textId="77777777" w:rsidTr="00A52CB8">
        <w:trPr>
          <w:trHeight w:val="547"/>
        </w:trPr>
        <w:tc>
          <w:tcPr>
            <w:tcW w:w="9016" w:type="dxa"/>
            <w:hideMark/>
          </w:tcPr>
          <w:p w14:paraId="7BD3D371"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Lynton, N. &amp; </w:t>
            </w:r>
            <w:proofErr w:type="spellStart"/>
            <w:r w:rsidRPr="00A52CB8">
              <w:rPr>
                <w:rFonts w:cstheme="minorHAnsi"/>
                <w:sz w:val="24"/>
                <w:szCs w:val="24"/>
              </w:rPr>
              <w:t>Beechler</w:t>
            </w:r>
            <w:proofErr w:type="spellEnd"/>
            <w:r w:rsidRPr="00A52CB8">
              <w:rPr>
                <w:rFonts w:cstheme="minorHAnsi"/>
                <w:sz w:val="24"/>
                <w:szCs w:val="24"/>
              </w:rPr>
              <w:t xml:space="preserve">, S., 2012. Using Chinese managerial values to win the war for </w:t>
            </w:r>
          </w:p>
          <w:p w14:paraId="53C7AC92" w14:textId="1B1E20FF" w:rsidR="00731A0C" w:rsidRDefault="00731A0C" w:rsidP="00F56CA8">
            <w:pPr>
              <w:pStyle w:val="NoSpacing"/>
              <w:rPr>
                <w:rFonts w:cstheme="minorHAnsi"/>
                <w:sz w:val="24"/>
                <w:szCs w:val="24"/>
              </w:rPr>
            </w:pPr>
            <w:r w:rsidRPr="00A52CB8">
              <w:rPr>
                <w:rFonts w:cstheme="minorHAnsi"/>
                <w:sz w:val="24"/>
                <w:szCs w:val="24"/>
              </w:rPr>
              <w:t>talent. Asia Pacific Business Review, 18(4), pp. 567-585.</w:t>
            </w:r>
          </w:p>
          <w:p w14:paraId="6DE4931A" w14:textId="77777777" w:rsidR="00A52CB8" w:rsidRDefault="00A52CB8" w:rsidP="00F56CA8">
            <w:pPr>
              <w:pStyle w:val="NoSpacing"/>
              <w:rPr>
                <w:rFonts w:cstheme="minorHAnsi"/>
                <w:sz w:val="24"/>
                <w:szCs w:val="24"/>
              </w:rPr>
            </w:pPr>
          </w:p>
          <w:p w14:paraId="086391B0" w14:textId="51C027E7" w:rsidR="00A52CB8" w:rsidRPr="00A52CB8" w:rsidRDefault="00A52CB8" w:rsidP="00F56CA8">
            <w:pPr>
              <w:pStyle w:val="NoSpacing"/>
              <w:rPr>
                <w:rFonts w:cstheme="minorHAnsi"/>
                <w:sz w:val="24"/>
                <w:szCs w:val="24"/>
              </w:rPr>
            </w:pPr>
          </w:p>
        </w:tc>
      </w:tr>
      <w:tr w:rsidR="00731A0C" w:rsidRPr="00A52CB8" w14:paraId="0E845C69" w14:textId="77777777" w:rsidTr="00A52CB8">
        <w:trPr>
          <w:trHeight w:val="826"/>
        </w:trPr>
        <w:tc>
          <w:tcPr>
            <w:tcW w:w="9016" w:type="dxa"/>
            <w:hideMark/>
          </w:tcPr>
          <w:p w14:paraId="0AB10753"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Ma¨kela</w:t>
            </w:r>
            <w:proofErr w:type="spellEnd"/>
            <w:r w:rsidRPr="00A52CB8">
              <w:rPr>
                <w:rFonts w:cstheme="minorHAnsi"/>
                <w:sz w:val="24"/>
                <w:szCs w:val="24"/>
              </w:rPr>
              <w:t xml:space="preserve">¨, K., </w:t>
            </w:r>
            <w:proofErr w:type="spellStart"/>
            <w:r w:rsidRPr="00A52CB8">
              <w:rPr>
                <w:rFonts w:cstheme="minorHAnsi"/>
                <w:sz w:val="24"/>
                <w:szCs w:val="24"/>
              </w:rPr>
              <w:t>rkman</w:t>
            </w:r>
            <w:proofErr w:type="spellEnd"/>
            <w:r w:rsidRPr="00A52CB8">
              <w:rPr>
                <w:rFonts w:cstheme="minorHAnsi"/>
                <w:sz w:val="24"/>
                <w:szCs w:val="24"/>
              </w:rPr>
              <w:t xml:space="preserve">, I. B. &amp; </w:t>
            </w:r>
            <w:proofErr w:type="spellStart"/>
            <w:r w:rsidRPr="00A52CB8">
              <w:rPr>
                <w:rFonts w:cstheme="minorHAnsi"/>
                <w:sz w:val="24"/>
                <w:szCs w:val="24"/>
              </w:rPr>
              <w:t>Ehrnrooth</w:t>
            </w:r>
            <w:proofErr w:type="spellEnd"/>
            <w:r w:rsidRPr="00A52CB8">
              <w:rPr>
                <w:rFonts w:cstheme="minorHAnsi"/>
                <w:sz w:val="24"/>
                <w:szCs w:val="24"/>
              </w:rPr>
              <w:t xml:space="preserve">, M., 2010. How do MNCs establish their </w:t>
            </w:r>
            <w:proofErr w:type="gramStart"/>
            <w:r w:rsidRPr="00A52CB8">
              <w:rPr>
                <w:rFonts w:cstheme="minorHAnsi"/>
                <w:sz w:val="24"/>
                <w:szCs w:val="24"/>
              </w:rPr>
              <w:t>talent</w:t>
            </w:r>
            <w:proofErr w:type="gramEnd"/>
            <w:r w:rsidRPr="00A52CB8">
              <w:rPr>
                <w:rFonts w:cstheme="minorHAnsi"/>
                <w:sz w:val="24"/>
                <w:szCs w:val="24"/>
              </w:rPr>
              <w:t xml:space="preserve"> </w:t>
            </w:r>
          </w:p>
          <w:p w14:paraId="4472AA6F"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pools? Influences on individuals’ likelihood of being labelled as talent. Journal of World </w:t>
            </w:r>
          </w:p>
          <w:p w14:paraId="2782C0DF" w14:textId="74EC3CAF" w:rsidR="00731A0C" w:rsidRDefault="00731A0C" w:rsidP="00F56CA8">
            <w:pPr>
              <w:pStyle w:val="NoSpacing"/>
              <w:rPr>
                <w:rFonts w:cstheme="minorHAnsi"/>
                <w:sz w:val="24"/>
                <w:szCs w:val="24"/>
              </w:rPr>
            </w:pPr>
            <w:proofErr w:type="gramStart"/>
            <w:r w:rsidRPr="00A52CB8">
              <w:rPr>
                <w:rFonts w:cstheme="minorHAnsi"/>
                <w:sz w:val="24"/>
                <w:szCs w:val="24"/>
              </w:rPr>
              <w:t>Business ,</w:t>
            </w:r>
            <w:proofErr w:type="gramEnd"/>
            <w:r w:rsidRPr="00A52CB8">
              <w:rPr>
                <w:rFonts w:cstheme="minorHAnsi"/>
                <w:sz w:val="24"/>
                <w:szCs w:val="24"/>
              </w:rPr>
              <w:t xml:space="preserve"> Volume 45, pp. 134-142.</w:t>
            </w:r>
          </w:p>
          <w:p w14:paraId="25E109AD" w14:textId="77777777" w:rsidR="00A52CB8" w:rsidRDefault="00A52CB8" w:rsidP="00F56CA8">
            <w:pPr>
              <w:pStyle w:val="NoSpacing"/>
              <w:rPr>
                <w:rFonts w:cstheme="minorHAnsi"/>
                <w:sz w:val="24"/>
                <w:szCs w:val="24"/>
              </w:rPr>
            </w:pPr>
          </w:p>
          <w:p w14:paraId="7E012F66" w14:textId="2E344D35" w:rsidR="00A52CB8" w:rsidRPr="00A52CB8" w:rsidRDefault="00A52CB8" w:rsidP="00F56CA8">
            <w:pPr>
              <w:pStyle w:val="NoSpacing"/>
              <w:rPr>
                <w:rFonts w:cstheme="minorHAnsi"/>
                <w:sz w:val="24"/>
                <w:szCs w:val="24"/>
              </w:rPr>
            </w:pPr>
          </w:p>
        </w:tc>
      </w:tr>
      <w:tr w:rsidR="00731A0C" w:rsidRPr="00A52CB8" w14:paraId="1E1BA330" w14:textId="77777777" w:rsidTr="00A52CB8">
        <w:trPr>
          <w:trHeight w:val="547"/>
        </w:trPr>
        <w:tc>
          <w:tcPr>
            <w:tcW w:w="9016" w:type="dxa"/>
            <w:hideMark/>
          </w:tcPr>
          <w:p w14:paraId="06D9E178"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Malik, A. R. &amp; Singh, P., 2014. ‘High potential’ programs: Let's hear it for ‘B’ players. </w:t>
            </w:r>
          </w:p>
          <w:p w14:paraId="265A726C" w14:textId="453CEE51" w:rsidR="00731A0C" w:rsidRDefault="00731A0C" w:rsidP="00F56CA8">
            <w:pPr>
              <w:pStyle w:val="NoSpacing"/>
              <w:rPr>
                <w:rFonts w:cstheme="minorHAnsi"/>
                <w:sz w:val="24"/>
                <w:szCs w:val="24"/>
              </w:rPr>
            </w:pPr>
            <w:r w:rsidRPr="00A52CB8">
              <w:rPr>
                <w:rFonts w:cstheme="minorHAnsi"/>
                <w:sz w:val="24"/>
                <w:szCs w:val="24"/>
              </w:rPr>
              <w:t xml:space="preserve">Human Resource Management </w:t>
            </w:r>
            <w:proofErr w:type="gramStart"/>
            <w:r w:rsidRPr="00A52CB8">
              <w:rPr>
                <w:rFonts w:cstheme="minorHAnsi"/>
                <w:sz w:val="24"/>
                <w:szCs w:val="24"/>
              </w:rPr>
              <w:t>Review ,</w:t>
            </w:r>
            <w:proofErr w:type="gramEnd"/>
            <w:r w:rsidRPr="00A52CB8">
              <w:rPr>
                <w:rFonts w:cstheme="minorHAnsi"/>
                <w:sz w:val="24"/>
                <w:szCs w:val="24"/>
              </w:rPr>
              <w:t xml:space="preserve"> Volume 24, pp. 330-346.</w:t>
            </w:r>
          </w:p>
          <w:p w14:paraId="4D8F634E" w14:textId="77777777" w:rsidR="00A52CB8" w:rsidRDefault="00A52CB8" w:rsidP="00F56CA8">
            <w:pPr>
              <w:pStyle w:val="NoSpacing"/>
              <w:rPr>
                <w:rFonts w:cstheme="minorHAnsi"/>
                <w:sz w:val="24"/>
                <w:szCs w:val="24"/>
              </w:rPr>
            </w:pPr>
          </w:p>
          <w:p w14:paraId="6FAB6A58" w14:textId="5E2E03F3" w:rsidR="00A52CB8" w:rsidRPr="00A52CB8" w:rsidRDefault="00A52CB8" w:rsidP="00F56CA8">
            <w:pPr>
              <w:pStyle w:val="NoSpacing"/>
              <w:rPr>
                <w:rFonts w:cstheme="minorHAnsi"/>
                <w:sz w:val="24"/>
                <w:szCs w:val="24"/>
              </w:rPr>
            </w:pPr>
          </w:p>
        </w:tc>
      </w:tr>
      <w:tr w:rsidR="00731A0C" w:rsidRPr="00A52CB8" w14:paraId="2AC48706" w14:textId="77777777" w:rsidTr="00A52CB8">
        <w:trPr>
          <w:trHeight w:val="826"/>
        </w:trPr>
        <w:tc>
          <w:tcPr>
            <w:tcW w:w="9016" w:type="dxa"/>
          </w:tcPr>
          <w:p w14:paraId="25502D99"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Marginson</w:t>
            </w:r>
            <w:proofErr w:type="spellEnd"/>
            <w:r w:rsidRPr="00A52CB8">
              <w:rPr>
                <w:rFonts w:cstheme="minorHAnsi"/>
                <w:sz w:val="24"/>
                <w:szCs w:val="24"/>
              </w:rPr>
              <w:t>, S., van der Wende, M., &amp; Wright, S. (2018). Foreword. In A. Courtois (Ed.), Higher education and Brexit: current European perspectives (pp. 7–9). London: CGHE.</w:t>
            </w:r>
          </w:p>
          <w:p w14:paraId="54D5D7CC" w14:textId="77777777" w:rsidR="00731A0C" w:rsidRPr="00A52CB8" w:rsidRDefault="00731A0C" w:rsidP="00F56CA8">
            <w:pPr>
              <w:pStyle w:val="NoSpacing"/>
              <w:rPr>
                <w:rFonts w:cstheme="minorHAnsi"/>
                <w:sz w:val="24"/>
                <w:szCs w:val="24"/>
              </w:rPr>
            </w:pPr>
          </w:p>
        </w:tc>
      </w:tr>
      <w:tr w:rsidR="00731A0C" w:rsidRPr="00A52CB8" w14:paraId="43931774" w14:textId="77777777" w:rsidTr="00A52CB8">
        <w:trPr>
          <w:trHeight w:val="826"/>
        </w:trPr>
        <w:tc>
          <w:tcPr>
            <w:tcW w:w="9016" w:type="dxa"/>
            <w:hideMark/>
          </w:tcPr>
          <w:p w14:paraId="507CC9D2"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McDonnell, A., Collings, D. G. &amp; Burgess, J., 2012. Guest editors’ </w:t>
            </w:r>
            <w:proofErr w:type="gramStart"/>
            <w:r w:rsidRPr="00A52CB8">
              <w:rPr>
                <w:rFonts w:cstheme="minorHAnsi"/>
                <w:sz w:val="24"/>
                <w:szCs w:val="24"/>
              </w:rPr>
              <w:t>note:</w:t>
            </w:r>
            <w:proofErr w:type="gramEnd"/>
            <w:r w:rsidRPr="00A52CB8">
              <w:rPr>
                <w:rFonts w:cstheme="minorHAnsi"/>
                <w:sz w:val="24"/>
                <w:szCs w:val="24"/>
              </w:rPr>
              <w:t xml:space="preserve"> talent </w:t>
            </w:r>
          </w:p>
          <w:p w14:paraId="5E57528E"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management in the Asia Pacific. Asia Pacific Journal of Human </w:t>
            </w:r>
            <w:proofErr w:type="gramStart"/>
            <w:r w:rsidRPr="00A52CB8">
              <w:rPr>
                <w:rFonts w:cstheme="minorHAnsi"/>
                <w:sz w:val="24"/>
                <w:szCs w:val="24"/>
              </w:rPr>
              <w:t>Resources ,</w:t>
            </w:r>
            <w:proofErr w:type="gramEnd"/>
            <w:r w:rsidRPr="00A52CB8">
              <w:rPr>
                <w:rFonts w:cstheme="minorHAnsi"/>
                <w:sz w:val="24"/>
                <w:szCs w:val="24"/>
              </w:rPr>
              <w:t xml:space="preserve"> Volume 50, </w:t>
            </w:r>
          </w:p>
          <w:p w14:paraId="30F7E16D" w14:textId="10E184ED" w:rsidR="00731A0C" w:rsidRDefault="00731A0C" w:rsidP="00F56CA8">
            <w:pPr>
              <w:pStyle w:val="NoSpacing"/>
              <w:rPr>
                <w:rFonts w:cstheme="minorHAnsi"/>
                <w:sz w:val="24"/>
                <w:szCs w:val="24"/>
              </w:rPr>
            </w:pPr>
            <w:r w:rsidRPr="00A52CB8">
              <w:rPr>
                <w:rFonts w:cstheme="minorHAnsi"/>
                <w:sz w:val="24"/>
                <w:szCs w:val="24"/>
              </w:rPr>
              <w:t>pp. 391-398.</w:t>
            </w:r>
          </w:p>
          <w:p w14:paraId="36B5268E" w14:textId="77777777" w:rsidR="00A52CB8" w:rsidRDefault="00A52CB8" w:rsidP="00F56CA8">
            <w:pPr>
              <w:pStyle w:val="NoSpacing"/>
              <w:rPr>
                <w:rFonts w:cstheme="minorHAnsi"/>
                <w:sz w:val="24"/>
                <w:szCs w:val="24"/>
              </w:rPr>
            </w:pPr>
          </w:p>
          <w:p w14:paraId="5707068C" w14:textId="76E45759" w:rsidR="00A52CB8" w:rsidRPr="00A52CB8" w:rsidRDefault="00A52CB8" w:rsidP="00F56CA8">
            <w:pPr>
              <w:pStyle w:val="NoSpacing"/>
              <w:rPr>
                <w:rFonts w:cstheme="minorHAnsi"/>
                <w:sz w:val="24"/>
                <w:szCs w:val="24"/>
              </w:rPr>
            </w:pPr>
          </w:p>
        </w:tc>
      </w:tr>
      <w:tr w:rsidR="00731A0C" w:rsidRPr="00A52CB8" w14:paraId="5E4E2195" w14:textId="77777777" w:rsidTr="00A52CB8">
        <w:trPr>
          <w:trHeight w:val="826"/>
        </w:trPr>
        <w:tc>
          <w:tcPr>
            <w:tcW w:w="9016" w:type="dxa"/>
          </w:tcPr>
          <w:p w14:paraId="7CF79ADF"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McDonnell, A., Lamare, R., </w:t>
            </w:r>
            <w:proofErr w:type="spellStart"/>
            <w:r w:rsidRPr="00A52CB8">
              <w:rPr>
                <w:rFonts w:cstheme="minorHAnsi"/>
                <w:sz w:val="24"/>
                <w:szCs w:val="24"/>
              </w:rPr>
              <w:t>Gunnigle</w:t>
            </w:r>
            <w:proofErr w:type="spellEnd"/>
            <w:r w:rsidRPr="00A52CB8">
              <w:rPr>
                <w:rFonts w:cstheme="minorHAnsi"/>
                <w:sz w:val="24"/>
                <w:szCs w:val="24"/>
              </w:rPr>
              <w:t xml:space="preserve">, P. &amp; Lavelle, J., 2010. Developing tomorrow’s </w:t>
            </w:r>
          </w:p>
          <w:p w14:paraId="41FD6621"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leaders—Evidence of global talent management in multinational enterprises. Journal of </w:t>
            </w:r>
          </w:p>
          <w:p w14:paraId="3143E96A" w14:textId="77777777" w:rsidR="00731A0C" w:rsidRPr="00A52CB8" w:rsidRDefault="00731A0C" w:rsidP="00F56CA8">
            <w:pPr>
              <w:pStyle w:val="NoSpacing"/>
              <w:rPr>
                <w:rFonts w:cstheme="minorHAnsi"/>
                <w:sz w:val="24"/>
                <w:szCs w:val="24"/>
              </w:rPr>
            </w:pPr>
            <w:r w:rsidRPr="00A52CB8">
              <w:rPr>
                <w:rFonts w:cstheme="minorHAnsi"/>
                <w:sz w:val="24"/>
                <w:szCs w:val="24"/>
              </w:rPr>
              <w:t>World Business, Volume 45, pp. 150-160.</w:t>
            </w:r>
          </w:p>
          <w:p w14:paraId="155E50CA" w14:textId="77777777" w:rsidR="00731A0C" w:rsidRPr="00A52CB8" w:rsidRDefault="00731A0C" w:rsidP="00F56CA8">
            <w:pPr>
              <w:pStyle w:val="NoSpacing"/>
              <w:rPr>
                <w:rFonts w:cstheme="minorHAnsi"/>
                <w:sz w:val="24"/>
                <w:szCs w:val="24"/>
              </w:rPr>
            </w:pPr>
          </w:p>
        </w:tc>
      </w:tr>
      <w:tr w:rsidR="00731A0C" w:rsidRPr="00A52CB8" w14:paraId="1DBC61B3" w14:textId="77777777" w:rsidTr="00A52CB8">
        <w:trPr>
          <w:trHeight w:val="826"/>
        </w:trPr>
        <w:tc>
          <w:tcPr>
            <w:tcW w:w="9016" w:type="dxa"/>
          </w:tcPr>
          <w:p w14:paraId="766B46EA"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Metcalf, H., Rolfe, H., Stevens, P. &amp; </w:t>
            </w:r>
            <w:proofErr w:type="spellStart"/>
            <w:r w:rsidRPr="00A52CB8">
              <w:rPr>
                <w:rFonts w:cstheme="minorHAnsi"/>
                <w:sz w:val="24"/>
                <w:szCs w:val="24"/>
              </w:rPr>
              <w:t>Weale</w:t>
            </w:r>
            <w:proofErr w:type="spellEnd"/>
            <w:r w:rsidRPr="00A52CB8">
              <w:rPr>
                <w:rFonts w:cstheme="minorHAnsi"/>
                <w:sz w:val="24"/>
                <w:szCs w:val="24"/>
              </w:rPr>
              <w:t xml:space="preserve">, M., 2005. Recruitment and Retention of </w:t>
            </w:r>
          </w:p>
          <w:p w14:paraId="0C8C6D88"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Academic Staff in Higher Education, London: National Institute of Economic and Social </w:t>
            </w:r>
          </w:p>
          <w:p w14:paraId="0252AAE4" w14:textId="77777777" w:rsidR="00731A0C" w:rsidRPr="00A52CB8" w:rsidRDefault="00731A0C" w:rsidP="00F56CA8">
            <w:pPr>
              <w:pStyle w:val="NoSpacing"/>
              <w:rPr>
                <w:rFonts w:cstheme="minorHAnsi"/>
                <w:sz w:val="24"/>
                <w:szCs w:val="24"/>
              </w:rPr>
            </w:pPr>
            <w:r w:rsidRPr="00A52CB8">
              <w:rPr>
                <w:rFonts w:cstheme="minorHAnsi"/>
                <w:sz w:val="24"/>
                <w:szCs w:val="24"/>
              </w:rPr>
              <w:t>Research.</w:t>
            </w:r>
          </w:p>
          <w:p w14:paraId="38728DF2" w14:textId="77777777" w:rsidR="00731A0C" w:rsidRPr="00A52CB8" w:rsidRDefault="00731A0C" w:rsidP="00F56CA8">
            <w:pPr>
              <w:pStyle w:val="NoSpacing"/>
              <w:rPr>
                <w:rFonts w:cstheme="minorHAnsi"/>
                <w:sz w:val="24"/>
                <w:szCs w:val="24"/>
              </w:rPr>
            </w:pPr>
          </w:p>
        </w:tc>
      </w:tr>
      <w:tr w:rsidR="00731A0C" w:rsidRPr="00A52CB8" w14:paraId="3ADDCB63" w14:textId="77777777" w:rsidTr="00A52CB8">
        <w:trPr>
          <w:trHeight w:val="826"/>
        </w:trPr>
        <w:tc>
          <w:tcPr>
            <w:tcW w:w="9016" w:type="dxa"/>
          </w:tcPr>
          <w:p w14:paraId="5EFCBFE8"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Noori, M. &amp; </w:t>
            </w:r>
            <w:proofErr w:type="spellStart"/>
            <w:r w:rsidRPr="00A52CB8">
              <w:rPr>
                <w:rFonts w:cstheme="minorHAnsi"/>
                <w:sz w:val="24"/>
                <w:szCs w:val="24"/>
              </w:rPr>
              <w:t>Bezanaj</w:t>
            </w:r>
            <w:proofErr w:type="spellEnd"/>
            <w:r w:rsidRPr="00A52CB8">
              <w:rPr>
                <w:rFonts w:cstheme="minorHAnsi"/>
                <w:sz w:val="24"/>
                <w:szCs w:val="24"/>
              </w:rPr>
              <w:t xml:space="preserve">, A. a. M., 2013. talent management Strategy in Iranian Private Sector Banking Strategic. Interdisciplinary journal of contemporary research in business, 5(4), </w:t>
            </w:r>
          </w:p>
          <w:p w14:paraId="215B03BF" w14:textId="77777777" w:rsidR="00731A0C" w:rsidRPr="00A52CB8" w:rsidRDefault="00731A0C" w:rsidP="00F56CA8">
            <w:pPr>
              <w:pStyle w:val="NoSpacing"/>
              <w:rPr>
                <w:rFonts w:cstheme="minorHAnsi"/>
                <w:sz w:val="24"/>
                <w:szCs w:val="24"/>
              </w:rPr>
            </w:pPr>
            <w:r w:rsidRPr="00A52CB8">
              <w:rPr>
                <w:rFonts w:cstheme="minorHAnsi"/>
                <w:sz w:val="24"/>
                <w:szCs w:val="24"/>
              </w:rPr>
              <w:t>pp. 220-229.</w:t>
            </w:r>
          </w:p>
          <w:p w14:paraId="3BAB6F68" w14:textId="77777777" w:rsidR="00731A0C" w:rsidRPr="00A52CB8" w:rsidRDefault="00731A0C" w:rsidP="00F56CA8">
            <w:pPr>
              <w:pStyle w:val="NoSpacing"/>
              <w:rPr>
                <w:rFonts w:cstheme="minorHAnsi"/>
                <w:sz w:val="24"/>
                <w:szCs w:val="24"/>
              </w:rPr>
            </w:pPr>
          </w:p>
        </w:tc>
      </w:tr>
      <w:tr w:rsidR="00731A0C" w:rsidRPr="00A52CB8" w14:paraId="7B9099C0" w14:textId="77777777" w:rsidTr="00A52CB8">
        <w:trPr>
          <w:trHeight w:val="826"/>
        </w:trPr>
        <w:tc>
          <w:tcPr>
            <w:tcW w:w="9016" w:type="dxa"/>
          </w:tcPr>
          <w:p w14:paraId="69D0704D" w14:textId="77777777" w:rsidR="00731A0C" w:rsidRPr="00A52CB8" w:rsidRDefault="00731A0C" w:rsidP="00F56CA8">
            <w:pPr>
              <w:pStyle w:val="NoSpacing"/>
              <w:rPr>
                <w:rFonts w:cstheme="minorHAnsi"/>
                <w:sz w:val="24"/>
                <w:szCs w:val="24"/>
              </w:rPr>
            </w:pPr>
            <w:r w:rsidRPr="00A52CB8">
              <w:rPr>
                <w:rFonts w:cstheme="minorHAnsi"/>
                <w:sz w:val="24"/>
                <w:szCs w:val="24"/>
              </w:rPr>
              <w:lastRenderedPageBreak/>
              <w:t xml:space="preserve">O’Boyle, E. &amp; </w:t>
            </w:r>
            <w:proofErr w:type="spellStart"/>
            <w:r w:rsidRPr="00A52CB8">
              <w:rPr>
                <w:rFonts w:cstheme="minorHAnsi"/>
                <w:sz w:val="24"/>
                <w:szCs w:val="24"/>
              </w:rPr>
              <w:t>Aguinis</w:t>
            </w:r>
            <w:proofErr w:type="spellEnd"/>
            <w:r w:rsidRPr="00A52CB8">
              <w:rPr>
                <w:rFonts w:cstheme="minorHAnsi"/>
                <w:sz w:val="24"/>
                <w:szCs w:val="24"/>
              </w:rPr>
              <w:t xml:space="preserve">, H., 2012. The best and the rest: Revisiting the norm of normality </w:t>
            </w:r>
          </w:p>
          <w:p w14:paraId="7C7123EB"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of individual </w:t>
            </w:r>
            <w:proofErr w:type="gramStart"/>
            <w:r w:rsidRPr="00A52CB8">
              <w:rPr>
                <w:rFonts w:cstheme="minorHAnsi"/>
                <w:sz w:val="24"/>
                <w:szCs w:val="24"/>
              </w:rPr>
              <w:t>performance..</w:t>
            </w:r>
            <w:proofErr w:type="gramEnd"/>
            <w:r w:rsidRPr="00A52CB8">
              <w:rPr>
                <w:rFonts w:cstheme="minorHAnsi"/>
                <w:sz w:val="24"/>
                <w:szCs w:val="24"/>
              </w:rPr>
              <w:t xml:space="preserve"> Personnel Psychology, 65(1), pp. 79-119.</w:t>
            </w:r>
          </w:p>
          <w:p w14:paraId="1B7BE86F" w14:textId="77777777" w:rsidR="00731A0C" w:rsidRPr="00A52CB8" w:rsidRDefault="00731A0C" w:rsidP="00F56CA8">
            <w:pPr>
              <w:pStyle w:val="NoSpacing"/>
              <w:rPr>
                <w:rFonts w:cstheme="minorHAnsi"/>
                <w:sz w:val="24"/>
                <w:szCs w:val="24"/>
              </w:rPr>
            </w:pPr>
          </w:p>
        </w:tc>
      </w:tr>
      <w:tr w:rsidR="00731A0C" w:rsidRPr="00A52CB8" w14:paraId="23181002" w14:textId="77777777" w:rsidTr="00A52CB8">
        <w:trPr>
          <w:trHeight w:val="826"/>
        </w:trPr>
        <w:tc>
          <w:tcPr>
            <w:tcW w:w="9016" w:type="dxa"/>
          </w:tcPr>
          <w:p w14:paraId="75675A20"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Paiseya</w:t>
            </w:r>
            <w:proofErr w:type="spellEnd"/>
            <w:r w:rsidRPr="00A52CB8">
              <w:rPr>
                <w:rFonts w:cstheme="minorHAnsi"/>
                <w:sz w:val="24"/>
                <w:szCs w:val="24"/>
              </w:rPr>
              <w:t xml:space="preserve">, C. &amp; </w:t>
            </w:r>
            <w:proofErr w:type="spellStart"/>
            <w:r w:rsidRPr="00A52CB8">
              <w:rPr>
                <w:rFonts w:cstheme="minorHAnsi"/>
                <w:sz w:val="24"/>
                <w:szCs w:val="24"/>
              </w:rPr>
              <w:t>Paisey</w:t>
            </w:r>
            <w:proofErr w:type="spellEnd"/>
            <w:r w:rsidRPr="00A52CB8">
              <w:rPr>
                <w:rFonts w:cstheme="minorHAnsi"/>
                <w:sz w:val="24"/>
                <w:szCs w:val="24"/>
              </w:rPr>
              <w:t xml:space="preserve">, N. J., 2016. talent management in academia: the effect of discipline </w:t>
            </w:r>
          </w:p>
          <w:p w14:paraId="18F975BD" w14:textId="77777777" w:rsidR="00731A0C" w:rsidRPr="00A52CB8" w:rsidRDefault="00731A0C" w:rsidP="00F56CA8">
            <w:pPr>
              <w:pStyle w:val="NoSpacing"/>
              <w:rPr>
                <w:rFonts w:cstheme="minorHAnsi"/>
                <w:sz w:val="24"/>
                <w:szCs w:val="24"/>
              </w:rPr>
            </w:pPr>
            <w:r w:rsidRPr="00A52CB8">
              <w:rPr>
                <w:rFonts w:cstheme="minorHAnsi"/>
                <w:sz w:val="24"/>
                <w:szCs w:val="24"/>
              </w:rPr>
              <w:t>and context on recruitment. Studies in Higher Education, pp. 1-19.</w:t>
            </w:r>
          </w:p>
          <w:p w14:paraId="35268DBB" w14:textId="77777777" w:rsidR="00731A0C" w:rsidRPr="00A52CB8" w:rsidRDefault="00731A0C" w:rsidP="00F56CA8">
            <w:pPr>
              <w:pStyle w:val="NoSpacing"/>
              <w:rPr>
                <w:rFonts w:cstheme="minorHAnsi"/>
                <w:sz w:val="24"/>
                <w:szCs w:val="24"/>
              </w:rPr>
            </w:pPr>
          </w:p>
        </w:tc>
      </w:tr>
      <w:tr w:rsidR="00731A0C" w:rsidRPr="00A52CB8" w14:paraId="7D35C42C" w14:textId="77777777" w:rsidTr="00A52CB8">
        <w:trPr>
          <w:trHeight w:val="826"/>
        </w:trPr>
        <w:tc>
          <w:tcPr>
            <w:tcW w:w="9016" w:type="dxa"/>
            <w:hideMark/>
          </w:tcPr>
          <w:p w14:paraId="6D2AE4BB"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Preece, D., Iles, P. &amp; </w:t>
            </w:r>
            <w:proofErr w:type="spellStart"/>
            <w:r w:rsidRPr="00A52CB8">
              <w:rPr>
                <w:rFonts w:cstheme="minorHAnsi"/>
                <w:sz w:val="24"/>
                <w:szCs w:val="24"/>
              </w:rPr>
              <w:t>Chuai</w:t>
            </w:r>
            <w:proofErr w:type="spellEnd"/>
            <w:r w:rsidRPr="00A52CB8">
              <w:rPr>
                <w:rFonts w:cstheme="minorHAnsi"/>
                <w:sz w:val="24"/>
                <w:szCs w:val="24"/>
              </w:rPr>
              <w:t xml:space="preserve">, X., </w:t>
            </w:r>
            <w:proofErr w:type="gramStart"/>
            <w:r w:rsidRPr="00A52CB8">
              <w:rPr>
                <w:rFonts w:cstheme="minorHAnsi"/>
                <w:sz w:val="24"/>
                <w:szCs w:val="24"/>
              </w:rPr>
              <w:t>2011 .</w:t>
            </w:r>
            <w:proofErr w:type="gramEnd"/>
            <w:r w:rsidRPr="00A52CB8">
              <w:rPr>
                <w:rFonts w:cstheme="minorHAnsi"/>
                <w:sz w:val="24"/>
                <w:szCs w:val="24"/>
              </w:rPr>
              <w:t xml:space="preserve"> talent management and management fashion in </w:t>
            </w:r>
          </w:p>
          <w:p w14:paraId="2195C921"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Chinese enterprises: exploring case studies in Beijing. The International Journal of Human </w:t>
            </w:r>
          </w:p>
          <w:p w14:paraId="1AE767F3" w14:textId="5E94E0BD" w:rsidR="00731A0C" w:rsidRDefault="00731A0C" w:rsidP="00F56CA8">
            <w:pPr>
              <w:pStyle w:val="NoSpacing"/>
              <w:rPr>
                <w:rFonts w:cstheme="minorHAnsi"/>
                <w:sz w:val="24"/>
                <w:szCs w:val="24"/>
              </w:rPr>
            </w:pPr>
            <w:r w:rsidRPr="00A52CB8">
              <w:rPr>
                <w:rFonts w:cstheme="minorHAnsi"/>
                <w:sz w:val="24"/>
                <w:szCs w:val="24"/>
              </w:rPr>
              <w:t xml:space="preserve">Resource </w:t>
            </w:r>
            <w:proofErr w:type="gramStart"/>
            <w:r w:rsidRPr="00A52CB8">
              <w:rPr>
                <w:rFonts w:cstheme="minorHAnsi"/>
                <w:sz w:val="24"/>
                <w:szCs w:val="24"/>
              </w:rPr>
              <w:t>Management,,</w:t>
            </w:r>
            <w:proofErr w:type="gramEnd"/>
            <w:r w:rsidRPr="00A52CB8">
              <w:rPr>
                <w:rFonts w:cstheme="minorHAnsi"/>
                <w:sz w:val="24"/>
                <w:szCs w:val="24"/>
              </w:rPr>
              <w:t xml:space="preserve"> 22(16), p. 3413–3428</w:t>
            </w:r>
          </w:p>
          <w:p w14:paraId="107E939F" w14:textId="77777777" w:rsidR="00A52CB8" w:rsidRDefault="00A52CB8" w:rsidP="00F56CA8">
            <w:pPr>
              <w:pStyle w:val="NoSpacing"/>
              <w:rPr>
                <w:rFonts w:cstheme="minorHAnsi"/>
                <w:sz w:val="24"/>
                <w:szCs w:val="24"/>
              </w:rPr>
            </w:pPr>
          </w:p>
          <w:p w14:paraId="0A51BFBF" w14:textId="308FE23F" w:rsidR="00A52CB8" w:rsidRPr="00A52CB8" w:rsidRDefault="00A52CB8" w:rsidP="00F56CA8">
            <w:pPr>
              <w:pStyle w:val="NoSpacing"/>
              <w:rPr>
                <w:rFonts w:cstheme="minorHAnsi"/>
                <w:sz w:val="24"/>
                <w:szCs w:val="24"/>
              </w:rPr>
            </w:pPr>
          </w:p>
        </w:tc>
      </w:tr>
      <w:tr w:rsidR="00731A0C" w:rsidRPr="00A52CB8" w14:paraId="75682783" w14:textId="77777777" w:rsidTr="00A52CB8">
        <w:trPr>
          <w:trHeight w:val="826"/>
        </w:trPr>
        <w:tc>
          <w:tcPr>
            <w:tcW w:w="9016" w:type="dxa"/>
          </w:tcPr>
          <w:p w14:paraId="12B3B842"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Robertson, S. L. (2010a) ‘Critical response to Special Section: international academic mobility’, Discourse: Studies in the Cultural Politics of Education 31(5): 641-647. </w:t>
            </w:r>
          </w:p>
          <w:p w14:paraId="13B08197" w14:textId="77777777" w:rsidR="00731A0C" w:rsidRPr="00A52CB8" w:rsidRDefault="00731A0C" w:rsidP="00F56CA8">
            <w:pPr>
              <w:pStyle w:val="NoSpacing"/>
              <w:rPr>
                <w:rFonts w:cstheme="minorHAnsi"/>
                <w:sz w:val="24"/>
                <w:szCs w:val="24"/>
              </w:rPr>
            </w:pPr>
          </w:p>
        </w:tc>
      </w:tr>
      <w:tr w:rsidR="00731A0C" w:rsidRPr="00A52CB8" w14:paraId="7CC56F91" w14:textId="77777777" w:rsidTr="00A52CB8">
        <w:trPr>
          <w:trHeight w:val="826"/>
        </w:trPr>
        <w:tc>
          <w:tcPr>
            <w:tcW w:w="9016" w:type="dxa"/>
          </w:tcPr>
          <w:p w14:paraId="37C0CC7E" w14:textId="77777777" w:rsidR="00731A0C" w:rsidRPr="00A52CB8" w:rsidRDefault="00731A0C" w:rsidP="00F56CA8">
            <w:pPr>
              <w:pStyle w:val="NoSpacing"/>
              <w:rPr>
                <w:rFonts w:cstheme="minorHAnsi"/>
                <w:sz w:val="24"/>
                <w:szCs w:val="24"/>
              </w:rPr>
            </w:pPr>
            <w:r w:rsidRPr="00A52CB8">
              <w:rPr>
                <w:rFonts w:cstheme="minorHAnsi"/>
                <w:sz w:val="24"/>
                <w:szCs w:val="24"/>
              </w:rPr>
              <w:t>Robertson, S. L. (2010b) ‘Globalising UK Higher Education’, the Centre for Learning and Life Chances in Knowledge Economies and Societies. http://www.llakes.ac.uk/research-papers?page=2. (Accessed August 9, 2017).</w:t>
            </w:r>
          </w:p>
          <w:p w14:paraId="7A71DA02" w14:textId="77777777" w:rsidR="00731A0C" w:rsidRPr="00A52CB8" w:rsidRDefault="00731A0C" w:rsidP="00F56CA8">
            <w:pPr>
              <w:pStyle w:val="NoSpacing"/>
              <w:rPr>
                <w:rFonts w:cstheme="minorHAnsi"/>
                <w:sz w:val="24"/>
                <w:szCs w:val="24"/>
              </w:rPr>
            </w:pPr>
          </w:p>
        </w:tc>
      </w:tr>
      <w:tr w:rsidR="00731A0C" w:rsidRPr="00A52CB8" w14:paraId="0FD02056" w14:textId="77777777" w:rsidTr="00A52CB8">
        <w:trPr>
          <w:trHeight w:val="826"/>
        </w:trPr>
        <w:tc>
          <w:tcPr>
            <w:tcW w:w="9016" w:type="dxa"/>
          </w:tcPr>
          <w:p w14:paraId="3D55FCCC"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Schiemann</w:t>
            </w:r>
            <w:proofErr w:type="spellEnd"/>
            <w:r w:rsidRPr="00A52CB8">
              <w:rPr>
                <w:rFonts w:cstheme="minorHAnsi"/>
                <w:sz w:val="24"/>
                <w:szCs w:val="24"/>
              </w:rPr>
              <w:t xml:space="preserve">, W. A., 2014. From talent management to talent optimization. Journal of World </w:t>
            </w:r>
            <w:proofErr w:type="gramStart"/>
            <w:r w:rsidRPr="00A52CB8">
              <w:rPr>
                <w:rFonts w:cstheme="minorHAnsi"/>
                <w:sz w:val="24"/>
                <w:szCs w:val="24"/>
              </w:rPr>
              <w:t>Business ,</w:t>
            </w:r>
            <w:proofErr w:type="gramEnd"/>
            <w:r w:rsidRPr="00A52CB8">
              <w:rPr>
                <w:rFonts w:cstheme="minorHAnsi"/>
                <w:sz w:val="24"/>
                <w:szCs w:val="24"/>
              </w:rPr>
              <w:t xml:space="preserve"> Volume 49, pp. 281-288.</w:t>
            </w:r>
          </w:p>
          <w:p w14:paraId="26CFDFF9" w14:textId="77777777" w:rsidR="00731A0C" w:rsidRPr="00A52CB8" w:rsidRDefault="00731A0C" w:rsidP="00F56CA8">
            <w:pPr>
              <w:pStyle w:val="NoSpacing"/>
              <w:rPr>
                <w:rFonts w:cstheme="minorHAnsi"/>
                <w:sz w:val="24"/>
                <w:szCs w:val="24"/>
              </w:rPr>
            </w:pPr>
          </w:p>
        </w:tc>
      </w:tr>
      <w:tr w:rsidR="00731A0C" w:rsidRPr="00A52CB8" w14:paraId="73B34B01" w14:textId="77777777" w:rsidTr="00A52CB8">
        <w:trPr>
          <w:trHeight w:val="826"/>
        </w:trPr>
        <w:tc>
          <w:tcPr>
            <w:tcW w:w="9016" w:type="dxa"/>
            <w:hideMark/>
          </w:tcPr>
          <w:p w14:paraId="3E7544A8"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Sharma, R. &amp; Bhatnagar, J., 2009. talent management – competency development: key to </w:t>
            </w:r>
          </w:p>
          <w:p w14:paraId="33D7AA76" w14:textId="77777777" w:rsidR="00731A0C" w:rsidRPr="00A52CB8" w:rsidRDefault="00731A0C" w:rsidP="00F56CA8">
            <w:pPr>
              <w:pStyle w:val="NoSpacing"/>
              <w:rPr>
                <w:rFonts w:cstheme="minorHAnsi"/>
                <w:sz w:val="24"/>
                <w:szCs w:val="24"/>
              </w:rPr>
            </w:pPr>
            <w:r w:rsidRPr="00A52CB8">
              <w:rPr>
                <w:rFonts w:cstheme="minorHAnsi"/>
                <w:sz w:val="24"/>
                <w:szCs w:val="24"/>
              </w:rPr>
              <w:t>global leadership. Industrial and Commercial Training, 41(3), pp. 118 - 132.</w:t>
            </w:r>
          </w:p>
        </w:tc>
      </w:tr>
      <w:tr w:rsidR="00731A0C" w:rsidRPr="00A52CB8" w14:paraId="096CB69B" w14:textId="77777777" w:rsidTr="00A52CB8">
        <w:trPr>
          <w:trHeight w:val="826"/>
        </w:trPr>
        <w:tc>
          <w:tcPr>
            <w:tcW w:w="9016" w:type="dxa"/>
          </w:tcPr>
          <w:p w14:paraId="405152E9"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Sidani</w:t>
            </w:r>
            <w:proofErr w:type="spellEnd"/>
            <w:r w:rsidRPr="00A52CB8">
              <w:rPr>
                <w:rFonts w:cstheme="minorHAnsi"/>
                <w:sz w:val="24"/>
                <w:szCs w:val="24"/>
              </w:rPr>
              <w:t xml:space="preserve">, Y. &amp; </w:t>
            </w:r>
            <w:proofErr w:type="spellStart"/>
            <w:r w:rsidRPr="00A52CB8">
              <w:rPr>
                <w:rFonts w:cstheme="minorHAnsi"/>
                <w:sz w:val="24"/>
                <w:szCs w:val="24"/>
              </w:rPr>
              <w:t>Ariss</w:t>
            </w:r>
            <w:proofErr w:type="spellEnd"/>
            <w:r w:rsidRPr="00A52CB8">
              <w:rPr>
                <w:rFonts w:cstheme="minorHAnsi"/>
                <w:sz w:val="24"/>
                <w:szCs w:val="24"/>
              </w:rPr>
              <w:t xml:space="preserve">, A. A., 2014. Institutional and corporate drivers of global talent </w:t>
            </w:r>
          </w:p>
          <w:p w14:paraId="0AE67DB4" w14:textId="77777777" w:rsidR="00731A0C" w:rsidRPr="00A52CB8" w:rsidRDefault="00731A0C" w:rsidP="00F56CA8">
            <w:pPr>
              <w:pStyle w:val="NoSpacing"/>
              <w:rPr>
                <w:rFonts w:cstheme="minorHAnsi"/>
                <w:sz w:val="24"/>
                <w:szCs w:val="24"/>
              </w:rPr>
            </w:pPr>
            <w:proofErr w:type="spellStart"/>
            <w:proofErr w:type="gramStart"/>
            <w:r w:rsidRPr="00A52CB8">
              <w:rPr>
                <w:rFonts w:cstheme="minorHAnsi"/>
                <w:sz w:val="24"/>
                <w:szCs w:val="24"/>
              </w:rPr>
              <w:t>management:Evidence</w:t>
            </w:r>
            <w:proofErr w:type="spellEnd"/>
            <w:proofErr w:type="gramEnd"/>
            <w:r w:rsidRPr="00A52CB8">
              <w:rPr>
                <w:rFonts w:cstheme="minorHAnsi"/>
                <w:sz w:val="24"/>
                <w:szCs w:val="24"/>
              </w:rPr>
              <w:t xml:space="preserve"> from the Arab Gulf region. Journal of World </w:t>
            </w:r>
            <w:proofErr w:type="gramStart"/>
            <w:r w:rsidRPr="00A52CB8">
              <w:rPr>
                <w:rFonts w:cstheme="minorHAnsi"/>
                <w:sz w:val="24"/>
                <w:szCs w:val="24"/>
              </w:rPr>
              <w:t>Business ,</w:t>
            </w:r>
            <w:proofErr w:type="gramEnd"/>
            <w:r w:rsidRPr="00A52CB8">
              <w:rPr>
                <w:rFonts w:cstheme="minorHAnsi"/>
                <w:sz w:val="24"/>
                <w:szCs w:val="24"/>
              </w:rPr>
              <w:t xml:space="preserve"> Volume 49, </w:t>
            </w:r>
          </w:p>
          <w:p w14:paraId="477119B0" w14:textId="77777777" w:rsidR="00731A0C" w:rsidRPr="00A52CB8" w:rsidRDefault="00731A0C" w:rsidP="00F56CA8">
            <w:pPr>
              <w:pStyle w:val="NoSpacing"/>
              <w:rPr>
                <w:rFonts w:cstheme="minorHAnsi"/>
                <w:sz w:val="24"/>
                <w:szCs w:val="24"/>
              </w:rPr>
            </w:pPr>
            <w:r w:rsidRPr="00A52CB8">
              <w:rPr>
                <w:rFonts w:cstheme="minorHAnsi"/>
                <w:sz w:val="24"/>
                <w:szCs w:val="24"/>
              </w:rPr>
              <w:t>pp. 215-224.</w:t>
            </w:r>
          </w:p>
          <w:p w14:paraId="58F350B9" w14:textId="77777777" w:rsidR="00731A0C" w:rsidRPr="00A52CB8" w:rsidRDefault="00731A0C" w:rsidP="00F56CA8">
            <w:pPr>
              <w:pStyle w:val="NoSpacing"/>
              <w:rPr>
                <w:rFonts w:cstheme="minorHAnsi"/>
                <w:sz w:val="24"/>
                <w:szCs w:val="24"/>
              </w:rPr>
            </w:pPr>
          </w:p>
        </w:tc>
      </w:tr>
      <w:tr w:rsidR="00731A0C" w:rsidRPr="00A52CB8" w14:paraId="0D15EDB3" w14:textId="77777777" w:rsidTr="00A52CB8">
        <w:trPr>
          <w:trHeight w:val="826"/>
        </w:trPr>
        <w:tc>
          <w:tcPr>
            <w:tcW w:w="9016" w:type="dxa"/>
          </w:tcPr>
          <w:p w14:paraId="2AA61347"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Skuza</w:t>
            </w:r>
            <w:proofErr w:type="spellEnd"/>
            <w:r w:rsidRPr="00A52CB8">
              <w:rPr>
                <w:rFonts w:cstheme="minorHAnsi"/>
                <w:sz w:val="24"/>
                <w:szCs w:val="24"/>
              </w:rPr>
              <w:t>, A., Scullion, H. &amp; McDonnell, A., 2013. An analysis of the talent management</w:t>
            </w:r>
          </w:p>
          <w:p w14:paraId="403E62C2"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challenges in a post-communist country: the case of Poland. The International Journal of </w:t>
            </w:r>
          </w:p>
          <w:p w14:paraId="345F8FC2" w14:textId="77777777" w:rsidR="00731A0C" w:rsidRPr="00A52CB8" w:rsidRDefault="00731A0C" w:rsidP="00F56CA8">
            <w:pPr>
              <w:pStyle w:val="NoSpacing"/>
              <w:rPr>
                <w:rFonts w:cstheme="minorHAnsi"/>
                <w:sz w:val="24"/>
                <w:szCs w:val="24"/>
              </w:rPr>
            </w:pPr>
            <w:r w:rsidRPr="00A52CB8">
              <w:rPr>
                <w:rFonts w:cstheme="minorHAnsi"/>
                <w:sz w:val="24"/>
                <w:szCs w:val="24"/>
              </w:rPr>
              <w:t>Human Resource Management, 24(3), p. 453–470.</w:t>
            </w:r>
          </w:p>
          <w:p w14:paraId="511AD2CD" w14:textId="77777777" w:rsidR="00731A0C" w:rsidRPr="00A52CB8" w:rsidRDefault="00731A0C" w:rsidP="00F56CA8">
            <w:pPr>
              <w:pStyle w:val="NoSpacing"/>
              <w:rPr>
                <w:rFonts w:cstheme="minorHAnsi"/>
                <w:sz w:val="24"/>
                <w:szCs w:val="24"/>
              </w:rPr>
            </w:pPr>
          </w:p>
        </w:tc>
      </w:tr>
      <w:tr w:rsidR="00731A0C" w:rsidRPr="00A52CB8" w14:paraId="33704D70" w14:textId="77777777" w:rsidTr="00A52CB8">
        <w:trPr>
          <w:trHeight w:val="826"/>
        </w:trPr>
        <w:tc>
          <w:tcPr>
            <w:tcW w:w="9016" w:type="dxa"/>
          </w:tcPr>
          <w:p w14:paraId="1D4C9CBC"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Sloan, E. B., </w:t>
            </w:r>
            <w:proofErr w:type="spellStart"/>
            <w:r w:rsidRPr="00A52CB8">
              <w:rPr>
                <w:rFonts w:cstheme="minorHAnsi"/>
                <w:sz w:val="24"/>
                <w:szCs w:val="24"/>
              </w:rPr>
              <w:t>Hazucha</w:t>
            </w:r>
            <w:proofErr w:type="spellEnd"/>
            <w:r w:rsidRPr="00A52CB8">
              <w:rPr>
                <w:rFonts w:cstheme="minorHAnsi"/>
                <w:sz w:val="24"/>
                <w:szCs w:val="24"/>
              </w:rPr>
              <w:t xml:space="preserve">, J. F. &amp; Van </w:t>
            </w:r>
            <w:proofErr w:type="spellStart"/>
            <w:r w:rsidRPr="00A52CB8">
              <w:rPr>
                <w:rFonts w:cstheme="minorHAnsi"/>
                <w:sz w:val="24"/>
                <w:szCs w:val="24"/>
              </w:rPr>
              <w:t>Katwyk</w:t>
            </w:r>
            <w:proofErr w:type="spellEnd"/>
            <w:r w:rsidRPr="00A52CB8">
              <w:rPr>
                <w:rFonts w:cstheme="minorHAnsi"/>
                <w:sz w:val="24"/>
                <w:szCs w:val="24"/>
              </w:rPr>
              <w:t xml:space="preserve">, P. T., 2015. STRATEGIC MANAGEMENT </w:t>
            </w:r>
          </w:p>
          <w:p w14:paraId="1F258E53" w14:textId="77777777" w:rsidR="00731A0C" w:rsidRPr="00A52CB8" w:rsidRDefault="00731A0C" w:rsidP="00F56CA8">
            <w:pPr>
              <w:pStyle w:val="NoSpacing"/>
              <w:rPr>
                <w:rFonts w:cstheme="minorHAnsi"/>
                <w:sz w:val="24"/>
                <w:szCs w:val="24"/>
              </w:rPr>
            </w:pPr>
            <w:r w:rsidRPr="00A52CB8">
              <w:rPr>
                <w:rFonts w:cstheme="minorHAnsi"/>
                <w:sz w:val="24"/>
                <w:szCs w:val="24"/>
              </w:rPr>
              <w:t>OF GLOBAL LEADERSHIP TALENT. Advances in Global Leadership, 13(7), pp. 235-</w:t>
            </w:r>
          </w:p>
          <w:p w14:paraId="7ED1B833" w14:textId="77777777" w:rsidR="00731A0C" w:rsidRPr="00A52CB8" w:rsidRDefault="00731A0C" w:rsidP="00F56CA8">
            <w:pPr>
              <w:pStyle w:val="NoSpacing"/>
              <w:rPr>
                <w:rFonts w:cstheme="minorHAnsi"/>
                <w:sz w:val="24"/>
                <w:szCs w:val="24"/>
              </w:rPr>
            </w:pPr>
            <w:r w:rsidRPr="00A52CB8">
              <w:rPr>
                <w:rFonts w:cstheme="minorHAnsi"/>
                <w:sz w:val="24"/>
                <w:szCs w:val="24"/>
              </w:rPr>
              <w:t>274.</w:t>
            </w:r>
          </w:p>
          <w:p w14:paraId="4E94899E" w14:textId="77777777" w:rsidR="00731A0C" w:rsidRPr="00A52CB8" w:rsidRDefault="00731A0C" w:rsidP="00F56CA8">
            <w:pPr>
              <w:pStyle w:val="NoSpacing"/>
              <w:rPr>
                <w:rFonts w:cstheme="minorHAnsi"/>
                <w:sz w:val="24"/>
                <w:szCs w:val="24"/>
              </w:rPr>
            </w:pPr>
          </w:p>
        </w:tc>
      </w:tr>
      <w:tr w:rsidR="00910BD0" w:rsidRPr="00A52CB8" w14:paraId="3739CB2B" w14:textId="77777777" w:rsidTr="00A52CB8">
        <w:trPr>
          <w:trHeight w:val="826"/>
        </w:trPr>
        <w:tc>
          <w:tcPr>
            <w:tcW w:w="9016" w:type="dxa"/>
          </w:tcPr>
          <w:p w14:paraId="3F33F122" w14:textId="16503991" w:rsidR="00910BD0" w:rsidRPr="00A52CB8" w:rsidRDefault="00910BD0" w:rsidP="00F56CA8">
            <w:pPr>
              <w:pStyle w:val="NoSpacing"/>
              <w:rPr>
                <w:rFonts w:cstheme="minorHAnsi"/>
                <w:noProof/>
                <w:sz w:val="24"/>
                <w:szCs w:val="24"/>
                <w:lang w:val="en-US"/>
              </w:rPr>
            </w:pPr>
            <w:r w:rsidRPr="00A52CB8">
              <w:rPr>
                <w:rFonts w:cstheme="minorHAnsi"/>
                <w:noProof/>
                <w:sz w:val="24"/>
                <w:szCs w:val="24"/>
                <w:lang w:val="en-US"/>
              </w:rPr>
              <w:t>Swansea University. (2021, 02 01). Academic Promotion. Retrieved from Swansea University: https://staff.swansea.ac.uk/professional-services/human-resources/promotions/academic-promotions/</w:t>
            </w:r>
          </w:p>
          <w:p w14:paraId="25A7F39E" w14:textId="77777777" w:rsidR="00910BD0" w:rsidRPr="00A52CB8" w:rsidRDefault="00910BD0" w:rsidP="00F56CA8">
            <w:pPr>
              <w:pStyle w:val="NoSpacing"/>
              <w:rPr>
                <w:rFonts w:cstheme="minorHAnsi"/>
                <w:sz w:val="24"/>
                <w:szCs w:val="24"/>
              </w:rPr>
            </w:pPr>
          </w:p>
        </w:tc>
      </w:tr>
      <w:tr w:rsidR="00CC5263" w:rsidRPr="00A52CB8" w14:paraId="5F5FC95D" w14:textId="77777777" w:rsidTr="00A52CB8">
        <w:trPr>
          <w:trHeight w:val="826"/>
        </w:trPr>
        <w:tc>
          <w:tcPr>
            <w:tcW w:w="9016" w:type="dxa"/>
          </w:tcPr>
          <w:p w14:paraId="78BCCC86" w14:textId="77777777" w:rsidR="00CC5263" w:rsidRPr="00A52CB8" w:rsidRDefault="00CC5263" w:rsidP="00F56CA8">
            <w:pPr>
              <w:pStyle w:val="NoSpacing"/>
              <w:rPr>
                <w:rFonts w:cstheme="minorHAnsi"/>
                <w:noProof/>
                <w:sz w:val="24"/>
                <w:szCs w:val="24"/>
                <w:lang w:val="en-US"/>
              </w:rPr>
            </w:pPr>
            <w:r w:rsidRPr="00A52CB8">
              <w:rPr>
                <w:rFonts w:cstheme="minorHAnsi"/>
                <w:noProof/>
                <w:sz w:val="24"/>
                <w:szCs w:val="24"/>
                <w:lang w:val="en-US"/>
              </w:rPr>
              <w:t>Swansea University. (2018, November 10). Honorary and Emitus Titles . Retrieved from Swansea University: https://staff.swansea.ac.uk/professional-services/human-resources/policies-and-procedures/honorary-appointments/</w:t>
            </w:r>
          </w:p>
          <w:p w14:paraId="133124DC" w14:textId="77777777" w:rsidR="00CC5263" w:rsidRPr="00A52CB8" w:rsidRDefault="00CC5263" w:rsidP="00F56CA8">
            <w:pPr>
              <w:pStyle w:val="NoSpacing"/>
              <w:rPr>
                <w:rFonts w:cstheme="minorHAnsi"/>
                <w:sz w:val="24"/>
                <w:szCs w:val="24"/>
              </w:rPr>
            </w:pPr>
          </w:p>
        </w:tc>
      </w:tr>
      <w:tr w:rsidR="0014067C" w:rsidRPr="00A52CB8" w14:paraId="234CB0DB" w14:textId="77777777" w:rsidTr="00A52CB8">
        <w:trPr>
          <w:trHeight w:val="826"/>
        </w:trPr>
        <w:tc>
          <w:tcPr>
            <w:tcW w:w="9016" w:type="dxa"/>
          </w:tcPr>
          <w:p w14:paraId="1979BE37" w14:textId="28950824" w:rsidR="0014067C" w:rsidRPr="00A52CB8" w:rsidRDefault="0014067C" w:rsidP="00F56CA8">
            <w:pPr>
              <w:pStyle w:val="NoSpacing"/>
              <w:rPr>
                <w:rFonts w:cstheme="minorHAnsi"/>
                <w:noProof/>
                <w:sz w:val="24"/>
                <w:szCs w:val="24"/>
                <w:lang w:val="en-US"/>
              </w:rPr>
            </w:pPr>
            <w:r w:rsidRPr="00A52CB8">
              <w:rPr>
                <w:rFonts w:cstheme="minorHAnsi"/>
                <w:noProof/>
                <w:sz w:val="24"/>
                <w:szCs w:val="24"/>
                <w:lang w:val="en-US"/>
              </w:rPr>
              <w:t xml:space="preserve">Swansea University. (2020, December 15). Professional Development Reviews. Retrieved from Swansea University: </w:t>
            </w:r>
            <w:hyperlink r:id="rId12" w:history="1">
              <w:r w:rsidR="00A52CB8" w:rsidRPr="00A52CB8">
                <w:rPr>
                  <w:rStyle w:val="Hyperlink"/>
                  <w:rFonts w:cstheme="minorHAnsi"/>
                  <w:noProof/>
                  <w:color w:val="auto"/>
                  <w:sz w:val="24"/>
                  <w:szCs w:val="24"/>
                  <w:lang w:val="en-US"/>
                </w:rPr>
                <w:t>https://staff.swansea.ac.uk/professional-services/human-resources/performance-enabling/professional-development-reviews/</w:t>
              </w:r>
            </w:hyperlink>
          </w:p>
          <w:p w14:paraId="0799688D" w14:textId="3A8B9FAF" w:rsidR="00A52CB8" w:rsidRPr="00A52CB8" w:rsidRDefault="00A52CB8" w:rsidP="00F56CA8">
            <w:pPr>
              <w:pStyle w:val="NoSpacing"/>
              <w:rPr>
                <w:rFonts w:cstheme="minorHAnsi"/>
                <w:sz w:val="24"/>
                <w:szCs w:val="24"/>
              </w:rPr>
            </w:pPr>
          </w:p>
        </w:tc>
      </w:tr>
      <w:tr w:rsidR="005E73E3" w:rsidRPr="00A52CB8" w14:paraId="5FCBA11D" w14:textId="77777777" w:rsidTr="00A52CB8">
        <w:trPr>
          <w:trHeight w:val="826"/>
        </w:trPr>
        <w:tc>
          <w:tcPr>
            <w:tcW w:w="9016" w:type="dxa"/>
          </w:tcPr>
          <w:p w14:paraId="7EB3FC49" w14:textId="4F2EA4DE" w:rsidR="005E73E3" w:rsidRPr="00A52CB8" w:rsidRDefault="005E73E3" w:rsidP="00F56CA8">
            <w:pPr>
              <w:pStyle w:val="NoSpacing"/>
              <w:rPr>
                <w:rFonts w:cstheme="minorHAnsi"/>
                <w:sz w:val="24"/>
                <w:szCs w:val="24"/>
              </w:rPr>
            </w:pPr>
            <w:r w:rsidRPr="00A52CB8">
              <w:rPr>
                <w:rFonts w:cstheme="minorHAnsi"/>
                <w:sz w:val="24"/>
                <w:szCs w:val="24"/>
              </w:rPr>
              <w:lastRenderedPageBreak/>
              <w:t xml:space="preserve">Swansea University. (2018, 10 23). Swansea University - Academic Partnership Directorate. Retrieved from Swansea University: </w:t>
            </w:r>
            <w:hyperlink r:id="rId13" w:history="1">
              <w:r w:rsidR="00A52CB8" w:rsidRPr="00A52CB8">
                <w:rPr>
                  <w:rStyle w:val="Hyperlink"/>
                  <w:rFonts w:cstheme="minorHAnsi"/>
                  <w:color w:val="auto"/>
                  <w:sz w:val="24"/>
                  <w:szCs w:val="24"/>
                </w:rPr>
                <w:t>https://www.swansea.ac.uk/the-university/academic-partnerships/</w:t>
              </w:r>
            </w:hyperlink>
            <w:r w:rsidRPr="00A52CB8">
              <w:rPr>
                <w:rFonts w:cstheme="minorHAnsi"/>
                <w:sz w:val="24"/>
                <w:szCs w:val="24"/>
              </w:rPr>
              <w:t xml:space="preserve"> </w:t>
            </w:r>
          </w:p>
          <w:p w14:paraId="200E4DCE" w14:textId="78661156" w:rsidR="00A52CB8" w:rsidRPr="00A52CB8" w:rsidRDefault="00A52CB8" w:rsidP="00F56CA8">
            <w:pPr>
              <w:pStyle w:val="NoSpacing"/>
              <w:rPr>
                <w:rFonts w:cstheme="minorHAnsi"/>
                <w:sz w:val="24"/>
                <w:szCs w:val="24"/>
              </w:rPr>
            </w:pPr>
          </w:p>
        </w:tc>
      </w:tr>
      <w:tr w:rsidR="00F66040" w:rsidRPr="00A52CB8" w14:paraId="75F84955" w14:textId="77777777" w:rsidTr="00A52CB8">
        <w:trPr>
          <w:trHeight w:val="826"/>
        </w:trPr>
        <w:tc>
          <w:tcPr>
            <w:tcW w:w="9016" w:type="dxa"/>
          </w:tcPr>
          <w:p w14:paraId="4A6332F1" w14:textId="66A082E1" w:rsidR="00A52CB8" w:rsidRPr="00A52CB8" w:rsidRDefault="00F66040" w:rsidP="00F56CA8">
            <w:pPr>
              <w:pStyle w:val="NoSpacing"/>
              <w:rPr>
                <w:rFonts w:cstheme="minorHAnsi"/>
                <w:noProof/>
                <w:sz w:val="24"/>
                <w:szCs w:val="24"/>
                <w:lang w:val="en-US"/>
              </w:rPr>
            </w:pPr>
            <w:r w:rsidRPr="00A52CB8">
              <w:rPr>
                <w:rFonts w:cstheme="minorHAnsi"/>
                <w:noProof/>
                <w:sz w:val="24"/>
                <w:szCs w:val="24"/>
                <w:lang w:val="en-US"/>
              </w:rPr>
              <w:t>Swansea Univerity. (2020, March 01). POLICIES, PLANS AND REPORTS. Retrieved from Swansea University: https://staff.swansea.ac.uk/professional-services/human-resources/equal-opportunities/whatwedo/eo-documents/</w:t>
            </w:r>
          </w:p>
          <w:p w14:paraId="5EEAEFA4" w14:textId="77777777" w:rsidR="00F66040" w:rsidRPr="00A52CB8" w:rsidRDefault="00F66040" w:rsidP="00F56CA8">
            <w:pPr>
              <w:pStyle w:val="NoSpacing"/>
              <w:rPr>
                <w:rFonts w:cstheme="minorHAnsi"/>
                <w:sz w:val="24"/>
                <w:szCs w:val="24"/>
              </w:rPr>
            </w:pPr>
          </w:p>
        </w:tc>
      </w:tr>
      <w:tr w:rsidR="001E13FC" w:rsidRPr="00A52CB8" w14:paraId="6B701217" w14:textId="77777777" w:rsidTr="00A52CB8">
        <w:trPr>
          <w:trHeight w:val="826"/>
        </w:trPr>
        <w:tc>
          <w:tcPr>
            <w:tcW w:w="9016" w:type="dxa"/>
          </w:tcPr>
          <w:p w14:paraId="4572EF72" w14:textId="77777777" w:rsidR="001E13FC" w:rsidRPr="00A52CB8" w:rsidRDefault="001E13FC" w:rsidP="00F56CA8">
            <w:pPr>
              <w:pStyle w:val="NoSpacing"/>
              <w:rPr>
                <w:rFonts w:cstheme="minorHAnsi"/>
                <w:noProof/>
                <w:sz w:val="24"/>
                <w:szCs w:val="24"/>
                <w:lang w:val="en-US"/>
              </w:rPr>
            </w:pPr>
            <w:r w:rsidRPr="00A52CB8">
              <w:rPr>
                <w:rFonts w:cstheme="minorHAnsi"/>
                <w:noProof/>
                <w:sz w:val="24"/>
                <w:szCs w:val="24"/>
                <w:lang w:val="en-US"/>
              </w:rPr>
              <w:t>Swansea University. (2021, January 15). Flexible Working and Family Friendly. Retrieved from Swansea University: https://staff.swansea.ac.uk/professional-services/human-resources/policies-and-procedures/flexible-working/</w:t>
            </w:r>
          </w:p>
          <w:p w14:paraId="09D5D599" w14:textId="77777777" w:rsidR="001E13FC" w:rsidRPr="00A52CB8" w:rsidRDefault="001E13FC" w:rsidP="00F56CA8">
            <w:pPr>
              <w:pStyle w:val="NoSpacing"/>
              <w:rPr>
                <w:rFonts w:cstheme="minorHAnsi"/>
                <w:noProof/>
                <w:sz w:val="24"/>
                <w:szCs w:val="24"/>
                <w:lang w:val="en-US"/>
              </w:rPr>
            </w:pPr>
          </w:p>
        </w:tc>
      </w:tr>
      <w:tr w:rsidR="00731A0C" w:rsidRPr="00A52CB8" w14:paraId="5C055CE0" w14:textId="77777777" w:rsidTr="00A52CB8">
        <w:trPr>
          <w:trHeight w:val="826"/>
        </w:trPr>
        <w:tc>
          <w:tcPr>
            <w:tcW w:w="9016" w:type="dxa"/>
          </w:tcPr>
          <w:p w14:paraId="76578FC3"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Tatli</w:t>
            </w:r>
            <w:proofErr w:type="spellEnd"/>
            <w:r w:rsidRPr="00A52CB8">
              <w:rPr>
                <w:rFonts w:cstheme="minorHAnsi"/>
                <w:sz w:val="24"/>
                <w:szCs w:val="24"/>
              </w:rPr>
              <w:t xml:space="preserve">, A., </w:t>
            </w:r>
            <w:proofErr w:type="spellStart"/>
            <w:r w:rsidRPr="00A52CB8">
              <w:rPr>
                <w:rFonts w:cstheme="minorHAnsi"/>
                <w:sz w:val="24"/>
                <w:szCs w:val="24"/>
              </w:rPr>
              <w:t>Vassilopoulou</w:t>
            </w:r>
            <w:proofErr w:type="spellEnd"/>
            <w:r w:rsidRPr="00A52CB8">
              <w:rPr>
                <w:rFonts w:cstheme="minorHAnsi"/>
                <w:sz w:val="24"/>
                <w:szCs w:val="24"/>
              </w:rPr>
              <w:t xml:space="preserve">, J. &amp; </w:t>
            </w:r>
            <w:proofErr w:type="spellStart"/>
            <w:r w:rsidRPr="00A52CB8">
              <w:rPr>
                <w:rFonts w:cstheme="minorHAnsi"/>
                <w:sz w:val="24"/>
                <w:szCs w:val="24"/>
              </w:rPr>
              <w:t>zbilgin</w:t>
            </w:r>
            <w:proofErr w:type="spellEnd"/>
            <w:r w:rsidRPr="00A52CB8">
              <w:rPr>
                <w:rFonts w:cstheme="minorHAnsi"/>
                <w:sz w:val="24"/>
                <w:szCs w:val="24"/>
              </w:rPr>
              <w:t xml:space="preserve">, M. O., 2013. An unrequited affinity between talent </w:t>
            </w:r>
          </w:p>
          <w:p w14:paraId="18331006" w14:textId="77777777" w:rsidR="00731A0C" w:rsidRPr="00A52CB8" w:rsidRDefault="00731A0C" w:rsidP="00F56CA8">
            <w:pPr>
              <w:pStyle w:val="NoSpacing"/>
              <w:rPr>
                <w:rFonts w:cstheme="minorHAnsi"/>
                <w:sz w:val="24"/>
                <w:szCs w:val="24"/>
              </w:rPr>
            </w:pPr>
            <w:r w:rsidRPr="00A52CB8">
              <w:rPr>
                <w:rFonts w:cstheme="minorHAnsi"/>
                <w:sz w:val="24"/>
                <w:szCs w:val="24"/>
              </w:rPr>
              <w:t>shortages and untapped female potential: The relevance of gender quotas for talent 282</w:t>
            </w:r>
          </w:p>
          <w:p w14:paraId="79FA641C"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management in high growth potential economies of the Asia Pacific region. International </w:t>
            </w:r>
          </w:p>
          <w:p w14:paraId="15DF6D47"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Business </w:t>
            </w:r>
            <w:proofErr w:type="gramStart"/>
            <w:r w:rsidRPr="00A52CB8">
              <w:rPr>
                <w:rFonts w:cstheme="minorHAnsi"/>
                <w:sz w:val="24"/>
                <w:szCs w:val="24"/>
              </w:rPr>
              <w:t>Review ,</w:t>
            </w:r>
            <w:proofErr w:type="gramEnd"/>
            <w:r w:rsidRPr="00A52CB8">
              <w:rPr>
                <w:rFonts w:cstheme="minorHAnsi"/>
                <w:sz w:val="24"/>
                <w:szCs w:val="24"/>
              </w:rPr>
              <w:t xml:space="preserve"> Volume 22, pp. 539-553.</w:t>
            </w:r>
          </w:p>
          <w:p w14:paraId="376FEDDF" w14:textId="77777777" w:rsidR="00731A0C" w:rsidRPr="00A52CB8" w:rsidRDefault="00731A0C" w:rsidP="00F56CA8">
            <w:pPr>
              <w:pStyle w:val="NoSpacing"/>
              <w:rPr>
                <w:rFonts w:cstheme="minorHAnsi"/>
                <w:sz w:val="24"/>
                <w:szCs w:val="24"/>
              </w:rPr>
            </w:pPr>
          </w:p>
        </w:tc>
      </w:tr>
      <w:tr w:rsidR="00731A0C" w:rsidRPr="00A52CB8" w14:paraId="3B684E39" w14:textId="77777777" w:rsidTr="00A52CB8">
        <w:trPr>
          <w:trHeight w:val="826"/>
        </w:trPr>
        <w:tc>
          <w:tcPr>
            <w:tcW w:w="9016" w:type="dxa"/>
          </w:tcPr>
          <w:p w14:paraId="54C8E78C"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Teichler</w:t>
            </w:r>
            <w:proofErr w:type="spellEnd"/>
            <w:r w:rsidRPr="00A52CB8">
              <w:rPr>
                <w:rFonts w:cstheme="minorHAnsi"/>
                <w:sz w:val="24"/>
                <w:szCs w:val="24"/>
              </w:rPr>
              <w:t>, U. (2015) ‘Academic Mobility and Migration: What We Know and What We Do Not Know’, European Review 23(1): 6-37.</w:t>
            </w:r>
          </w:p>
          <w:p w14:paraId="3A67CE76" w14:textId="77777777" w:rsidR="00731A0C" w:rsidRPr="00A52CB8" w:rsidRDefault="00731A0C" w:rsidP="00F56CA8">
            <w:pPr>
              <w:pStyle w:val="NoSpacing"/>
              <w:rPr>
                <w:rFonts w:cstheme="minorHAnsi"/>
                <w:sz w:val="24"/>
                <w:szCs w:val="24"/>
              </w:rPr>
            </w:pPr>
          </w:p>
        </w:tc>
      </w:tr>
      <w:tr w:rsidR="00731A0C" w:rsidRPr="00A52CB8" w14:paraId="1EAD0F28" w14:textId="77777777" w:rsidTr="00A52CB8">
        <w:trPr>
          <w:trHeight w:val="826"/>
        </w:trPr>
        <w:tc>
          <w:tcPr>
            <w:tcW w:w="9016" w:type="dxa"/>
          </w:tcPr>
          <w:p w14:paraId="2B8DB3E1"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Tymon Jr., W. G., Stumpf, S. A. &amp; </w:t>
            </w:r>
            <w:proofErr w:type="spellStart"/>
            <w:r w:rsidRPr="00A52CB8">
              <w:rPr>
                <w:rFonts w:cstheme="minorHAnsi"/>
                <w:sz w:val="24"/>
                <w:szCs w:val="24"/>
              </w:rPr>
              <w:t>Doh</w:t>
            </w:r>
            <w:proofErr w:type="spellEnd"/>
            <w:r w:rsidRPr="00A52CB8">
              <w:rPr>
                <w:rFonts w:cstheme="minorHAnsi"/>
                <w:sz w:val="24"/>
                <w:szCs w:val="24"/>
              </w:rPr>
              <w:t xml:space="preserve">, J. P., 2010. Exploring talent management in India: </w:t>
            </w:r>
          </w:p>
          <w:p w14:paraId="763A8A0A"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The neglected role of intrinsic rewards. Journal of World </w:t>
            </w:r>
            <w:proofErr w:type="gramStart"/>
            <w:r w:rsidRPr="00A52CB8">
              <w:rPr>
                <w:rFonts w:cstheme="minorHAnsi"/>
                <w:sz w:val="24"/>
                <w:szCs w:val="24"/>
              </w:rPr>
              <w:t>Business ,</w:t>
            </w:r>
            <w:proofErr w:type="gramEnd"/>
            <w:r w:rsidRPr="00A52CB8">
              <w:rPr>
                <w:rFonts w:cstheme="minorHAnsi"/>
                <w:sz w:val="24"/>
                <w:szCs w:val="24"/>
              </w:rPr>
              <w:t xml:space="preserve"> Volume 45, pp. 109-</w:t>
            </w:r>
          </w:p>
          <w:p w14:paraId="3ECE9087" w14:textId="77777777" w:rsidR="00731A0C" w:rsidRPr="00A52CB8" w:rsidRDefault="00731A0C" w:rsidP="00F56CA8">
            <w:pPr>
              <w:pStyle w:val="NoSpacing"/>
              <w:rPr>
                <w:rFonts w:cstheme="minorHAnsi"/>
                <w:sz w:val="24"/>
                <w:szCs w:val="24"/>
              </w:rPr>
            </w:pPr>
            <w:r w:rsidRPr="00A52CB8">
              <w:rPr>
                <w:rFonts w:cstheme="minorHAnsi"/>
                <w:sz w:val="24"/>
                <w:szCs w:val="24"/>
              </w:rPr>
              <w:t>121.</w:t>
            </w:r>
          </w:p>
          <w:p w14:paraId="158B5E4B" w14:textId="77777777" w:rsidR="00731A0C" w:rsidRPr="00A52CB8" w:rsidRDefault="00731A0C" w:rsidP="00F56CA8">
            <w:pPr>
              <w:pStyle w:val="NoSpacing"/>
              <w:rPr>
                <w:rFonts w:cstheme="minorHAnsi"/>
                <w:sz w:val="24"/>
                <w:szCs w:val="24"/>
              </w:rPr>
            </w:pPr>
          </w:p>
        </w:tc>
      </w:tr>
      <w:tr w:rsidR="007104D8" w:rsidRPr="00A52CB8" w14:paraId="71A6A802" w14:textId="77777777" w:rsidTr="00A52CB8">
        <w:trPr>
          <w:trHeight w:val="826"/>
        </w:trPr>
        <w:tc>
          <w:tcPr>
            <w:tcW w:w="9016" w:type="dxa"/>
          </w:tcPr>
          <w:sdt>
            <w:sdtPr>
              <w:rPr>
                <w:rFonts w:cstheme="minorHAnsi"/>
                <w:sz w:val="24"/>
                <w:szCs w:val="24"/>
              </w:rPr>
              <w:id w:val="111145805"/>
              <w:bibliography/>
            </w:sdtPr>
            <w:sdtEndPr/>
            <w:sdtContent>
              <w:p w14:paraId="06D4AEE2" w14:textId="77777777" w:rsidR="007104D8" w:rsidRPr="00A52CB8" w:rsidRDefault="007104D8" w:rsidP="00F56CA8">
                <w:pPr>
                  <w:pStyle w:val="NoSpacing"/>
                  <w:rPr>
                    <w:rFonts w:cstheme="minorHAnsi"/>
                    <w:noProof/>
                    <w:sz w:val="24"/>
                    <w:szCs w:val="24"/>
                    <w:lang w:val="en-US"/>
                  </w:rPr>
                </w:pPr>
                <w:r w:rsidRPr="00A52CB8">
                  <w:rPr>
                    <w:rFonts w:cstheme="minorHAnsi"/>
                    <w:sz w:val="24"/>
                    <w:szCs w:val="24"/>
                  </w:rPr>
                  <w:fldChar w:fldCharType="begin"/>
                </w:r>
                <w:r w:rsidRPr="00A52CB8">
                  <w:rPr>
                    <w:rFonts w:cstheme="minorHAnsi"/>
                    <w:sz w:val="24"/>
                    <w:szCs w:val="24"/>
                  </w:rPr>
                  <w:instrText xml:space="preserve"> BIBLIOGRAPHY </w:instrText>
                </w:r>
                <w:r w:rsidRPr="00A52CB8">
                  <w:rPr>
                    <w:rFonts w:cstheme="minorHAnsi"/>
                    <w:sz w:val="24"/>
                    <w:szCs w:val="24"/>
                  </w:rPr>
                  <w:fldChar w:fldCharType="separate"/>
                </w:r>
                <w:r w:rsidRPr="00A52CB8">
                  <w:rPr>
                    <w:rFonts w:cstheme="minorHAnsi"/>
                    <w:noProof/>
                    <w:sz w:val="24"/>
                    <w:szCs w:val="24"/>
                    <w:lang w:val="en-US"/>
                  </w:rPr>
                  <w:t>Univerities Wales. (2018). The Economic Impact . Cardiff: Viewforth Consulting Ltd.</w:t>
                </w:r>
              </w:p>
              <w:p w14:paraId="185AE241" w14:textId="2845C601" w:rsidR="007104D8" w:rsidRPr="00A52CB8" w:rsidRDefault="007104D8" w:rsidP="00F56CA8">
                <w:pPr>
                  <w:pStyle w:val="NoSpacing"/>
                  <w:rPr>
                    <w:rFonts w:cstheme="minorHAnsi"/>
                    <w:sz w:val="24"/>
                    <w:szCs w:val="24"/>
                  </w:rPr>
                </w:pPr>
                <w:r w:rsidRPr="00A52CB8">
                  <w:rPr>
                    <w:rFonts w:cstheme="minorHAnsi"/>
                    <w:b/>
                    <w:bCs/>
                    <w:noProof/>
                    <w:sz w:val="24"/>
                    <w:szCs w:val="24"/>
                  </w:rPr>
                  <w:fldChar w:fldCharType="end"/>
                </w:r>
              </w:p>
            </w:sdtContent>
          </w:sdt>
        </w:tc>
      </w:tr>
      <w:tr w:rsidR="00731A0C" w:rsidRPr="00A52CB8" w14:paraId="3DF35277" w14:textId="77777777" w:rsidTr="00A52CB8">
        <w:trPr>
          <w:trHeight w:val="826"/>
        </w:trPr>
        <w:tc>
          <w:tcPr>
            <w:tcW w:w="9016" w:type="dxa"/>
          </w:tcPr>
          <w:p w14:paraId="702B35F0"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Verhaegen, P., 2005. Academic talent: Quo </w:t>
            </w:r>
            <w:proofErr w:type="spellStart"/>
            <w:r w:rsidRPr="00A52CB8">
              <w:rPr>
                <w:rFonts w:cstheme="minorHAnsi"/>
                <w:sz w:val="24"/>
                <w:szCs w:val="24"/>
              </w:rPr>
              <w:t>vadis</w:t>
            </w:r>
            <w:proofErr w:type="spellEnd"/>
            <w:r w:rsidRPr="00A52CB8">
              <w:rPr>
                <w:rFonts w:cstheme="minorHAnsi"/>
                <w:sz w:val="24"/>
                <w:szCs w:val="24"/>
              </w:rPr>
              <w:t xml:space="preserve">? Recruitment and retention of faculty in </w:t>
            </w:r>
          </w:p>
          <w:p w14:paraId="44C1322C" w14:textId="77777777" w:rsidR="00731A0C" w:rsidRPr="00A52CB8" w:rsidRDefault="00731A0C" w:rsidP="00F56CA8">
            <w:pPr>
              <w:pStyle w:val="NoSpacing"/>
              <w:rPr>
                <w:rFonts w:cstheme="minorHAnsi"/>
                <w:sz w:val="24"/>
                <w:szCs w:val="24"/>
              </w:rPr>
            </w:pPr>
            <w:r w:rsidRPr="00A52CB8">
              <w:rPr>
                <w:rFonts w:cstheme="minorHAnsi"/>
                <w:sz w:val="24"/>
                <w:szCs w:val="24"/>
              </w:rPr>
              <w:t>European business schools. Journal of Management Development, 24(9), pp. 807-818.</w:t>
            </w:r>
          </w:p>
          <w:p w14:paraId="42AE90BC" w14:textId="77777777" w:rsidR="00731A0C" w:rsidRPr="00A52CB8" w:rsidRDefault="00731A0C" w:rsidP="00F56CA8">
            <w:pPr>
              <w:pStyle w:val="NoSpacing"/>
              <w:rPr>
                <w:rFonts w:cstheme="minorHAnsi"/>
                <w:sz w:val="24"/>
                <w:szCs w:val="24"/>
              </w:rPr>
            </w:pPr>
          </w:p>
        </w:tc>
      </w:tr>
      <w:tr w:rsidR="00731A0C" w:rsidRPr="00A52CB8" w14:paraId="74BC7D43" w14:textId="77777777" w:rsidTr="00A52CB8">
        <w:trPr>
          <w:trHeight w:val="826"/>
        </w:trPr>
        <w:tc>
          <w:tcPr>
            <w:tcW w:w="9016" w:type="dxa"/>
          </w:tcPr>
          <w:p w14:paraId="3AAF74B9" w14:textId="77777777" w:rsidR="00731A0C" w:rsidRPr="00A52CB8" w:rsidRDefault="00731A0C" w:rsidP="00F56CA8">
            <w:pPr>
              <w:pStyle w:val="NoSpacing"/>
              <w:rPr>
                <w:rFonts w:cstheme="minorHAnsi"/>
                <w:sz w:val="24"/>
                <w:szCs w:val="24"/>
              </w:rPr>
            </w:pPr>
            <w:r w:rsidRPr="00A52CB8">
              <w:rPr>
                <w:rFonts w:cstheme="minorHAnsi"/>
                <w:sz w:val="24"/>
                <w:szCs w:val="24"/>
              </w:rPr>
              <w:t>Young, E. &amp;., 2010. Managing today’s global workforce: Evaluating talent management</w:t>
            </w:r>
          </w:p>
          <w:p w14:paraId="781DC0B5"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to improve business. Ernst &amp; Young </w:t>
            </w:r>
            <w:proofErr w:type="spellStart"/>
            <w:r w:rsidRPr="00A52CB8">
              <w:rPr>
                <w:rFonts w:cstheme="minorHAnsi"/>
                <w:sz w:val="24"/>
                <w:szCs w:val="24"/>
              </w:rPr>
              <w:t>Quaterly</w:t>
            </w:r>
            <w:proofErr w:type="spellEnd"/>
            <w:r w:rsidRPr="00A52CB8">
              <w:rPr>
                <w:rFonts w:cstheme="minorHAnsi"/>
                <w:sz w:val="24"/>
                <w:szCs w:val="24"/>
              </w:rPr>
              <w:t>, May, pp. 1-19.</w:t>
            </w:r>
          </w:p>
          <w:p w14:paraId="2876E85A" w14:textId="77777777" w:rsidR="00731A0C" w:rsidRPr="00A52CB8" w:rsidRDefault="00731A0C" w:rsidP="00F56CA8">
            <w:pPr>
              <w:pStyle w:val="NoSpacing"/>
              <w:rPr>
                <w:rFonts w:cstheme="minorHAnsi"/>
                <w:sz w:val="24"/>
                <w:szCs w:val="24"/>
              </w:rPr>
            </w:pPr>
          </w:p>
        </w:tc>
      </w:tr>
      <w:tr w:rsidR="00731A0C" w:rsidRPr="00A52CB8" w14:paraId="1D550771" w14:textId="77777777" w:rsidTr="00A52CB8">
        <w:trPr>
          <w:trHeight w:val="826"/>
        </w:trPr>
        <w:tc>
          <w:tcPr>
            <w:tcW w:w="9016" w:type="dxa"/>
          </w:tcPr>
          <w:p w14:paraId="7E1E78DC" w14:textId="77777777" w:rsidR="00731A0C" w:rsidRPr="00A52CB8" w:rsidRDefault="00731A0C" w:rsidP="00F56CA8">
            <w:pPr>
              <w:pStyle w:val="NoSpacing"/>
              <w:rPr>
                <w:rFonts w:cstheme="minorHAnsi"/>
                <w:sz w:val="24"/>
                <w:szCs w:val="24"/>
              </w:rPr>
            </w:pPr>
            <w:proofErr w:type="spellStart"/>
            <w:r w:rsidRPr="00A52CB8">
              <w:rPr>
                <w:rFonts w:cstheme="minorHAnsi"/>
                <w:sz w:val="24"/>
                <w:szCs w:val="24"/>
              </w:rPr>
              <w:t>Yüksel</w:t>
            </w:r>
            <w:proofErr w:type="spellEnd"/>
            <w:r w:rsidRPr="00A52CB8">
              <w:rPr>
                <w:rFonts w:cstheme="minorHAnsi"/>
                <w:sz w:val="24"/>
                <w:szCs w:val="24"/>
              </w:rPr>
              <w:t>, İ., 2012. Developing a Multi-</w:t>
            </w:r>
            <w:proofErr w:type="gramStart"/>
            <w:r w:rsidRPr="00A52CB8">
              <w:rPr>
                <w:rFonts w:cstheme="minorHAnsi"/>
                <w:sz w:val="24"/>
                <w:szCs w:val="24"/>
              </w:rPr>
              <w:t>Criteria Decision Making</w:t>
            </w:r>
            <w:proofErr w:type="gramEnd"/>
            <w:r w:rsidRPr="00A52CB8">
              <w:rPr>
                <w:rFonts w:cstheme="minorHAnsi"/>
                <w:sz w:val="24"/>
                <w:szCs w:val="24"/>
              </w:rPr>
              <w:t xml:space="preserve"> Model for PESTEL </w:t>
            </w:r>
          </w:p>
          <w:p w14:paraId="720F8422" w14:textId="77777777" w:rsidR="00731A0C" w:rsidRPr="00A52CB8" w:rsidRDefault="00731A0C" w:rsidP="00F56CA8">
            <w:pPr>
              <w:pStyle w:val="NoSpacing"/>
              <w:rPr>
                <w:rFonts w:cstheme="minorHAnsi"/>
                <w:sz w:val="24"/>
                <w:szCs w:val="24"/>
              </w:rPr>
            </w:pPr>
            <w:r w:rsidRPr="00A52CB8">
              <w:rPr>
                <w:rFonts w:cstheme="minorHAnsi"/>
                <w:sz w:val="24"/>
                <w:szCs w:val="24"/>
              </w:rPr>
              <w:t xml:space="preserve">Analysis. International Journal of Business and </w:t>
            </w:r>
            <w:proofErr w:type="gramStart"/>
            <w:r w:rsidRPr="00A52CB8">
              <w:rPr>
                <w:rFonts w:cstheme="minorHAnsi"/>
                <w:sz w:val="24"/>
                <w:szCs w:val="24"/>
              </w:rPr>
              <w:t>Management ,</w:t>
            </w:r>
            <w:proofErr w:type="gramEnd"/>
            <w:r w:rsidRPr="00A52CB8">
              <w:rPr>
                <w:rFonts w:cstheme="minorHAnsi"/>
                <w:sz w:val="24"/>
                <w:szCs w:val="24"/>
              </w:rPr>
              <w:t xml:space="preserve"> 7(24), pp. 52-66.</w:t>
            </w:r>
          </w:p>
          <w:p w14:paraId="584D0210" w14:textId="77777777" w:rsidR="00731A0C" w:rsidRPr="00A52CB8" w:rsidRDefault="00731A0C" w:rsidP="00F56CA8">
            <w:pPr>
              <w:pStyle w:val="NoSpacing"/>
              <w:rPr>
                <w:rFonts w:cstheme="minorHAnsi"/>
                <w:sz w:val="24"/>
                <w:szCs w:val="24"/>
              </w:rPr>
            </w:pPr>
          </w:p>
        </w:tc>
      </w:tr>
    </w:tbl>
    <w:p w14:paraId="33D08B20" w14:textId="01491C31" w:rsidR="00621BB1" w:rsidRDefault="00621BB1">
      <w:pPr>
        <w:spacing w:line="360" w:lineRule="auto"/>
        <w:rPr>
          <w:rFonts w:cs="Arial"/>
          <w:b/>
          <w:sz w:val="20"/>
          <w:szCs w:val="20"/>
        </w:rPr>
        <w:sectPr w:rsidR="00621BB1">
          <w:footerReference w:type="default" r:id="rId14"/>
          <w:pgSz w:w="11906" w:h="16838"/>
          <w:pgMar w:top="1440" w:right="1440" w:bottom="1440" w:left="1440" w:header="708" w:footer="708" w:gutter="0"/>
          <w:cols w:space="708"/>
          <w:docGrid w:linePitch="360"/>
        </w:sectPr>
      </w:pPr>
    </w:p>
    <w:p w14:paraId="716C0572" w14:textId="599C53C5" w:rsidR="00BC0B54" w:rsidRPr="00621BB1" w:rsidRDefault="00621BB1" w:rsidP="00621BB1">
      <w:pPr>
        <w:pStyle w:val="Heading1"/>
        <w:rPr>
          <w:sz w:val="28"/>
          <w:szCs w:val="28"/>
        </w:rPr>
      </w:pPr>
      <w:bookmarkStart w:id="18" w:name="_Toc69221120"/>
      <w:r w:rsidRPr="00621BB1">
        <w:rPr>
          <w:sz w:val="28"/>
          <w:szCs w:val="28"/>
        </w:rPr>
        <w:lastRenderedPageBreak/>
        <w:t>Appendix</w:t>
      </w:r>
      <w:bookmarkEnd w:id="18"/>
    </w:p>
    <w:p w14:paraId="5D468069" w14:textId="1A34946B" w:rsidR="00621BB1" w:rsidRDefault="00621BB1" w:rsidP="00621BB1">
      <w:pPr>
        <w:pStyle w:val="Heading2"/>
      </w:pPr>
      <w:bookmarkStart w:id="19" w:name="_Toc69221121"/>
      <w:r>
        <w:t>Action Plan</w:t>
      </w:r>
      <w:bookmarkEnd w:id="19"/>
      <w: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9"/>
        <w:gridCol w:w="1766"/>
        <w:gridCol w:w="3686"/>
        <w:gridCol w:w="2126"/>
        <w:gridCol w:w="1276"/>
        <w:gridCol w:w="2352"/>
        <w:gridCol w:w="2103"/>
      </w:tblGrid>
      <w:tr w:rsidR="00D17BFC" w14:paraId="5BF7FE79" w14:textId="77777777" w:rsidTr="00621BB1">
        <w:tc>
          <w:tcPr>
            <w:tcW w:w="639" w:type="dxa"/>
            <w:tcBorders>
              <w:top w:val="single" w:sz="4" w:space="0" w:color="auto"/>
              <w:left w:val="single" w:sz="4" w:space="0" w:color="auto"/>
              <w:bottom w:val="single" w:sz="4" w:space="0" w:color="auto"/>
              <w:right w:val="single" w:sz="4" w:space="0" w:color="auto"/>
            </w:tcBorders>
            <w:shd w:val="clear" w:color="auto" w:fill="0C0C0C"/>
            <w:hideMark/>
          </w:tcPr>
          <w:p w14:paraId="2D416118" w14:textId="77777777" w:rsidR="00621BB1" w:rsidRDefault="00621BB1">
            <w:pPr>
              <w:spacing w:line="360" w:lineRule="auto"/>
              <w:rPr>
                <w:rFonts w:cs="Arial"/>
                <w:b/>
                <w:sz w:val="20"/>
                <w:szCs w:val="20"/>
              </w:rPr>
            </w:pPr>
            <w:r>
              <w:rPr>
                <w:rFonts w:cs="Arial"/>
                <w:b/>
                <w:sz w:val="20"/>
                <w:szCs w:val="20"/>
              </w:rPr>
              <w:t>Ref.</w:t>
            </w:r>
          </w:p>
        </w:tc>
        <w:tc>
          <w:tcPr>
            <w:tcW w:w="1766" w:type="dxa"/>
            <w:tcBorders>
              <w:top w:val="single" w:sz="4" w:space="0" w:color="auto"/>
              <w:left w:val="single" w:sz="4" w:space="0" w:color="auto"/>
              <w:bottom w:val="single" w:sz="4" w:space="0" w:color="auto"/>
              <w:right w:val="single" w:sz="4" w:space="0" w:color="auto"/>
            </w:tcBorders>
            <w:shd w:val="clear" w:color="auto" w:fill="0C0C0C"/>
            <w:hideMark/>
          </w:tcPr>
          <w:p w14:paraId="4036A0A6" w14:textId="77777777" w:rsidR="00621BB1" w:rsidRDefault="00621BB1">
            <w:pPr>
              <w:spacing w:line="360" w:lineRule="auto"/>
              <w:rPr>
                <w:rFonts w:cs="Arial"/>
                <w:b/>
                <w:sz w:val="20"/>
                <w:szCs w:val="20"/>
              </w:rPr>
            </w:pPr>
            <w:r>
              <w:rPr>
                <w:rFonts w:cs="Arial"/>
                <w:b/>
                <w:sz w:val="20"/>
                <w:szCs w:val="20"/>
              </w:rPr>
              <w:t>Recommendation</w:t>
            </w:r>
          </w:p>
        </w:tc>
        <w:tc>
          <w:tcPr>
            <w:tcW w:w="3686" w:type="dxa"/>
            <w:tcBorders>
              <w:top w:val="single" w:sz="4" w:space="0" w:color="auto"/>
              <w:left w:val="single" w:sz="4" w:space="0" w:color="auto"/>
              <w:bottom w:val="single" w:sz="4" w:space="0" w:color="auto"/>
              <w:right w:val="single" w:sz="4" w:space="0" w:color="auto"/>
            </w:tcBorders>
            <w:shd w:val="clear" w:color="auto" w:fill="0C0C0C"/>
            <w:hideMark/>
          </w:tcPr>
          <w:p w14:paraId="0ABDCC5C" w14:textId="77777777" w:rsidR="00621BB1" w:rsidRDefault="00621BB1">
            <w:pPr>
              <w:spacing w:line="360" w:lineRule="auto"/>
              <w:rPr>
                <w:rFonts w:cs="Arial"/>
                <w:b/>
                <w:sz w:val="20"/>
                <w:szCs w:val="20"/>
              </w:rPr>
            </w:pPr>
            <w:r>
              <w:rPr>
                <w:rFonts w:cs="Arial"/>
                <w:b/>
                <w:sz w:val="20"/>
                <w:szCs w:val="20"/>
              </w:rPr>
              <w:t>Key Action</w:t>
            </w:r>
          </w:p>
        </w:tc>
        <w:tc>
          <w:tcPr>
            <w:tcW w:w="2126" w:type="dxa"/>
            <w:tcBorders>
              <w:top w:val="single" w:sz="4" w:space="0" w:color="auto"/>
              <w:left w:val="single" w:sz="4" w:space="0" w:color="auto"/>
              <w:bottom w:val="single" w:sz="4" w:space="0" w:color="auto"/>
              <w:right w:val="single" w:sz="4" w:space="0" w:color="auto"/>
            </w:tcBorders>
            <w:shd w:val="clear" w:color="auto" w:fill="0C0C0C"/>
            <w:hideMark/>
          </w:tcPr>
          <w:p w14:paraId="2E55A6E9" w14:textId="77777777" w:rsidR="00621BB1" w:rsidRDefault="00621BB1">
            <w:pPr>
              <w:spacing w:line="360" w:lineRule="auto"/>
              <w:rPr>
                <w:rFonts w:cs="Arial"/>
                <w:b/>
                <w:sz w:val="20"/>
                <w:szCs w:val="20"/>
              </w:rPr>
            </w:pPr>
            <w:r>
              <w:rPr>
                <w:rFonts w:cs="Arial"/>
                <w:b/>
                <w:sz w:val="20"/>
                <w:szCs w:val="20"/>
              </w:rPr>
              <w:t>Person Responsible</w:t>
            </w:r>
          </w:p>
        </w:tc>
        <w:tc>
          <w:tcPr>
            <w:tcW w:w="1276" w:type="dxa"/>
            <w:tcBorders>
              <w:top w:val="single" w:sz="4" w:space="0" w:color="auto"/>
              <w:left w:val="single" w:sz="4" w:space="0" w:color="auto"/>
              <w:bottom w:val="single" w:sz="4" w:space="0" w:color="auto"/>
              <w:right w:val="single" w:sz="4" w:space="0" w:color="auto"/>
            </w:tcBorders>
            <w:shd w:val="clear" w:color="auto" w:fill="0C0C0C"/>
            <w:hideMark/>
          </w:tcPr>
          <w:p w14:paraId="26F1090B" w14:textId="77777777" w:rsidR="00621BB1" w:rsidRDefault="00621BB1">
            <w:pPr>
              <w:spacing w:line="360" w:lineRule="auto"/>
              <w:rPr>
                <w:rFonts w:cs="Arial"/>
                <w:b/>
                <w:sz w:val="20"/>
                <w:szCs w:val="20"/>
              </w:rPr>
            </w:pPr>
            <w:r>
              <w:rPr>
                <w:rFonts w:cs="Arial"/>
                <w:b/>
                <w:sz w:val="20"/>
                <w:szCs w:val="20"/>
              </w:rPr>
              <w:t>By When</w:t>
            </w:r>
          </w:p>
        </w:tc>
        <w:tc>
          <w:tcPr>
            <w:tcW w:w="2352" w:type="dxa"/>
            <w:tcBorders>
              <w:top w:val="single" w:sz="4" w:space="0" w:color="auto"/>
              <w:left w:val="single" w:sz="4" w:space="0" w:color="auto"/>
              <w:bottom w:val="single" w:sz="4" w:space="0" w:color="auto"/>
              <w:right w:val="single" w:sz="4" w:space="0" w:color="auto"/>
            </w:tcBorders>
            <w:shd w:val="clear" w:color="auto" w:fill="0C0C0C"/>
            <w:hideMark/>
          </w:tcPr>
          <w:p w14:paraId="07F4C104" w14:textId="77777777" w:rsidR="00621BB1" w:rsidRDefault="00621BB1">
            <w:pPr>
              <w:spacing w:line="360" w:lineRule="auto"/>
              <w:rPr>
                <w:rFonts w:cs="Arial"/>
                <w:b/>
                <w:sz w:val="20"/>
                <w:szCs w:val="20"/>
              </w:rPr>
            </w:pPr>
            <w:r>
              <w:rPr>
                <w:rFonts w:cs="Arial"/>
                <w:b/>
                <w:sz w:val="20"/>
                <w:szCs w:val="20"/>
              </w:rPr>
              <w:t>Resources Required/ Cost</w:t>
            </w:r>
          </w:p>
        </w:tc>
        <w:tc>
          <w:tcPr>
            <w:tcW w:w="2103" w:type="dxa"/>
            <w:tcBorders>
              <w:top w:val="single" w:sz="4" w:space="0" w:color="auto"/>
              <w:left w:val="single" w:sz="4" w:space="0" w:color="auto"/>
              <w:bottom w:val="single" w:sz="4" w:space="0" w:color="auto"/>
              <w:right w:val="single" w:sz="4" w:space="0" w:color="auto"/>
            </w:tcBorders>
            <w:shd w:val="clear" w:color="auto" w:fill="0C0C0C"/>
            <w:hideMark/>
          </w:tcPr>
          <w:p w14:paraId="539D7E02" w14:textId="77777777" w:rsidR="00621BB1" w:rsidRDefault="00621BB1">
            <w:pPr>
              <w:spacing w:line="360" w:lineRule="auto"/>
              <w:rPr>
                <w:rFonts w:cs="Arial"/>
                <w:b/>
                <w:sz w:val="20"/>
                <w:szCs w:val="20"/>
              </w:rPr>
            </w:pPr>
            <w:r>
              <w:rPr>
                <w:rFonts w:cs="Arial"/>
                <w:b/>
                <w:sz w:val="20"/>
                <w:szCs w:val="20"/>
              </w:rPr>
              <w:t>Strategic Impact</w:t>
            </w:r>
          </w:p>
        </w:tc>
      </w:tr>
      <w:tr w:rsidR="00D17BFC" w14:paraId="79646455" w14:textId="77777777" w:rsidTr="00621BB1">
        <w:tc>
          <w:tcPr>
            <w:tcW w:w="639" w:type="dxa"/>
            <w:tcBorders>
              <w:top w:val="single" w:sz="4" w:space="0" w:color="auto"/>
              <w:left w:val="single" w:sz="4" w:space="0" w:color="auto"/>
              <w:bottom w:val="single" w:sz="4" w:space="0" w:color="auto"/>
              <w:right w:val="single" w:sz="4" w:space="0" w:color="auto"/>
            </w:tcBorders>
            <w:hideMark/>
          </w:tcPr>
          <w:p w14:paraId="53EA4970" w14:textId="77777777" w:rsidR="00621BB1" w:rsidRDefault="00621BB1">
            <w:pPr>
              <w:spacing w:line="360" w:lineRule="auto"/>
              <w:rPr>
                <w:rFonts w:cs="Arial"/>
                <w:sz w:val="20"/>
                <w:szCs w:val="20"/>
              </w:rPr>
            </w:pPr>
            <w:r>
              <w:rPr>
                <w:rFonts w:cs="Arial"/>
                <w:sz w:val="20"/>
                <w:szCs w:val="20"/>
              </w:rPr>
              <w:t>1</w:t>
            </w:r>
          </w:p>
        </w:tc>
        <w:tc>
          <w:tcPr>
            <w:tcW w:w="1766" w:type="dxa"/>
            <w:tcBorders>
              <w:top w:val="single" w:sz="4" w:space="0" w:color="auto"/>
              <w:left w:val="single" w:sz="4" w:space="0" w:color="auto"/>
              <w:bottom w:val="single" w:sz="4" w:space="0" w:color="auto"/>
              <w:right w:val="single" w:sz="4" w:space="0" w:color="auto"/>
            </w:tcBorders>
            <w:hideMark/>
          </w:tcPr>
          <w:p w14:paraId="284C3831" w14:textId="152107C4" w:rsidR="00D17BFC" w:rsidRDefault="00DB1C35">
            <w:pPr>
              <w:pStyle w:val="NoSpacing"/>
              <w:spacing w:line="256" w:lineRule="auto"/>
              <w:rPr>
                <w:rFonts w:cstheme="minorHAnsi"/>
                <w:sz w:val="20"/>
                <w:szCs w:val="20"/>
              </w:rPr>
            </w:pPr>
            <w:r>
              <w:rPr>
                <w:rFonts w:cstheme="minorHAnsi"/>
                <w:sz w:val="20"/>
                <w:szCs w:val="20"/>
              </w:rPr>
              <w:t xml:space="preserve">Implementation of </w:t>
            </w:r>
            <w:r w:rsidR="00322DBE">
              <w:rPr>
                <w:rFonts w:cstheme="minorHAnsi"/>
                <w:sz w:val="20"/>
                <w:szCs w:val="20"/>
              </w:rPr>
              <w:t xml:space="preserve">a </w:t>
            </w:r>
            <w:r w:rsidR="00E11CB4">
              <w:rPr>
                <w:rFonts w:cstheme="minorHAnsi"/>
                <w:sz w:val="20"/>
                <w:szCs w:val="20"/>
              </w:rPr>
              <w:t>four-stage</w:t>
            </w:r>
            <w:r w:rsidR="00D17BFC">
              <w:rPr>
                <w:rFonts w:cstheme="minorHAnsi"/>
                <w:sz w:val="20"/>
                <w:szCs w:val="20"/>
              </w:rPr>
              <w:t xml:space="preserve"> talent management strategy</w:t>
            </w:r>
          </w:p>
          <w:p w14:paraId="5E103397" w14:textId="0A8401D8" w:rsidR="00621BB1" w:rsidRDefault="00621BB1">
            <w:pPr>
              <w:pStyle w:val="NoSpacing"/>
              <w:spacing w:line="256" w:lineRule="auto"/>
              <w:rPr>
                <w:rFonts w:cstheme="minorHAnsi"/>
                <w:sz w:val="20"/>
                <w:szCs w:val="20"/>
              </w:rPr>
            </w:pPr>
          </w:p>
        </w:tc>
        <w:tc>
          <w:tcPr>
            <w:tcW w:w="3686" w:type="dxa"/>
            <w:tcBorders>
              <w:top w:val="single" w:sz="4" w:space="0" w:color="auto"/>
              <w:left w:val="single" w:sz="4" w:space="0" w:color="auto"/>
              <w:bottom w:val="single" w:sz="4" w:space="0" w:color="auto"/>
              <w:right w:val="single" w:sz="4" w:space="0" w:color="auto"/>
            </w:tcBorders>
          </w:tcPr>
          <w:p w14:paraId="2E9802E5" w14:textId="2D9BAFF5" w:rsidR="00621BB1" w:rsidRDefault="00621BB1">
            <w:pPr>
              <w:pStyle w:val="NoSpacing"/>
              <w:spacing w:line="256" w:lineRule="auto"/>
              <w:rPr>
                <w:rFonts w:cs="Arial"/>
                <w:sz w:val="20"/>
                <w:szCs w:val="20"/>
              </w:rPr>
            </w:pPr>
            <w:r>
              <w:rPr>
                <w:rFonts w:cs="Arial"/>
                <w:sz w:val="20"/>
                <w:szCs w:val="20"/>
              </w:rPr>
              <w:t xml:space="preserve">Senior Leadership </w:t>
            </w:r>
            <w:r w:rsidR="00E11CB4">
              <w:rPr>
                <w:rFonts w:cs="Arial"/>
                <w:sz w:val="20"/>
                <w:szCs w:val="20"/>
              </w:rPr>
              <w:t>Team</w:t>
            </w:r>
            <w:r>
              <w:rPr>
                <w:rFonts w:cs="Arial"/>
                <w:sz w:val="20"/>
                <w:szCs w:val="20"/>
              </w:rPr>
              <w:t xml:space="preserve"> engagement to discuss </w:t>
            </w:r>
            <w:r w:rsidR="00322DBE">
              <w:rPr>
                <w:rFonts w:cs="Arial"/>
                <w:sz w:val="20"/>
                <w:szCs w:val="20"/>
              </w:rPr>
              <w:t>the proposed</w:t>
            </w:r>
            <w:r>
              <w:rPr>
                <w:rFonts w:cs="Arial"/>
                <w:sz w:val="20"/>
                <w:szCs w:val="20"/>
              </w:rPr>
              <w:t xml:space="preserve"> strateg</w:t>
            </w:r>
            <w:r w:rsidR="00387675">
              <w:rPr>
                <w:rFonts w:cs="Arial"/>
                <w:sz w:val="20"/>
                <w:szCs w:val="20"/>
              </w:rPr>
              <w:t>y</w:t>
            </w:r>
            <w:r w:rsidR="00422345">
              <w:rPr>
                <w:rFonts w:cs="Arial"/>
                <w:sz w:val="20"/>
                <w:szCs w:val="20"/>
              </w:rPr>
              <w:t>:</w:t>
            </w:r>
          </w:p>
          <w:p w14:paraId="06D27309" w14:textId="65AF9EC1" w:rsidR="00A74EC6" w:rsidRDefault="009F6661" w:rsidP="009F6661">
            <w:pPr>
              <w:pStyle w:val="NoSpacing"/>
              <w:spacing w:line="256" w:lineRule="auto"/>
              <w:rPr>
                <w:rFonts w:cs="Arial"/>
                <w:sz w:val="20"/>
                <w:szCs w:val="20"/>
              </w:rPr>
            </w:pPr>
            <w:r>
              <w:rPr>
                <w:rFonts w:cs="Arial"/>
                <w:sz w:val="20"/>
                <w:szCs w:val="20"/>
              </w:rPr>
              <w:t>*</w:t>
            </w:r>
            <w:r w:rsidR="00027A4E">
              <w:rPr>
                <w:rFonts w:cs="Arial"/>
                <w:sz w:val="20"/>
                <w:szCs w:val="20"/>
              </w:rPr>
              <w:t>Gain feedback on the four stages of the framework</w:t>
            </w:r>
          </w:p>
          <w:p w14:paraId="7B4FAC0A" w14:textId="1D6A3B64" w:rsidR="004516BD" w:rsidRPr="00A74EC6" w:rsidRDefault="009F6661" w:rsidP="009F6661">
            <w:pPr>
              <w:pStyle w:val="NoSpacing"/>
              <w:spacing w:line="256" w:lineRule="auto"/>
              <w:rPr>
                <w:rFonts w:cs="Arial"/>
                <w:sz w:val="20"/>
                <w:szCs w:val="20"/>
              </w:rPr>
            </w:pPr>
            <w:r>
              <w:rPr>
                <w:rFonts w:cs="Arial"/>
                <w:sz w:val="20"/>
                <w:szCs w:val="20"/>
              </w:rPr>
              <w:t>*</w:t>
            </w:r>
            <w:r w:rsidR="00352749" w:rsidRPr="00A74EC6">
              <w:rPr>
                <w:rFonts w:cs="Arial"/>
                <w:sz w:val="20"/>
                <w:szCs w:val="20"/>
              </w:rPr>
              <w:t>Discuss specific outcomes and actions relating to each stage including return on investment.</w:t>
            </w:r>
          </w:p>
          <w:p w14:paraId="492326A5" w14:textId="2609EC01" w:rsidR="00A74EC6" w:rsidRDefault="00A74EC6" w:rsidP="009F6661">
            <w:pPr>
              <w:pStyle w:val="NoSpacing"/>
              <w:numPr>
                <w:ilvl w:val="0"/>
                <w:numId w:val="4"/>
              </w:numPr>
              <w:spacing w:line="256" w:lineRule="auto"/>
              <w:rPr>
                <w:rFonts w:cstheme="minorHAnsi"/>
                <w:sz w:val="20"/>
                <w:szCs w:val="20"/>
              </w:rPr>
            </w:pPr>
            <w:r>
              <w:rPr>
                <w:rFonts w:cstheme="minorHAnsi"/>
                <w:sz w:val="20"/>
                <w:szCs w:val="20"/>
              </w:rPr>
              <w:t>Identification of Key positions</w:t>
            </w:r>
          </w:p>
          <w:p w14:paraId="648E60BB" w14:textId="77777777" w:rsidR="00A74EC6" w:rsidRDefault="00A74EC6" w:rsidP="00A74EC6">
            <w:pPr>
              <w:pStyle w:val="NoSpacing"/>
              <w:numPr>
                <w:ilvl w:val="0"/>
                <w:numId w:val="4"/>
              </w:numPr>
              <w:spacing w:line="256" w:lineRule="auto"/>
              <w:rPr>
                <w:rFonts w:cs="Arial"/>
                <w:sz w:val="20"/>
                <w:szCs w:val="20"/>
              </w:rPr>
            </w:pPr>
            <w:r>
              <w:rPr>
                <w:rFonts w:cs="Arial"/>
                <w:sz w:val="20"/>
                <w:szCs w:val="20"/>
              </w:rPr>
              <w:t>Creation of talent pool</w:t>
            </w:r>
          </w:p>
          <w:p w14:paraId="4521C923" w14:textId="77777777" w:rsidR="00A74EC6" w:rsidRDefault="00A74EC6" w:rsidP="00A74EC6">
            <w:pPr>
              <w:pStyle w:val="NoSpacing"/>
              <w:numPr>
                <w:ilvl w:val="0"/>
                <w:numId w:val="4"/>
              </w:numPr>
              <w:spacing w:line="256" w:lineRule="auto"/>
              <w:rPr>
                <w:rFonts w:cs="Arial"/>
                <w:sz w:val="20"/>
                <w:szCs w:val="20"/>
              </w:rPr>
            </w:pPr>
            <w:r>
              <w:rPr>
                <w:rFonts w:cs="Arial"/>
                <w:sz w:val="20"/>
                <w:szCs w:val="20"/>
              </w:rPr>
              <w:t xml:space="preserve">Training and development </w:t>
            </w:r>
          </w:p>
          <w:p w14:paraId="3C2E3070" w14:textId="77777777" w:rsidR="00A74EC6" w:rsidRDefault="00A74EC6" w:rsidP="00A74EC6">
            <w:pPr>
              <w:pStyle w:val="NoSpacing"/>
              <w:numPr>
                <w:ilvl w:val="0"/>
                <w:numId w:val="4"/>
              </w:numPr>
              <w:spacing w:line="256" w:lineRule="auto"/>
              <w:rPr>
                <w:rFonts w:cs="Arial"/>
                <w:sz w:val="20"/>
                <w:szCs w:val="20"/>
              </w:rPr>
            </w:pPr>
            <w:r>
              <w:rPr>
                <w:rFonts w:cs="Arial"/>
                <w:sz w:val="20"/>
                <w:szCs w:val="20"/>
              </w:rPr>
              <w:t>Attraction and retention</w:t>
            </w:r>
          </w:p>
          <w:p w14:paraId="0563DBD3" w14:textId="7ED2C9B9" w:rsidR="00BC552F" w:rsidRDefault="009F6661" w:rsidP="009F6661">
            <w:pPr>
              <w:pStyle w:val="NoSpacing"/>
              <w:spacing w:line="256" w:lineRule="auto"/>
              <w:rPr>
                <w:rFonts w:cs="Arial"/>
                <w:sz w:val="20"/>
                <w:szCs w:val="20"/>
              </w:rPr>
            </w:pPr>
            <w:r>
              <w:rPr>
                <w:rFonts w:cs="Arial"/>
                <w:sz w:val="20"/>
                <w:szCs w:val="20"/>
              </w:rPr>
              <w:t>*</w:t>
            </w:r>
            <w:r w:rsidR="00422345">
              <w:rPr>
                <w:rFonts w:cs="Arial"/>
                <w:sz w:val="20"/>
                <w:szCs w:val="20"/>
              </w:rPr>
              <w:t>Discuss</w:t>
            </w:r>
            <w:r w:rsidR="004516BD">
              <w:rPr>
                <w:rFonts w:cs="Arial"/>
                <w:sz w:val="20"/>
                <w:szCs w:val="20"/>
              </w:rPr>
              <w:t xml:space="preserve"> performance and recruitment needs, identify the skill gaps and resource needs, both current and future – 2 year – </w:t>
            </w:r>
            <w:proofErr w:type="gramStart"/>
            <w:r w:rsidR="004516BD">
              <w:rPr>
                <w:rFonts w:cs="Arial"/>
                <w:sz w:val="20"/>
                <w:szCs w:val="20"/>
              </w:rPr>
              <w:t>5 year</w:t>
            </w:r>
            <w:proofErr w:type="gramEnd"/>
            <w:r w:rsidR="004516BD">
              <w:rPr>
                <w:rFonts w:cs="Arial"/>
                <w:sz w:val="20"/>
                <w:szCs w:val="20"/>
              </w:rPr>
              <w:t xml:space="preserve"> </w:t>
            </w:r>
            <w:r w:rsidR="00560475">
              <w:rPr>
                <w:rFonts w:cs="Arial"/>
                <w:sz w:val="20"/>
                <w:szCs w:val="20"/>
              </w:rPr>
              <w:t>business</w:t>
            </w:r>
            <w:r w:rsidR="004516BD">
              <w:rPr>
                <w:rFonts w:cs="Arial"/>
                <w:sz w:val="20"/>
                <w:szCs w:val="20"/>
              </w:rPr>
              <w:t xml:space="preserve"> plan.</w:t>
            </w:r>
            <w:r w:rsidR="00352749" w:rsidRPr="004516BD">
              <w:rPr>
                <w:rFonts w:cs="Arial"/>
                <w:sz w:val="20"/>
                <w:szCs w:val="20"/>
              </w:rPr>
              <w:t xml:space="preserve"> </w:t>
            </w:r>
          </w:p>
          <w:p w14:paraId="7E957C68" w14:textId="77777777" w:rsidR="00560B24" w:rsidRDefault="00560B24" w:rsidP="009F6661">
            <w:pPr>
              <w:pStyle w:val="NoSpacing"/>
              <w:spacing w:line="256" w:lineRule="auto"/>
              <w:rPr>
                <w:rFonts w:cs="Arial"/>
                <w:sz w:val="20"/>
                <w:szCs w:val="20"/>
              </w:rPr>
            </w:pPr>
            <w:r>
              <w:rPr>
                <w:rFonts w:cs="Arial"/>
                <w:sz w:val="20"/>
                <w:szCs w:val="20"/>
              </w:rPr>
              <w:t xml:space="preserve">*Facilitate </w:t>
            </w:r>
            <w:r w:rsidR="000B4426">
              <w:rPr>
                <w:rFonts w:cs="Arial"/>
                <w:sz w:val="20"/>
                <w:szCs w:val="20"/>
              </w:rPr>
              <w:t>a session with senior leaders to con</w:t>
            </w:r>
            <w:r w:rsidR="0065488B">
              <w:rPr>
                <w:rFonts w:cs="Arial"/>
                <w:sz w:val="20"/>
                <w:szCs w:val="20"/>
              </w:rPr>
              <w:t xml:space="preserve">struct a SWOT analysis to identify internal and external factors which may impact on </w:t>
            </w:r>
            <w:r w:rsidR="00222BDB">
              <w:rPr>
                <w:rFonts w:cs="Arial"/>
                <w:sz w:val="20"/>
                <w:szCs w:val="20"/>
              </w:rPr>
              <w:t xml:space="preserve">the implementation of the talent management strategy. </w:t>
            </w:r>
          </w:p>
          <w:p w14:paraId="3C6BBF1E" w14:textId="77777777" w:rsidR="004E6E7A" w:rsidRDefault="00A32C08" w:rsidP="009F6661">
            <w:pPr>
              <w:pStyle w:val="NoSpacing"/>
              <w:spacing w:line="256" w:lineRule="auto"/>
              <w:rPr>
                <w:rFonts w:cs="Arial"/>
                <w:sz w:val="20"/>
                <w:szCs w:val="20"/>
              </w:rPr>
            </w:pPr>
            <w:r>
              <w:rPr>
                <w:rFonts w:cs="Arial"/>
                <w:sz w:val="20"/>
                <w:szCs w:val="20"/>
              </w:rPr>
              <w:t>*Review of existing flexible working policies an</w:t>
            </w:r>
            <w:r w:rsidR="00983C21">
              <w:rPr>
                <w:rFonts w:cs="Arial"/>
                <w:sz w:val="20"/>
                <w:szCs w:val="20"/>
              </w:rPr>
              <w:t>d how they are being profiled</w:t>
            </w:r>
            <w:r w:rsidR="008A55C3">
              <w:rPr>
                <w:rFonts w:cs="Arial"/>
                <w:sz w:val="20"/>
                <w:szCs w:val="20"/>
              </w:rPr>
              <w:t xml:space="preserve"> and implemented by line managers.</w:t>
            </w:r>
          </w:p>
          <w:p w14:paraId="328BC221" w14:textId="77777777" w:rsidR="00966313" w:rsidRDefault="00966313" w:rsidP="009F6661">
            <w:pPr>
              <w:pStyle w:val="NoSpacing"/>
              <w:spacing w:line="256" w:lineRule="auto"/>
              <w:rPr>
                <w:rFonts w:cs="Arial"/>
                <w:sz w:val="20"/>
                <w:szCs w:val="20"/>
              </w:rPr>
            </w:pPr>
          </w:p>
          <w:p w14:paraId="2D81ACCE" w14:textId="77777777" w:rsidR="00966313" w:rsidRDefault="00966313" w:rsidP="009F6661">
            <w:pPr>
              <w:pStyle w:val="NoSpacing"/>
              <w:spacing w:line="256" w:lineRule="auto"/>
              <w:rPr>
                <w:rFonts w:cs="Arial"/>
                <w:sz w:val="20"/>
                <w:szCs w:val="20"/>
              </w:rPr>
            </w:pPr>
          </w:p>
          <w:p w14:paraId="46A2E9E2" w14:textId="36A33053" w:rsidR="00966313" w:rsidRPr="00A74EC6" w:rsidRDefault="00966313" w:rsidP="009F6661">
            <w:pPr>
              <w:pStyle w:val="NoSpacing"/>
              <w:spacing w:line="256" w:lineRule="auto"/>
              <w:rPr>
                <w:rFonts w:cs="Arial"/>
                <w:sz w:val="20"/>
                <w:szCs w:val="20"/>
              </w:rPr>
            </w:pPr>
          </w:p>
        </w:tc>
        <w:tc>
          <w:tcPr>
            <w:tcW w:w="2126" w:type="dxa"/>
            <w:tcBorders>
              <w:top w:val="single" w:sz="4" w:space="0" w:color="auto"/>
              <w:left w:val="single" w:sz="4" w:space="0" w:color="auto"/>
              <w:bottom w:val="single" w:sz="4" w:space="0" w:color="auto"/>
              <w:right w:val="single" w:sz="4" w:space="0" w:color="auto"/>
            </w:tcBorders>
          </w:tcPr>
          <w:p w14:paraId="00B46D60" w14:textId="40D8BDFF" w:rsidR="00621BB1" w:rsidRDefault="00621BB1">
            <w:pPr>
              <w:pStyle w:val="NoSpacing"/>
              <w:spacing w:line="256" w:lineRule="auto"/>
              <w:rPr>
                <w:rFonts w:cstheme="minorHAnsi"/>
                <w:sz w:val="20"/>
                <w:szCs w:val="20"/>
              </w:rPr>
            </w:pPr>
            <w:r>
              <w:rPr>
                <w:rFonts w:cstheme="minorHAnsi"/>
                <w:sz w:val="20"/>
                <w:szCs w:val="20"/>
              </w:rPr>
              <w:t>Swansea University Senior Leadership Team and Senior HR Leaders</w:t>
            </w:r>
          </w:p>
        </w:tc>
        <w:tc>
          <w:tcPr>
            <w:tcW w:w="1276" w:type="dxa"/>
            <w:tcBorders>
              <w:top w:val="single" w:sz="4" w:space="0" w:color="auto"/>
              <w:left w:val="single" w:sz="4" w:space="0" w:color="auto"/>
              <w:bottom w:val="single" w:sz="4" w:space="0" w:color="auto"/>
              <w:right w:val="single" w:sz="4" w:space="0" w:color="auto"/>
            </w:tcBorders>
          </w:tcPr>
          <w:p w14:paraId="24D4B50C" w14:textId="60E9D99E" w:rsidR="00621BB1" w:rsidRDefault="00621BB1">
            <w:pPr>
              <w:spacing w:line="360" w:lineRule="auto"/>
              <w:rPr>
                <w:rFonts w:cs="Arial"/>
                <w:sz w:val="20"/>
                <w:szCs w:val="20"/>
              </w:rPr>
            </w:pPr>
            <w:r>
              <w:rPr>
                <w:rFonts w:cs="Arial"/>
                <w:sz w:val="20"/>
                <w:szCs w:val="20"/>
              </w:rPr>
              <w:t>01/0</w:t>
            </w:r>
            <w:r w:rsidR="00263028">
              <w:rPr>
                <w:rFonts w:cs="Arial"/>
                <w:sz w:val="20"/>
                <w:szCs w:val="20"/>
              </w:rPr>
              <w:t>7</w:t>
            </w:r>
            <w:r>
              <w:rPr>
                <w:rFonts w:cs="Arial"/>
                <w:sz w:val="20"/>
                <w:szCs w:val="20"/>
              </w:rPr>
              <w:t>/21</w:t>
            </w:r>
          </w:p>
          <w:p w14:paraId="0F32578B" w14:textId="77777777" w:rsidR="00621BB1" w:rsidRDefault="00621BB1">
            <w:pPr>
              <w:spacing w:line="360" w:lineRule="auto"/>
              <w:rPr>
                <w:rFonts w:cs="Arial"/>
                <w:sz w:val="20"/>
                <w:szCs w:val="20"/>
              </w:rPr>
            </w:pPr>
          </w:p>
          <w:p w14:paraId="195527BC" w14:textId="0ADE77AD" w:rsidR="00621BB1" w:rsidRDefault="00621BB1">
            <w:pPr>
              <w:spacing w:line="360" w:lineRule="auto"/>
              <w:rPr>
                <w:rFonts w:cs="Arial"/>
                <w:sz w:val="20"/>
                <w:szCs w:val="20"/>
              </w:rPr>
            </w:pPr>
            <w:r>
              <w:rPr>
                <w:rFonts w:cs="Arial"/>
                <w:sz w:val="20"/>
                <w:szCs w:val="20"/>
              </w:rPr>
              <w:t>01/0</w:t>
            </w:r>
            <w:r w:rsidR="00263028">
              <w:rPr>
                <w:rFonts w:cs="Arial"/>
                <w:sz w:val="20"/>
                <w:szCs w:val="20"/>
              </w:rPr>
              <w:t>7</w:t>
            </w:r>
            <w:r>
              <w:rPr>
                <w:rFonts w:cs="Arial"/>
                <w:sz w:val="20"/>
                <w:szCs w:val="20"/>
              </w:rPr>
              <w:t>/21</w:t>
            </w:r>
          </w:p>
        </w:tc>
        <w:tc>
          <w:tcPr>
            <w:tcW w:w="2352" w:type="dxa"/>
            <w:tcBorders>
              <w:top w:val="single" w:sz="4" w:space="0" w:color="auto"/>
              <w:left w:val="single" w:sz="4" w:space="0" w:color="auto"/>
              <w:bottom w:val="single" w:sz="4" w:space="0" w:color="auto"/>
              <w:right w:val="single" w:sz="4" w:space="0" w:color="auto"/>
            </w:tcBorders>
          </w:tcPr>
          <w:p w14:paraId="72E203EA" w14:textId="77777777" w:rsidR="00621BB1" w:rsidRDefault="00621BB1">
            <w:pPr>
              <w:pStyle w:val="NoSpacing"/>
              <w:spacing w:line="256" w:lineRule="auto"/>
              <w:rPr>
                <w:rFonts w:cstheme="minorHAnsi"/>
                <w:sz w:val="20"/>
                <w:szCs w:val="20"/>
              </w:rPr>
            </w:pPr>
            <w:r>
              <w:rPr>
                <w:rFonts w:cstheme="minorHAnsi"/>
                <w:sz w:val="20"/>
                <w:szCs w:val="20"/>
              </w:rPr>
              <w:t>Internal Resource -</w:t>
            </w:r>
          </w:p>
          <w:p w14:paraId="63BD1B6F" w14:textId="77777777" w:rsidR="00621BB1" w:rsidRDefault="00621BB1">
            <w:pPr>
              <w:pStyle w:val="NoSpacing"/>
              <w:spacing w:line="256" w:lineRule="auto"/>
              <w:rPr>
                <w:rFonts w:cstheme="minorHAnsi"/>
                <w:sz w:val="20"/>
                <w:szCs w:val="20"/>
              </w:rPr>
            </w:pPr>
            <w:r>
              <w:rPr>
                <w:rFonts w:cstheme="minorHAnsi"/>
                <w:sz w:val="20"/>
                <w:szCs w:val="20"/>
              </w:rPr>
              <w:t>No Cost</w:t>
            </w:r>
          </w:p>
          <w:p w14:paraId="68D25773" w14:textId="77777777" w:rsidR="00621BB1" w:rsidRDefault="00621BB1">
            <w:pPr>
              <w:pStyle w:val="NoSpacing"/>
              <w:spacing w:line="256" w:lineRule="auto"/>
              <w:rPr>
                <w:sz w:val="20"/>
                <w:szCs w:val="20"/>
              </w:rPr>
            </w:pPr>
          </w:p>
          <w:p w14:paraId="6DB0A3C5" w14:textId="2C87B367" w:rsidR="0025240E" w:rsidRDefault="0025240E">
            <w:pPr>
              <w:pStyle w:val="NoSpacing"/>
              <w:spacing w:line="256" w:lineRule="auto"/>
              <w:rPr>
                <w:rFonts w:cstheme="minorHAnsi"/>
                <w:sz w:val="20"/>
                <w:szCs w:val="20"/>
              </w:rPr>
            </w:pPr>
          </w:p>
          <w:p w14:paraId="5A643FF5" w14:textId="2BC21398" w:rsidR="0025240E" w:rsidRDefault="0042550F" w:rsidP="0025240E">
            <w:pPr>
              <w:pStyle w:val="NoSpacing"/>
              <w:spacing w:line="256" w:lineRule="auto"/>
              <w:rPr>
                <w:rFonts w:cstheme="minorHAnsi"/>
                <w:sz w:val="20"/>
                <w:szCs w:val="20"/>
              </w:rPr>
            </w:pPr>
            <w:r>
              <w:rPr>
                <w:rFonts w:cstheme="minorHAnsi"/>
                <w:sz w:val="20"/>
                <w:szCs w:val="20"/>
              </w:rPr>
              <w:t>Executive coaching</w:t>
            </w:r>
            <w:r w:rsidR="0025240E">
              <w:rPr>
                <w:rFonts w:cstheme="minorHAnsi"/>
                <w:sz w:val="20"/>
                <w:szCs w:val="20"/>
              </w:rPr>
              <w:t xml:space="preserve"> for senior </w:t>
            </w:r>
            <w:r>
              <w:rPr>
                <w:rFonts w:cstheme="minorHAnsi"/>
                <w:sz w:val="20"/>
                <w:szCs w:val="20"/>
              </w:rPr>
              <w:t>leaders</w:t>
            </w:r>
            <w:r w:rsidR="000F3907">
              <w:rPr>
                <w:rFonts w:cstheme="minorHAnsi"/>
                <w:sz w:val="20"/>
                <w:szCs w:val="20"/>
              </w:rPr>
              <w:t xml:space="preserve"> to </w:t>
            </w:r>
            <w:r w:rsidR="0061418B">
              <w:rPr>
                <w:rFonts w:cstheme="minorHAnsi"/>
                <w:sz w:val="20"/>
                <w:szCs w:val="20"/>
              </w:rPr>
              <w:t xml:space="preserve">ensure capability to effectively coach their workforce, </w:t>
            </w:r>
            <w:r w:rsidR="0025240E">
              <w:rPr>
                <w:rFonts w:cstheme="minorHAnsi"/>
                <w:sz w:val="20"/>
                <w:szCs w:val="20"/>
              </w:rPr>
              <w:t xml:space="preserve">may accrue some cost depending on the level. </w:t>
            </w:r>
            <w:proofErr w:type="spellStart"/>
            <w:r w:rsidR="0025240E">
              <w:rPr>
                <w:rFonts w:cstheme="minorHAnsi"/>
                <w:sz w:val="20"/>
                <w:szCs w:val="20"/>
              </w:rPr>
              <w:t>i.e</w:t>
            </w:r>
            <w:proofErr w:type="spellEnd"/>
            <w:r w:rsidR="0025240E">
              <w:rPr>
                <w:rFonts w:cstheme="minorHAnsi"/>
                <w:sz w:val="20"/>
                <w:szCs w:val="20"/>
              </w:rPr>
              <w:t xml:space="preserve"> </w:t>
            </w:r>
            <w:r w:rsidR="0025240E">
              <w:rPr>
                <w:rFonts w:eastAsia="Times New Roman" w:cstheme="minorHAnsi"/>
                <w:sz w:val="20"/>
                <w:szCs w:val="20"/>
              </w:rPr>
              <w:t>1:1 quality external executive coach based on individual leadership outcomes and supported by 3-way contracting</w:t>
            </w:r>
            <w:r w:rsidR="0025240E">
              <w:rPr>
                <w:rFonts w:cstheme="minorHAnsi"/>
                <w:sz w:val="20"/>
                <w:szCs w:val="20"/>
              </w:rPr>
              <w:t xml:space="preserve"> would cost between </w:t>
            </w:r>
            <w:r w:rsidR="0025240E">
              <w:rPr>
                <w:rStyle w:val="Strong"/>
                <w:rFonts w:cstheme="minorHAnsi"/>
                <w:b w:val="0"/>
                <w:bCs w:val="0"/>
                <w:color w:val="111111"/>
                <w:sz w:val="20"/>
                <w:szCs w:val="20"/>
                <w:shd w:val="clear" w:color="auto" w:fill="FFFFFF"/>
              </w:rPr>
              <w:t>£500 to £1475 per two-hour session per session.</w:t>
            </w:r>
          </w:p>
          <w:p w14:paraId="6CFA538D" w14:textId="77777777" w:rsidR="0025240E" w:rsidRDefault="0025240E">
            <w:pPr>
              <w:pStyle w:val="NoSpacing"/>
              <w:spacing w:line="256" w:lineRule="auto"/>
              <w:rPr>
                <w:rFonts w:cstheme="minorHAnsi"/>
                <w:sz w:val="20"/>
                <w:szCs w:val="20"/>
              </w:rPr>
            </w:pPr>
          </w:p>
          <w:p w14:paraId="794D3F8A" w14:textId="77777777" w:rsidR="00621BB1" w:rsidRDefault="00621BB1">
            <w:pPr>
              <w:pStyle w:val="NoSpacing"/>
              <w:spacing w:line="256" w:lineRule="auto"/>
              <w:rPr>
                <w:sz w:val="20"/>
                <w:szCs w:val="20"/>
              </w:rPr>
            </w:pPr>
          </w:p>
        </w:tc>
        <w:tc>
          <w:tcPr>
            <w:tcW w:w="2103" w:type="dxa"/>
            <w:tcBorders>
              <w:top w:val="single" w:sz="4" w:space="0" w:color="auto"/>
              <w:left w:val="single" w:sz="4" w:space="0" w:color="auto"/>
              <w:bottom w:val="single" w:sz="4" w:space="0" w:color="auto"/>
              <w:right w:val="single" w:sz="4" w:space="0" w:color="auto"/>
            </w:tcBorders>
            <w:hideMark/>
          </w:tcPr>
          <w:p w14:paraId="3D72D50F" w14:textId="5E2A0920" w:rsidR="00621BB1" w:rsidRDefault="00E230DD" w:rsidP="00DE4407">
            <w:pPr>
              <w:pStyle w:val="NoSpacing"/>
              <w:spacing w:line="256" w:lineRule="auto"/>
              <w:rPr>
                <w:rFonts w:cs="Arial"/>
                <w:sz w:val="20"/>
                <w:szCs w:val="20"/>
              </w:rPr>
            </w:pPr>
            <w:r>
              <w:rPr>
                <w:rFonts w:cstheme="minorHAnsi"/>
                <w:bCs/>
                <w:sz w:val="20"/>
                <w:szCs w:val="20"/>
              </w:rPr>
              <w:t xml:space="preserve">Increased student recruitment </w:t>
            </w:r>
            <w:r w:rsidR="00B2004A">
              <w:rPr>
                <w:rFonts w:cstheme="minorHAnsi"/>
                <w:bCs/>
                <w:sz w:val="20"/>
                <w:szCs w:val="20"/>
              </w:rPr>
              <w:t>and financial sustaina</w:t>
            </w:r>
            <w:r w:rsidR="00320D32">
              <w:rPr>
                <w:rFonts w:cstheme="minorHAnsi"/>
                <w:bCs/>
                <w:sz w:val="20"/>
                <w:szCs w:val="20"/>
              </w:rPr>
              <w:t xml:space="preserve">bility </w:t>
            </w:r>
            <w:r>
              <w:rPr>
                <w:rFonts w:cstheme="minorHAnsi"/>
                <w:bCs/>
                <w:sz w:val="20"/>
                <w:szCs w:val="20"/>
              </w:rPr>
              <w:t xml:space="preserve">as a result of the attraction and retention of </w:t>
            </w:r>
            <w:r w:rsidR="00DE4407">
              <w:rPr>
                <w:rFonts w:cstheme="minorHAnsi"/>
                <w:bCs/>
                <w:sz w:val="20"/>
                <w:szCs w:val="20"/>
              </w:rPr>
              <w:t xml:space="preserve">high-quality academics, invested in research and teaching </w:t>
            </w:r>
            <w:r w:rsidR="008E18F3">
              <w:rPr>
                <w:rFonts w:cstheme="minorHAnsi"/>
                <w:bCs/>
                <w:sz w:val="20"/>
                <w:szCs w:val="20"/>
              </w:rPr>
              <w:t>at Swansea University.</w:t>
            </w:r>
          </w:p>
        </w:tc>
      </w:tr>
      <w:tr w:rsidR="00D17BFC" w14:paraId="496181FA" w14:textId="77777777" w:rsidTr="00621BB1">
        <w:tc>
          <w:tcPr>
            <w:tcW w:w="639" w:type="dxa"/>
            <w:tcBorders>
              <w:top w:val="single" w:sz="4" w:space="0" w:color="auto"/>
              <w:left w:val="single" w:sz="4" w:space="0" w:color="auto"/>
              <w:bottom w:val="single" w:sz="4" w:space="0" w:color="auto"/>
              <w:right w:val="single" w:sz="4" w:space="0" w:color="auto"/>
            </w:tcBorders>
            <w:hideMark/>
          </w:tcPr>
          <w:p w14:paraId="1B6A0073" w14:textId="77777777" w:rsidR="00621BB1" w:rsidRDefault="00621BB1">
            <w:pPr>
              <w:spacing w:line="360" w:lineRule="auto"/>
              <w:rPr>
                <w:rFonts w:cs="Arial"/>
                <w:sz w:val="20"/>
                <w:szCs w:val="20"/>
              </w:rPr>
            </w:pPr>
            <w:r>
              <w:rPr>
                <w:rFonts w:cs="Arial"/>
                <w:sz w:val="20"/>
                <w:szCs w:val="20"/>
              </w:rPr>
              <w:lastRenderedPageBreak/>
              <w:t>2</w:t>
            </w:r>
          </w:p>
        </w:tc>
        <w:tc>
          <w:tcPr>
            <w:tcW w:w="1766" w:type="dxa"/>
            <w:tcBorders>
              <w:top w:val="single" w:sz="4" w:space="0" w:color="auto"/>
              <w:left w:val="single" w:sz="4" w:space="0" w:color="auto"/>
              <w:bottom w:val="single" w:sz="4" w:space="0" w:color="auto"/>
              <w:right w:val="single" w:sz="4" w:space="0" w:color="auto"/>
            </w:tcBorders>
            <w:hideMark/>
          </w:tcPr>
          <w:p w14:paraId="4CA00116" w14:textId="2D9875C2" w:rsidR="00621BB1" w:rsidRDefault="002B3CA4">
            <w:pPr>
              <w:pStyle w:val="NoSpacing"/>
              <w:spacing w:line="256" w:lineRule="auto"/>
              <w:rPr>
                <w:rFonts w:cstheme="minorHAnsi"/>
                <w:sz w:val="20"/>
                <w:szCs w:val="20"/>
              </w:rPr>
            </w:pPr>
            <w:r>
              <w:rPr>
                <w:rFonts w:cstheme="minorHAnsi"/>
                <w:sz w:val="20"/>
                <w:szCs w:val="20"/>
              </w:rPr>
              <w:t xml:space="preserve">Engagement with </w:t>
            </w:r>
            <w:r w:rsidR="00EE6373">
              <w:rPr>
                <w:rFonts w:cstheme="minorHAnsi"/>
                <w:sz w:val="20"/>
                <w:szCs w:val="20"/>
              </w:rPr>
              <w:t xml:space="preserve">Director of Finance </w:t>
            </w:r>
          </w:p>
        </w:tc>
        <w:tc>
          <w:tcPr>
            <w:tcW w:w="3686" w:type="dxa"/>
            <w:tcBorders>
              <w:top w:val="single" w:sz="4" w:space="0" w:color="auto"/>
              <w:left w:val="single" w:sz="4" w:space="0" w:color="auto"/>
              <w:bottom w:val="single" w:sz="4" w:space="0" w:color="auto"/>
              <w:right w:val="single" w:sz="4" w:space="0" w:color="auto"/>
            </w:tcBorders>
          </w:tcPr>
          <w:p w14:paraId="76C3A046" w14:textId="3113758A" w:rsidR="00621BB1" w:rsidRDefault="00D1510F">
            <w:pPr>
              <w:pStyle w:val="NoSpacing"/>
              <w:spacing w:line="256" w:lineRule="auto"/>
              <w:rPr>
                <w:rFonts w:eastAsia="Times New Roman" w:cstheme="minorHAnsi"/>
                <w:sz w:val="20"/>
                <w:szCs w:val="20"/>
                <w:lang w:val="en-US"/>
              </w:rPr>
            </w:pPr>
            <w:r>
              <w:rPr>
                <w:rFonts w:eastAsia="Times New Roman" w:cstheme="minorHAnsi"/>
                <w:sz w:val="20"/>
                <w:szCs w:val="20"/>
                <w:lang w:val="en-US"/>
              </w:rPr>
              <w:t>Review of</w:t>
            </w:r>
            <w:r w:rsidR="00621BB1">
              <w:rPr>
                <w:rFonts w:eastAsia="Times New Roman" w:cstheme="minorHAnsi"/>
                <w:sz w:val="20"/>
                <w:szCs w:val="20"/>
                <w:lang w:val="en-US"/>
              </w:rPr>
              <w:t xml:space="preserve"> </w:t>
            </w:r>
            <w:r w:rsidR="009368D6">
              <w:rPr>
                <w:rFonts w:eastAsia="Times New Roman" w:cstheme="minorHAnsi"/>
                <w:sz w:val="20"/>
                <w:szCs w:val="20"/>
                <w:lang w:val="en-US"/>
              </w:rPr>
              <w:t>business planning</w:t>
            </w:r>
            <w:r w:rsidR="0026275D">
              <w:rPr>
                <w:rFonts w:eastAsia="Times New Roman" w:cstheme="minorHAnsi"/>
                <w:sz w:val="20"/>
                <w:szCs w:val="20"/>
                <w:lang w:val="en-US"/>
              </w:rPr>
              <w:t>,</w:t>
            </w:r>
            <w:r w:rsidR="009368D6">
              <w:rPr>
                <w:rFonts w:eastAsia="Times New Roman" w:cstheme="minorHAnsi"/>
                <w:sz w:val="20"/>
                <w:szCs w:val="20"/>
                <w:lang w:val="en-US"/>
              </w:rPr>
              <w:t xml:space="preserve"> including; </w:t>
            </w:r>
            <w:r w:rsidR="008B4656">
              <w:rPr>
                <w:rFonts w:eastAsia="Times New Roman" w:cstheme="minorHAnsi"/>
                <w:sz w:val="20"/>
                <w:szCs w:val="20"/>
                <w:lang w:val="en-US"/>
              </w:rPr>
              <w:t>anticipated student numbers/income</w:t>
            </w:r>
            <w:r w:rsidR="0026275D">
              <w:rPr>
                <w:rFonts w:eastAsia="Times New Roman" w:cstheme="minorHAnsi"/>
                <w:sz w:val="20"/>
                <w:szCs w:val="20"/>
                <w:lang w:val="en-US"/>
              </w:rPr>
              <w:t xml:space="preserve"> and </w:t>
            </w:r>
            <w:r w:rsidR="00865AAC">
              <w:rPr>
                <w:rFonts w:eastAsia="Times New Roman" w:cstheme="minorHAnsi"/>
                <w:sz w:val="20"/>
                <w:szCs w:val="20"/>
                <w:lang w:val="en-US"/>
              </w:rPr>
              <w:t xml:space="preserve">resource </w:t>
            </w:r>
            <w:r w:rsidR="00D349CC">
              <w:rPr>
                <w:rFonts w:eastAsia="Times New Roman" w:cstheme="minorHAnsi"/>
                <w:sz w:val="20"/>
                <w:szCs w:val="20"/>
                <w:lang w:val="en-US"/>
              </w:rPr>
              <w:t xml:space="preserve">and talent </w:t>
            </w:r>
            <w:r w:rsidR="00865AAC">
              <w:rPr>
                <w:rFonts w:eastAsia="Times New Roman" w:cstheme="minorHAnsi"/>
                <w:sz w:val="20"/>
                <w:szCs w:val="20"/>
                <w:lang w:val="en-US"/>
              </w:rPr>
              <w:t>needed to support future programs</w:t>
            </w:r>
            <w:r w:rsidR="00417057">
              <w:rPr>
                <w:rFonts w:eastAsia="Times New Roman" w:cstheme="minorHAnsi"/>
                <w:sz w:val="20"/>
                <w:szCs w:val="20"/>
                <w:lang w:val="en-US"/>
              </w:rPr>
              <w:t xml:space="preserve">. </w:t>
            </w:r>
          </w:p>
          <w:p w14:paraId="2F6063EA" w14:textId="0BA9F51A" w:rsidR="00104752" w:rsidRDefault="00417057" w:rsidP="00104752">
            <w:pPr>
              <w:pStyle w:val="NoSpacing"/>
              <w:spacing w:line="256" w:lineRule="auto"/>
              <w:rPr>
                <w:rFonts w:cstheme="minorHAnsi"/>
                <w:sz w:val="20"/>
                <w:szCs w:val="20"/>
                <w:lang w:val="en-US"/>
              </w:rPr>
            </w:pPr>
            <w:r>
              <w:rPr>
                <w:rFonts w:cstheme="minorHAnsi"/>
                <w:sz w:val="20"/>
                <w:szCs w:val="20"/>
                <w:lang w:val="en-US"/>
              </w:rPr>
              <w:t xml:space="preserve">Discuss the proposed four stage talent management framework the </w:t>
            </w:r>
            <w:r w:rsidR="0007177C">
              <w:rPr>
                <w:rFonts w:cstheme="minorHAnsi"/>
                <w:sz w:val="20"/>
                <w:szCs w:val="20"/>
                <w:lang w:val="en-US"/>
              </w:rPr>
              <w:t>associated</w:t>
            </w:r>
            <w:r>
              <w:rPr>
                <w:rFonts w:cstheme="minorHAnsi"/>
                <w:sz w:val="20"/>
                <w:szCs w:val="20"/>
                <w:lang w:val="en-US"/>
              </w:rPr>
              <w:t xml:space="preserve"> costs</w:t>
            </w:r>
            <w:r w:rsidR="004E6E7A">
              <w:rPr>
                <w:rFonts w:cstheme="minorHAnsi"/>
                <w:sz w:val="20"/>
                <w:szCs w:val="20"/>
                <w:lang w:val="en-US"/>
              </w:rPr>
              <w:t>, including</w:t>
            </w:r>
            <w:r w:rsidR="00E016B2">
              <w:rPr>
                <w:rFonts w:cstheme="minorHAnsi"/>
                <w:sz w:val="20"/>
                <w:szCs w:val="20"/>
                <w:lang w:val="en-US"/>
              </w:rPr>
              <w:t xml:space="preserve"> </w:t>
            </w:r>
            <w:r w:rsidR="00F53EC1">
              <w:rPr>
                <w:rFonts w:cstheme="minorHAnsi"/>
                <w:sz w:val="20"/>
                <w:szCs w:val="20"/>
                <w:lang w:val="en-US"/>
              </w:rPr>
              <w:t>the potential income growth from increased student recruitment.</w:t>
            </w:r>
          </w:p>
        </w:tc>
        <w:tc>
          <w:tcPr>
            <w:tcW w:w="2126" w:type="dxa"/>
            <w:tcBorders>
              <w:top w:val="single" w:sz="4" w:space="0" w:color="auto"/>
              <w:left w:val="single" w:sz="4" w:space="0" w:color="auto"/>
              <w:bottom w:val="single" w:sz="4" w:space="0" w:color="auto"/>
              <w:right w:val="single" w:sz="4" w:space="0" w:color="auto"/>
            </w:tcBorders>
          </w:tcPr>
          <w:p w14:paraId="1FE5DA5B" w14:textId="4CDB7177" w:rsidR="00621BB1" w:rsidRDefault="00621BB1">
            <w:pPr>
              <w:spacing w:line="360" w:lineRule="auto"/>
              <w:rPr>
                <w:rFonts w:cstheme="minorHAnsi"/>
                <w:sz w:val="20"/>
                <w:szCs w:val="20"/>
              </w:rPr>
            </w:pPr>
            <w:r>
              <w:rPr>
                <w:rFonts w:cstheme="minorHAnsi"/>
                <w:sz w:val="20"/>
                <w:szCs w:val="20"/>
              </w:rPr>
              <w:t xml:space="preserve">Senior HR Leaders </w:t>
            </w:r>
          </w:p>
          <w:p w14:paraId="199CB507" w14:textId="4BD3B95D" w:rsidR="000B36B0" w:rsidRDefault="000B36B0">
            <w:pPr>
              <w:spacing w:line="360" w:lineRule="auto"/>
              <w:rPr>
                <w:rFonts w:cstheme="minorHAnsi"/>
                <w:sz w:val="20"/>
                <w:szCs w:val="20"/>
              </w:rPr>
            </w:pPr>
            <w:r>
              <w:rPr>
                <w:rFonts w:cstheme="minorHAnsi"/>
                <w:sz w:val="20"/>
                <w:szCs w:val="20"/>
              </w:rPr>
              <w:t>Director of Finance</w:t>
            </w:r>
          </w:p>
          <w:p w14:paraId="4FF6A070" w14:textId="77777777" w:rsidR="00621BB1" w:rsidRDefault="00621BB1">
            <w:pPr>
              <w:spacing w:line="360" w:lineRule="auto"/>
              <w:rPr>
                <w:rFonts w:cs="Arial"/>
                <w:sz w:val="20"/>
                <w:szCs w:val="20"/>
              </w:rPr>
            </w:pPr>
          </w:p>
          <w:p w14:paraId="4375B830" w14:textId="77777777" w:rsidR="00621BB1" w:rsidRDefault="00621BB1">
            <w:pPr>
              <w:spacing w:line="360" w:lineRule="auto"/>
              <w:rPr>
                <w:rFonts w:cs="Arial"/>
                <w:sz w:val="20"/>
                <w:szCs w:val="20"/>
              </w:rPr>
            </w:pPr>
          </w:p>
          <w:p w14:paraId="1627D891" w14:textId="77777777" w:rsidR="00621BB1" w:rsidRDefault="00621BB1">
            <w:pPr>
              <w:spacing w:line="360" w:lineRule="auto"/>
              <w:rPr>
                <w:rFonts w:cs="Arial"/>
                <w:sz w:val="20"/>
                <w:szCs w:val="20"/>
              </w:rPr>
            </w:pPr>
          </w:p>
          <w:p w14:paraId="11ABDEF6" w14:textId="77777777" w:rsidR="00621BB1" w:rsidRDefault="00621BB1">
            <w:pPr>
              <w:spacing w:line="360" w:lineRule="auto"/>
              <w:rPr>
                <w:rFonts w:cs="Arial"/>
                <w:sz w:val="20"/>
                <w:szCs w:val="20"/>
              </w:rPr>
            </w:pPr>
          </w:p>
          <w:p w14:paraId="09954442" w14:textId="77777777" w:rsidR="00621BB1" w:rsidRDefault="00621BB1">
            <w:pPr>
              <w:pStyle w:val="NoSpacing"/>
              <w:spacing w:line="256" w:lineRule="auto"/>
              <w:rPr>
                <w:rFonts w:cstheme="minorHAnsi"/>
                <w:sz w:val="20"/>
                <w:szCs w:val="20"/>
              </w:rPr>
            </w:pPr>
          </w:p>
          <w:p w14:paraId="3E6856FE" w14:textId="2532520E" w:rsidR="00621BB1" w:rsidRDefault="00621BB1">
            <w:pPr>
              <w:pStyle w:val="NoSpacing"/>
              <w:spacing w:line="256" w:lineRule="auto"/>
              <w:rPr>
                <w:rFonts w:cstheme="minorHAnsi"/>
                <w:sz w:val="20"/>
                <w:szCs w:val="20"/>
              </w:rPr>
            </w:pPr>
          </w:p>
        </w:tc>
        <w:tc>
          <w:tcPr>
            <w:tcW w:w="1276" w:type="dxa"/>
            <w:tcBorders>
              <w:top w:val="single" w:sz="4" w:space="0" w:color="auto"/>
              <w:left w:val="single" w:sz="4" w:space="0" w:color="auto"/>
              <w:bottom w:val="single" w:sz="4" w:space="0" w:color="auto"/>
              <w:right w:val="single" w:sz="4" w:space="0" w:color="auto"/>
            </w:tcBorders>
          </w:tcPr>
          <w:p w14:paraId="3B54221D" w14:textId="77777777" w:rsidR="00621BB1" w:rsidRDefault="00621BB1" w:rsidP="001E2C84">
            <w:pPr>
              <w:spacing w:line="360" w:lineRule="auto"/>
              <w:rPr>
                <w:rFonts w:cs="Arial"/>
                <w:sz w:val="20"/>
                <w:szCs w:val="20"/>
              </w:rPr>
            </w:pPr>
          </w:p>
        </w:tc>
        <w:tc>
          <w:tcPr>
            <w:tcW w:w="2352" w:type="dxa"/>
            <w:tcBorders>
              <w:top w:val="single" w:sz="4" w:space="0" w:color="auto"/>
              <w:left w:val="single" w:sz="4" w:space="0" w:color="auto"/>
              <w:bottom w:val="single" w:sz="4" w:space="0" w:color="auto"/>
              <w:right w:val="single" w:sz="4" w:space="0" w:color="auto"/>
            </w:tcBorders>
          </w:tcPr>
          <w:p w14:paraId="1D353015" w14:textId="77777777" w:rsidR="00621BB1" w:rsidRDefault="00621BB1">
            <w:pPr>
              <w:pStyle w:val="NoSpacing"/>
              <w:spacing w:line="256" w:lineRule="auto"/>
              <w:rPr>
                <w:rFonts w:cstheme="minorHAnsi"/>
                <w:sz w:val="20"/>
                <w:szCs w:val="20"/>
              </w:rPr>
            </w:pPr>
          </w:p>
          <w:p w14:paraId="1C82553F" w14:textId="77777777" w:rsidR="00621BB1" w:rsidRDefault="00621BB1">
            <w:pPr>
              <w:spacing w:line="360" w:lineRule="auto"/>
              <w:rPr>
                <w:rFonts w:cs="Arial"/>
                <w:sz w:val="20"/>
                <w:szCs w:val="20"/>
              </w:rPr>
            </w:pPr>
          </w:p>
        </w:tc>
        <w:tc>
          <w:tcPr>
            <w:tcW w:w="2103" w:type="dxa"/>
            <w:tcBorders>
              <w:top w:val="single" w:sz="4" w:space="0" w:color="auto"/>
              <w:left w:val="single" w:sz="4" w:space="0" w:color="auto"/>
              <w:bottom w:val="single" w:sz="4" w:space="0" w:color="auto"/>
              <w:right w:val="single" w:sz="4" w:space="0" w:color="auto"/>
            </w:tcBorders>
          </w:tcPr>
          <w:p w14:paraId="79DE1ECB" w14:textId="77777777" w:rsidR="001313E3" w:rsidRDefault="00621BB1" w:rsidP="00A154F8">
            <w:pPr>
              <w:pStyle w:val="NoSpacing"/>
              <w:spacing w:line="256" w:lineRule="auto"/>
              <w:rPr>
                <w:rFonts w:cstheme="minorHAnsi"/>
                <w:sz w:val="20"/>
                <w:szCs w:val="20"/>
              </w:rPr>
            </w:pPr>
            <w:r>
              <w:rPr>
                <w:rFonts w:cstheme="minorHAnsi"/>
                <w:sz w:val="20"/>
                <w:szCs w:val="20"/>
              </w:rPr>
              <w:t xml:space="preserve">Development and successful implementation of </w:t>
            </w:r>
            <w:r w:rsidR="00EF578C">
              <w:rPr>
                <w:rFonts w:cstheme="minorHAnsi"/>
                <w:sz w:val="20"/>
                <w:szCs w:val="20"/>
              </w:rPr>
              <w:t xml:space="preserve">a financially </w:t>
            </w:r>
            <w:r w:rsidR="00764D99">
              <w:rPr>
                <w:rFonts w:cstheme="minorHAnsi"/>
                <w:sz w:val="20"/>
                <w:szCs w:val="20"/>
              </w:rPr>
              <w:t>rewarding talent management strategy.</w:t>
            </w:r>
            <w:r w:rsidR="008E18F3">
              <w:rPr>
                <w:rFonts w:cstheme="minorHAnsi"/>
                <w:sz w:val="20"/>
                <w:szCs w:val="20"/>
              </w:rPr>
              <w:t xml:space="preserve"> </w:t>
            </w:r>
          </w:p>
          <w:p w14:paraId="16E45B5F" w14:textId="77777777" w:rsidR="009A692D" w:rsidRDefault="009A692D" w:rsidP="00A154F8">
            <w:pPr>
              <w:pStyle w:val="NoSpacing"/>
              <w:spacing w:line="256" w:lineRule="auto"/>
              <w:rPr>
                <w:rFonts w:cstheme="minorHAnsi"/>
                <w:sz w:val="20"/>
                <w:szCs w:val="20"/>
              </w:rPr>
            </w:pPr>
          </w:p>
          <w:p w14:paraId="4197D0E1" w14:textId="1C4B9C36" w:rsidR="00A154F8" w:rsidRDefault="00A154F8" w:rsidP="00A154F8">
            <w:pPr>
              <w:pStyle w:val="NoSpacing"/>
              <w:spacing w:line="256" w:lineRule="auto"/>
              <w:rPr>
                <w:rFonts w:cstheme="minorHAnsi"/>
                <w:sz w:val="20"/>
                <w:szCs w:val="20"/>
              </w:rPr>
            </w:pPr>
            <w:r>
              <w:rPr>
                <w:rFonts w:cstheme="minorHAnsi"/>
                <w:sz w:val="20"/>
                <w:szCs w:val="20"/>
              </w:rPr>
              <w:t>Secu</w:t>
            </w:r>
            <w:r w:rsidR="001313E3">
              <w:rPr>
                <w:rFonts w:cstheme="minorHAnsi"/>
                <w:sz w:val="20"/>
                <w:szCs w:val="20"/>
              </w:rPr>
              <w:t>re</w:t>
            </w:r>
            <w:r>
              <w:rPr>
                <w:rFonts w:cstheme="minorHAnsi"/>
                <w:sz w:val="20"/>
                <w:szCs w:val="20"/>
              </w:rPr>
              <w:t xml:space="preserve"> </w:t>
            </w:r>
            <w:r w:rsidR="008E18F3">
              <w:rPr>
                <w:rFonts w:cstheme="minorHAnsi"/>
                <w:sz w:val="20"/>
                <w:szCs w:val="20"/>
              </w:rPr>
              <w:t>the</w:t>
            </w:r>
            <w:r w:rsidR="001313E3">
              <w:rPr>
                <w:rFonts w:cstheme="minorHAnsi"/>
                <w:sz w:val="20"/>
                <w:szCs w:val="20"/>
              </w:rPr>
              <w:t xml:space="preserve"> attraction and retention of talent</w:t>
            </w:r>
            <w:r w:rsidR="009A692D">
              <w:rPr>
                <w:rFonts w:cstheme="minorHAnsi"/>
                <w:sz w:val="20"/>
                <w:szCs w:val="20"/>
              </w:rPr>
              <w:t>ed academics</w:t>
            </w:r>
            <w:r w:rsidR="001313E3">
              <w:rPr>
                <w:rFonts w:cstheme="minorHAnsi"/>
                <w:sz w:val="20"/>
                <w:szCs w:val="20"/>
              </w:rPr>
              <w:t xml:space="preserve"> to</w:t>
            </w:r>
          </w:p>
          <w:p w14:paraId="4F0D0D87" w14:textId="1DA051B6" w:rsidR="00621BB1" w:rsidRDefault="008E18F3" w:rsidP="008E18F3">
            <w:pPr>
              <w:pStyle w:val="NoSpacing"/>
              <w:spacing w:line="256" w:lineRule="auto"/>
              <w:rPr>
                <w:rFonts w:cstheme="minorHAnsi"/>
                <w:sz w:val="20"/>
                <w:szCs w:val="20"/>
              </w:rPr>
            </w:pPr>
            <w:r>
              <w:rPr>
                <w:rFonts w:cstheme="minorHAnsi"/>
                <w:sz w:val="20"/>
                <w:szCs w:val="20"/>
              </w:rPr>
              <w:t>increase SUs opportunity for student recruitment.</w:t>
            </w:r>
          </w:p>
          <w:p w14:paraId="42CCE45C" w14:textId="77777777" w:rsidR="00621BB1" w:rsidRDefault="00621BB1">
            <w:pPr>
              <w:spacing w:line="360" w:lineRule="auto"/>
              <w:rPr>
                <w:rFonts w:cs="Arial"/>
                <w:sz w:val="20"/>
                <w:szCs w:val="20"/>
              </w:rPr>
            </w:pPr>
          </w:p>
        </w:tc>
      </w:tr>
      <w:tr w:rsidR="00D17BFC" w14:paraId="331FC6EE" w14:textId="77777777" w:rsidTr="00621BB1">
        <w:tc>
          <w:tcPr>
            <w:tcW w:w="639" w:type="dxa"/>
            <w:tcBorders>
              <w:top w:val="single" w:sz="4" w:space="0" w:color="auto"/>
              <w:left w:val="single" w:sz="4" w:space="0" w:color="auto"/>
              <w:bottom w:val="single" w:sz="4" w:space="0" w:color="auto"/>
              <w:right w:val="single" w:sz="4" w:space="0" w:color="auto"/>
            </w:tcBorders>
            <w:hideMark/>
          </w:tcPr>
          <w:p w14:paraId="3CC42485" w14:textId="77777777" w:rsidR="00621BB1" w:rsidRDefault="00621BB1">
            <w:pPr>
              <w:spacing w:line="360" w:lineRule="auto"/>
              <w:rPr>
                <w:rFonts w:cs="Arial"/>
                <w:sz w:val="20"/>
                <w:szCs w:val="20"/>
              </w:rPr>
            </w:pPr>
            <w:r>
              <w:rPr>
                <w:rFonts w:cs="Arial"/>
                <w:sz w:val="20"/>
                <w:szCs w:val="20"/>
              </w:rPr>
              <w:t>3.</w:t>
            </w:r>
          </w:p>
        </w:tc>
        <w:tc>
          <w:tcPr>
            <w:tcW w:w="1766" w:type="dxa"/>
            <w:tcBorders>
              <w:top w:val="single" w:sz="4" w:space="0" w:color="auto"/>
              <w:left w:val="single" w:sz="4" w:space="0" w:color="auto"/>
              <w:bottom w:val="single" w:sz="4" w:space="0" w:color="auto"/>
              <w:right w:val="single" w:sz="4" w:space="0" w:color="auto"/>
            </w:tcBorders>
          </w:tcPr>
          <w:p w14:paraId="321AB4E8" w14:textId="644421E4" w:rsidR="00621BB1" w:rsidRDefault="00297099" w:rsidP="0058248E">
            <w:pPr>
              <w:rPr>
                <w:rFonts w:cs="Arial"/>
                <w:sz w:val="20"/>
                <w:szCs w:val="20"/>
              </w:rPr>
            </w:pPr>
            <w:r>
              <w:rPr>
                <w:rFonts w:cstheme="minorHAnsi"/>
                <w:sz w:val="20"/>
                <w:szCs w:val="20"/>
              </w:rPr>
              <w:t>Identify training and development needs of new entrants and existing staff</w:t>
            </w:r>
          </w:p>
        </w:tc>
        <w:tc>
          <w:tcPr>
            <w:tcW w:w="3686" w:type="dxa"/>
            <w:tcBorders>
              <w:top w:val="single" w:sz="4" w:space="0" w:color="auto"/>
              <w:left w:val="single" w:sz="4" w:space="0" w:color="auto"/>
              <w:bottom w:val="single" w:sz="4" w:space="0" w:color="auto"/>
              <w:right w:val="single" w:sz="4" w:space="0" w:color="auto"/>
            </w:tcBorders>
          </w:tcPr>
          <w:p w14:paraId="0901065D" w14:textId="7F4C4956" w:rsidR="00297099" w:rsidRDefault="00297099" w:rsidP="0058248E">
            <w:pPr>
              <w:rPr>
                <w:rFonts w:cstheme="minorHAnsi"/>
                <w:sz w:val="20"/>
                <w:szCs w:val="20"/>
              </w:rPr>
            </w:pPr>
            <w:r>
              <w:rPr>
                <w:rFonts w:cstheme="minorHAnsi"/>
                <w:sz w:val="20"/>
                <w:szCs w:val="20"/>
              </w:rPr>
              <w:t>100% meaningful PDR (Professional Development Review) completion.</w:t>
            </w:r>
          </w:p>
          <w:p w14:paraId="459AEF2A" w14:textId="075DCFFE" w:rsidR="00621BB1" w:rsidRDefault="00621BB1" w:rsidP="0058248E">
            <w:pPr>
              <w:rPr>
                <w:rFonts w:cstheme="minorHAnsi"/>
                <w:sz w:val="20"/>
                <w:szCs w:val="20"/>
              </w:rPr>
            </w:pPr>
            <w:r>
              <w:rPr>
                <w:rFonts w:cstheme="minorHAnsi"/>
                <w:sz w:val="20"/>
                <w:szCs w:val="20"/>
              </w:rPr>
              <w:t>Senior leaders to lead communication and set expectations around the completion of PDRs.</w:t>
            </w:r>
          </w:p>
          <w:p w14:paraId="21A473E1" w14:textId="58C7236A" w:rsidR="00621BB1" w:rsidRDefault="00621BB1">
            <w:pPr>
              <w:pStyle w:val="NoSpacing"/>
              <w:spacing w:line="256" w:lineRule="auto"/>
              <w:rPr>
                <w:rFonts w:cstheme="minorHAnsi"/>
                <w:sz w:val="20"/>
                <w:szCs w:val="20"/>
              </w:rPr>
            </w:pPr>
            <w:r>
              <w:rPr>
                <w:rFonts w:cstheme="minorHAnsi"/>
                <w:sz w:val="20"/>
                <w:szCs w:val="20"/>
              </w:rPr>
              <w:t>HRBP and HRA to upskill LMs enabling them to have meaningful developmental conversations with their employees, where they can identify areas of growth, underperformance</w:t>
            </w:r>
            <w:r w:rsidR="0044100A">
              <w:rPr>
                <w:rFonts w:cstheme="minorHAnsi"/>
                <w:sz w:val="20"/>
                <w:szCs w:val="20"/>
              </w:rPr>
              <w:t>, training needs and</w:t>
            </w:r>
            <w:r>
              <w:rPr>
                <w:rFonts w:cstheme="minorHAnsi"/>
                <w:sz w:val="20"/>
                <w:szCs w:val="20"/>
              </w:rPr>
              <w:t xml:space="preserve"> recognise areas of strength.</w:t>
            </w:r>
          </w:p>
          <w:p w14:paraId="3CFE3AE8" w14:textId="77777777" w:rsidR="00621BB1" w:rsidRDefault="00621BB1">
            <w:pPr>
              <w:pStyle w:val="NoSpacing"/>
              <w:spacing w:line="256" w:lineRule="auto"/>
              <w:rPr>
                <w:rFonts w:cstheme="minorHAnsi"/>
                <w:sz w:val="20"/>
                <w:szCs w:val="20"/>
              </w:rPr>
            </w:pPr>
          </w:p>
          <w:p w14:paraId="0026AAA8" w14:textId="77777777" w:rsidR="00621BB1" w:rsidRDefault="00621BB1">
            <w:pPr>
              <w:pStyle w:val="NoSpacing"/>
              <w:spacing w:line="256" w:lineRule="auto"/>
              <w:rPr>
                <w:rFonts w:cs="Arial"/>
                <w:sz w:val="20"/>
                <w:szCs w:val="20"/>
              </w:rPr>
            </w:pPr>
            <w:r>
              <w:rPr>
                <w:rFonts w:cstheme="minorHAnsi"/>
                <w:sz w:val="20"/>
                <w:szCs w:val="20"/>
              </w:rPr>
              <w:t>HRBP to identify areas of upskilling and compile a Business Case to request training/development on areas of concern, engaging with L&amp;D colleagues throughout.</w:t>
            </w:r>
          </w:p>
        </w:tc>
        <w:tc>
          <w:tcPr>
            <w:tcW w:w="2126" w:type="dxa"/>
            <w:tcBorders>
              <w:top w:val="single" w:sz="4" w:space="0" w:color="auto"/>
              <w:left w:val="single" w:sz="4" w:space="0" w:color="auto"/>
              <w:bottom w:val="single" w:sz="4" w:space="0" w:color="auto"/>
              <w:right w:val="single" w:sz="4" w:space="0" w:color="auto"/>
            </w:tcBorders>
            <w:hideMark/>
          </w:tcPr>
          <w:p w14:paraId="666D905F" w14:textId="77777777" w:rsidR="00621BB1" w:rsidRDefault="00621BB1">
            <w:pPr>
              <w:pStyle w:val="NoSpacing"/>
              <w:spacing w:line="256" w:lineRule="auto"/>
              <w:rPr>
                <w:rFonts w:cstheme="minorHAnsi"/>
                <w:sz w:val="20"/>
                <w:szCs w:val="20"/>
              </w:rPr>
            </w:pPr>
            <w:r>
              <w:rPr>
                <w:rFonts w:cstheme="minorHAnsi"/>
                <w:sz w:val="20"/>
                <w:szCs w:val="20"/>
              </w:rPr>
              <w:t>Senior leadership team and HR professionals including HRBP/HRA/L&amp;D</w:t>
            </w:r>
          </w:p>
        </w:tc>
        <w:tc>
          <w:tcPr>
            <w:tcW w:w="1276" w:type="dxa"/>
            <w:tcBorders>
              <w:top w:val="single" w:sz="4" w:space="0" w:color="auto"/>
              <w:left w:val="single" w:sz="4" w:space="0" w:color="auto"/>
              <w:bottom w:val="single" w:sz="4" w:space="0" w:color="auto"/>
              <w:right w:val="single" w:sz="4" w:space="0" w:color="auto"/>
            </w:tcBorders>
            <w:hideMark/>
          </w:tcPr>
          <w:p w14:paraId="14488633" w14:textId="77777777" w:rsidR="00621BB1" w:rsidRDefault="00621BB1">
            <w:pPr>
              <w:spacing w:line="360" w:lineRule="auto"/>
              <w:rPr>
                <w:rFonts w:cs="Arial"/>
                <w:sz w:val="20"/>
                <w:szCs w:val="20"/>
              </w:rPr>
            </w:pPr>
            <w:r>
              <w:rPr>
                <w:rFonts w:cs="Arial"/>
                <w:sz w:val="20"/>
                <w:szCs w:val="20"/>
              </w:rPr>
              <w:t>31/5/2021</w:t>
            </w:r>
          </w:p>
        </w:tc>
        <w:tc>
          <w:tcPr>
            <w:tcW w:w="2352" w:type="dxa"/>
            <w:tcBorders>
              <w:top w:val="single" w:sz="4" w:space="0" w:color="auto"/>
              <w:left w:val="single" w:sz="4" w:space="0" w:color="auto"/>
              <w:bottom w:val="single" w:sz="4" w:space="0" w:color="auto"/>
              <w:right w:val="single" w:sz="4" w:space="0" w:color="auto"/>
            </w:tcBorders>
          </w:tcPr>
          <w:p w14:paraId="3D5113CA" w14:textId="77777777" w:rsidR="00621BB1" w:rsidRDefault="00621BB1">
            <w:pPr>
              <w:pStyle w:val="NoSpacing"/>
              <w:spacing w:line="256" w:lineRule="auto"/>
              <w:rPr>
                <w:rFonts w:cstheme="minorHAnsi"/>
                <w:sz w:val="20"/>
                <w:szCs w:val="20"/>
              </w:rPr>
            </w:pPr>
            <w:r>
              <w:rPr>
                <w:rFonts w:cstheme="minorHAnsi"/>
                <w:sz w:val="20"/>
                <w:szCs w:val="20"/>
              </w:rPr>
              <w:t>Utilise training budget of £200 per employee per year</w:t>
            </w:r>
          </w:p>
          <w:p w14:paraId="6A710E3D" w14:textId="77777777" w:rsidR="00621BB1" w:rsidRDefault="00621BB1">
            <w:pPr>
              <w:pStyle w:val="NoSpacing"/>
              <w:spacing w:line="256" w:lineRule="auto"/>
              <w:rPr>
                <w:rFonts w:cstheme="minorHAnsi"/>
                <w:sz w:val="20"/>
                <w:szCs w:val="20"/>
              </w:rPr>
            </w:pPr>
          </w:p>
        </w:tc>
        <w:tc>
          <w:tcPr>
            <w:tcW w:w="2103" w:type="dxa"/>
            <w:tcBorders>
              <w:top w:val="single" w:sz="4" w:space="0" w:color="auto"/>
              <w:left w:val="single" w:sz="4" w:space="0" w:color="auto"/>
              <w:bottom w:val="single" w:sz="4" w:space="0" w:color="auto"/>
              <w:right w:val="single" w:sz="4" w:space="0" w:color="auto"/>
            </w:tcBorders>
            <w:hideMark/>
          </w:tcPr>
          <w:p w14:paraId="0E3C1C8B" w14:textId="7AFD8557" w:rsidR="00621BB1" w:rsidRDefault="00621BB1">
            <w:pPr>
              <w:pStyle w:val="NoSpacing"/>
              <w:spacing w:line="256" w:lineRule="auto"/>
              <w:rPr>
                <w:rFonts w:cstheme="minorHAnsi"/>
                <w:sz w:val="20"/>
                <w:szCs w:val="20"/>
              </w:rPr>
            </w:pPr>
            <w:r>
              <w:rPr>
                <w:rFonts w:cstheme="minorHAnsi"/>
                <w:sz w:val="20"/>
                <w:szCs w:val="20"/>
              </w:rPr>
              <w:t>Colleagues feel valued, developed and appreciated, leading to increased engagement, retention of talent, reduced absence</w:t>
            </w:r>
            <w:r w:rsidR="00180381">
              <w:rPr>
                <w:rFonts w:cstheme="minorHAnsi"/>
                <w:sz w:val="20"/>
                <w:szCs w:val="20"/>
              </w:rPr>
              <w:t xml:space="preserve"> rates improving the teaching experience </w:t>
            </w:r>
            <w:r>
              <w:rPr>
                <w:rFonts w:cstheme="minorHAnsi"/>
                <w:sz w:val="20"/>
                <w:szCs w:val="20"/>
              </w:rPr>
              <w:t xml:space="preserve">and increased productivity. </w:t>
            </w:r>
          </w:p>
        </w:tc>
      </w:tr>
    </w:tbl>
    <w:p w14:paraId="1C8B367A" w14:textId="77777777" w:rsidR="00B53FCA" w:rsidRDefault="00B53FCA">
      <w:pPr>
        <w:rPr>
          <w:sz w:val="24"/>
          <w:szCs w:val="24"/>
        </w:rPr>
        <w:sectPr w:rsidR="00B53FCA" w:rsidSect="00621BB1">
          <w:pgSz w:w="16838" w:h="11906" w:orient="landscape"/>
          <w:pgMar w:top="1440" w:right="1440" w:bottom="1440" w:left="1440" w:header="708" w:footer="708" w:gutter="0"/>
          <w:cols w:space="708"/>
          <w:docGrid w:linePitch="360"/>
        </w:sectPr>
      </w:pPr>
    </w:p>
    <w:p w14:paraId="06D3B7E9" w14:textId="77777777" w:rsidR="00B53FCA" w:rsidRPr="00B53FCA" w:rsidRDefault="00B53FCA" w:rsidP="00B53FCA"/>
    <w:sectPr w:rsidR="00B53FCA" w:rsidRPr="00B53FCA" w:rsidSect="00B53F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B8D274" w14:textId="77777777" w:rsidR="00960940" w:rsidRDefault="00960940" w:rsidP="00FA0AC4">
      <w:pPr>
        <w:spacing w:after="0" w:line="240" w:lineRule="auto"/>
      </w:pPr>
      <w:r>
        <w:separator/>
      </w:r>
    </w:p>
  </w:endnote>
  <w:endnote w:type="continuationSeparator" w:id="0">
    <w:p w14:paraId="2A6FDBD9" w14:textId="77777777" w:rsidR="00960940" w:rsidRDefault="00960940" w:rsidP="00FA0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5543316"/>
      <w:docPartObj>
        <w:docPartGallery w:val="Page Numbers (Bottom of Page)"/>
        <w:docPartUnique/>
      </w:docPartObj>
    </w:sdtPr>
    <w:sdtEndPr>
      <w:rPr>
        <w:noProof/>
      </w:rPr>
    </w:sdtEndPr>
    <w:sdtContent>
      <w:p w14:paraId="753AAE81" w14:textId="6F3F6C35" w:rsidR="00A16F6A" w:rsidRDefault="00A16F6A" w:rsidP="00FA0AC4">
        <w:r>
          <w:fldChar w:fldCharType="begin"/>
        </w:r>
        <w:r>
          <w:instrText xml:space="preserve"> PAGE   \* MERGEFORMAT </w:instrText>
        </w:r>
        <w:r>
          <w:fldChar w:fldCharType="separate"/>
        </w:r>
        <w:r>
          <w:rPr>
            <w:noProof/>
          </w:rPr>
          <w:t>6</w:t>
        </w:r>
        <w:r>
          <w:rPr>
            <w:noProof/>
          </w:rPr>
          <w:fldChar w:fldCharType="end"/>
        </w:r>
      </w:p>
    </w:sdtContent>
  </w:sdt>
  <w:p w14:paraId="27BF53CA" w14:textId="77777777" w:rsidR="00A16F6A" w:rsidRDefault="00A16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9DAF32" w14:textId="77777777" w:rsidR="00960940" w:rsidRDefault="00960940" w:rsidP="00FA0AC4">
      <w:pPr>
        <w:spacing w:after="0" w:line="240" w:lineRule="auto"/>
      </w:pPr>
      <w:r>
        <w:separator/>
      </w:r>
    </w:p>
  </w:footnote>
  <w:footnote w:type="continuationSeparator" w:id="0">
    <w:p w14:paraId="31661ADC" w14:textId="77777777" w:rsidR="00960940" w:rsidRDefault="00960940" w:rsidP="00FA0A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5790A"/>
    <w:multiLevelType w:val="hybridMultilevel"/>
    <w:tmpl w:val="A5261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E93865"/>
    <w:multiLevelType w:val="hybridMultilevel"/>
    <w:tmpl w:val="633EB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5C5B37"/>
    <w:multiLevelType w:val="hybridMultilevel"/>
    <w:tmpl w:val="42A646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2143"/>
    <w:rsid w:val="000018C1"/>
    <w:rsid w:val="00013B14"/>
    <w:rsid w:val="00026202"/>
    <w:rsid w:val="00027A4E"/>
    <w:rsid w:val="00030171"/>
    <w:rsid w:val="000379D2"/>
    <w:rsid w:val="00040DA6"/>
    <w:rsid w:val="00042149"/>
    <w:rsid w:val="00062254"/>
    <w:rsid w:val="000625AE"/>
    <w:rsid w:val="0007177C"/>
    <w:rsid w:val="00074104"/>
    <w:rsid w:val="0007425C"/>
    <w:rsid w:val="000950C1"/>
    <w:rsid w:val="000A0260"/>
    <w:rsid w:val="000B0960"/>
    <w:rsid w:val="000B36B0"/>
    <w:rsid w:val="000B4426"/>
    <w:rsid w:val="000C34D5"/>
    <w:rsid w:val="000D1BF5"/>
    <w:rsid w:val="000E1EB7"/>
    <w:rsid w:val="000E26CA"/>
    <w:rsid w:val="000E2DC3"/>
    <w:rsid w:val="000F1CD2"/>
    <w:rsid w:val="000F3907"/>
    <w:rsid w:val="00104752"/>
    <w:rsid w:val="00111F96"/>
    <w:rsid w:val="0012799B"/>
    <w:rsid w:val="001313E3"/>
    <w:rsid w:val="0014067C"/>
    <w:rsid w:val="00141D32"/>
    <w:rsid w:val="00146260"/>
    <w:rsid w:val="0015750A"/>
    <w:rsid w:val="00180381"/>
    <w:rsid w:val="001833C7"/>
    <w:rsid w:val="00191598"/>
    <w:rsid w:val="001922DC"/>
    <w:rsid w:val="001A108F"/>
    <w:rsid w:val="001B09C9"/>
    <w:rsid w:val="001B58F4"/>
    <w:rsid w:val="001C734D"/>
    <w:rsid w:val="001D31D1"/>
    <w:rsid w:val="001D618B"/>
    <w:rsid w:val="001D6965"/>
    <w:rsid w:val="001E13FC"/>
    <w:rsid w:val="001E2C84"/>
    <w:rsid w:val="001E51EF"/>
    <w:rsid w:val="00202BFA"/>
    <w:rsid w:val="002062FE"/>
    <w:rsid w:val="00206D09"/>
    <w:rsid w:val="002213F7"/>
    <w:rsid w:val="00222BDB"/>
    <w:rsid w:val="00241859"/>
    <w:rsid w:val="002435A3"/>
    <w:rsid w:val="0025240E"/>
    <w:rsid w:val="00255074"/>
    <w:rsid w:val="002609F0"/>
    <w:rsid w:val="0026275D"/>
    <w:rsid w:val="00263028"/>
    <w:rsid w:val="00275E24"/>
    <w:rsid w:val="002859B4"/>
    <w:rsid w:val="00286EFE"/>
    <w:rsid w:val="0028786C"/>
    <w:rsid w:val="002914C0"/>
    <w:rsid w:val="00297099"/>
    <w:rsid w:val="002B3CA4"/>
    <w:rsid w:val="002C76FB"/>
    <w:rsid w:val="002D7185"/>
    <w:rsid w:val="002D753F"/>
    <w:rsid w:val="002E717B"/>
    <w:rsid w:val="002F4638"/>
    <w:rsid w:val="00306BE2"/>
    <w:rsid w:val="00312F55"/>
    <w:rsid w:val="00320D32"/>
    <w:rsid w:val="00322DBE"/>
    <w:rsid w:val="003334ED"/>
    <w:rsid w:val="003365D4"/>
    <w:rsid w:val="00352749"/>
    <w:rsid w:val="00376A9F"/>
    <w:rsid w:val="003818D9"/>
    <w:rsid w:val="00387675"/>
    <w:rsid w:val="00396452"/>
    <w:rsid w:val="003A0B10"/>
    <w:rsid w:val="003B4BBF"/>
    <w:rsid w:val="003B683D"/>
    <w:rsid w:val="003B6C9F"/>
    <w:rsid w:val="003C76E7"/>
    <w:rsid w:val="003C7846"/>
    <w:rsid w:val="003D1354"/>
    <w:rsid w:val="003D54FE"/>
    <w:rsid w:val="00401F61"/>
    <w:rsid w:val="00403D84"/>
    <w:rsid w:val="004101F2"/>
    <w:rsid w:val="00411EF7"/>
    <w:rsid w:val="00417057"/>
    <w:rsid w:val="00421579"/>
    <w:rsid w:val="00422345"/>
    <w:rsid w:val="0042550F"/>
    <w:rsid w:val="00426A21"/>
    <w:rsid w:val="0043213C"/>
    <w:rsid w:val="004341BE"/>
    <w:rsid w:val="0043768E"/>
    <w:rsid w:val="00440C15"/>
    <w:rsid w:val="0044100A"/>
    <w:rsid w:val="004516BD"/>
    <w:rsid w:val="00463F40"/>
    <w:rsid w:val="00482DDC"/>
    <w:rsid w:val="00491214"/>
    <w:rsid w:val="004A5DE8"/>
    <w:rsid w:val="004A7241"/>
    <w:rsid w:val="004B1AB9"/>
    <w:rsid w:val="004E13DA"/>
    <w:rsid w:val="004E6E7A"/>
    <w:rsid w:val="004F0C3C"/>
    <w:rsid w:val="00501552"/>
    <w:rsid w:val="00513714"/>
    <w:rsid w:val="0051403F"/>
    <w:rsid w:val="005240F0"/>
    <w:rsid w:val="0053063F"/>
    <w:rsid w:val="005377DB"/>
    <w:rsid w:val="00540800"/>
    <w:rsid w:val="005441AF"/>
    <w:rsid w:val="005515A7"/>
    <w:rsid w:val="00556059"/>
    <w:rsid w:val="00560475"/>
    <w:rsid w:val="00560B24"/>
    <w:rsid w:val="00576FAF"/>
    <w:rsid w:val="00581A2D"/>
    <w:rsid w:val="0058248E"/>
    <w:rsid w:val="0058380B"/>
    <w:rsid w:val="005C43A4"/>
    <w:rsid w:val="005D3C27"/>
    <w:rsid w:val="005E73E3"/>
    <w:rsid w:val="005F6A53"/>
    <w:rsid w:val="006065E9"/>
    <w:rsid w:val="00606F4D"/>
    <w:rsid w:val="00612DFD"/>
    <w:rsid w:val="0061418B"/>
    <w:rsid w:val="00621BB1"/>
    <w:rsid w:val="0062280B"/>
    <w:rsid w:val="00624C2A"/>
    <w:rsid w:val="006369FC"/>
    <w:rsid w:val="00637E24"/>
    <w:rsid w:val="00651254"/>
    <w:rsid w:val="00653035"/>
    <w:rsid w:val="0065488B"/>
    <w:rsid w:val="00656F0E"/>
    <w:rsid w:val="00662FF0"/>
    <w:rsid w:val="006774CB"/>
    <w:rsid w:val="00677B44"/>
    <w:rsid w:val="00694C48"/>
    <w:rsid w:val="006B0667"/>
    <w:rsid w:val="006B4397"/>
    <w:rsid w:val="006C0BED"/>
    <w:rsid w:val="006C3267"/>
    <w:rsid w:val="006C6CE6"/>
    <w:rsid w:val="006D6A4A"/>
    <w:rsid w:val="006D74C7"/>
    <w:rsid w:val="006F570A"/>
    <w:rsid w:val="00703115"/>
    <w:rsid w:val="00704C8A"/>
    <w:rsid w:val="007104D8"/>
    <w:rsid w:val="00717187"/>
    <w:rsid w:val="00722B99"/>
    <w:rsid w:val="00731783"/>
    <w:rsid w:val="00731A0C"/>
    <w:rsid w:val="007625CB"/>
    <w:rsid w:val="00764D99"/>
    <w:rsid w:val="0076608D"/>
    <w:rsid w:val="00766805"/>
    <w:rsid w:val="00785688"/>
    <w:rsid w:val="00787A59"/>
    <w:rsid w:val="00791E36"/>
    <w:rsid w:val="00792549"/>
    <w:rsid w:val="007A218D"/>
    <w:rsid w:val="007A23C3"/>
    <w:rsid w:val="007B0CCA"/>
    <w:rsid w:val="007B2EC9"/>
    <w:rsid w:val="007B52C0"/>
    <w:rsid w:val="007B5FE0"/>
    <w:rsid w:val="007C122E"/>
    <w:rsid w:val="007D5013"/>
    <w:rsid w:val="007D5618"/>
    <w:rsid w:val="007F2F0E"/>
    <w:rsid w:val="007F48CB"/>
    <w:rsid w:val="008007F1"/>
    <w:rsid w:val="00824B22"/>
    <w:rsid w:val="00826E87"/>
    <w:rsid w:val="00836571"/>
    <w:rsid w:val="00840D84"/>
    <w:rsid w:val="00865AAC"/>
    <w:rsid w:val="0087389C"/>
    <w:rsid w:val="00881C89"/>
    <w:rsid w:val="0088344F"/>
    <w:rsid w:val="008907AB"/>
    <w:rsid w:val="00896D76"/>
    <w:rsid w:val="0089747B"/>
    <w:rsid w:val="008A55C3"/>
    <w:rsid w:val="008A5A77"/>
    <w:rsid w:val="008B4656"/>
    <w:rsid w:val="008B46C2"/>
    <w:rsid w:val="008B4DA6"/>
    <w:rsid w:val="008B71C3"/>
    <w:rsid w:val="008D41D4"/>
    <w:rsid w:val="008D4991"/>
    <w:rsid w:val="008E18F3"/>
    <w:rsid w:val="008E305F"/>
    <w:rsid w:val="008F1B08"/>
    <w:rsid w:val="008F2EC6"/>
    <w:rsid w:val="008F67F9"/>
    <w:rsid w:val="009014AA"/>
    <w:rsid w:val="00910BD0"/>
    <w:rsid w:val="0091194D"/>
    <w:rsid w:val="0093240C"/>
    <w:rsid w:val="0093582D"/>
    <w:rsid w:val="009368D6"/>
    <w:rsid w:val="00937D32"/>
    <w:rsid w:val="009451ED"/>
    <w:rsid w:val="00960940"/>
    <w:rsid w:val="00966313"/>
    <w:rsid w:val="00982B57"/>
    <w:rsid w:val="00983C21"/>
    <w:rsid w:val="009A48E8"/>
    <w:rsid w:val="009A4FBE"/>
    <w:rsid w:val="009A542D"/>
    <w:rsid w:val="009A692D"/>
    <w:rsid w:val="009C1FF1"/>
    <w:rsid w:val="009C5A5A"/>
    <w:rsid w:val="009D0786"/>
    <w:rsid w:val="009D2A6D"/>
    <w:rsid w:val="009F2CF9"/>
    <w:rsid w:val="009F5ABE"/>
    <w:rsid w:val="009F6661"/>
    <w:rsid w:val="00A154F8"/>
    <w:rsid w:val="00A16F6A"/>
    <w:rsid w:val="00A251FC"/>
    <w:rsid w:val="00A25984"/>
    <w:rsid w:val="00A32C08"/>
    <w:rsid w:val="00A4550C"/>
    <w:rsid w:val="00A45DAD"/>
    <w:rsid w:val="00A52CB8"/>
    <w:rsid w:val="00A635A1"/>
    <w:rsid w:val="00A671E2"/>
    <w:rsid w:val="00A74EC6"/>
    <w:rsid w:val="00A8071D"/>
    <w:rsid w:val="00A8248A"/>
    <w:rsid w:val="00A950FA"/>
    <w:rsid w:val="00A96D8C"/>
    <w:rsid w:val="00A96F9D"/>
    <w:rsid w:val="00AA53D4"/>
    <w:rsid w:val="00AB6149"/>
    <w:rsid w:val="00AC3513"/>
    <w:rsid w:val="00B016A1"/>
    <w:rsid w:val="00B03C63"/>
    <w:rsid w:val="00B07909"/>
    <w:rsid w:val="00B2004A"/>
    <w:rsid w:val="00B2031F"/>
    <w:rsid w:val="00B232AE"/>
    <w:rsid w:val="00B33B5C"/>
    <w:rsid w:val="00B5139F"/>
    <w:rsid w:val="00B53B62"/>
    <w:rsid w:val="00B53FCA"/>
    <w:rsid w:val="00B57E36"/>
    <w:rsid w:val="00B65147"/>
    <w:rsid w:val="00B7396C"/>
    <w:rsid w:val="00B831E6"/>
    <w:rsid w:val="00B878DF"/>
    <w:rsid w:val="00B91F56"/>
    <w:rsid w:val="00B92143"/>
    <w:rsid w:val="00B94B7F"/>
    <w:rsid w:val="00BA662A"/>
    <w:rsid w:val="00BB3683"/>
    <w:rsid w:val="00BB3998"/>
    <w:rsid w:val="00BB51F6"/>
    <w:rsid w:val="00BC0B54"/>
    <w:rsid w:val="00BC552F"/>
    <w:rsid w:val="00BC737B"/>
    <w:rsid w:val="00BE178E"/>
    <w:rsid w:val="00C0057F"/>
    <w:rsid w:val="00C136C7"/>
    <w:rsid w:val="00C37B3A"/>
    <w:rsid w:val="00C51BFF"/>
    <w:rsid w:val="00C53F12"/>
    <w:rsid w:val="00C5716C"/>
    <w:rsid w:val="00C62640"/>
    <w:rsid w:val="00C64E07"/>
    <w:rsid w:val="00C66B04"/>
    <w:rsid w:val="00C7002C"/>
    <w:rsid w:val="00C8684F"/>
    <w:rsid w:val="00C94D5E"/>
    <w:rsid w:val="00C95898"/>
    <w:rsid w:val="00CB356D"/>
    <w:rsid w:val="00CB3984"/>
    <w:rsid w:val="00CB68C6"/>
    <w:rsid w:val="00CC495B"/>
    <w:rsid w:val="00CC5263"/>
    <w:rsid w:val="00CE379F"/>
    <w:rsid w:val="00CE47FF"/>
    <w:rsid w:val="00CF33E4"/>
    <w:rsid w:val="00CF4439"/>
    <w:rsid w:val="00CF4E11"/>
    <w:rsid w:val="00D02F72"/>
    <w:rsid w:val="00D03856"/>
    <w:rsid w:val="00D03A79"/>
    <w:rsid w:val="00D1283E"/>
    <w:rsid w:val="00D1510F"/>
    <w:rsid w:val="00D17BFC"/>
    <w:rsid w:val="00D21BC0"/>
    <w:rsid w:val="00D22B14"/>
    <w:rsid w:val="00D349CC"/>
    <w:rsid w:val="00D35470"/>
    <w:rsid w:val="00D40A57"/>
    <w:rsid w:val="00D4787B"/>
    <w:rsid w:val="00D56FBB"/>
    <w:rsid w:val="00D62AC6"/>
    <w:rsid w:val="00D62BD3"/>
    <w:rsid w:val="00D63301"/>
    <w:rsid w:val="00D93D0C"/>
    <w:rsid w:val="00DA4C67"/>
    <w:rsid w:val="00DA63EE"/>
    <w:rsid w:val="00DB1C35"/>
    <w:rsid w:val="00DB4335"/>
    <w:rsid w:val="00DB5654"/>
    <w:rsid w:val="00DC6C6E"/>
    <w:rsid w:val="00DD1A25"/>
    <w:rsid w:val="00DD7171"/>
    <w:rsid w:val="00DE1B76"/>
    <w:rsid w:val="00DE4407"/>
    <w:rsid w:val="00DE4E3D"/>
    <w:rsid w:val="00DF1A8B"/>
    <w:rsid w:val="00DF3FFF"/>
    <w:rsid w:val="00DF4948"/>
    <w:rsid w:val="00E016B2"/>
    <w:rsid w:val="00E01EC6"/>
    <w:rsid w:val="00E04278"/>
    <w:rsid w:val="00E055F8"/>
    <w:rsid w:val="00E11CB4"/>
    <w:rsid w:val="00E22F31"/>
    <w:rsid w:val="00E230DD"/>
    <w:rsid w:val="00E238D8"/>
    <w:rsid w:val="00E30374"/>
    <w:rsid w:val="00E31C89"/>
    <w:rsid w:val="00E47874"/>
    <w:rsid w:val="00E51A0D"/>
    <w:rsid w:val="00E5275C"/>
    <w:rsid w:val="00E54155"/>
    <w:rsid w:val="00E576EB"/>
    <w:rsid w:val="00E74D40"/>
    <w:rsid w:val="00EB57C4"/>
    <w:rsid w:val="00ED0D3B"/>
    <w:rsid w:val="00ED599C"/>
    <w:rsid w:val="00EE06E5"/>
    <w:rsid w:val="00EE2C6E"/>
    <w:rsid w:val="00EE3FAC"/>
    <w:rsid w:val="00EE6373"/>
    <w:rsid w:val="00EF49D8"/>
    <w:rsid w:val="00EF578C"/>
    <w:rsid w:val="00F12A56"/>
    <w:rsid w:val="00F17358"/>
    <w:rsid w:val="00F237B4"/>
    <w:rsid w:val="00F346B2"/>
    <w:rsid w:val="00F41A29"/>
    <w:rsid w:val="00F43757"/>
    <w:rsid w:val="00F46A68"/>
    <w:rsid w:val="00F51D1F"/>
    <w:rsid w:val="00F53EC1"/>
    <w:rsid w:val="00F56CA8"/>
    <w:rsid w:val="00F66040"/>
    <w:rsid w:val="00F704D9"/>
    <w:rsid w:val="00F71C39"/>
    <w:rsid w:val="00F721E2"/>
    <w:rsid w:val="00F842C8"/>
    <w:rsid w:val="00F93CBB"/>
    <w:rsid w:val="00FA0AC4"/>
    <w:rsid w:val="00FA28D0"/>
    <w:rsid w:val="00FC4B01"/>
    <w:rsid w:val="00FC5791"/>
    <w:rsid w:val="00FC66CB"/>
    <w:rsid w:val="00FE0B60"/>
    <w:rsid w:val="00FF5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FDED9"/>
  <w15:chartTrackingRefBased/>
  <w15:docId w15:val="{9932C584-B57A-40E4-A2C5-10D44A4E5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B0960"/>
    <w:pPr>
      <w:spacing w:line="256" w:lineRule="auto"/>
    </w:pPr>
  </w:style>
  <w:style w:type="paragraph" w:styleId="Heading1">
    <w:name w:val="heading 1"/>
    <w:basedOn w:val="Normal"/>
    <w:next w:val="Normal"/>
    <w:link w:val="Heading1Char"/>
    <w:uiPriority w:val="9"/>
    <w:qFormat/>
    <w:rsid w:val="00F93C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3C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C495B"/>
    <w:pPr>
      <w:spacing w:after="0" w:line="240" w:lineRule="auto"/>
    </w:pPr>
  </w:style>
  <w:style w:type="character" w:customStyle="1" w:styleId="normaltextrun">
    <w:name w:val="normaltextrun"/>
    <w:basedOn w:val="DefaultParagraphFont"/>
    <w:rsid w:val="0015750A"/>
  </w:style>
  <w:style w:type="character" w:customStyle="1" w:styleId="Heading1Char">
    <w:name w:val="Heading 1 Char"/>
    <w:basedOn w:val="DefaultParagraphFont"/>
    <w:link w:val="Heading1"/>
    <w:uiPriority w:val="9"/>
    <w:rsid w:val="00F93C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3CBB"/>
    <w:pPr>
      <w:spacing w:line="259" w:lineRule="auto"/>
      <w:outlineLvl w:val="9"/>
    </w:pPr>
    <w:rPr>
      <w:lang w:val="en-US"/>
    </w:rPr>
  </w:style>
  <w:style w:type="character" w:customStyle="1" w:styleId="Heading2Char">
    <w:name w:val="Heading 2 Char"/>
    <w:basedOn w:val="DefaultParagraphFont"/>
    <w:link w:val="Heading2"/>
    <w:uiPriority w:val="9"/>
    <w:rsid w:val="00F93CB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93CBB"/>
    <w:pPr>
      <w:spacing w:after="100"/>
    </w:pPr>
  </w:style>
  <w:style w:type="paragraph" w:styleId="TOC2">
    <w:name w:val="toc 2"/>
    <w:basedOn w:val="Normal"/>
    <w:next w:val="Normal"/>
    <w:autoRedefine/>
    <w:uiPriority w:val="39"/>
    <w:unhideWhenUsed/>
    <w:rsid w:val="00F93CBB"/>
    <w:pPr>
      <w:spacing w:after="100"/>
      <w:ind w:left="220"/>
    </w:pPr>
  </w:style>
  <w:style w:type="character" w:styleId="Hyperlink">
    <w:name w:val="Hyperlink"/>
    <w:basedOn w:val="DefaultParagraphFont"/>
    <w:uiPriority w:val="99"/>
    <w:unhideWhenUsed/>
    <w:rsid w:val="00F93CBB"/>
    <w:rPr>
      <w:color w:val="0563C1" w:themeColor="hyperlink"/>
      <w:u w:val="single"/>
    </w:rPr>
  </w:style>
  <w:style w:type="paragraph" w:styleId="Header">
    <w:name w:val="header"/>
    <w:basedOn w:val="Normal"/>
    <w:link w:val="HeaderChar"/>
    <w:uiPriority w:val="99"/>
    <w:unhideWhenUsed/>
    <w:rsid w:val="00FA0A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AC4"/>
  </w:style>
  <w:style w:type="paragraph" w:styleId="Footer">
    <w:name w:val="footer"/>
    <w:basedOn w:val="Normal"/>
    <w:link w:val="FooterChar"/>
    <w:uiPriority w:val="99"/>
    <w:unhideWhenUsed/>
    <w:rsid w:val="00FA0A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AC4"/>
  </w:style>
  <w:style w:type="character" w:styleId="Strong">
    <w:name w:val="Strong"/>
    <w:basedOn w:val="DefaultParagraphFont"/>
    <w:uiPriority w:val="22"/>
    <w:qFormat/>
    <w:rsid w:val="00BC0B54"/>
    <w:rPr>
      <w:b/>
      <w:bCs/>
    </w:rPr>
  </w:style>
  <w:style w:type="table" w:styleId="TableGrid">
    <w:name w:val="Table Grid"/>
    <w:basedOn w:val="TableNormal"/>
    <w:uiPriority w:val="39"/>
    <w:rsid w:val="006065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1283E"/>
    <w:rPr>
      <w:sz w:val="16"/>
      <w:szCs w:val="16"/>
    </w:rPr>
  </w:style>
  <w:style w:type="paragraph" w:styleId="CommentText">
    <w:name w:val="annotation text"/>
    <w:basedOn w:val="Normal"/>
    <w:link w:val="CommentTextChar"/>
    <w:uiPriority w:val="99"/>
    <w:semiHidden/>
    <w:unhideWhenUsed/>
    <w:rsid w:val="00D1283E"/>
    <w:pPr>
      <w:spacing w:line="240" w:lineRule="auto"/>
    </w:pPr>
    <w:rPr>
      <w:sz w:val="20"/>
      <w:szCs w:val="20"/>
    </w:rPr>
  </w:style>
  <w:style w:type="character" w:customStyle="1" w:styleId="CommentTextChar">
    <w:name w:val="Comment Text Char"/>
    <w:basedOn w:val="DefaultParagraphFont"/>
    <w:link w:val="CommentText"/>
    <w:uiPriority w:val="99"/>
    <w:semiHidden/>
    <w:rsid w:val="00D1283E"/>
    <w:rPr>
      <w:sz w:val="20"/>
      <w:szCs w:val="20"/>
    </w:rPr>
  </w:style>
  <w:style w:type="paragraph" w:styleId="CommentSubject">
    <w:name w:val="annotation subject"/>
    <w:basedOn w:val="CommentText"/>
    <w:next w:val="CommentText"/>
    <w:link w:val="CommentSubjectChar"/>
    <w:uiPriority w:val="99"/>
    <w:semiHidden/>
    <w:unhideWhenUsed/>
    <w:rsid w:val="00D1283E"/>
    <w:rPr>
      <w:b/>
      <w:bCs/>
    </w:rPr>
  </w:style>
  <w:style w:type="character" w:customStyle="1" w:styleId="CommentSubjectChar">
    <w:name w:val="Comment Subject Char"/>
    <w:basedOn w:val="CommentTextChar"/>
    <w:link w:val="CommentSubject"/>
    <w:uiPriority w:val="99"/>
    <w:semiHidden/>
    <w:rsid w:val="00D1283E"/>
    <w:rPr>
      <w:b/>
      <w:bCs/>
      <w:sz w:val="20"/>
      <w:szCs w:val="20"/>
    </w:rPr>
  </w:style>
  <w:style w:type="paragraph" w:styleId="BalloonText">
    <w:name w:val="Balloon Text"/>
    <w:basedOn w:val="Normal"/>
    <w:link w:val="BalloonTextChar"/>
    <w:uiPriority w:val="99"/>
    <w:semiHidden/>
    <w:unhideWhenUsed/>
    <w:rsid w:val="00D128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283E"/>
    <w:rPr>
      <w:rFonts w:ascii="Segoe UI" w:hAnsi="Segoe UI" w:cs="Segoe UI"/>
      <w:sz w:val="18"/>
      <w:szCs w:val="18"/>
    </w:rPr>
  </w:style>
  <w:style w:type="character" w:customStyle="1" w:styleId="research-output-journal-article-date">
    <w:name w:val="research-output-journal-article-date"/>
    <w:basedOn w:val="DefaultParagraphFont"/>
    <w:rsid w:val="00E238D8"/>
  </w:style>
  <w:style w:type="character" w:customStyle="1" w:styleId="research-output-journal-article-name">
    <w:name w:val="research-output-journal-article-name"/>
    <w:basedOn w:val="DefaultParagraphFont"/>
    <w:rsid w:val="00E238D8"/>
  </w:style>
  <w:style w:type="character" w:styleId="Emphasis">
    <w:name w:val="Emphasis"/>
    <w:basedOn w:val="DefaultParagraphFont"/>
    <w:uiPriority w:val="20"/>
    <w:qFormat/>
    <w:rsid w:val="00E238D8"/>
    <w:rPr>
      <w:i/>
      <w:iCs/>
    </w:rPr>
  </w:style>
  <w:style w:type="character" w:customStyle="1" w:styleId="research-output-journal-article-volume">
    <w:name w:val="research-output-journal-article-volume"/>
    <w:basedOn w:val="DefaultParagraphFont"/>
    <w:rsid w:val="00E238D8"/>
  </w:style>
  <w:style w:type="character" w:customStyle="1" w:styleId="research-output-journal-article-issue">
    <w:name w:val="research-output-journal-article-issue"/>
    <w:basedOn w:val="DefaultParagraphFont"/>
    <w:rsid w:val="00E238D8"/>
  </w:style>
  <w:style w:type="character" w:customStyle="1" w:styleId="research-output-journal-article-paginationstart">
    <w:name w:val="research-output-journal-article-paginationstart"/>
    <w:basedOn w:val="DefaultParagraphFont"/>
    <w:rsid w:val="00E238D8"/>
  </w:style>
  <w:style w:type="paragraph" w:styleId="Bibliography">
    <w:name w:val="Bibliography"/>
    <w:basedOn w:val="Normal"/>
    <w:next w:val="Normal"/>
    <w:uiPriority w:val="37"/>
    <w:unhideWhenUsed/>
    <w:rsid w:val="007104D8"/>
    <w:pPr>
      <w:spacing w:line="259" w:lineRule="auto"/>
    </w:pPr>
  </w:style>
  <w:style w:type="character" w:styleId="UnresolvedMention">
    <w:name w:val="Unresolved Mention"/>
    <w:basedOn w:val="DefaultParagraphFont"/>
    <w:uiPriority w:val="99"/>
    <w:semiHidden/>
    <w:unhideWhenUsed/>
    <w:rsid w:val="00A52C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782767">
      <w:bodyDiv w:val="1"/>
      <w:marLeft w:val="0"/>
      <w:marRight w:val="0"/>
      <w:marTop w:val="0"/>
      <w:marBottom w:val="0"/>
      <w:divBdr>
        <w:top w:val="none" w:sz="0" w:space="0" w:color="auto"/>
        <w:left w:val="none" w:sz="0" w:space="0" w:color="auto"/>
        <w:bottom w:val="none" w:sz="0" w:space="0" w:color="auto"/>
        <w:right w:val="none" w:sz="0" w:space="0" w:color="auto"/>
      </w:divBdr>
    </w:div>
    <w:div w:id="261451553">
      <w:bodyDiv w:val="1"/>
      <w:marLeft w:val="0"/>
      <w:marRight w:val="0"/>
      <w:marTop w:val="0"/>
      <w:marBottom w:val="0"/>
      <w:divBdr>
        <w:top w:val="none" w:sz="0" w:space="0" w:color="auto"/>
        <w:left w:val="none" w:sz="0" w:space="0" w:color="auto"/>
        <w:bottom w:val="none" w:sz="0" w:space="0" w:color="auto"/>
        <w:right w:val="none" w:sz="0" w:space="0" w:color="auto"/>
      </w:divBdr>
    </w:div>
    <w:div w:id="422336996">
      <w:bodyDiv w:val="1"/>
      <w:marLeft w:val="0"/>
      <w:marRight w:val="0"/>
      <w:marTop w:val="0"/>
      <w:marBottom w:val="0"/>
      <w:divBdr>
        <w:top w:val="none" w:sz="0" w:space="0" w:color="auto"/>
        <w:left w:val="none" w:sz="0" w:space="0" w:color="auto"/>
        <w:bottom w:val="none" w:sz="0" w:space="0" w:color="auto"/>
        <w:right w:val="none" w:sz="0" w:space="0" w:color="auto"/>
      </w:divBdr>
    </w:div>
    <w:div w:id="431635708">
      <w:bodyDiv w:val="1"/>
      <w:marLeft w:val="0"/>
      <w:marRight w:val="0"/>
      <w:marTop w:val="0"/>
      <w:marBottom w:val="0"/>
      <w:divBdr>
        <w:top w:val="none" w:sz="0" w:space="0" w:color="auto"/>
        <w:left w:val="none" w:sz="0" w:space="0" w:color="auto"/>
        <w:bottom w:val="none" w:sz="0" w:space="0" w:color="auto"/>
        <w:right w:val="none" w:sz="0" w:space="0" w:color="auto"/>
      </w:divBdr>
    </w:div>
    <w:div w:id="712074612">
      <w:bodyDiv w:val="1"/>
      <w:marLeft w:val="0"/>
      <w:marRight w:val="0"/>
      <w:marTop w:val="0"/>
      <w:marBottom w:val="0"/>
      <w:divBdr>
        <w:top w:val="none" w:sz="0" w:space="0" w:color="auto"/>
        <w:left w:val="none" w:sz="0" w:space="0" w:color="auto"/>
        <w:bottom w:val="none" w:sz="0" w:space="0" w:color="auto"/>
        <w:right w:val="none" w:sz="0" w:space="0" w:color="auto"/>
      </w:divBdr>
    </w:div>
    <w:div w:id="1627855345">
      <w:bodyDiv w:val="1"/>
      <w:marLeft w:val="0"/>
      <w:marRight w:val="0"/>
      <w:marTop w:val="0"/>
      <w:marBottom w:val="0"/>
      <w:divBdr>
        <w:top w:val="none" w:sz="0" w:space="0" w:color="auto"/>
        <w:left w:val="none" w:sz="0" w:space="0" w:color="auto"/>
        <w:bottom w:val="none" w:sz="0" w:space="0" w:color="auto"/>
        <w:right w:val="none" w:sz="0" w:space="0" w:color="auto"/>
      </w:divBdr>
    </w:div>
    <w:div w:id="1779830533">
      <w:bodyDiv w:val="1"/>
      <w:marLeft w:val="0"/>
      <w:marRight w:val="0"/>
      <w:marTop w:val="0"/>
      <w:marBottom w:val="0"/>
      <w:divBdr>
        <w:top w:val="none" w:sz="0" w:space="0" w:color="auto"/>
        <w:left w:val="none" w:sz="0" w:space="0" w:color="auto"/>
        <w:bottom w:val="none" w:sz="0" w:space="0" w:color="auto"/>
        <w:right w:val="none" w:sz="0" w:space="0" w:color="auto"/>
      </w:divBdr>
    </w:div>
    <w:div w:id="1879662106">
      <w:bodyDiv w:val="1"/>
      <w:marLeft w:val="0"/>
      <w:marRight w:val="0"/>
      <w:marTop w:val="0"/>
      <w:marBottom w:val="0"/>
      <w:divBdr>
        <w:top w:val="none" w:sz="0" w:space="0" w:color="auto"/>
        <w:left w:val="none" w:sz="0" w:space="0" w:color="auto"/>
        <w:bottom w:val="none" w:sz="0" w:space="0" w:color="auto"/>
        <w:right w:val="none" w:sz="0" w:space="0" w:color="auto"/>
      </w:divBdr>
    </w:div>
    <w:div w:id="1910460756">
      <w:bodyDiv w:val="1"/>
      <w:marLeft w:val="0"/>
      <w:marRight w:val="0"/>
      <w:marTop w:val="0"/>
      <w:marBottom w:val="0"/>
      <w:divBdr>
        <w:top w:val="none" w:sz="0" w:space="0" w:color="auto"/>
        <w:left w:val="none" w:sz="0" w:space="0" w:color="auto"/>
        <w:bottom w:val="none" w:sz="0" w:space="0" w:color="auto"/>
        <w:right w:val="none" w:sz="0" w:space="0" w:color="auto"/>
      </w:divBdr>
    </w:div>
    <w:div w:id="1942032769">
      <w:bodyDiv w:val="1"/>
      <w:marLeft w:val="0"/>
      <w:marRight w:val="0"/>
      <w:marTop w:val="0"/>
      <w:marBottom w:val="0"/>
      <w:divBdr>
        <w:top w:val="none" w:sz="0" w:space="0" w:color="auto"/>
        <w:left w:val="none" w:sz="0" w:space="0" w:color="auto"/>
        <w:bottom w:val="none" w:sz="0" w:space="0" w:color="auto"/>
        <w:right w:val="none" w:sz="0" w:space="0" w:color="auto"/>
      </w:divBdr>
    </w:div>
    <w:div w:id="1964461728">
      <w:bodyDiv w:val="1"/>
      <w:marLeft w:val="0"/>
      <w:marRight w:val="0"/>
      <w:marTop w:val="0"/>
      <w:marBottom w:val="0"/>
      <w:divBdr>
        <w:top w:val="none" w:sz="0" w:space="0" w:color="auto"/>
        <w:left w:val="none" w:sz="0" w:space="0" w:color="auto"/>
        <w:bottom w:val="none" w:sz="0" w:space="0" w:color="auto"/>
        <w:right w:val="none" w:sz="0" w:space="0" w:color="auto"/>
      </w:divBdr>
    </w:div>
    <w:div w:id="2145779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wansea.ac.uk/the-university/academic-partnership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taff.swansea.ac.uk/professional-services/human-resources/performance-enabling/professional-development-review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FB9EAEF7145C4C953F8D8724148B58" ma:contentTypeVersion="12" ma:contentTypeDescription="Create a new document." ma:contentTypeScope="" ma:versionID="2b856ed344d95d5ea226c7f121d71b16">
  <xsd:schema xmlns:xsd="http://www.w3.org/2001/XMLSchema" xmlns:xs="http://www.w3.org/2001/XMLSchema" xmlns:p="http://schemas.microsoft.com/office/2006/metadata/properties" xmlns:ns3="5262ee1e-7412-400b-bc3e-8a51fb977843" xmlns:ns4="ca506004-f6fe-4b9c-9dac-6d42b812654c" targetNamespace="http://schemas.microsoft.com/office/2006/metadata/properties" ma:root="true" ma:fieldsID="65d07b7b40d8b9462f48a1d3fc3d3bd4" ns3:_="" ns4:_="">
    <xsd:import namespace="5262ee1e-7412-400b-bc3e-8a51fb977843"/>
    <xsd:import namespace="ca506004-f6fe-4b9c-9dac-6d42b812654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262ee1e-7412-400b-bc3e-8a51fb97784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a506004-f6fe-4b9c-9dac-6d42b812654c"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Uni18</b:Tag>
    <b:SourceType>Report</b:SourceType>
    <b:Guid>{24FBD0F0-5EBD-4F0D-8DAB-87AF63012326}</b:Guid>
    <b:Title>The Economic Impact </b:Title>
    <b:Year>2018</b:Year>
    <b:Author>
      <b:Author>
        <b:Corporate>Univerities Wales</b:Corporate>
      </b:Author>
    </b:Author>
    <b:Publisher>Viewforth Consulting Ltd</b:Publisher>
    <b:City>Cardiff</b:City>
    <b:RefOrder>1</b:RefOrder>
  </b:Source>
</b:Sources>
</file>

<file path=customXml/itemProps1.xml><?xml version="1.0" encoding="utf-8"?>
<ds:datastoreItem xmlns:ds="http://schemas.openxmlformats.org/officeDocument/2006/customXml" ds:itemID="{30A5894B-BF39-4B78-9D4F-8B2A74AD16A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F1A8179-C4E6-44B8-8DAA-525A5CE9DA79}">
  <ds:schemaRefs>
    <ds:schemaRef ds:uri="http://schemas.microsoft.com/sharepoint/v3/contenttype/forms"/>
  </ds:schemaRefs>
</ds:datastoreItem>
</file>

<file path=customXml/itemProps3.xml><?xml version="1.0" encoding="utf-8"?>
<ds:datastoreItem xmlns:ds="http://schemas.openxmlformats.org/officeDocument/2006/customXml" ds:itemID="{504A5B3A-C68F-43B9-ABE4-326B6905B0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262ee1e-7412-400b-bc3e-8a51fb977843"/>
    <ds:schemaRef ds:uri="ca506004-f6fe-4b9c-9dac-6d42b81265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B691875-8F2A-4172-97C8-0C8B54AC07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1229</TotalTime>
  <Pages>22</Pages>
  <Words>7826</Words>
  <Characters>44611</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52333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Donovan E.L.</dc:creator>
  <cp:keywords/>
  <dc:description/>
  <cp:lastModifiedBy>Donovan E.L.</cp:lastModifiedBy>
  <cp:revision>195</cp:revision>
  <dcterms:created xsi:type="dcterms:W3CDTF">2021-04-13T12:09:00Z</dcterms:created>
  <dcterms:modified xsi:type="dcterms:W3CDTF">2021-04-14T10:40:00Z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0x01010045FB9EAEF7145C4C953F8D8724148B58</vt:lpwstr>
  </property>
</Properties>
</file>