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olor w:val="4472C4" w:themeColor="accent1"/>
          <w:lang w:val="en-GB"/>
        </w:rPr>
        <w:id w:val="-566260146"/>
        <w:docPartObj>
          <w:docPartGallery w:val="Cover Pages"/>
          <w:docPartUnique/>
        </w:docPartObj>
      </w:sdtPr>
      <w:sdtEndPr>
        <w:rPr>
          <w:color w:val="auto"/>
        </w:rPr>
      </w:sdtEndPr>
      <w:sdtContent>
        <w:p w14:paraId="0D347F40" w14:textId="379BCD50" w:rsidR="000E4856" w:rsidRDefault="000E4856">
          <w:pPr>
            <w:pStyle w:val="NoSpacing"/>
            <w:spacing w:before="1540" w:after="240"/>
            <w:jc w:val="center"/>
            <w:rPr>
              <w:color w:val="4472C4" w:themeColor="accent1"/>
            </w:rPr>
          </w:pPr>
          <w:r>
            <w:rPr>
              <w:noProof/>
              <w:color w:val="4472C4" w:themeColor="accent1"/>
              <w:lang w:val="en-GB" w:eastAsia="en-GB"/>
            </w:rPr>
            <w:drawing>
              <wp:inline distT="0" distB="0" distL="0" distR="0" wp14:anchorId="5F55E762" wp14:editId="7D9A8D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3869FF77797477091654F01C069D0D8"/>
            </w:placeholder>
            <w:dataBinding w:prefixMappings="xmlns:ns0='http://purl.org/dc/elements/1.1/' xmlns:ns1='http://schemas.openxmlformats.org/package/2006/metadata/core-properties' " w:xpath="/ns1:coreProperties[1]/ns0:title[1]" w:storeItemID="{6C3C8BC8-F283-45AE-878A-BAB7291924A1}"/>
            <w:text/>
          </w:sdtPr>
          <w:sdtEndPr/>
          <w:sdtContent>
            <w:p w14:paraId="3202821B" w14:textId="76FF2F33" w:rsidR="000E4856" w:rsidRDefault="000E485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E4856">
                <w:rPr>
                  <w:rFonts w:asciiTheme="majorHAnsi" w:eastAsiaTheme="majorEastAsia" w:hAnsiTheme="majorHAnsi" w:cstheme="majorBidi"/>
                  <w:caps/>
                  <w:color w:val="4472C4" w:themeColor="accent1"/>
                  <w:sz w:val="72"/>
                  <w:szCs w:val="72"/>
                </w:rPr>
                <w:t>Assessment 1 – Structure and Culture</w:t>
              </w:r>
            </w:p>
          </w:sdtContent>
        </w:sdt>
        <w:sdt>
          <w:sdtPr>
            <w:rPr>
              <w:color w:val="4472C4" w:themeColor="accent1"/>
              <w:sz w:val="28"/>
              <w:szCs w:val="28"/>
            </w:rPr>
            <w:alias w:val="Subtitle"/>
            <w:tag w:val=""/>
            <w:id w:val="328029620"/>
            <w:placeholder>
              <w:docPart w:val="02134DF6E6664DD2B6BD781EB136D92E"/>
            </w:placeholder>
            <w:dataBinding w:prefixMappings="xmlns:ns0='http://purl.org/dc/elements/1.1/' xmlns:ns1='http://schemas.openxmlformats.org/package/2006/metadata/core-properties' " w:xpath="/ns1:coreProperties[1]/ns0:subject[1]" w:storeItemID="{6C3C8BC8-F283-45AE-878A-BAB7291924A1}"/>
            <w:text/>
          </w:sdtPr>
          <w:sdtEndPr/>
          <w:sdtContent>
            <w:p w14:paraId="25462711" w14:textId="75424B6D" w:rsidR="000E4856" w:rsidRDefault="000E4856">
              <w:pPr>
                <w:pStyle w:val="NoSpacing"/>
                <w:jc w:val="center"/>
                <w:rPr>
                  <w:color w:val="4472C4" w:themeColor="accent1"/>
                  <w:sz w:val="28"/>
                  <w:szCs w:val="28"/>
                </w:rPr>
              </w:pPr>
              <w:r w:rsidRPr="000E4856">
                <w:rPr>
                  <w:color w:val="4472C4" w:themeColor="accent1"/>
                  <w:sz w:val="28"/>
                  <w:szCs w:val="28"/>
                </w:rPr>
                <w:t>Introducing the Modern Workplace</w:t>
              </w:r>
            </w:p>
          </w:sdtContent>
        </w:sdt>
        <w:p w14:paraId="0F55882D" w14:textId="77777777" w:rsidR="000E4856" w:rsidRDefault="000E485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2D4338C1" wp14:editId="06E5099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5510CC5" w14:textId="1FA59E6F" w:rsidR="000E4856" w:rsidRDefault="000E4856">
                                    <w:pPr>
                                      <w:pStyle w:val="NoSpacing"/>
                                      <w:spacing w:after="40"/>
                                      <w:jc w:val="center"/>
                                      <w:rPr>
                                        <w:caps/>
                                        <w:color w:val="4472C4" w:themeColor="accent1"/>
                                        <w:sz w:val="28"/>
                                        <w:szCs w:val="28"/>
                                      </w:rPr>
                                    </w:pPr>
                                    <w:r>
                                      <w:rPr>
                                        <w:caps/>
                                        <w:color w:val="4472C4" w:themeColor="accent1"/>
                                        <w:sz w:val="28"/>
                                        <w:szCs w:val="28"/>
                                      </w:rPr>
                                      <w:t>Student name:</w:t>
                                    </w:r>
                                    <w:r w:rsidR="00E328E9">
                                      <w:rPr>
                                        <w:caps/>
                                        <w:color w:val="4472C4" w:themeColor="accent1"/>
                                        <w:sz w:val="28"/>
                                        <w:szCs w:val="28"/>
                                      </w:rPr>
                                      <w:t xml:space="preserve"> Radoslav ivanov</w:t>
                                    </w:r>
                                  </w:p>
                                </w:sdtContent>
                              </w:sdt>
                              <w:p w14:paraId="616395F1" w14:textId="35D9F87B" w:rsidR="000E4856" w:rsidRDefault="00DA33B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E4856">
                                      <w:rPr>
                                        <w:caps/>
                                        <w:color w:val="4472C4" w:themeColor="accent1"/>
                                      </w:rPr>
                                      <w:t>Student id:</w:t>
                                    </w:r>
                                    <w:r w:rsidR="00E328E9">
                                      <w:rPr>
                                        <w:caps/>
                                        <w:color w:val="4472C4" w:themeColor="accent1"/>
                                      </w:rPr>
                                      <w:t xml:space="preserve"> 1909208</w:t>
                                    </w:r>
                                  </w:sdtContent>
                                </w:sdt>
                              </w:p>
                              <w:p w14:paraId="447C171E" w14:textId="4A6668BF" w:rsidR="000E4856" w:rsidRDefault="00DA33B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328E9">
                                      <w:rPr>
                                        <w:color w:val="4472C4" w:themeColor="accent1"/>
                                      </w:rPr>
                                      <w:t>Lecturer: Ms. Molly Jack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4338C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5510CC5" w14:textId="1FA59E6F" w:rsidR="000E4856" w:rsidRDefault="000E4856">
                              <w:pPr>
                                <w:pStyle w:val="NoSpacing"/>
                                <w:spacing w:after="40"/>
                                <w:jc w:val="center"/>
                                <w:rPr>
                                  <w:caps/>
                                  <w:color w:val="4472C4" w:themeColor="accent1"/>
                                  <w:sz w:val="28"/>
                                  <w:szCs w:val="28"/>
                                </w:rPr>
                              </w:pPr>
                              <w:r>
                                <w:rPr>
                                  <w:caps/>
                                  <w:color w:val="4472C4" w:themeColor="accent1"/>
                                  <w:sz w:val="28"/>
                                  <w:szCs w:val="28"/>
                                </w:rPr>
                                <w:t>Student name:</w:t>
                              </w:r>
                              <w:r w:rsidR="00E328E9">
                                <w:rPr>
                                  <w:caps/>
                                  <w:color w:val="4472C4" w:themeColor="accent1"/>
                                  <w:sz w:val="28"/>
                                  <w:szCs w:val="28"/>
                                </w:rPr>
                                <w:t xml:space="preserve"> Radoslav ivanov</w:t>
                              </w:r>
                            </w:p>
                          </w:sdtContent>
                        </w:sdt>
                        <w:p w14:paraId="616395F1" w14:textId="35D9F87B" w:rsidR="000E4856" w:rsidRDefault="007701A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E4856">
                                <w:rPr>
                                  <w:caps/>
                                  <w:color w:val="4472C4" w:themeColor="accent1"/>
                                </w:rPr>
                                <w:t>Student id:</w:t>
                              </w:r>
                              <w:r w:rsidR="00E328E9">
                                <w:rPr>
                                  <w:caps/>
                                  <w:color w:val="4472C4" w:themeColor="accent1"/>
                                </w:rPr>
                                <w:t xml:space="preserve"> 1909208</w:t>
                              </w:r>
                            </w:sdtContent>
                          </w:sdt>
                        </w:p>
                        <w:p w14:paraId="447C171E" w14:textId="4A6668BF" w:rsidR="000E4856" w:rsidRDefault="007701A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328E9">
                                <w:rPr>
                                  <w:color w:val="4472C4" w:themeColor="accent1"/>
                                </w:rPr>
                                <w:t>Lecturer: Ms. Molly Jack</w:t>
                              </w:r>
                            </w:sdtContent>
                          </w:sdt>
                        </w:p>
                      </w:txbxContent>
                    </v:textbox>
                    <w10:wrap anchorx="margin" anchory="page"/>
                  </v:shape>
                </w:pict>
              </mc:Fallback>
            </mc:AlternateContent>
          </w:r>
          <w:r>
            <w:rPr>
              <w:noProof/>
              <w:color w:val="4472C4" w:themeColor="accent1"/>
              <w:lang w:val="en-GB" w:eastAsia="en-GB"/>
            </w:rPr>
            <w:drawing>
              <wp:inline distT="0" distB="0" distL="0" distR="0" wp14:anchorId="1BAD0E7E" wp14:editId="5911B33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1529E4" w14:textId="37B7D75E" w:rsidR="000E4856" w:rsidRDefault="000E4856">
          <w:pPr>
            <w:spacing w:after="160" w:line="259" w:lineRule="auto"/>
          </w:pPr>
          <w:r>
            <w:br w:type="page"/>
          </w:r>
        </w:p>
      </w:sdtContent>
    </w:sdt>
    <w:sdt>
      <w:sdtPr>
        <w:rPr>
          <w:rFonts w:ascii="Arial" w:eastAsiaTheme="minorHAnsi" w:hAnsi="Arial" w:cstheme="minorBidi"/>
          <w:color w:val="auto"/>
          <w:sz w:val="22"/>
          <w:szCs w:val="22"/>
          <w:lang w:val="en-GB"/>
        </w:rPr>
        <w:id w:val="225811476"/>
        <w:docPartObj>
          <w:docPartGallery w:val="Table of Contents"/>
          <w:docPartUnique/>
        </w:docPartObj>
      </w:sdtPr>
      <w:sdtEndPr>
        <w:rPr>
          <w:b/>
          <w:bCs/>
          <w:noProof/>
        </w:rPr>
      </w:sdtEndPr>
      <w:sdtContent>
        <w:p w14:paraId="03F9C7E2" w14:textId="19D11FBB" w:rsidR="000E4856" w:rsidRDefault="000E4856">
          <w:pPr>
            <w:pStyle w:val="TOCHeading"/>
          </w:pPr>
          <w:r>
            <w:t>Table of Contents</w:t>
          </w:r>
        </w:p>
        <w:p w14:paraId="0E86CA57" w14:textId="58BD729A" w:rsidR="000E4856" w:rsidRDefault="000E4856">
          <w:pPr>
            <w:pStyle w:val="TOC1"/>
            <w:tabs>
              <w:tab w:val="right" w:leader="dot" w:pos="9016"/>
            </w:tabs>
            <w:rPr>
              <w:noProof/>
            </w:rPr>
          </w:pPr>
          <w:r>
            <w:fldChar w:fldCharType="begin"/>
          </w:r>
          <w:r>
            <w:instrText xml:space="preserve"> TOC \o "1-3" \h \z \u </w:instrText>
          </w:r>
          <w:r>
            <w:fldChar w:fldCharType="separate"/>
          </w:r>
          <w:hyperlink w:anchor="_Toc49804536" w:history="1">
            <w:r w:rsidRPr="0027401B">
              <w:rPr>
                <w:rStyle w:val="Hyperlink"/>
                <w:noProof/>
              </w:rPr>
              <w:t>Introduction</w:t>
            </w:r>
            <w:r>
              <w:rPr>
                <w:noProof/>
                <w:webHidden/>
              </w:rPr>
              <w:tab/>
            </w:r>
            <w:r>
              <w:rPr>
                <w:noProof/>
                <w:webHidden/>
              </w:rPr>
              <w:fldChar w:fldCharType="begin"/>
            </w:r>
            <w:r>
              <w:rPr>
                <w:noProof/>
                <w:webHidden/>
              </w:rPr>
              <w:instrText xml:space="preserve"> PAGEREF _Toc49804536 \h </w:instrText>
            </w:r>
            <w:r>
              <w:rPr>
                <w:noProof/>
                <w:webHidden/>
              </w:rPr>
            </w:r>
            <w:r>
              <w:rPr>
                <w:noProof/>
                <w:webHidden/>
              </w:rPr>
              <w:fldChar w:fldCharType="separate"/>
            </w:r>
            <w:r>
              <w:rPr>
                <w:noProof/>
                <w:webHidden/>
              </w:rPr>
              <w:t>2</w:t>
            </w:r>
            <w:r>
              <w:rPr>
                <w:noProof/>
                <w:webHidden/>
              </w:rPr>
              <w:fldChar w:fldCharType="end"/>
            </w:r>
          </w:hyperlink>
        </w:p>
        <w:p w14:paraId="640D1916" w14:textId="0ED8FF53" w:rsidR="000E4856" w:rsidRDefault="00DA33B7">
          <w:pPr>
            <w:pStyle w:val="TOC1"/>
            <w:tabs>
              <w:tab w:val="right" w:leader="dot" w:pos="9016"/>
            </w:tabs>
            <w:rPr>
              <w:noProof/>
            </w:rPr>
          </w:pPr>
          <w:hyperlink w:anchor="_Toc49804537" w:history="1">
            <w:r w:rsidR="000E4856" w:rsidRPr="0027401B">
              <w:rPr>
                <w:rStyle w:val="Hyperlink"/>
                <w:noProof/>
              </w:rPr>
              <w:t>Influence of the link between the structure and the culture of the association at Tesco</w:t>
            </w:r>
            <w:r w:rsidR="000E4856">
              <w:rPr>
                <w:noProof/>
                <w:webHidden/>
              </w:rPr>
              <w:tab/>
            </w:r>
            <w:r w:rsidR="000E4856">
              <w:rPr>
                <w:noProof/>
                <w:webHidden/>
              </w:rPr>
              <w:fldChar w:fldCharType="begin"/>
            </w:r>
            <w:r w:rsidR="000E4856">
              <w:rPr>
                <w:noProof/>
                <w:webHidden/>
              </w:rPr>
              <w:instrText xml:space="preserve"> PAGEREF _Toc49804537 \h </w:instrText>
            </w:r>
            <w:r w:rsidR="000E4856">
              <w:rPr>
                <w:noProof/>
                <w:webHidden/>
              </w:rPr>
            </w:r>
            <w:r w:rsidR="000E4856">
              <w:rPr>
                <w:noProof/>
                <w:webHidden/>
              </w:rPr>
              <w:fldChar w:fldCharType="separate"/>
            </w:r>
            <w:r w:rsidR="000E4856">
              <w:rPr>
                <w:noProof/>
                <w:webHidden/>
              </w:rPr>
              <w:t>2</w:t>
            </w:r>
            <w:r w:rsidR="000E4856">
              <w:rPr>
                <w:noProof/>
                <w:webHidden/>
              </w:rPr>
              <w:fldChar w:fldCharType="end"/>
            </w:r>
          </w:hyperlink>
        </w:p>
        <w:p w14:paraId="658844A5" w14:textId="3D19366C" w:rsidR="000E4856" w:rsidRDefault="00DA33B7">
          <w:pPr>
            <w:pStyle w:val="TOC2"/>
            <w:tabs>
              <w:tab w:val="right" w:leader="dot" w:pos="9016"/>
            </w:tabs>
            <w:rPr>
              <w:noProof/>
            </w:rPr>
          </w:pPr>
          <w:hyperlink w:anchor="_Toc49804538" w:history="1">
            <w:r w:rsidR="000E4856" w:rsidRPr="0027401B">
              <w:rPr>
                <w:rStyle w:val="Hyperlink"/>
                <w:noProof/>
              </w:rPr>
              <w:t>Variables that affect single behaviour in the work environment</w:t>
            </w:r>
            <w:r w:rsidR="000E4856">
              <w:rPr>
                <w:noProof/>
                <w:webHidden/>
              </w:rPr>
              <w:tab/>
            </w:r>
            <w:r w:rsidR="000E4856">
              <w:rPr>
                <w:noProof/>
                <w:webHidden/>
              </w:rPr>
              <w:fldChar w:fldCharType="begin"/>
            </w:r>
            <w:r w:rsidR="000E4856">
              <w:rPr>
                <w:noProof/>
                <w:webHidden/>
              </w:rPr>
              <w:instrText xml:space="preserve"> PAGEREF _Toc49804538 \h </w:instrText>
            </w:r>
            <w:r w:rsidR="000E4856">
              <w:rPr>
                <w:noProof/>
                <w:webHidden/>
              </w:rPr>
            </w:r>
            <w:r w:rsidR="000E4856">
              <w:rPr>
                <w:noProof/>
                <w:webHidden/>
              </w:rPr>
              <w:fldChar w:fldCharType="separate"/>
            </w:r>
            <w:r w:rsidR="000E4856">
              <w:rPr>
                <w:noProof/>
                <w:webHidden/>
              </w:rPr>
              <w:t>3</w:t>
            </w:r>
            <w:r w:rsidR="000E4856">
              <w:rPr>
                <w:noProof/>
                <w:webHidden/>
              </w:rPr>
              <w:fldChar w:fldCharType="end"/>
            </w:r>
          </w:hyperlink>
        </w:p>
        <w:p w14:paraId="37BE5E1C" w14:textId="429F4D81" w:rsidR="000E4856" w:rsidRDefault="00DA33B7">
          <w:pPr>
            <w:pStyle w:val="TOC2"/>
            <w:tabs>
              <w:tab w:val="right" w:leader="dot" w:pos="9016"/>
            </w:tabs>
            <w:rPr>
              <w:noProof/>
            </w:rPr>
          </w:pPr>
          <w:hyperlink w:anchor="_Toc49804539" w:history="1">
            <w:r w:rsidR="000E4856" w:rsidRPr="0027401B">
              <w:rPr>
                <w:rStyle w:val="Hyperlink"/>
                <w:noProof/>
              </w:rPr>
              <w:t>Effect of different authoritative styles on the inspiration of the worker</w:t>
            </w:r>
            <w:r w:rsidR="000E4856">
              <w:rPr>
                <w:noProof/>
                <w:webHidden/>
              </w:rPr>
              <w:tab/>
            </w:r>
            <w:r w:rsidR="000E4856">
              <w:rPr>
                <w:noProof/>
                <w:webHidden/>
              </w:rPr>
              <w:fldChar w:fldCharType="begin"/>
            </w:r>
            <w:r w:rsidR="000E4856">
              <w:rPr>
                <w:noProof/>
                <w:webHidden/>
              </w:rPr>
              <w:instrText xml:space="preserve"> PAGEREF _Toc49804539 \h </w:instrText>
            </w:r>
            <w:r w:rsidR="000E4856">
              <w:rPr>
                <w:noProof/>
                <w:webHidden/>
              </w:rPr>
            </w:r>
            <w:r w:rsidR="000E4856">
              <w:rPr>
                <w:noProof/>
                <w:webHidden/>
              </w:rPr>
              <w:fldChar w:fldCharType="separate"/>
            </w:r>
            <w:r w:rsidR="000E4856">
              <w:rPr>
                <w:noProof/>
                <w:webHidden/>
              </w:rPr>
              <w:t>3</w:t>
            </w:r>
            <w:r w:rsidR="000E4856">
              <w:rPr>
                <w:noProof/>
                <w:webHidden/>
              </w:rPr>
              <w:fldChar w:fldCharType="end"/>
            </w:r>
          </w:hyperlink>
        </w:p>
        <w:p w14:paraId="1D2D2ECB" w14:textId="09316D5A" w:rsidR="000E4856" w:rsidRDefault="00DA33B7">
          <w:pPr>
            <w:pStyle w:val="TOC1"/>
            <w:tabs>
              <w:tab w:val="right" w:leader="dot" w:pos="9016"/>
            </w:tabs>
            <w:rPr>
              <w:noProof/>
            </w:rPr>
          </w:pPr>
          <w:hyperlink w:anchor="_Toc49804540" w:history="1">
            <w:r w:rsidR="000E4856" w:rsidRPr="0027401B">
              <w:rPr>
                <w:rStyle w:val="Hyperlink"/>
                <w:noProof/>
              </w:rPr>
              <w:t>Identification and use of various inspiring speculations in the work environment</w:t>
            </w:r>
            <w:r w:rsidR="000E4856">
              <w:rPr>
                <w:noProof/>
                <w:webHidden/>
              </w:rPr>
              <w:tab/>
            </w:r>
            <w:r w:rsidR="000E4856">
              <w:rPr>
                <w:noProof/>
                <w:webHidden/>
              </w:rPr>
              <w:fldChar w:fldCharType="begin"/>
            </w:r>
            <w:r w:rsidR="000E4856">
              <w:rPr>
                <w:noProof/>
                <w:webHidden/>
              </w:rPr>
              <w:instrText xml:space="preserve"> PAGEREF _Toc49804540 \h </w:instrText>
            </w:r>
            <w:r w:rsidR="000E4856">
              <w:rPr>
                <w:noProof/>
                <w:webHidden/>
              </w:rPr>
            </w:r>
            <w:r w:rsidR="000E4856">
              <w:rPr>
                <w:noProof/>
                <w:webHidden/>
              </w:rPr>
              <w:fldChar w:fldCharType="separate"/>
            </w:r>
            <w:r w:rsidR="000E4856">
              <w:rPr>
                <w:noProof/>
                <w:webHidden/>
              </w:rPr>
              <w:t>4</w:t>
            </w:r>
            <w:r w:rsidR="000E4856">
              <w:rPr>
                <w:noProof/>
                <w:webHidden/>
              </w:rPr>
              <w:fldChar w:fldCharType="end"/>
            </w:r>
          </w:hyperlink>
        </w:p>
        <w:p w14:paraId="6968D452" w14:textId="68F8ADBB" w:rsidR="000E4856" w:rsidRDefault="00DA33B7">
          <w:pPr>
            <w:pStyle w:val="TOC1"/>
            <w:tabs>
              <w:tab w:val="right" w:leader="dot" w:pos="9016"/>
            </w:tabs>
            <w:rPr>
              <w:noProof/>
            </w:rPr>
          </w:pPr>
          <w:hyperlink w:anchor="_Toc49804541" w:history="1">
            <w:r w:rsidR="000E4856" w:rsidRPr="0027401B">
              <w:rPr>
                <w:rStyle w:val="Hyperlink"/>
                <w:noProof/>
              </w:rPr>
              <w:t>Usefulness of the inspiration hypothesis for bosses at TESCO</w:t>
            </w:r>
            <w:r w:rsidR="000E4856">
              <w:rPr>
                <w:noProof/>
                <w:webHidden/>
              </w:rPr>
              <w:tab/>
            </w:r>
            <w:r w:rsidR="000E4856">
              <w:rPr>
                <w:noProof/>
                <w:webHidden/>
              </w:rPr>
              <w:fldChar w:fldCharType="begin"/>
            </w:r>
            <w:r w:rsidR="000E4856">
              <w:rPr>
                <w:noProof/>
                <w:webHidden/>
              </w:rPr>
              <w:instrText xml:space="preserve"> PAGEREF _Toc49804541 \h </w:instrText>
            </w:r>
            <w:r w:rsidR="000E4856">
              <w:rPr>
                <w:noProof/>
                <w:webHidden/>
              </w:rPr>
            </w:r>
            <w:r w:rsidR="000E4856">
              <w:rPr>
                <w:noProof/>
                <w:webHidden/>
              </w:rPr>
              <w:fldChar w:fldCharType="separate"/>
            </w:r>
            <w:r w:rsidR="000E4856">
              <w:rPr>
                <w:noProof/>
                <w:webHidden/>
              </w:rPr>
              <w:t>4</w:t>
            </w:r>
            <w:r w:rsidR="000E4856">
              <w:rPr>
                <w:noProof/>
                <w:webHidden/>
              </w:rPr>
              <w:fldChar w:fldCharType="end"/>
            </w:r>
          </w:hyperlink>
        </w:p>
        <w:p w14:paraId="75A63EEE" w14:textId="5B39E6DC" w:rsidR="000E4856" w:rsidRDefault="00DA33B7">
          <w:pPr>
            <w:pStyle w:val="TOC1"/>
            <w:tabs>
              <w:tab w:val="right" w:leader="dot" w:pos="9016"/>
            </w:tabs>
            <w:rPr>
              <w:noProof/>
            </w:rPr>
          </w:pPr>
          <w:hyperlink w:anchor="_Toc49804542" w:history="1">
            <w:r w:rsidR="000E4856" w:rsidRPr="0027401B">
              <w:rPr>
                <w:rStyle w:val="Hyperlink"/>
                <w:noProof/>
              </w:rPr>
              <w:t>Conclusion</w:t>
            </w:r>
            <w:r w:rsidR="000E4856">
              <w:rPr>
                <w:noProof/>
                <w:webHidden/>
              </w:rPr>
              <w:tab/>
            </w:r>
            <w:r w:rsidR="000E4856">
              <w:rPr>
                <w:noProof/>
                <w:webHidden/>
              </w:rPr>
              <w:fldChar w:fldCharType="begin"/>
            </w:r>
            <w:r w:rsidR="000E4856">
              <w:rPr>
                <w:noProof/>
                <w:webHidden/>
              </w:rPr>
              <w:instrText xml:space="preserve"> PAGEREF _Toc49804542 \h </w:instrText>
            </w:r>
            <w:r w:rsidR="000E4856">
              <w:rPr>
                <w:noProof/>
                <w:webHidden/>
              </w:rPr>
            </w:r>
            <w:r w:rsidR="000E4856">
              <w:rPr>
                <w:noProof/>
                <w:webHidden/>
              </w:rPr>
              <w:fldChar w:fldCharType="separate"/>
            </w:r>
            <w:r w:rsidR="000E4856">
              <w:rPr>
                <w:noProof/>
                <w:webHidden/>
              </w:rPr>
              <w:t>5</w:t>
            </w:r>
            <w:r w:rsidR="000E4856">
              <w:rPr>
                <w:noProof/>
                <w:webHidden/>
              </w:rPr>
              <w:fldChar w:fldCharType="end"/>
            </w:r>
          </w:hyperlink>
        </w:p>
        <w:p w14:paraId="05C914F2" w14:textId="302D2300" w:rsidR="000E4856" w:rsidRDefault="00DA33B7">
          <w:pPr>
            <w:pStyle w:val="TOC1"/>
            <w:tabs>
              <w:tab w:val="right" w:leader="dot" w:pos="9016"/>
            </w:tabs>
            <w:rPr>
              <w:noProof/>
            </w:rPr>
          </w:pPr>
          <w:hyperlink w:anchor="_Toc49804543" w:history="1">
            <w:r w:rsidR="000E4856" w:rsidRPr="0027401B">
              <w:rPr>
                <w:rStyle w:val="Hyperlink"/>
                <w:noProof/>
              </w:rPr>
              <w:t>References</w:t>
            </w:r>
            <w:r w:rsidR="000E4856">
              <w:rPr>
                <w:noProof/>
                <w:webHidden/>
              </w:rPr>
              <w:tab/>
            </w:r>
            <w:r w:rsidR="000E4856">
              <w:rPr>
                <w:noProof/>
                <w:webHidden/>
              </w:rPr>
              <w:fldChar w:fldCharType="begin"/>
            </w:r>
            <w:r w:rsidR="000E4856">
              <w:rPr>
                <w:noProof/>
                <w:webHidden/>
              </w:rPr>
              <w:instrText xml:space="preserve"> PAGEREF _Toc49804543 \h </w:instrText>
            </w:r>
            <w:r w:rsidR="000E4856">
              <w:rPr>
                <w:noProof/>
                <w:webHidden/>
              </w:rPr>
            </w:r>
            <w:r w:rsidR="000E4856">
              <w:rPr>
                <w:noProof/>
                <w:webHidden/>
              </w:rPr>
              <w:fldChar w:fldCharType="separate"/>
            </w:r>
            <w:r w:rsidR="000E4856">
              <w:rPr>
                <w:noProof/>
                <w:webHidden/>
              </w:rPr>
              <w:t>6</w:t>
            </w:r>
            <w:r w:rsidR="000E4856">
              <w:rPr>
                <w:noProof/>
                <w:webHidden/>
              </w:rPr>
              <w:fldChar w:fldCharType="end"/>
            </w:r>
          </w:hyperlink>
        </w:p>
        <w:p w14:paraId="2075DDEE" w14:textId="4EA48D64" w:rsidR="000E4856" w:rsidRDefault="000E4856">
          <w:r>
            <w:rPr>
              <w:b/>
              <w:bCs/>
              <w:noProof/>
            </w:rPr>
            <w:fldChar w:fldCharType="end"/>
          </w:r>
        </w:p>
      </w:sdtContent>
    </w:sdt>
    <w:p w14:paraId="69D7EAE5" w14:textId="77777777" w:rsidR="00844443" w:rsidRDefault="00844443"/>
    <w:p w14:paraId="79BB9EC0" w14:textId="2DC62F67" w:rsidR="0002674B" w:rsidRDefault="0002674B"/>
    <w:p w14:paraId="27153B71" w14:textId="74961A4A" w:rsidR="0002674B" w:rsidRDefault="0002674B"/>
    <w:p w14:paraId="3D7B8A96" w14:textId="47806027" w:rsidR="0002674B" w:rsidRDefault="0002674B"/>
    <w:p w14:paraId="22F592D5" w14:textId="420EC6FA" w:rsidR="0002674B" w:rsidRDefault="0002674B"/>
    <w:p w14:paraId="4BF4373E" w14:textId="72F817DE" w:rsidR="0002674B" w:rsidRDefault="0002674B"/>
    <w:p w14:paraId="32B89164" w14:textId="6DAE78F9" w:rsidR="0002674B" w:rsidRDefault="0002674B"/>
    <w:p w14:paraId="5963EBE1" w14:textId="695D07A7" w:rsidR="0002674B" w:rsidRDefault="0002674B"/>
    <w:p w14:paraId="30FB879B" w14:textId="3C8E1B67" w:rsidR="0002674B" w:rsidRDefault="0002674B"/>
    <w:p w14:paraId="32BE0CF2" w14:textId="4003612D" w:rsidR="0002674B" w:rsidRDefault="0002674B"/>
    <w:p w14:paraId="5CB3DD34" w14:textId="7B39F645" w:rsidR="0002674B" w:rsidRDefault="0002674B"/>
    <w:p w14:paraId="79A9A1DC" w14:textId="7BB36B3B" w:rsidR="0002674B" w:rsidRDefault="0002674B"/>
    <w:p w14:paraId="2D25AF72" w14:textId="19C86961" w:rsidR="0002674B" w:rsidRDefault="0002674B"/>
    <w:p w14:paraId="387F7439" w14:textId="0C9A7B36" w:rsidR="0002674B" w:rsidRDefault="0002674B"/>
    <w:p w14:paraId="1D758B8E" w14:textId="41777E42" w:rsidR="0002674B" w:rsidRDefault="0002674B"/>
    <w:p w14:paraId="2033823F" w14:textId="73185D50" w:rsidR="0002674B" w:rsidRDefault="0002674B"/>
    <w:p w14:paraId="08C0A945" w14:textId="622A826C" w:rsidR="0002674B" w:rsidRDefault="0002674B"/>
    <w:p w14:paraId="73B75489" w14:textId="5B32F125" w:rsidR="0002674B" w:rsidRDefault="0002674B"/>
    <w:p w14:paraId="4C5A0F81" w14:textId="36119364" w:rsidR="0002674B" w:rsidRDefault="0002674B" w:rsidP="00E328E9">
      <w:pPr>
        <w:jc w:val="both"/>
      </w:pPr>
    </w:p>
    <w:p w14:paraId="226AACA3" w14:textId="77777777" w:rsidR="0002674B" w:rsidRDefault="0002674B" w:rsidP="00E328E9">
      <w:pPr>
        <w:pStyle w:val="Heading1"/>
        <w:jc w:val="both"/>
      </w:pPr>
      <w:bookmarkStart w:id="0" w:name="_Toc49804536"/>
      <w:r>
        <w:lastRenderedPageBreak/>
        <w:t>Introduction</w:t>
      </w:r>
      <w:bookmarkEnd w:id="0"/>
    </w:p>
    <w:p w14:paraId="0CD42E3C" w14:textId="77777777" w:rsidR="0002674B" w:rsidRDefault="0002674B" w:rsidP="00E328E9">
      <w:pPr>
        <w:jc w:val="both"/>
      </w:pPr>
      <w:r>
        <w:t xml:space="preserve">An organisational structure and embodied culture characterize how individual jobs and assignments are isolated, collected, and compiled within an association. </w:t>
      </w:r>
      <w:r w:rsidRPr="0002674B">
        <w:t>(Mansouri, Singh and Khan, 2018)</w:t>
      </w:r>
      <w:r>
        <w:t xml:space="preserve"> This should be possible using different bases. The structure used by each association relies on its size, target capacity, etc. In a useful structure, game plans are completed by the capacity performed by each area. This has every department focused on their own subject and requires specialization. There is a key person in charge of the area who builds responsibility and clarity on their usefulness. The disadvantage is that the segment can become impervious to change and it can be difficult to acclimatize each segment to achieve the best overall performance. In an element / movement-based organization, the key centre is the action or the embracing element. Unlike the utilitarian structure, here the people from different controls work in one part with a common goal and there is rivalry between the departments </w:t>
      </w:r>
      <w:r w:rsidRPr="0002674B">
        <w:t>(Mansouri, Singh and Khan, 2018)</w:t>
      </w:r>
      <w:r>
        <w:t xml:space="preserve">. </w:t>
      </w:r>
    </w:p>
    <w:p w14:paraId="716DBCAF" w14:textId="40515FC7" w:rsidR="0002674B" w:rsidRDefault="0002674B" w:rsidP="00E328E9">
      <w:pPr>
        <w:jc w:val="both"/>
      </w:pPr>
      <w:r>
        <w:t>However, compared to utilitarian ones, this can also encourage closed correspondence and a lack of objective coincidence. The organization, made by the geographical area, encourages a better need for customers through improved correspondence. Unlike the previous structures, this is more about the needs of the territory, not about the utility or the object. In any case, also for different structures, this can also lead to a split between gatherings over the long journey.</w:t>
      </w:r>
    </w:p>
    <w:p w14:paraId="19EC6CC1" w14:textId="7CA174A1" w:rsidR="0002674B" w:rsidRDefault="0002674B" w:rsidP="00E328E9">
      <w:pPr>
        <w:jc w:val="both"/>
      </w:pPr>
      <w:r>
        <w:t xml:space="preserve">Authoritative culture depends on the general differences and qualities possessed by its individuals. According to </w:t>
      </w:r>
      <w:r w:rsidRPr="0002674B">
        <w:t>Ivanova-Gongne and Torkkeli</w:t>
      </w:r>
      <w:r>
        <w:t xml:space="preserve"> (</w:t>
      </w:r>
      <w:r w:rsidRPr="0002674B">
        <w:t>2018)</w:t>
      </w:r>
      <w:r>
        <w:t>,culture is the arrangement of shared, underestimated collection assumptions that decides how to see, think, and react. As they change from association to association, there are different societies. One model is the power culture, in which power accumulates at the head of the chain of command and only a few people are approved to make a choice. In this way, they delegate the responsibilities to their subordinates. The assumptions of the representatives are not considered in this type of culture. Then again, one endeavour concentrates around the task and each part of the group is relied on to contribute in a similar way.</w:t>
      </w:r>
    </w:p>
    <w:p w14:paraId="1E14E03D" w14:textId="77777777" w:rsidR="0002674B" w:rsidRDefault="0002674B" w:rsidP="00E328E9">
      <w:pPr>
        <w:pStyle w:val="Heading1"/>
        <w:jc w:val="both"/>
      </w:pPr>
      <w:bookmarkStart w:id="1" w:name="_Toc49804537"/>
      <w:r>
        <w:t>Influence of the link between the structure and the culture of the association at Tesco</w:t>
      </w:r>
      <w:bookmarkEnd w:id="1"/>
    </w:p>
    <w:p w14:paraId="5B5040C3" w14:textId="1F43B60C" w:rsidR="0002674B" w:rsidRDefault="0002674B" w:rsidP="00E328E9">
      <w:pPr>
        <w:jc w:val="both"/>
      </w:pPr>
      <w:r>
        <w:t xml:space="preserve">The structure of the association could be seen as the way in which the way of life is really shown. It is the standards and observations of the centre that determine the structure that will follow in its activities </w:t>
      </w:r>
      <w:r w:rsidRPr="0002674B">
        <w:t>(Ivanova-Gongne and Torkkeli, 2018)</w:t>
      </w:r>
      <w:r>
        <w:t>. In this situation, this link is the key segment that will decide the possible fate of TESCO's exercises on the Irish website. This specific store in the chain has a new workforce arrangement with people from different social and racial backgrounds. The main supervisory body was sent there from London and it is new in this situation. In order to make the unique employees of different foundations cooperate in order to achieve the common store, a solid culture is required, which builds basic qualities and connections, and the structure of the activities must reflect this culture and its qualities. It is possible that the work structure is not firmly identified with the established culture of the association, this will lead to erosion and loss of productivity among workers. This culture should also consider a kind of emphasis on the Irish market in which it operates, and the structure should be acclimatised to oblige the most ideal absorption of it.</w:t>
      </w:r>
    </w:p>
    <w:p w14:paraId="0AD132A2" w14:textId="77777777" w:rsidR="0002674B" w:rsidRDefault="0002674B" w:rsidP="00E328E9">
      <w:pPr>
        <w:pStyle w:val="Heading2"/>
        <w:jc w:val="both"/>
      </w:pPr>
      <w:bookmarkStart w:id="2" w:name="_Toc49804538"/>
      <w:r>
        <w:lastRenderedPageBreak/>
        <w:t>Variables that affect single behaviour in the work environment</w:t>
      </w:r>
      <w:bookmarkEnd w:id="2"/>
    </w:p>
    <w:p w14:paraId="16903A36" w14:textId="0CC5DB9B" w:rsidR="0002674B" w:rsidRDefault="0002674B" w:rsidP="00E328E9">
      <w:pPr>
        <w:jc w:val="both"/>
      </w:pPr>
      <w:r>
        <w:t xml:space="preserve">Associations are formed by people who have formed a structure to achieve a typical goal. Their behaviour can be influenced by both innate and natural components. </w:t>
      </w:r>
      <w:r w:rsidRPr="0002674B">
        <w:t>(De Silva Kanakaratne, Bray and Robson, 2020)</w:t>
      </w:r>
      <w:r>
        <w:t xml:space="preserve"> For the situation of the Irish TESCO, a large number of these variables become an integral factor influencing the behaviour of individual workers. One of them is a character who will not always be the same as an individual. The characters will vary according to their experience, location, and abilities. Another is the racial basis of different individuals, which will have an impact on determining their qualities and perspective. Since there are people of different racial backgrounds in this general store, this will be extremely obvious.</w:t>
      </w:r>
    </w:p>
    <w:p w14:paraId="3615D66D" w14:textId="77777777" w:rsidR="0002674B" w:rsidRDefault="0002674B" w:rsidP="00E328E9">
      <w:pPr>
        <w:pStyle w:val="Heading2"/>
        <w:jc w:val="both"/>
      </w:pPr>
      <w:bookmarkStart w:id="3" w:name="_Toc49804539"/>
      <w:r>
        <w:t>Effect of different authoritative styles on the inspiration of the worker</w:t>
      </w:r>
      <w:bookmarkEnd w:id="3"/>
    </w:p>
    <w:p w14:paraId="7ECFDEE6" w14:textId="77B3D6E8" w:rsidR="0002674B" w:rsidRDefault="0002674B" w:rsidP="00E328E9">
      <w:pPr>
        <w:jc w:val="both"/>
      </w:pPr>
      <w:r>
        <w:t xml:space="preserve">The style of authority presupposes exceptional work inspired by the workers of an association. </w:t>
      </w:r>
      <w:r w:rsidRPr="0002674B">
        <w:t>Lomberg, Kollmann and Stöckmann</w:t>
      </w:r>
      <w:r>
        <w:t xml:space="preserve"> (</w:t>
      </w:r>
      <w:r w:rsidRPr="0002674B">
        <w:t>2016)</w:t>
      </w:r>
      <w:r>
        <w:t xml:space="preserve"> express that the achievement of individual professions and associations depends on how viable the pioneers are. The style of the administrator who drives them would have a positive or negative effect on the workers, depending on the circumstances. For example, if the new boss has tried to adopt a dictatorial strategy from the earliest starting point, workers may not promote a dignified relationship with him and form a "he and we" relationship when the manager's view is their resistance, a</w:t>
      </w:r>
      <w:r w:rsidR="00A80653">
        <w:t xml:space="preserve">nd therefore lose inspiration </w:t>
      </w:r>
      <w:bookmarkStart w:id="4" w:name="_GoBack"/>
      <w:bookmarkEnd w:id="4"/>
      <w:r>
        <w:t xml:space="preserve">its in execution. In case he has adopted a surprisingly tolerant or free entrepreneurial approach, the representatives may come to see him as disinterested and feel that the work is not significant and start to relax. In case the authoritative approach depends on the style of participation/consultation in which the contribution of the representatives is empowered and evaluated, they may start to be more stimulated to perform well and respond to focuses, as they perceive the work as “our own ”. </w:t>
      </w:r>
      <w:r w:rsidRPr="0002674B">
        <w:t>Lomberg, Kollmann and Stöckmann</w:t>
      </w:r>
      <w:r>
        <w:t xml:space="preserve"> (</w:t>
      </w:r>
      <w:r w:rsidRPr="0002674B">
        <w:t>2016)</w:t>
      </w:r>
      <w:r>
        <w:t xml:space="preserve"> express that the decline in innovative authority leads to a decline in workers' inspiration. The new administrator has been sent to the Irish website because of his great presentation, which can change things for the better. Accordingly, representatives can expect an innovative administration from him.</w:t>
      </w:r>
    </w:p>
    <w:p w14:paraId="07A70C74" w14:textId="57FBB34F" w:rsidR="0002674B" w:rsidRDefault="0002674B" w:rsidP="00E328E9">
      <w:pPr>
        <w:jc w:val="both"/>
      </w:pPr>
      <w:r>
        <w:t>In fact, explicit situations could have their own exhibition and viability, influenced by the styles of the initiative. In a situation where spending plans and goals are set by the top administration and dictatorial workers of grocery stores are imposed, they can be crippled and impartial in their work. However, if they are invited to come up with their own recommendations for improving the benefits and measuring their own exhibition, they will be more energetic. Accordingly, in circumstances where another staffing program needs to be adopted, a popularity-based style of adjusting workers' interests will focus on a choice that is more recognized, while keeping inspiration levels high. If a dictatorial style is used, workers can oppose it. An uninterested style of free enterprise can make workers choose things for themselves in a way that is not really good for the association. The legitimate use of a persuasive style of the initiative will increase the security and desire of workers, achieving a positive change in TESCOS Ireland.</w:t>
      </w:r>
    </w:p>
    <w:p w14:paraId="6E1ABD75" w14:textId="77777777" w:rsidR="0002674B" w:rsidRDefault="0002674B" w:rsidP="00E328E9">
      <w:pPr>
        <w:jc w:val="both"/>
      </w:pPr>
    </w:p>
    <w:p w14:paraId="2E956B06" w14:textId="77777777" w:rsidR="0002674B" w:rsidRDefault="0002674B" w:rsidP="00E328E9">
      <w:pPr>
        <w:pStyle w:val="Heading1"/>
        <w:jc w:val="both"/>
      </w:pPr>
      <w:bookmarkStart w:id="5" w:name="_Toc49804540"/>
      <w:r>
        <w:lastRenderedPageBreak/>
        <w:t>Identification and use of various inspiring speculations in the work environment</w:t>
      </w:r>
      <w:bookmarkEnd w:id="5"/>
    </w:p>
    <w:p w14:paraId="28835E30" w14:textId="661FA75A" w:rsidR="0002674B" w:rsidRDefault="0002674B" w:rsidP="00E328E9">
      <w:pPr>
        <w:jc w:val="both"/>
      </w:pPr>
      <w:r>
        <w:t xml:space="preserve">Today, associations are constantly trying to find better approaches to encourage their representatives to build profitability and results. There is distinctive inspirational speculation about achieving this goal. The inspiration is an individual miracle, multifaceted and purposeful. There are numerous speculations that are used to clarify this. One such is Maslow's order of needs, which depends on the humanistic methodology that people, in general, will meet different requirements at different levels, which is organized as a model formed by a pyramid. The base, where the base has physiological (lack of needs) and the top has needs for development, such as performance. </w:t>
      </w:r>
      <w:r w:rsidRPr="0002674B">
        <w:t>(Employee participation in organizational change: A case of Tesco PLC, 2019)</w:t>
      </w:r>
      <w:r>
        <w:t xml:space="preserve"> Applying this to the TESCO circumstance, the administration may first try to meet all representative needs in the high working environment and security conditions, and then ascend the chain of command by satisfying the social needs of communication and group building, together with the application of a solid culture. Finally, the need for self-actualization of workers' development and improvement can be explored to further expand their inspiration.</w:t>
      </w:r>
    </w:p>
    <w:p w14:paraId="2DDD039D" w14:textId="550EC849" w:rsidR="0002674B" w:rsidRDefault="0002674B" w:rsidP="00E328E9">
      <w:pPr>
        <w:jc w:val="both"/>
      </w:pPr>
      <w:r>
        <w:t>Another hypothesis is Herzberg's hypothesis about purity and inspirational variables. This says that inspiration is two-dimensional, where each measurement involves undoubted components. Factors of purity, for example, well-being and sufficient compensation, avoid repulsion, while spark factors, such as recognition and obligation, fulfil the requirement of development. By making the first decent job for the grocery store and ensuring cooperation and appropriate culture and strategies, cleanliness can be maintained, and through recognition and professional success, etc. the staff can be convinced. A third hypothesis for inspiration is McClelland's inspiration hypothesis, which says that achievement is fundamental to development and achievement. The inherent aspiration and external tension for the success of the representatives of the stimulus. This quality can also be abused to extend inspiration in TESCO by providing a framework for implementation, linking compensation to performance, expanding duty levels, and so on</w:t>
      </w:r>
      <w:r w:rsidRPr="0002674B">
        <w:t xml:space="preserve"> (Employee participation in organizational change: A case of Tesco PLC, 2019)</w:t>
      </w:r>
      <w:r>
        <w:t>.</w:t>
      </w:r>
    </w:p>
    <w:p w14:paraId="12E07C4C" w14:textId="77777777" w:rsidR="0002674B" w:rsidRDefault="0002674B" w:rsidP="00E328E9">
      <w:pPr>
        <w:pStyle w:val="Heading1"/>
        <w:jc w:val="both"/>
      </w:pPr>
      <w:bookmarkStart w:id="6" w:name="_Toc49804541"/>
      <w:r>
        <w:t>Usefulness of the inspiration hypothesis for bosses at TESCO</w:t>
      </w:r>
      <w:bookmarkEnd w:id="6"/>
    </w:p>
    <w:p w14:paraId="29F143AE" w14:textId="19894760" w:rsidR="0002674B" w:rsidRDefault="0002674B" w:rsidP="00E328E9">
      <w:pPr>
        <w:jc w:val="both"/>
      </w:pPr>
      <w:r>
        <w:t>An inspiration hypothesis can be used to increase better performance in Irish TESCO. One of the duties of the newly elected administrator is to use various speculations for this. He could strike a blow by using Herzberg's two-factor hypothesis to ensure that his worker's needs are sufficiently met</w:t>
      </w:r>
      <w:r w:rsidR="000E4856" w:rsidRPr="000E4856">
        <w:t xml:space="preserve"> (Elsmore, 2018)</w:t>
      </w:r>
      <w:r>
        <w:t xml:space="preserve">. This would increase market profitability due to increasing representative performance. Another thing that should be possible for simpler critical thinking is to think about the compelling needs of the pyramidal structure to see what should start. Compensation may be related to execution, and additional work and new thoughts may receive unusual recognition in accordance with the hypothesis of inspiration for performance. </w:t>
      </w:r>
    </w:p>
    <w:p w14:paraId="480964B7" w14:textId="2697D5C9" w:rsidR="0002674B" w:rsidRDefault="0002674B" w:rsidP="00E328E9">
      <w:pPr>
        <w:jc w:val="both"/>
      </w:pPr>
      <w:r>
        <w:t>In this way, the benefits of the administrator can be attached to the overall presentation to ensure that it will be energetic when introducing a positive improvement in the store. A convincing hypothesis would be crucial to changing the mentality and practices of Irish TESCO staff and would receive surprisingly better performance from them to build customer benefits and reliability.</w:t>
      </w:r>
    </w:p>
    <w:p w14:paraId="0FD310A0" w14:textId="261AD4EE" w:rsidR="0002674B" w:rsidRDefault="0002674B" w:rsidP="00E328E9">
      <w:pPr>
        <w:jc w:val="both"/>
      </w:pPr>
      <w:r>
        <w:lastRenderedPageBreak/>
        <w:t>Due to the confusing and distinctive nature of the associations, different structures and hypotheses of initiatives have been created to explore ways to deal with the administration in a hierarchical setting. There are three main styles of administration, which are simply the style in which the focal point of intensity is due more to the gathering than exclusively to the pioneer, the style of the tyrant, where the focal point of intensity is exclusively to the pioneer / supervisor and free corporate style, in which pioneers look at a whole part of themselves. The requirement for these three modes of initiative may be contradictory, as indicated by the circumstances. When managing an association in an emergency, a legitimate management style may be ideal. As indicated by the possibility of speculation, there is no specific style of power for each circumstance</w:t>
      </w:r>
      <w:r w:rsidR="000E4856" w:rsidRPr="000E4856">
        <w:t xml:space="preserve"> (Turi and Sorooshian, 2019)</w:t>
      </w:r>
      <w:r>
        <w:t>.</w:t>
      </w:r>
    </w:p>
    <w:p w14:paraId="77FDE4ED" w14:textId="77F06F05" w:rsidR="0002674B" w:rsidRDefault="0002674B" w:rsidP="00E328E9">
      <w:pPr>
        <w:jc w:val="both"/>
      </w:pPr>
      <w:r>
        <w:t xml:space="preserve">In modern contemporary associations, where progress is crucial and representative representation in hierarchical exercises is significant, the style of majority rule may be best. In this style of authority, workers have a more remarkable position in providing a dynamic cycle and strategies Proof of this is the vehicle business; Nissan CEO Carlos Gon had the opportunity to achieve results by concentrating on offering opinions to representatives and receiving criticism through correspondence. From the initiative and administrative structure there are different authorities and leaders are approaching </w:t>
      </w:r>
      <w:r w:rsidR="000E4856" w:rsidRPr="000E4856">
        <w:t>(Turi and Sorooshian, 2019)</w:t>
      </w:r>
      <w:r w:rsidR="000E4856">
        <w:t xml:space="preserve">. </w:t>
      </w:r>
      <w:r>
        <w:t>These methodologies include a feature quality approach, a useful methodology, a value-based situational approach, an innovative methodology or an innovative methodology. These different methodologies can be applied to different associations on the grounds that each association has its own individual character, culture, and personality</w:t>
      </w:r>
      <w:r w:rsidR="000E4856">
        <w:t xml:space="preserve">. </w:t>
      </w:r>
      <w:r>
        <w:t>The conditional initiative methodology can be convincing in associations where tasks are performed by agreeing organized guidelines and standards. This methodology of the initiative would be appropriate as it depends on the power in the bureaucratic structures of the associations. This administrative way of dealing with associations such as banks or government agencies, where the centre is mainly located.</w:t>
      </w:r>
    </w:p>
    <w:p w14:paraId="6244530E" w14:textId="77777777" w:rsidR="0002674B" w:rsidRDefault="0002674B" w:rsidP="00E328E9">
      <w:pPr>
        <w:pStyle w:val="Heading1"/>
        <w:jc w:val="both"/>
      </w:pPr>
      <w:bookmarkStart w:id="7" w:name="_Toc49804542"/>
      <w:r>
        <w:t>Conclusion</w:t>
      </w:r>
      <w:bookmarkEnd w:id="7"/>
    </w:p>
    <w:p w14:paraId="226D0EF1" w14:textId="3C3DE791" w:rsidR="0002674B" w:rsidRDefault="0002674B" w:rsidP="00E328E9">
      <w:pPr>
        <w:jc w:val="both"/>
      </w:pPr>
      <w:r>
        <w:t>Authoritative behaviour is a multifaceted order that is important for adequate business management in the current unique global state. Persuasive speculation, authoritative styles, and factors influencing individual behaviour must be deliberately considered and applied to find a harmony that fits well with a particular association. Innovation, gathering and collaboration also have and have a significant impact in this unique situation. The work of the administration is to create a culture of work and a structure that allows representatives to contribute as much as possible to the association, while allowing them to achieve self-improvement and realization at the same time.</w:t>
      </w:r>
    </w:p>
    <w:p w14:paraId="2DE96DFC" w14:textId="77777777" w:rsidR="000E4856" w:rsidRDefault="000E4856" w:rsidP="0002674B"/>
    <w:p w14:paraId="190D2A16" w14:textId="3A318705" w:rsidR="0002674B" w:rsidRDefault="0002674B" w:rsidP="00E328E9">
      <w:pPr>
        <w:pStyle w:val="Heading1"/>
        <w:jc w:val="both"/>
      </w:pPr>
      <w:bookmarkStart w:id="8" w:name="_Toc49804543"/>
      <w:r>
        <w:t>References</w:t>
      </w:r>
      <w:bookmarkEnd w:id="8"/>
    </w:p>
    <w:p w14:paraId="7DFA57A9" w14:textId="77777777" w:rsidR="0002674B" w:rsidRPr="0002674B" w:rsidRDefault="0002674B" w:rsidP="00E328E9">
      <w:pPr>
        <w:jc w:val="both"/>
      </w:pPr>
      <w:r w:rsidRPr="0002674B">
        <w:t xml:space="preserve">De Silva Kanakaratne, M., Bray, J. and Robson, J. (2020). The influence of national culture and industry structure on grocery retail customer loyalty. </w:t>
      </w:r>
      <w:r w:rsidRPr="0002674B">
        <w:rPr>
          <w:i/>
          <w:iCs/>
        </w:rPr>
        <w:t>Journal of Retailing and Consumer Services</w:t>
      </w:r>
      <w:r w:rsidRPr="0002674B">
        <w:t>, 54, p.102013.</w:t>
      </w:r>
    </w:p>
    <w:p w14:paraId="37A14429" w14:textId="77777777" w:rsidR="0002674B" w:rsidRPr="0002674B" w:rsidRDefault="0002674B" w:rsidP="00E328E9">
      <w:pPr>
        <w:jc w:val="both"/>
      </w:pPr>
      <w:r w:rsidRPr="0002674B">
        <w:lastRenderedPageBreak/>
        <w:t xml:space="preserve">Elsmore, P. (2018). </w:t>
      </w:r>
      <w:r w:rsidRPr="0002674B">
        <w:rPr>
          <w:i/>
          <w:iCs/>
        </w:rPr>
        <w:t>Organisational culture : organisational change?</w:t>
      </w:r>
      <w:r w:rsidRPr="0002674B">
        <w:t xml:space="preserve"> London, [England] New York, New York Routledge.</w:t>
      </w:r>
    </w:p>
    <w:p w14:paraId="1B2E1FE2" w14:textId="77777777" w:rsidR="0002674B" w:rsidRPr="0002674B" w:rsidRDefault="0002674B" w:rsidP="00E328E9">
      <w:pPr>
        <w:jc w:val="both"/>
      </w:pPr>
      <w:r w:rsidRPr="0002674B">
        <w:t xml:space="preserve">Employee participation in organizational change: A case of Tesco PLC. (2019). </w:t>
      </w:r>
      <w:r w:rsidRPr="0002674B">
        <w:rPr>
          <w:i/>
          <w:iCs/>
        </w:rPr>
        <w:t>International Journal of Financial, Accounting, and Management</w:t>
      </w:r>
      <w:r w:rsidRPr="0002674B">
        <w:t>, 1(</w:t>
      </w:r>
      <w:r w:rsidRPr="0002674B">
        <w:rPr>
          <w:b/>
          <w:bCs/>
        </w:rPr>
        <w:t>2</w:t>
      </w:r>
      <w:r w:rsidRPr="0002674B">
        <w:t>).</w:t>
      </w:r>
    </w:p>
    <w:p w14:paraId="3C972C1B" w14:textId="77777777" w:rsidR="0002674B" w:rsidRPr="0002674B" w:rsidRDefault="0002674B" w:rsidP="00E328E9">
      <w:pPr>
        <w:jc w:val="both"/>
      </w:pPr>
      <w:r w:rsidRPr="0002674B">
        <w:t xml:space="preserve">Ivanova-Gongne, M. and Torkkeli, L. (2018). No manager is an island: culture in sensemaking of business networking. </w:t>
      </w:r>
      <w:r w:rsidRPr="0002674B">
        <w:rPr>
          <w:i/>
          <w:iCs/>
        </w:rPr>
        <w:t>Journal of Business &amp; Industrial Marketing</w:t>
      </w:r>
      <w:r w:rsidRPr="0002674B">
        <w:t>, 33(</w:t>
      </w:r>
      <w:r w:rsidRPr="0002674B">
        <w:rPr>
          <w:b/>
          <w:bCs/>
        </w:rPr>
        <w:t>5</w:t>
      </w:r>
      <w:r w:rsidRPr="0002674B">
        <w:t>), pp.638–650.</w:t>
      </w:r>
    </w:p>
    <w:p w14:paraId="3F64277B" w14:textId="77777777" w:rsidR="0002674B" w:rsidRPr="0002674B" w:rsidRDefault="0002674B" w:rsidP="00E328E9">
      <w:pPr>
        <w:jc w:val="both"/>
      </w:pPr>
      <w:r w:rsidRPr="0002674B">
        <w:t xml:space="preserve">Lomberg, C., Kollmann, T. and Stöckmann, C. (2016). Different Styles for Different Needs - The Effect of Cognitive Styles on Idea Generation. </w:t>
      </w:r>
      <w:r w:rsidRPr="0002674B">
        <w:rPr>
          <w:i/>
          <w:iCs/>
        </w:rPr>
        <w:t>Creativity and Innovation Management</w:t>
      </w:r>
      <w:r w:rsidRPr="0002674B">
        <w:t>, 26(</w:t>
      </w:r>
      <w:r w:rsidRPr="0002674B">
        <w:rPr>
          <w:b/>
          <w:bCs/>
        </w:rPr>
        <w:t>1</w:t>
      </w:r>
      <w:r w:rsidRPr="0002674B">
        <w:t>), pp.49–59.</w:t>
      </w:r>
    </w:p>
    <w:p w14:paraId="36834B27" w14:textId="77777777" w:rsidR="0002674B" w:rsidRPr="0002674B" w:rsidRDefault="0002674B" w:rsidP="00E328E9">
      <w:pPr>
        <w:jc w:val="both"/>
      </w:pPr>
      <w:r w:rsidRPr="0002674B">
        <w:t xml:space="preserve">Mansouri, A.A.A., Singh, S.K. and Khan, M. (2018). Role of organisational culture, leadership and organisational citizenship behaviour on knowledge management. </w:t>
      </w:r>
      <w:r w:rsidRPr="0002674B">
        <w:rPr>
          <w:i/>
          <w:iCs/>
        </w:rPr>
        <w:t>International Journal of Knowledge Management Studies</w:t>
      </w:r>
      <w:r w:rsidRPr="0002674B">
        <w:t>, 9(</w:t>
      </w:r>
      <w:r w:rsidRPr="0002674B">
        <w:rPr>
          <w:b/>
          <w:bCs/>
        </w:rPr>
        <w:t>2</w:t>
      </w:r>
      <w:r w:rsidRPr="0002674B">
        <w:t>), p.129.</w:t>
      </w:r>
    </w:p>
    <w:p w14:paraId="4F1B74E7" w14:textId="77777777" w:rsidR="000E4856" w:rsidRPr="000E4856" w:rsidRDefault="000E4856" w:rsidP="00E328E9">
      <w:pPr>
        <w:jc w:val="both"/>
      </w:pPr>
      <w:r w:rsidRPr="000E4856">
        <w:t xml:space="preserve">Turi, J.A. and Sorooshian, S. (2019). The impact of organisational structure on organisational learning. </w:t>
      </w:r>
      <w:r w:rsidRPr="000E4856">
        <w:rPr>
          <w:i/>
          <w:iCs/>
        </w:rPr>
        <w:t>Middle East J. of Management</w:t>
      </w:r>
      <w:r w:rsidRPr="000E4856">
        <w:t>, 6(</w:t>
      </w:r>
      <w:r w:rsidRPr="000E4856">
        <w:rPr>
          <w:b/>
          <w:bCs/>
        </w:rPr>
        <w:t>2</w:t>
      </w:r>
      <w:r w:rsidRPr="000E4856">
        <w:t>), p.204.</w:t>
      </w:r>
    </w:p>
    <w:p w14:paraId="191595AC" w14:textId="77777777" w:rsidR="0002674B" w:rsidRPr="0002674B" w:rsidRDefault="0002674B" w:rsidP="0002674B"/>
    <w:sectPr w:rsidR="0002674B" w:rsidRPr="0002674B" w:rsidSect="000E485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B4839" w14:textId="77777777" w:rsidR="00DA33B7" w:rsidRDefault="00DA33B7" w:rsidP="0002674B">
      <w:pPr>
        <w:spacing w:after="0" w:line="240" w:lineRule="auto"/>
      </w:pPr>
      <w:r>
        <w:separator/>
      </w:r>
    </w:p>
  </w:endnote>
  <w:endnote w:type="continuationSeparator" w:id="0">
    <w:p w14:paraId="03E3FC90" w14:textId="77777777" w:rsidR="00DA33B7" w:rsidRDefault="00DA33B7" w:rsidP="00026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5905381"/>
      <w:docPartObj>
        <w:docPartGallery w:val="Page Numbers (Bottom of Page)"/>
        <w:docPartUnique/>
      </w:docPartObj>
    </w:sdtPr>
    <w:sdtEndPr>
      <w:rPr>
        <w:noProof/>
      </w:rPr>
    </w:sdtEndPr>
    <w:sdtContent>
      <w:p w14:paraId="44F945FA" w14:textId="2C72219D" w:rsidR="0002674B" w:rsidRDefault="0002674B">
        <w:pPr>
          <w:pStyle w:val="Footer"/>
          <w:jc w:val="right"/>
        </w:pPr>
        <w:r>
          <w:fldChar w:fldCharType="begin"/>
        </w:r>
        <w:r>
          <w:instrText xml:space="preserve"> PAGE   \* MERGEFORMAT </w:instrText>
        </w:r>
        <w:r>
          <w:fldChar w:fldCharType="separate"/>
        </w:r>
        <w:r w:rsidR="00A80653">
          <w:rPr>
            <w:noProof/>
          </w:rPr>
          <w:t>4</w:t>
        </w:r>
        <w:r>
          <w:rPr>
            <w:noProof/>
          </w:rPr>
          <w:fldChar w:fldCharType="end"/>
        </w:r>
      </w:p>
    </w:sdtContent>
  </w:sdt>
  <w:p w14:paraId="1097CD57" w14:textId="77777777" w:rsidR="0002674B" w:rsidRDefault="00026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48DBE" w14:textId="77777777" w:rsidR="00DA33B7" w:rsidRDefault="00DA33B7" w:rsidP="0002674B">
      <w:pPr>
        <w:spacing w:after="0" w:line="240" w:lineRule="auto"/>
      </w:pPr>
      <w:r>
        <w:separator/>
      </w:r>
    </w:p>
  </w:footnote>
  <w:footnote w:type="continuationSeparator" w:id="0">
    <w:p w14:paraId="1A09933A" w14:textId="77777777" w:rsidR="00DA33B7" w:rsidRDefault="00DA33B7" w:rsidP="000267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D45"/>
    <w:rsid w:val="00014C0D"/>
    <w:rsid w:val="0002674B"/>
    <w:rsid w:val="000E4856"/>
    <w:rsid w:val="00106360"/>
    <w:rsid w:val="003A63CD"/>
    <w:rsid w:val="007701AF"/>
    <w:rsid w:val="00844443"/>
    <w:rsid w:val="0097139E"/>
    <w:rsid w:val="00A80653"/>
    <w:rsid w:val="00CC1276"/>
    <w:rsid w:val="00DA33B7"/>
    <w:rsid w:val="00DE5333"/>
    <w:rsid w:val="00E026CD"/>
    <w:rsid w:val="00E328E9"/>
    <w:rsid w:val="00F40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6F12E"/>
  <w15:chartTrackingRefBased/>
  <w15:docId w15:val="{69F6323E-2498-4245-8600-23DBB007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026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74B"/>
    <w:rPr>
      <w:rFonts w:ascii="Arial" w:hAnsi="Arial"/>
    </w:rPr>
  </w:style>
  <w:style w:type="paragraph" w:styleId="Footer">
    <w:name w:val="footer"/>
    <w:basedOn w:val="Normal"/>
    <w:link w:val="FooterChar"/>
    <w:uiPriority w:val="99"/>
    <w:unhideWhenUsed/>
    <w:rsid w:val="00026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74B"/>
    <w:rPr>
      <w:rFonts w:ascii="Arial" w:hAnsi="Arial"/>
    </w:rPr>
  </w:style>
  <w:style w:type="paragraph" w:styleId="NoSpacing">
    <w:name w:val="No Spacing"/>
    <w:link w:val="NoSpacingChar"/>
    <w:uiPriority w:val="1"/>
    <w:qFormat/>
    <w:rsid w:val="000E48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4856"/>
    <w:rPr>
      <w:rFonts w:eastAsiaTheme="minorEastAsia"/>
      <w:lang w:val="en-US"/>
    </w:rPr>
  </w:style>
  <w:style w:type="paragraph" w:styleId="TOCHeading">
    <w:name w:val="TOC Heading"/>
    <w:basedOn w:val="Heading1"/>
    <w:next w:val="Normal"/>
    <w:uiPriority w:val="39"/>
    <w:unhideWhenUsed/>
    <w:qFormat/>
    <w:rsid w:val="000E4856"/>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0E4856"/>
    <w:pPr>
      <w:spacing w:after="100"/>
    </w:pPr>
  </w:style>
  <w:style w:type="paragraph" w:styleId="TOC2">
    <w:name w:val="toc 2"/>
    <w:basedOn w:val="Normal"/>
    <w:next w:val="Normal"/>
    <w:autoRedefine/>
    <w:uiPriority w:val="39"/>
    <w:unhideWhenUsed/>
    <w:rsid w:val="000E4856"/>
    <w:pPr>
      <w:spacing w:after="100"/>
      <w:ind w:left="220"/>
    </w:pPr>
  </w:style>
  <w:style w:type="character" w:styleId="Hyperlink">
    <w:name w:val="Hyperlink"/>
    <w:basedOn w:val="DefaultParagraphFont"/>
    <w:uiPriority w:val="99"/>
    <w:unhideWhenUsed/>
    <w:rsid w:val="000E48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89553">
      <w:bodyDiv w:val="1"/>
      <w:marLeft w:val="0"/>
      <w:marRight w:val="0"/>
      <w:marTop w:val="0"/>
      <w:marBottom w:val="0"/>
      <w:divBdr>
        <w:top w:val="none" w:sz="0" w:space="0" w:color="auto"/>
        <w:left w:val="none" w:sz="0" w:space="0" w:color="auto"/>
        <w:bottom w:val="none" w:sz="0" w:space="0" w:color="auto"/>
        <w:right w:val="none" w:sz="0" w:space="0" w:color="auto"/>
      </w:divBdr>
      <w:divsChild>
        <w:div w:id="17515355">
          <w:marLeft w:val="0"/>
          <w:marRight w:val="0"/>
          <w:marTop w:val="0"/>
          <w:marBottom w:val="150"/>
          <w:divBdr>
            <w:top w:val="none" w:sz="0" w:space="0" w:color="auto"/>
            <w:left w:val="none" w:sz="0" w:space="0" w:color="auto"/>
            <w:bottom w:val="none" w:sz="0" w:space="0" w:color="auto"/>
            <w:right w:val="none" w:sz="0" w:space="0" w:color="auto"/>
          </w:divBdr>
        </w:div>
      </w:divsChild>
    </w:div>
    <w:div w:id="1035039202">
      <w:bodyDiv w:val="1"/>
      <w:marLeft w:val="0"/>
      <w:marRight w:val="0"/>
      <w:marTop w:val="0"/>
      <w:marBottom w:val="0"/>
      <w:divBdr>
        <w:top w:val="none" w:sz="0" w:space="0" w:color="auto"/>
        <w:left w:val="none" w:sz="0" w:space="0" w:color="auto"/>
        <w:bottom w:val="none" w:sz="0" w:space="0" w:color="auto"/>
        <w:right w:val="none" w:sz="0" w:space="0" w:color="auto"/>
      </w:divBdr>
      <w:divsChild>
        <w:div w:id="596058079">
          <w:marLeft w:val="0"/>
          <w:marRight w:val="0"/>
          <w:marTop w:val="0"/>
          <w:marBottom w:val="150"/>
          <w:divBdr>
            <w:top w:val="none" w:sz="0" w:space="0" w:color="auto"/>
            <w:left w:val="none" w:sz="0" w:space="0" w:color="auto"/>
            <w:bottom w:val="none" w:sz="0" w:space="0" w:color="auto"/>
            <w:right w:val="none" w:sz="0" w:space="0" w:color="auto"/>
          </w:divBdr>
        </w:div>
      </w:divsChild>
    </w:div>
    <w:div w:id="1256133892">
      <w:bodyDiv w:val="1"/>
      <w:marLeft w:val="0"/>
      <w:marRight w:val="0"/>
      <w:marTop w:val="0"/>
      <w:marBottom w:val="0"/>
      <w:divBdr>
        <w:top w:val="none" w:sz="0" w:space="0" w:color="auto"/>
        <w:left w:val="none" w:sz="0" w:space="0" w:color="auto"/>
        <w:bottom w:val="none" w:sz="0" w:space="0" w:color="auto"/>
        <w:right w:val="none" w:sz="0" w:space="0" w:color="auto"/>
      </w:divBdr>
      <w:divsChild>
        <w:div w:id="492139747">
          <w:marLeft w:val="0"/>
          <w:marRight w:val="0"/>
          <w:marTop w:val="0"/>
          <w:marBottom w:val="150"/>
          <w:divBdr>
            <w:top w:val="none" w:sz="0" w:space="0" w:color="auto"/>
            <w:left w:val="none" w:sz="0" w:space="0" w:color="auto"/>
            <w:bottom w:val="none" w:sz="0" w:space="0" w:color="auto"/>
            <w:right w:val="none" w:sz="0" w:space="0" w:color="auto"/>
          </w:divBdr>
        </w:div>
      </w:divsChild>
    </w:div>
    <w:div w:id="1354649721">
      <w:bodyDiv w:val="1"/>
      <w:marLeft w:val="0"/>
      <w:marRight w:val="0"/>
      <w:marTop w:val="0"/>
      <w:marBottom w:val="0"/>
      <w:divBdr>
        <w:top w:val="none" w:sz="0" w:space="0" w:color="auto"/>
        <w:left w:val="none" w:sz="0" w:space="0" w:color="auto"/>
        <w:bottom w:val="none" w:sz="0" w:space="0" w:color="auto"/>
        <w:right w:val="none" w:sz="0" w:space="0" w:color="auto"/>
      </w:divBdr>
      <w:divsChild>
        <w:div w:id="1687097644">
          <w:marLeft w:val="0"/>
          <w:marRight w:val="0"/>
          <w:marTop w:val="0"/>
          <w:marBottom w:val="150"/>
          <w:divBdr>
            <w:top w:val="none" w:sz="0" w:space="0" w:color="auto"/>
            <w:left w:val="none" w:sz="0" w:space="0" w:color="auto"/>
            <w:bottom w:val="none" w:sz="0" w:space="0" w:color="auto"/>
            <w:right w:val="none" w:sz="0" w:space="0" w:color="auto"/>
          </w:divBdr>
        </w:div>
      </w:divsChild>
    </w:div>
    <w:div w:id="1399547471">
      <w:bodyDiv w:val="1"/>
      <w:marLeft w:val="0"/>
      <w:marRight w:val="0"/>
      <w:marTop w:val="0"/>
      <w:marBottom w:val="0"/>
      <w:divBdr>
        <w:top w:val="none" w:sz="0" w:space="0" w:color="auto"/>
        <w:left w:val="none" w:sz="0" w:space="0" w:color="auto"/>
        <w:bottom w:val="none" w:sz="0" w:space="0" w:color="auto"/>
        <w:right w:val="none" w:sz="0" w:space="0" w:color="auto"/>
      </w:divBdr>
      <w:divsChild>
        <w:div w:id="339158948">
          <w:marLeft w:val="0"/>
          <w:marRight w:val="0"/>
          <w:marTop w:val="0"/>
          <w:marBottom w:val="150"/>
          <w:divBdr>
            <w:top w:val="none" w:sz="0" w:space="0" w:color="auto"/>
            <w:left w:val="none" w:sz="0" w:space="0" w:color="auto"/>
            <w:bottom w:val="none" w:sz="0" w:space="0" w:color="auto"/>
            <w:right w:val="none" w:sz="0" w:space="0" w:color="auto"/>
          </w:divBdr>
        </w:div>
      </w:divsChild>
    </w:div>
    <w:div w:id="1569269236">
      <w:bodyDiv w:val="1"/>
      <w:marLeft w:val="0"/>
      <w:marRight w:val="0"/>
      <w:marTop w:val="0"/>
      <w:marBottom w:val="0"/>
      <w:divBdr>
        <w:top w:val="none" w:sz="0" w:space="0" w:color="auto"/>
        <w:left w:val="none" w:sz="0" w:space="0" w:color="auto"/>
        <w:bottom w:val="none" w:sz="0" w:space="0" w:color="auto"/>
        <w:right w:val="none" w:sz="0" w:space="0" w:color="auto"/>
      </w:divBdr>
      <w:divsChild>
        <w:div w:id="127017575">
          <w:marLeft w:val="0"/>
          <w:marRight w:val="0"/>
          <w:marTop w:val="0"/>
          <w:marBottom w:val="150"/>
          <w:divBdr>
            <w:top w:val="none" w:sz="0" w:space="0" w:color="auto"/>
            <w:left w:val="none" w:sz="0" w:space="0" w:color="auto"/>
            <w:bottom w:val="none" w:sz="0" w:space="0" w:color="auto"/>
            <w:right w:val="none" w:sz="0" w:space="0" w:color="auto"/>
          </w:divBdr>
        </w:div>
      </w:divsChild>
    </w:div>
    <w:div w:id="1747678348">
      <w:bodyDiv w:val="1"/>
      <w:marLeft w:val="0"/>
      <w:marRight w:val="0"/>
      <w:marTop w:val="0"/>
      <w:marBottom w:val="0"/>
      <w:divBdr>
        <w:top w:val="none" w:sz="0" w:space="0" w:color="auto"/>
        <w:left w:val="none" w:sz="0" w:space="0" w:color="auto"/>
        <w:bottom w:val="none" w:sz="0" w:space="0" w:color="auto"/>
        <w:right w:val="none" w:sz="0" w:space="0" w:color="auto"/>
      </w:divBdr>
      <w:divsChild>
        <w:div w:id="973676379">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3869FF77797477091654F01C069D0D8"/>
        <w:category>
          <w:name w:val="General"/>
          <w:gallery w:val="placeholder"/>
        </w:category>
        <w:types>
          <w:type w:val="bbPlcHdr"/>
        </w:types>
        <w:behaviors>
          <w:behavior w:val="content"/>
        </w:behaviors>
        <w:guid w:val="{3AA5289D-7BC1-40E2-8523-66041EF8ECAE}"/>
      </w:docPartPr>
      <w:docPartBody>
        <w:p w:rsidR="00742EFE" w:rsidRDefault="00151752" w:rsidP="00151752">
          <w:pPr>
            <w:pStyle w:val="03869FF77797477091654F01C069D0D8"/>
          </w:pPr>
          <w:r>
            <w:rPr>
              <w:rFonts w:asciiTheme="majorHAnsi" w:eastAsiaTheme="majorEastAsia" w:hAnsiTheme="majorHAnsi" w:cstheme="majorBidi"/>
              <w:caps/>
              <w:color w:val="5B9BD5" w:themeColor="accent1"/>
              <w:sz w:val="80"/>
              <w:szCs w:val="80"/>
            </w:rPr>
            <w:t>[Document title]</w:t>
          </w:r>
        </w:p>
      </w:docPartBody>
    </w:docPart>
    <w:docPart>
      <w:docPartPr>
        <w:name w:val="02134DF6E6664DD2B6BD781EB136D92E"/>
        <w:category>
          <w:name w:val="General"/>
          <w:gallery w:val="placeholder"/>
        </w:category>
        <w:types>
          <w:type w:val="bbPlcHdr"/>
        </w:types>
        <w:behaviors>
          <w:behavior w:val="content"/>
        </w:behaviors>
        <w:guid w:val="{1681C04F-DD83-4BB1-B1C6-07F7F1495C5A}"/>
      </w:docPartPr>
      <w:docPartBody>
        <w:p w:rsidR="00742EFE" w:rsidRDefault="00151752" w:rsidP="00151752">
          <w:pPr>
            <w:pStyle w:val="02134DF6E6664DD2B6BD781EB136D92E"/>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752"/>
    <w:rsid w:val="00151752"/>
    <w:rsid w:val="002B1245"/>
    <w:rsid w:val="00742EFE"/>
    <w:rsid w:val="00774F29"/>
    <w:rsid w:val="00E05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869FF77797477091654F01C069D0D8">
    <w:name w:val="03869FF77797477091654F01C069D0D8"/>
    <w:rsid w:val="00151752"/>
  </w:style>
  <w:style w:type="paragraph" w:customStyle="1" w:styleId="02134DF6E6664DD2B6BD781EB136D92E">
    <w:name w:val="02134DF6E6664DD2B6BD781EB136D92E"/>
    <w:rsid w:val="001517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Radoslav ivanov</PublishDate>
  <Abstract/>
  <CompanyAddress>Lecturer: Ms. Molly Jack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997633-130A-449B-87F0-48E3DD5EE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Student id: 1909208</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 Structure and Culture</dc:title>
  <dc:subject>Introducing the Modern Workplace</dc:subject>
  <cp:keywords/>
  <dc:description/>
  <cp:lastModifiedBy>Windows User</cp:lastModifiedBy>
  <cp:revision>4</cp:revision>
  <dcterms:created xsi:type="dcterms:W3CDTF">2020-08-31T18:55:00Z</dcterms:created>
  <dcterms:modified xsi:type="dcterms:W3CDTF">2020-08-31T19:45:00Z</dcterms:modified>
</cp:coreProperties>
</file>