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AA5130">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AA5130">
      <w:pPr>
        <w:pStyle w:val="COVERPAGETEXT"/>
      </w:pPr>
    </w:p>
    <w:p w14:paraId="3D5464F9" w14:textId="77777777" w:rsidR="00AD6D75" w:rsidRPr="00BB05A0" w:rsidRDefault="00AD6D75" w:rsidP="00AA5130">
      <w:pPr>
        <w:pStyle w:val="COVERPAGETEXT"/>
      </w:pPr>
    </w:p>
    <w:p w14:paraId="69B278D3" w14:textId="2DF6A662" w:rsidR="00AD6D75" w:rsidRPr="00BB05A0" w:rsidRDefault="00AA5130" w:rsidP="00AA5130">
      <w:pPr>
        <w:pStyle w:val="COVERPAGETEXT"/>
      </w:pPr>
      <w:r>
        <w:fldChar w:fldCharType="begin">
          <w:ffData>
            <w:name w:val=""/>
            <w:enabled/>
            <w:calcOnExit w:val="0"/>
            <w:helpText w:type="text" w:val="Enter your name in the format: Firstname(s) Family name."/>
            <w:statusText w:type="text" w:val="Enter your name in the format: Firstname(s) Family name."/>
            <w:textInput>
              <w:default w:val="Blake Auchterlonie"/>
            </w:textInput>
          </w:ffData>
        </w:fldChar>
      </w:r>
      <w:r>
        <w:instrText xml:space="preserve"> FORMTEXT </w:instrText>
      </w:r>
      <w:r>
        <w:fldChar w:fldCharType="separate"/>
      </w:r>
      <w:r w:rsidR="00827844">
        <w:rPr>
          <w:noProof/>
        </w:rPr>
        <w:t>Blake Auchterlonie</w:t>
      </w:r>
      <w:r>
        <w:fldChar w:fldCharType="end"/>
      </w:r>
    </w:p>
    <w:p w14:paraId="7ED224B8" w14:textId="77777777" w:rsidR="00AD6D75" w:rsidRPr="00BB05A0" w:rsidRDefault="00AD6D75" w:rsidP="00AA5130">
      <w:pPr>
        <w:pStyle w:val="COVERPAGETEXT"/>
      </w:pPr>
    </w:p>
    <w:p w14:paraId="678094CE" w14:textId="77777777" w:rsidR="00AD6D75" w:rsidRDefault="00AD6D75" w:rsidP="00AA5130">
      <w:pPr>
        <w:pStyle w:val="COVERPAGETEXT"/>
      </w:pPr>
    </w:p>
    <w:p w14:paraId="5F9A4BD5" w14:textId="77777777" w:rsidR="00045D6F" w:rsidRPr="00BB05A0" w:rsidRDefault="00045D6F" w:rsidP="00AA5130">
      <w:pPr>
        <w:pStyle w:val="COVERPAGETEXT"/>
      </w:pPr>
    </w:p>
    <w:p w14:paraId="4AD99D32" w14:textId="69B1B8D4" w:rsidR="00AD6D75" w:rsidRPr="00BB05A0" w:rsidRDefault="008C147E" w:rsidP="00AA5130">
      <w:pPr>
        <w:pStyle w:val="COVERPAGETEXT"/>
      </w:pPr>
      <w:r>
        <w:fldChar w:fldCharType="begin">
          <w:ffData>
            <w:name w:val=""/>
            <w:enabled/>
            <w:calcOnExit w:val="0"/>
            <w:statusText w:type="text" w:val="Click in the shaded area and enter the title of the work"/>
            <w:textInput>
              <w:default w:val="Group Project Portfolio Review"/>
            </w:textInput>
          </w:ffData>
        </w:fldChar>
      </w:r>
      <w:r>
        <w:instrText xml:space="preserve"> FORMTEXT </w:instrText>
      </w:r>
      <w:r>
        <w:fldChar w:fldCharType="separate"/>
      </w:r>
      <w:r>
        <w:rPr>
          <w:noProof/>
        </w:rPr>
        <w:t>Group Project Portfolio Review</w:t>
      </w:r>
      <w:r>
        <w:fldChar w:fldCharType="end"/>
      </w:r>
    </w:p>
    <w:p w14:paraId="19705265" w14:textId="537DA13E" w:rsidR="00AD6D75" w:rsidRPr="00BB05A0" w:rsidRDefault="00AA5130" w:rsidP="00AA5130">
      <w:pPr>
        <w:pStyle w:val="COVERPAGETEXT"/>
      </w:pPr>
      <w:r>
        <w:t>ACDA5022</w:t>
      </w:r>
    </w:p>
    <w:p w14:paraId="0515AE42" w14:textId="77777777" w:rsidR="00AD6D75" w:rsidRPr="00BB05A0" w:rsidRDefault="00AD6D75" w:rsidP="00AA5130">
      <w:pPr>
        <w:pStyle w:val="COVERPAGETEXT"/>
      </w:pPr>
    </w:p>
    <w:p w14:paraId="1DD9D115" w14:textId="77777777" w:rsidR="00AD6D75" w:rsidRPr="00BB05A0" w:rsidRDefault="00AD6D75" w:rsidP="00AA5130">
      <w:pPr>
        <w:pStyle w:val="COVERPAGETEXT"/>
      </w:pPr>
    </w:p>
    <w:p w14:paraId="4836DA8F" w14:textId="66CEF0A4" w:rsidR="00AD6D75" w:rsidRPr="00BB05A0" w:rsidRDefault="00AA5130" w:rsidP="00AA5130">
      <w:pPr>
        <w:pStyle w:val="COVERPAGETEXT"/>
      </w:pPr>
      <w:r>
        <w:fldChar w:fldCharType="begin">
          <w:ffData>
            <w:name w:val=""/>
            <w:enabled/>
            <w:calcOnExit w:val="0"/>
            <w:statusText w:type="text" w:val="Click in the shaded area and enter School"/>
            <w:textInput>
              <w:default w:val="UWTSD"/>
            </w:textInput>
          </w:ffData>
        </w:fldChar>
      </w:r>
      <w:r>
        <w:instrText xml:space="preserve"> FORMTEXT </w:instrText>
      </w:r>
      <w:r>
        <w:fldChar w:fldCharType="separate"/>
      </w:r>
      <w:r w:rsidR="00827844">
        <w:rPr>
          <w:noProof/>
        </w:rPr>
        <w:t>UWTSD</w:t>
      </w:r>
      <w:r>
        <w:fldChar w:fldCharType="end"/>
      </w:r>
    </w:p>
    <w:p w14:paraId="7B6B882C" w14:textId="15E6FF89" w:rsidR="00AD6D75" w:rsidRPr="00BB05A0" w:rsidRDefault="00AA5130" w:rsidP="00AA5130">
      <w:pPr>
        <w:pStyle w:val="COVERPAGETEXT"/>
      </w:pPr>
      <w:r>
        <w:fldChar w:fldCharType="begin">
          <w:ffData>
            <w:name w:val=""/>
            <w:enabled/>
            <w:calcOnExit w:val="0"/>
            <w:statusText w:type="text" w:val="Click in the shaded area and enter School"/>
            <w:textInput>
              <w:default w:val="Ordnance Munitions and Explosives Apprenticeship (BEng)"/>
            </w:textInput>
          </w:ffData>
        </w:fldChar>
      </w:r>
      <w:r>
        <w:instrText xml:space="preserve"> FORMTEXT </w:instrText>
      </w:r>
      <w:r>
        <w:fldChar w:fldCharType="separate"/>
      </w:r>
      <w:r w:rsidR="00827844">
        <w:rPr>
          <w:noProof/>
        </w:rPr>
        <w:t>Ordnance Munitions and Explosives Apprenticeship (BEng)</w:t>
      </w:r>
      <w:r>
        <w:fldChar w:fldCharType="end"/>
      </w:r>
    </w:p>
    <w:p w14:paraId="6753F339" w14:textId="77777777" w:rsidR="00AD6D75" w:rsidRPr="00BB05A0" w:rsidRDefault="00AD6D75" w:rsidP="00AA5130">
      <w:pPr>
        <w:pStyle w:val="COVERPAGETEXT"/>
      </w:pPr>
    </w:p>
    <w:p w14:paraId="1AA6B9A3" w14:textId="77777777" w:rsidR="00AD6D75" w:rsidRPr="00BB05A0" w:rsidRDefault="00AD6D75" w:rsidP="00AA5130">
      <w:pPr>
        <w:pStyle w:val="COVERPAGETEXT"/>
      </w:pPr>
    </w:p>
    <w:p w14:paraId="04815D3F" w14:textId="77777777" w:rsidR="00AD6D75" w:rsidRPr="00BB05A0" w:rsidRDefault="00AD6D75" w:rsidP="00AA5130">
      <w:pPr>
        <w:pStyle w:val="COVERPAGETEXT"/>
      </w:pPr>
    </w:p>
    <w:p w14:paraId="3FE4B81A" w14:textId="77777777" w:rsidR="00AD6D75" w:rsidRPr="00BB05A0" w:rsidRDefault="00AD6D75" w:rsidP="00AA5130">
      <w:pPr>
        <w:pStyle w:val="COVERPAGETEXT"/>
      </w:pPr>
    </w:p>
    <w:p w14:paraId="3855DB53" w14:textId="77777777" w:rsidR="00AD6D75" w:rsidRPr="00BB05A0" w:rsidRDefault="00AD6D75" w:rsidP="00AA5130">
      <w:pPr>
        <w:pStyle w:val="COVERPAGETEXT"/>
      </w:pPr>
    </w:p>
    <w:p w14:paraId="50CBD9AA" w14:textId="77777777" w:rsidR="00AD6D75" w:rsidRPr="00BB05A0" w:rsidRDefault="00AD6D75" w:rsidP="00AA5130">
      <w:pPr>
        <w:pStyle w:val="COVERPAGETEXT"/>
      </w:pPr>
    </w:p>
    <w:p w14:paraId="376A38C8" w14:textId="66549CF9" w:rsidR="00AD6D75" w:rsidRDefault="00AD6D75" w:rsidP="00AA5130">
      <w:pPr>
        <w:pStyle w:val="COVERPAGETEXT"/>
      </w:pPr>
      <w:r w:rsidRPr="00BB05A0">
        <w:t>Supervisor:</w:t>
      </w:r>
      <w:r w:rsidRPr="00BB05A0">
        <w:tab/>
      </w:r>
      <w:r>
        <w:t xml:space="preserve"> </w:t>
      </w:r>
      <w:r w:rsidR="00AA5130">
        <w:fldChar w:fldCharType="begin">
          <w:ffData>
            <w:name w:val=""/>
            <w:enabled/>
            <w:calcOnExit w:val="0"/>
            <w:textInput>
              <w:default w:val="Dave Holley"/>
              <w:format w:val="FIRST CAPITAL"/>
            </w:textInput>
          </w:ffData>
        </w:fldChar>
      </w:r>
      <w:r w:rsidR="00AA5130">
        <w:instrText xml:space="preserve"> FORMTEXT </w:instrText>
      </w:r>
      <w:r w:rsidR="00AA5130">
        <w:fldChar w:fldCharType="separate"/>
      </w:r>
      <w:r w:rsidR="00827844">
        <w:rPr>
          <w:noProof/>
        </w:rPr>
        <w:t>Dave Holley</w:t>
      </w:r>
      <w:r w:rsidR="00AA5130">
        <w:fldChar w:fldCharType="end"/>
      </w:r>
    </w:p>
    <w:p w14:paraId="0AB7BA64" w14:textId="26AE5F2A" w:rsidR="00A651C5" w:rsidRDefault="00AA5130" w:rsidP="00AA5130">
      <w:pPr>
        <w:pStyle w:val="COVERPAGETEXT"/>
      </w:pPr>
      <w:r>
        <w:fldChar w:fldCharType="begin">
          <w:ffData>
            <w:name w:val=""/>
            <w:enabled/>
            <w:calcOnExit w:val="0"/>
            <w:textInput>
              <w:default w:val="May 2026"/>
              <w:format w:val="TITLE CASE"/>
            </w:textInput>
          </w:ffData>
        </w:fldChar>
      </w:r>
      <w:r>
        <w:instrText xml:space="preserve"> FORMTEXT </w:instrText>
      </w:r>
      <w:r>
        <w:fldChar w:fldCharType="separate"/>
      </w:r>
      <w:r w:rsidR="00827844">
        <w:rPr>
          <w:noProof/>
        </w:rPr>
        <w:t>May 2026</w:t>
      </w:r>
      <w:r>
        <w:fldChar w:fldCharType="end"/>
      </w:r>
    </w:p>
    <w:p w14:paraId="4141C93E" w14:textId="77777777" w:rsidR="00B96699" w:rsidRDefault="00B96699" w:rsidP="00AA5130">
      <w:pPr>
        <w:pStyle w:val="COVERPAGETEXT"/>
        <w:jc w:val="left"/>
      </w:pPr>
    </w:p>
    <w:p w14:paraId="297396A1" w14:textId="13D224DF" w:rsidR="00F2159F" w:rsidRDefault="00F2159F" w:rsidP="00AA5130">
      <w:pPr>
        <w:pStyle w:val="COVERPAGETEXT"/>
        <w:jc w:val="left"/>
      </w:pPr>
      <w:r>
        <w:br w:type="page"/>
      </w:r>
    </w:p>
    <w:p w14:paraId="52B1F4ED" w14:textId="77777777" w:rsidR="00DA28B2" w:rsidRDefault="00DA28B2" w:rsidP="00AA5130">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AA5130">
      <w:pPr>
        <w:pStyle w:val="Heading1nonumber"/>
      </w:pPr>
      <w:bookmarkStart w:id="0" w:name="_Toc129338450"/>
      <w:bookmarkStart w:id="1" w:name="_Toc290554218"/>
      <w:bookmarkStart w:id="2" w:name="_Toc299621183"/>
      <w:bookmarkStart w:id="3" w:name="_Toc299631411"/>
      <w:bookmarkStart w:id="4" w:name="_Toc299631471"/>
      <w:bookmarkStart w:id="5" w:name="_Toc299631561"/>
      <w:bookmarkStart w:id="6" w:name="_Toc299631638"/>
      <w:bookmarkStart w:id="7" w:name="_Toc229387342"/>
      <w:r>
        <w:lastRenderedPageBreak/>
        <w:t>A</w:t>
      </w:r>
      <w:r w:rsidR="005E3ACA">
        <w:t>cademic integrity declaration</w:t>
      </w:r>
      <w:bookmarkEnd w:id="0"/>
      <w:bookmarkEnd w:id="7"/>
    </w:p>
    <w:p w14:paraId="287E2C73" w14:textId="77777777" w:rsidR="0088087A" w:rsidRDefault="0088087A" w:rsidP="00AA5130">
      <w:pPr>
        <w:jc w:val="left"/>
      </w:pPr>
      <w:r w:rsidRPr="000B034E">
        <w:t>I declare that</w:t>
      </w:r>
      <w:r>
        <w:t>:</w:t>
      </w:r>
    </w:p>
    <w:p w14:paraId="0B7C0C3A" w14:textId="77777777" w:rsidR="0088087A" w:rsidRDefault="0088087A" w:rsidP="00AA5130">
      <w:pPr>
        <w:pStyle w:val="ListParagraph"/>
        <w:numPr>
          <w:ilvl w:val="0"/>
          <w:numId w:val="26"/>
        </w:numPr>
        <w:jc w:val="left"/>
      </w:pPr>
      <w:r>
        <w:t>t</w:t>
      </w:r>
      <w:r w:rsidRPr="000B034E">
        <w:t xml:space="preserve">he thesis submitted has been written by </w:t>
      </w:r>
      <w:r>
        <w:t>me</w:t>
      </w:r>
      <w:r w:rsidRPr="000B034E">
        <w:t xml:space="preserve"> alone</w:t>
      </w:r>
      <w:r>
        <w:t>.</w:t>
      </w:r>
    </w:p>
    <w:p w14:paraId="30EDB562" w14:textId="77777777" w:rsidR="0088087A" w:rsidRDefault="0088087A" w:rsidP="00AA5130">
      <w:pPr>
        <w:pStyle w:val="ListParagraph"/>
        <w:numPr>
          <w:ilvl w:val="0"/>
          <w:numId w:val="26"/>
        </w:numPr>
        <w:jc w:val="left"/>
      </w:pPr>
      <w:r>
        <w:t>t</w:t>
      </w:r>
      <w:r w:rsidRPr="000B034E">
        <w:t>he thesis submitted has not been previously submitted to this university or any other</w:t>
      </w:r>
      <w:r>
        <w:t>.</w:t>
      </w:r>
    </w:p>
    <w:p w14:paraId="2A543FCD" w14:textId="77777777" w:rsidR="0088087A" w:rsidRDefault="0088087A" w:rsidP="00AA5130">
      <w:pPr>
        <w:pStyle w:val="ListParagraph"/>
        <w:numPr>
          <w:ilvl w:val="0"/>
          <w:numId w:val="26"/>
        </w:numPr>
        <w:jc w:val="left"/>
      </w:pPr>
      <w:r w:rsidRPr="000B034E">
        <w:t>that all content, including primary and/or secondary data, is true to the best of my knowledge</w:t>
      </w:r>
      <w:r>
        <w:t>.</w:t>
      </w:r>
    </w:p>
    <w:p w14:paraId="7D207515" w14:textId="77777777" w:rsidR="0088087A" w:rsidRDefault="0088087A" w:rsidP="00AA5130">
      <w:pPr>
        <w:pStyle w:val="ListParagraph"/>
        <w:numPr>
          <w:ilvl w:val="0"/>
          <w:numId w:val="26"/>
        </w:numPr>
        <w:jc w:val="left"/>
      </w:pPr>
      <w:r w:rsidRPr="000B034E">
        <w:t>that all quotations and references have been duly acknowledged according to the requirements of academic research.</w:t>
      </w:r>
    </w:p>
    <w:p w14:paraId="6138B01F" w14:textId="77777777" w:rsidR="0088087A" w:rsidRDefault="0088087A" w:rsidP="00AA5130">
      <w:pPr>
        <w:jc w:val="left"/>
      </w:pPr>
      <w:r w:rsidRPr="000B034E">
        <w:t>I understand that to knowingly submit work in violation of the above statement will be considered by examiners as academic misconduct.</w:t>
      </w:r>
    </w:p>
    <w:p w14:paraId="7D96CE18" w14:textId="6963B039" w:rsidR="001B0633" w:rsidRDefault="001B0633" w:rsidP="00AA5130">
      <w:pPr>
        <w:jc w:val="left"/>
      </w:pPr>
    </w:p>
    <w:p w14:paraId="002A004E" w14:textId="77777777" w:rsidR="001B0633" w:rsidRDefault="001B0633" w:rsidP="00AA5130">
      <w:pPr>
        <w:jc w:val="left"/>
        <w:sectPr w:rsidR="001B0633" w:rsidSect="00623A81">
          <w:footerReference w:type="default" r:id="rId13"/>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AA5130">
      <w:pPr>
        <w:pStyle w:val="Heading1nonumber"/>
      </w:pPr>
      <w:bookmarkStart w:id="8" w:name="_Toc229387343"/>
      <w:r w:rsidRPr="006B4213">
        <w:lastRenderedPageBreak/>
        <w:t>Abstract</w:t>
      </w:r>
      <w:bookmarkEnd w:id="1"/>
      <w:bookmarkEnd w:id="2"/>
      <w:bookmarkEnd w:id="3"/>
      <w:bookmarkEnd w:id="4"/>
      <w:bookmarkEnd w:id="5"/>
      <w:bookmarkEnd w:id="6"/>
      <w:bookmarkEnd w:id="8"/>
    </w:p>
    <w:p w14:paraId="6ED1C24C" w14:textId="77777777" w:rsidR="00902403" w:rsidRDefault="00902403" w:rsidP="00902403">
      <w:pPr>
        <w:spacing w:before="0" w:after="160" w:line="278" w:lineRule="auto"/>
        <w:jc w:val="left"/>
        <w:rPr>
          <w:lang w:val="en-US"/>
        </w:rPr>
      </w:pPr>
      <w:r w:rsidRPr="007F798C">
        <w:rPr>
          <w:lang w:val="en-US"/>
        </w:rPr>
        <w:t xml:space="preserve">This report documents the development of TruePath, a drone-based humanitarian mine clearance system designed to enable safe convoy transit through a </w:t>
      </w:r>
      <w:proofErr w:type="gramStart"/>
      <w:r w:rsidRPr="007F798C">
        <w:rPr>
          <w:lang w:val="en-US"/>
        </w:rPr>
        <w:t>landmine</w:t>
      </w:r>
      <w:r>
        <w:rPr>
          <w:lang w:val="en-US"/>
        </w:rPr>
        <w:t>s</w:t>
      </w:r>
      <w:proofErr w:type="gramEnd"/>
      <w:r w:rsidRPr="007F798C">
        <w:rPr>
          <w:lang w:val="en-US"/>
        </w:rPr>
        <w:t>. The report is written from the perspective of the disposal and breakdown role lead and examines how the team was structured, how communication and design decisions were managed throughout the project, and how disposal considerations were integrated into the engineering process from the outset.</w:t>
      </w:r>
    </w:p>
    <w:p w14:paraId="4E27A4BA" w14:textId="44F464F4" w:rsidR="00902403" w:rsidRDefault="00902403" w:rsidP="00902403">
      <w:pPr>
        <w:spacing w:before="0" w:after="160" w:line="278" w:lineRule="auto"/>
        <w:jc w:val="left"/>
        <w:rPr>
          <w:lang w:val="en-US"/>
        </w:rPr>
      </w:pPr>
      <w:r w:rsidRPr="007F798C">
        <w:rPr>
          <w:lang w:val="en-US"/>
        </w:rPr>
        <w:t>The report demonstrates how early literature review, drawing on sources including JSP 762</w:t>
      </w:r>
      <w:r>
        <w:rPr>
          <w:lang w:val="en-US"/>
        </w:rPr>
        <w:t xml:space="preserve"> </w:t>
      </w:r>
      <w:r w:rsidRPr="007F798C">
        <w:rPr>
          <w:lang w:val="en-US"/>
        </w:rPr>
        <w:t xml:space="preserve">and </w:t>
      </w:r>
      <w:r>
        <w:rPr>
          <w:lang w:val="en-US"/>
        </w:rPr>
        <w:t xml:space="preserve">the </w:t>
      </w:r>
      <w:r w:rsidRPr="007F798C">
        <w:rPr>
          <w:lang w:val="en-US"/>
        </w:rPr>
        <w:t>United Nations explosive ordnance guidance directly influenced key design decisions before significant engineering work had been committed.</w:t>
      </w:r>
      <w:r>
        <w:rPr>
          <w:lang w:val="en-US"/>
        </w:rPr>
        <w:t xml:space="preserve"> </w:t>
      </w:r>
      <w:r w:rsidRPr="007F798C">
        <w:rPr>
          <w:lang w:val="en-US"/>
        </w:rPr>
        <w:t>Team communication challenges arising from differing organizational standards are discussed, alongside the measures taken to resolve them through the adoption of a common NAD Group framework.</w:t>
      </w:r>
    </w:p>
    <w:p w14:paraId="2EF002F3" w14:textId="0DB247D1" w:rsidR="00902403" w:rsidRDefault="00902403" w:rsidP="00902403">
      <w:pPr>
        <w:spacing w:before="0" w:after="160" w:line="278" w:lineRule="auto"/>
        <w:jc w:val="left"/>
        <w:rPr>
          <w:lang w:val="en-US"/>
        </w:rPr>
      </w:pPr>
      <w:r>
        <w:rPr>
          <w:lang w:val="en-US"/>
        </w:rPr>
        <w:t xml:space="preserve">Issues from the group </w:t>
      </w:r>
      <w:proofErr w:type="spellStart"/>
      <w:r>
        <w:rPr>
          <w:lang w:val="en-US"/>
        </w:rPr>
        <w:t>presenataion</w:t>
      </w:r>
      <w:proofErr w:type="spellEnd"/>
      <w:r>
        <w:rPr>
          <w:lang w:val="en-US"/>
        </w:rPr>
        <w:t xml:space="preserve">, such as missing references and over running on time where an issue, however these are </w:t>
      </w:r>
      <w:proofErr w:type="spellStart"/>
      <w:r>
        <w:rPr>
          <w:lang w:val="en-US"/>
        </w:rPr>
        <w:t>reviewd</w:t>
      </w:r>
      <w:proofErr w:type="spellEnd"/>
      <w:r>
        <w:rPr>
          <w:lang w:val="en-US"/>
        </w:rPr>
        <w:t xml:space="preserve"> and solutions such as </w:t>
      </w:r>
      <w:proofErr w:type="spellStart"/>
      <w:r>
        <w:rPr>
          <w:lang w:val="en-US"/>
        </w:rPr>
        <w:t>addional</w:t>
      </w:r>
      <w:proofErr w:type="spellEnd"/>
      <w:r>
        <w:rPr>
          <w:lang w:val="en-US"/>
        </w:rPr>
        <w:t xml:space="preserve"> prep time </w:t>
      </w:r>
      <w:proofErr w:type="gramStart"/>
      <w:r>
        <w:rPr>
          <w:lang w:val="en-US"/>
        </w:rPr>
        <w:t>to</w:t>
      </w:r>
      <w:proofErr w:type="gramEnd"/>
      <w:r>
        <w:rPr>
          <w:lang w:val="en-US"/>
        </w:rPr>
        <w:t xml:space="preserve"> other people are </w:t>
      </w:r>
      <w:proofErr w:type="spellStart"/>
      <w:r>
        <w:rPr>
          <w:lang w:val="en-US"/>
        </w:rPr>
        <w:t>surgeted</w:t>
      </w:r>
      <w:proofErr w:type="spellEnd"/>
      <w:r>
        <w:rPr>
          <w:lang w:val="en-US"/>
        </w:rPr>
        <w:t xml:space="preserve"> for future presentations. </w:t>
      </w:r>
    </w:p>
    <w:p w14:paraId="03A3EEEB" w14:textId="3D36678E" w:rsidR="00015A13" w:rsidRDefault="00015A13" w:rsidP="00AA5130">
      <w:pPr>
        <w:jc w:val="left"/>
      </w:pPr>
    </w:p>
    <w:p w14:paraId="43114DF7" w14:textId="21EA0D18" w:rsidR="00AA5130" w:rsidRDefault="00AA5130" w:rsidP="00AA5130">
      <w:pPr>
        <w:spacing w:before="0" w:after="200" w:line="276" w:lineRule="auto"/>
        <w:jc w:val="left"/>
      </w:pPr>
      <w:r>
        <w:br w:type="page"/>
      </w:r>
    </w:p>
    <w:p w14:paraId="2B0525B7" w14:textId="77777777" w:rsidR="00DA28B2" w:rsidRDefault="00DA28B2" w:rsidP="00AA5130">
      <w:pPr>
        <w:jc w:val="left"/>
      </w:pPr>
    </w:p>
    <w:p w14:paraId="348ECC03" w14:textId="0E51CD5B" w:rsidR="00DA28B2" w:rsidRPr="00996FFA" w:rsidRDefault="00F65825" w:rsidP="00AA5130">
      <w:pPr>
        <w:pStyle w:val="TABLEOFCONTENTSHEADING"/>
        <w:spacing w:line="276" w:lineRule="auto"/>
      </w:pPr>
      <w:r w:rsidRPr="00996FFA">
        <w:t xml:space="preserve">Table </w:t>
      </w:r>
      <w:r>
        <w:t>o</w:t>
      </w:r>
      <w:r w:rsidRPr="00996FFA">
        <w:t>f Contents</w:t>
      </w:r>
    </w:p>
    <w:p w14:paraId="765C2234" w14:textId="5BC3E8E3" w:rsidR="00827844" w:rsidRDefault="00B765F2">
      <w:pPr>
        <w:pStyle w:val="TOC1"/>
        <w:rPr>
          <w:rFonts w:asciiTheme="minorHAnsi" w:eastAsiaTheme="minorEastAsia" w:hAnsiTheme="minorHAnsi" w:cstheme="minorBidi"/>
          <w:kern w:val="2"/>
          <w:lang w:val="en-US"/>
          <w14:ligatures w14:val="standardContextual"/>
        </w:rPr>
      </w:pPr>
      <w:r>
        <w:fldChar w:fldCharType="begin"/>
      </w:r>
      <w:r w:rsidR="00CC21F1">
        <w:instrText xml:space="preserve"> TOC \o "1-3" \h \z \u \t "Heading 7,2" </w:instrText>
      </w:r>
      <w:r>
        <w:fldChar w:fldCharType="separate"/>
      </w:r>
      <w:hyperlink w:anchor="_Toc229387342" w:history="1">
        <w:r w:rsidR="00827844" w:rsidRPr="00E110C8">
          <w:rPr>
            <w:rStyle w:val="Hyperlink"/>
          </w:rPr>
          <w:t>Academic integrity declaration</w:t>
        </w:r>
        <w:r w:rsidR="00827844">
          <w:rPr>
            <w:webHidden/>
          </w:rPr>
          <w:tab/>
        </w:r>
        <w:r w:rsidR="00827844">
          <w:rPr>
            <w:webHidden/>
          </w:rPr>
          <w:fldChar w:fldCharType="begin"/>
        </w:r>
        <w:r w:rsidR="00827844">
          <w:rPr>
            <w:webHidden/>
          </w:rPr>
          <w:instrText xml:space="preserve"> PAGEREF _Toc229387342 \h </w:instrText>
        </w:r>
        <w:r w:rsidR="00827844">
          <w:rPr>
            <w:webHidden/>
          </w:rPr>
        </w:r>
        <w:r w:rsidR="00827844">
          <w:rPr>
            <w:webHidden/>
          </w:rPr>
          <w:fldChar w:fldCharType="separate"/>
        </w:r>
        <w:r w:rsidR="00827844">
          <w:rPr>
            <w:webHidden/>
          </w:rPr>
          <w:t>i</w:t>
        </w:r>
        <w:r w:rsidR="00827844">
          <w:rPr>
            <w:webHidden/>
          </w:rPr>
          <w:fldChar w:fldCharType="end"/>
        </w:r>
      </w:hyperlink>
    </w:p>
    <w:p w14:paraId="47991F79" w14:textId="3C005866" w:rsidR="00827844" w:rsidRDefault="00827844">
      <w:pPr>
        <w:pStyle w:val="TOC1"/>
        <w:rPr>
          <w:rFonts w:asciiTheme="minorHAnsi" w:eastAsiaTheme="minorEastAsia" w:hAnsiTheme="minorHAnsi" w:cstheme="minorBidi"/>
          <w:kern w:val="2"/>
          <w:lang w:val="en-US"/>
          <w14:ligatures w14:val="standardContextual"/>
        </w:rPr>
      </w:pPr>
      <w:hyperlink w:anchor="_Toc229387343" w:history="1">
        <w:r w:rsidRPr="00E110C8">
          <w:rPr>
            <w:rStyle w:val="Hyperlink"/>
          </w:rPr>
          <w:t>Abstract</w:t>
        </w:r>
        <w:r>
          <w:rPr>
            <w:webHidden/>
          </w:rPr>
          <w:tab/>
        </w:r>
        <w:r>
          <w:rPr>
            <w:webHidden/>
          </w:rPr>
          <w:fldChar w:fldCharType="begin"/>
        </w:r>
        <w:r>
          <w:rPr>
            <w:webHidden/>
          </w:rPr>
          <w:instrText xml:space="preserve"> PAGEREF _Toc229387343 \h </w:instrText>
        </w:r>
        <w:r>
          <w:rPr>
            <w:webHidden/>
          </w:rPr>
        </w:r>
        <w:r>
          <w:rPr>
            <w:webHidden/>
          </w:rPr>
          <w:fldChar w:fldCharType="separate"/>
        </w:r>
        <w:r>
          <w:rPr>
            <w:webHidden/>
          </w:rPr>
          <w:t>ii</w:t>
        </w:r>
        <w:r>
          <w:rPr>
            <w:webHidden/>
          </w:rPr>
          <w:fldChar w:fldCharType="end"/>
        </w:r>
      </w:hyperlink>
    </w:p>
    <w:p w14:paraId="58594517" w14:textId="2585A251" w:rsidR="00827844" w:rsidRDefault="00827844">
      <w:pPr>
        <w:pStyle w:val="TOC1"/>
        <w:rPr>
          <w:rFonts w:asciiTheme="minorHAnsi" w:eastAsiaTheme="minorEastAsia" w:hAnsiTheme="minorHAnsi" w:cstheme="minorBidi"/>
          <w:kern w:val="2"/>
          <w:lang w:val="en-US"/>
          <w14:ligatures w14:val="standardContextual"/>
        </w:rPr>
      </w:pPr>
      <w:hyperlink w:anchor="_Toc229387344" w:history="1">
        <w:r w:rsidRPr="00E110C8">
          <w:rPr>
            <w:rStyle w:val="Hyperlink"/>
          </w:rPr>
          <w:t>List of Abbreviations</w:t>
        </w:r>
        <w:r>
          <w:rPr>
            <w:webHidden/>
          </w:rPr>
          <w:tab/>
        </w:r>
        <w:r>
          <w:rPr>
            <w:webHidden/>
          </w:rPr>
          <w:fldChar w:fldCharType="begin"/>
        </w:r>
        <w:r>
          <w:rPr>
            <w:webHidden/>
          </w:rPr>
          <w:instrText xml:space="preserve"> PAGEREF _Toc229387344 \h </w:instrText>
        </w:r>
        <w:r>
          <w:rPr>
            <w:webHidden/>
          </w:rPr>
        </w:r>
        <w:r>
          <w:rPr>
            <w:webHidden/>
          </w:rPr>
          <w:fldChar w:fldCharType="separate"/>
        </w:r>
        <w:r>
          <w:rPr>
            <w:webHidden/>
          </w:rPr>
          <w:t>iv</w:t>
        </w:r>
        <w:r>
          <w:rPr>
            <w:webHidden/>
          </w:rPr>
          <w:fldChar w:fldCharType="end"/>
        </w:r>
      </w:hyperlink>
    </w:p>
    <w:p w14:paraId="73BC5EEA" w14:textId="2070D4BB" w:rsidR="00827844" w:rsidRDefault="00827844">
      <w:pPr>
        <w:pStyle w:val="TOC1"/>
        <w:rPr>
          <w:rFonts w:asciiTheme="minorHAnsi" w:eastAsiaTheme="minorEastAsia" w:hAnsiTheme="minorHAnsi" w:cstheme="minorBidi"/>
          <w:kern w:val="2"/>
          <w:lang w:val="en-US"/>
          <w14:ligatures w14:val="standardContextual"/>
        </w:rPr>
      </w:pPr>
      <w:hyperlink w:anchor="_Toc229387345" w:history="1">
        <w:r w:rsidRPr="00E110C8">
          <w:rPr>
            <w:rStyle w:val="Hyperlink"/>
          </w:rPr>
          <w:t>1 Introduction</w:t>
        </w:r>
        <w:r>
          <w:rPr>
            <w:webHidden/>
          </w:rPr>
          <w:tab/>
        </w:r>
        <w:r>
          <w:rPr>
            <w:webHidden/>
          </w:rPr>
          <w:fldChar w:fldCharType="begin"/>
        </w:r>
        <w:r>
          <w:rPr>
            <w:webHidden/>
          </w:rPr>
          <w:instrText xml:space="preserve"> PAGEREF _Toc229387345 \h </w:instrText>
        </w:r>
        <w:r>
          <w:rPr>
            <w:webHidden/>
          </w:rPr>
        </w:r>
        <w:r>
          <w:rPr>
            <w:webHidden/>
          </w:rPr>
          <w:fldChar w:fldCharType="separate"/>
        </w:r>
        <w:r>
          <w:rPr>
            <w:webHidden/>
          </w:rPr>
          <w:t>1</w:t>
        </w:r>
        <w:r>
          <w:rPr>
            <w:webHidden/>
          </w:rPr>
          <w:fldChar w:fldCharType="end"/>
        </w:r>
      </w:hyperlink>
    </w:p>
    <w:p w14:paraId="1C9235DD" w14:textId="75447924" w:rsidR="00827844" w:rsidRDefault="00827844">
      <w:pPr>
        <w:pStyle w:val="TOC1"/>
        <w:rPr>
          <w:rFonts w:asciiTheme="minorHAnsi" w:eastAsiaTheme="minorEastAsia" w:hAnsiTheme="minorHAnsi" w:cstheme="minorBidi"/>
          <w:kern w:val="2"/>
          <w:lang w:val="en-US"/>
          <w14:ligatures w14:val="standardContextual"/>
        </w:rPr>
      </w:pPr>
      <w:hyperlink w:anchor="_Toc229387346" w:history="1">
        <w:r w:rsidRPr="00E110C8">
          <w:rPr>
            <w:rStyle w:val="Hyperlink"/>
          </w:rPr>
          <w:t>2 Literature review</w:t>
        </w:r>
        <w:r>
          <w:rPr>
            <w:webHidden/>
          </w:rPr>
          <w:tab/>
        </w:r>
        <w:r>
          <w:rPr>
            <w:webHidden/>
          </w:rPr>
          <w:fldChar w:fldCharType="begin"/>
        </w:r>
        <w:r>
          <w:rPr>
            <w:webHidden/>
          </w:rPr>
          <w:instrText xml:space="preserve"> PAGEREF _Toc229387346 \h </w:instrText>
        </w:r>
        <w:r>
          <w:rPr>
            <w:webHidden/>
          </w:rPr>
        </w:r>
        <w:r>
          <w:rPr>
            <w:webHidden/>
          </w:rPr>
          <w:fldChar w:fldCharType="separate"/>
        </w:r>
        <w:r>
          <w:rPr>
            <w:webHidden/>
          </w:rPr>
          <w:t>2</w:t>
        </w:r>
        <w:r>
          <w:rPr>
            <w:webHidden/>
          </w:rPr>
          <w:fldChar w:fldCharType="end"/>
        </w:r>
      </w:hyperlink>
    </w:p>
    <w:p w14:paraId="302926B1" w14:textId="12695314" w:rsidR="00827844" w:rsidRDefault="00827844">
      <w:pPr>
        <w:pStyle w:val="TOC1"/>
        <w:rPr>
          <w:rFonts w:asciiTheme="minorHAnsi" w:eastAsiaTheme="minorEastAsia" w:hAnsiTheme="minorHAnsi" w:cstheme="minorBidi"/>
          <w:kern w:val="2"/>
          <w:lang w:val="en-US"/>
          <w14:ligatures w14:val="standardContextual"/>
        </w:rPr>
      </w:pPr>
      <w:hyperlink w:anchor="_Toc229387347" w:history="1">
        <w:r w:rsidRPr="00E110C8">
          <w:rPr>
            <w:rStyle w:val="Hyperlink"/>
          </w:rPr>
          <w:t>3 Team communication</w:t>
        </w:r>
        <w:r>
          <w:rPr>
            <w:webHidden/>
          </w:rPr>
          <w:tab/>
        </w:r>
        <w:r>
          <w:rPr>
            <w:webHidden/>
          </w:rPr>
          <w:fldChar w:fldCharType="begin"/>
        </w:r>
        <w:r>
          <w:rPr>
            <w:webHidden/>
          </w:rPr>
          <w:instrText xml:space="preserve"> PAGEREF _Toc229387347 \h </w:instrText>
        </w:r>
        <w:r>
          <w:rPr>
            <w:webHidden/>
          </w:rPr>
        </w:r>
        <w:r>
          <w:rPr>
            <w:webHidden/>
          </w:rPr>
          <w:fldChar w:fldCharType="separate"/>
        </w:r>
        <w:r>
          <w:rPr>
            <w:webHidden/>
          </w:rPr>
          <w:t>4</w:t>
        </w:r>
        <w:r>
          <w:rPr>
            <w:webHidden/>
          </w:rPr>
          <w:fldChar w:fldCharType="end"/>
        </w:r>
      </w:hyperlink>
    </w:p>
    <w:p w14:paraId="35BE321D" w14:textId="6AF120C9" w:rsidR="00827844" w:rsidRDefault="00827844">
      <w:pPr>
        <w:pStyle w:val="TOC1"/>
        <w:rPr>
          <w:rFonts w:asciiTheme="minorHAnsi" w:eastAsiaTheme="minorEastAsia" w:hAnsiTheme="minorHAnsi" w:cstheme="minorBidi"/>
          <w:kern w:val="2"/>
          <w:lang w:val="en-US"/>
          <w14:ligatures w14:val="standardContextual"/>
        </w:rPr>
      </w:pPr>
      <w:hyperlink w:anchor="_Toc229387348" w:history="1">
        <w:r w:rsidRPr="00E110C8">
          <w:rPr>
            <w:rStyle w:val="Hyperlink"/>
          </w:rPr>
          <w:t>4 Requirements &amp; Design</w:t>
        </w:r>
        <w:r>
          <w:rPr>
            <w:webHidden/>
          </w:rPr>
          <w:tab/>
        </w:r>
        <w:r>
          <w:rPr>
            <w:webHidden/>
          </w:rPr>
          <w:fldChar w:fldCharType="begin"/>
        </w:r>
        <w:r>
          <w:rPr>
            <w:webHidden/>
          </w:rPr>
          <w:instrText xml:space="preserve"> PAGEREF _Toc229387348 \h </w:instrText>
        </w:r>
        <w:r>
          <w:rPr>
            <w:webHidden/>
          </w:rPr>
        </w:r>
        <w:r>
          <w:rPr>
            <w:webHidden/>
          </w:rPr>
          <w:fldChar w:fldCharType="separate"/>
        </w:r>
        <w:r>
          <w:rPr>
            <w:webHidden/>
          </w:rPr>
          <w:t>5</w:t>
        </w:r>
        <w:r>
          <w:rPr>
            <w:webHidden/>
          </w:rPr>
          <w:fldChar w:fldCharType="end"/>
        </w:r>
      </w:hyperlink>
    </w:p>
    <w:p w14:paraId="5C9545E5" w14:textId="385DACB8" w:rsidR="00827844" w:rsidRDefault="00827844">
      <w:pPr>
        <w:pStyle w:val="TOC1"/>
        <w:rPr>
          <w:rFonts w:asciiTheme="minorHAnsi" w:eastAsiaTheme="minorEastAsia" w:hAnsiTheme="minorHAnsi" w:cstheme="minorBidi"/>
          <w:kern w:val="2"/>
          <w:lang w:val="en-US"/>
          <w14:ligatures w14:val="standardContextual"/>
        </w:rPr>
      </w:pPr>
      <w:hyperlink w:anchor="_Toc229387349" w:history="1">
        <w:r w:rsidRPr="00E110C8">
          <w:rPr>
            <w:rStyle w:val="Hyperlink"/>
          </w:rPr>
          <w:t>5 Output to the Team</w:t>
        </w:r>
        <w:r>
          <w:rPr>
            <w:webHidden/>
          </w:rPr>
          <w:tab/>
        </w:r>
        <w:r>
          <w:rPr>
            <w:webHidden/>
          </w:rPr>
          <w:fldChar w:fldCharType="begin"/>
        </w:r>
        <w:r>
          <w:rPr>
            <w:webHidden/>
          </w:rPr>
          <w:instrText xml:space="preserve"> PAGEREF _Toc229387349 \h </w:instrText>
        </w:r>
        <w:r>
          <w:rPr>
            <w:webHidden/>
          </w:rPr>
        </w:r>
        <w:r>
          <w:rPr>
            <w:webHidden/>
          </w:rPr>
          <w:fldChar w:fldCharType="separate"/>
        </w:r>
        <w:r>
          <w:rPr>
            <w:webHidden/>
          </w:rPr>
          <w:t>6</w:t>
        </w:r>
        <w:r>
          <w:rPr>
            <w:webHidden/>
          </w:rPr>
          <w:fldChar w:fldCharType="end"/>
        </w:r>
      </w:hyperlink>
    </w:p>
    <w:p w14:paraId="65A74758" w14:textId="351042A3" w:rsidR="00827844" w:rsidRDefault="00827844">
      <w:pPr>
        <w:pStyle w:val="TOC1"/>
        <w:rPr>
          <w:rFonts w:asciiTheme="minorHAnsi" w:eastAsiaTheme="minorEastAsia" w:hAnsiTheme="minorHAnsi" w:cstheme="minorBidi"/>
          <w:kern w:val="2"/>
          <w:lang w:val="en-US"/>
          <w14:ligatures w14:val="standardContextual"/>
        </w:rPr>
      </w:pPr>
      <w:hyperlink w:anchor="_Toc229387350" w:history="1">
        <w:r w:rsidRPr="00E110C8">
          <w:rPr>
            <w:rStyle w:val="Hyperlink"/>
          </w:rPr>
          <w:t>6 Presentation feedback and review</w:t>
        </w:r>
        <w:r>
          <w:rPr>
            <w:webHidden/>
          </w:rPr>
          <w:tab/>
        </w:r>
        <w:r>
          <w:rPr>
            <w:webHidden/>
          </w:rPr>
          <w:fldChar w:fldCharType="begin"/>
        </w:r>
        <w:r>
          <w:rPr>
            <w:webHidden/>
          </w:rPr>
          <w:instrText xml:space="preserve"> PAGEREF _Toc229387350 \h </w:instrText>
        </w:r>
        <w:r>
          <w:rPr>
            <w:webHidden/>
          </w:rPr>
        </w:r>
        <w:r>
          <w:rPr>
            <w:webHidden/>
          </w:rPr>
          <w:fldChar w:fldCharType="separate"/>
        </w:r>
        <w:r>
          <w:rPr>
            <w:webHidden/>
          </w:rPr>
          <w:t>8</w:t>
        </w:r>
        <w:r>
          <w:rPr>
            <w:webHidden/>
          </w:rPr>
          <w:fldChar w:fldCharType="end"/>
        </w:r>
      </w:hyperlink>
    </w:p>
    <w:p w14:paraId="5D68DD0C" w14:textId="675416C2" w:rsidR="00827844" w:rsidRDefault="00827844">
      <w:pPr>
        <w:pStyle w:val="TOC1"/>
        <w:rPr>
          <w:rFonts w:asciiTheme="minorHAnsi" w:eastAsiaTheme="minorEastAsia" w:hAnsiTheme="minorHAnsi" w:cstheme="minorBidi"/>
          <w:kern w:val="2"/>
          <w:lang w:val="en-US"/>
          <w14:ligatures w14:val="standardContextual"/>
        </w:rPr>
      </w:pPr>
      <w:hyperlink w:anchor="_Toc229387351" w:history="1">
        <w:r w:rsidRPr="00E110C8">
          <w:rPr>
            <w:rStyle w:val="Hyperlink"/>
          </w:rPr>
          <w:t>7 Reflection</w:t>
        </w:r>
        <w:r>
          <w:rPr>
            <w:webHidden/>
          </w:rPr>
          <w:tab/>
        </w:r>
        <w:r>
          <w:rPr>
            <w:webHidden/>
          </w:rPr>
          <w:fldChar w:fldCharType="begin"/>
        </w:r>
        <w:r>
          <w:rPr>
            <w:webHidden/>
          </w:rPr>
          <w:instrText xml:space="preserve"> PAGEREF _Toc229387351 \h </w:instrText>
        </w:r>
        <w:r>
          <w:rPr>
            <w:webHidden/>
          </w:rPr>
        </w:r>
        <w:r>
          <w:rPr>
            <w:webHidden/>
          </w:rPr>
          <w:fldChar w:fldCharType="separate"/>
        </w:r>
        <w:r>
          <w:rPr>
            <w:webHidden/>
          </w:rPr>
          <w:t>9</w:t>
        </w:r>
        <w:r>
          <w:rPr>
            <w:webHidden/>
          </w:rPr>
          <w:fldChar w:fldCharType="end"/>
        </w:r>
      </w:hyperlink>
    </w:p>
    <w:p w14:paraId="1AF50CA6" w14:textId="5434195A" w:rsidR="00827844" w:rsidRDefault="00827844">
      <w:pPr>
        <w:pStyle w:val="TOC1"/>
        <w:rPr>
          <w:rFonts w:asciiTheme="minorHAnsi" w:eastAsiaTheme="minorEastAsia" w:hAnsiTheme="minorHAnsi" w:cstheme="minorBidi"/>
          <w:kern w:val="2"/>
          <w:lang w:val="en-US"/>
          <w14:ligatures w14:val="standardContextual"/>
        </w:rPr>
      </w:pPr>
      <w:hyperlink w:anchor="_Toc229387352" w:history="1">
        <w:r w:rsidRPr="00E110C8">
          <w:rPr>
            <w:rStyle w:val="Hyperlink"/>
          </w:rPr>
          <w:t>8 Conclusions</w:t>
        </w:r>
        <w:r>
          <w:rPr>
            <w:webHidden/>
          </w:rPr>
          <w:tab/>
        </w:r>
        <w:r>
          <w:rPr>
            <w:webHidden/>
          </w:rPr>
          <w:fldChar w:fldCharType="begin"/>
        </w:r>
        <w:r>
          <w:rPr>
            <w:webHidden/>
          </w:rPr>
          <w:instrText xml:space="preserve"> PAGEREF _Toc229387352 \h </w:instrText>
        </w:r>
        <w:r>
          <w:rPr>
            <w:webHidden/>
          </w:rPr>
        </w:r>
        <w:r>
          <w:rPr>
            <w:webHidden/>
          </w:rPr>
          <w:fldChar w:fldCharType="separate"/>
        </w:r>
        <w:r>
          <w:rPr>
            <w:webHidden/>
          </w:rPr>
          <w:t>10</w:t>
        </w:r>
        <w:r>
          <w:rPr>
            <w:webHidden/>
          </w:rPr>
          <w:fldChar w:fldCharType="end"/>
        </w:r>
      </w:hyperlink>
    </w:p>
    <w:p w14:paraId="45F2F660" w14:textId="187125D2" w:rsidR="00827844" w:rsidRDefault="00827844">
      <w:pPr>
        <w:pStyle w:val="TOC1"/>
        <w:rPr>
          <w:rFonts w:asciiTheme="minorHAnsi" w:eastAsiaTheme="minorEastAsia" w:hAnsiTheme="minorHAnsi" w:cstheme="minorBidi"/>
          <w:kern w:val="2"/>
          <w:lang w:val="en-US"/>
          <w14:ligatures w14:val="standardContextual"/>
        </w:rPr>
      </w:pPr>
      <w:hyperlink w:anchor="_Toc229387353" w:history="1">
        <w:r w:rsidRPr="00E110C8">
          <w:rPr>
            <w:rStyle w:val="Hyperlink"/>
          </w:rPr>
          <w:t>9 References</w:t>
        </w:r>
        <w:r>
          <w:rPr>
            <w:webHidden/>
          </w:rPr>
          <w:tab/>
        </w:r>
        <w:r>
          <w:rPr>
            <w:webHidden/>
          </w:rPr>
          <w:fldChar w:fldCharType="begin"/>
        </w:r>
        <w:r>
          <w:rPr>
            <w:webHidden/>
          </w:rPr>
          <w:instrText xml:space="preserve"> PAGEREF _Toc229387353 \h </w:instrText>
        </w:r>
        <w:r>
          <w:rPr>
            <w:webHidden/>
          </w:rPr>
        </w:r>
        <w:r>
          <w:rPr>
            <w:webHidden/>
          </w:rPr>
          <w:fldChar w:fldCharType="separate"/>
        </w:r>
        <w:r>
          <w:rPr>
            <w:webHidden/>
          </w:rPr>
          <w:t>11</w:t>
        </w:r>
        <w:r>
          <w:rPr>
            <w:webHidden/>
          </w:rPr>
          <w:fldChar w:fldCharType="end"/>
        </w:r>
      </w:hyperlink>
    </w:p>
    <w:p w14:paraId="14E291F3" w14:textId="5FC13A37" w:rsidR="00827844" w:rsidRDefault="00827844">
      <w:pPr>
        <w:pStyle w:val="TOC1"/>
        <w:rPr>
          <w:rFonts w:asciiTheme="minorHAnsi" w:eastAsiaTheme="minorEastAsia" w:hAnsiTheme="minorHAnsi" w:cstheme="minorBidi"/>
          <w:kern w:val="2"/>
          <w:lang w:val="en-US"/>
          <w14:ligatures w14:val="standardContextual"/>
        </w:rPr>
      </w:pPr>
      <w:hyperlink w:anchor="_Toc229387354" w:history="1">
        <w:r w:rsidRPr="00E110C8">
          <w:rPr>
            <w:rStyle w:val="Hyperlink"/>
          </w:rPr>
          <w:t>Appendices</w:t>
        </w:r>
        <w:r>
          <w:rPr>
            <w:webHidden/>
          </w:rPr>
          <w:tab/>
        </w:r>
        <w:r>
          <w:rPr>
            <w:webHidden/>
          </w:rPr>
          <w:fldChar w:fldCharType="begin"/>
        </w:r>
        <w:r>
          <w:rPr>
            <w:webHidden/>
          </w:rPr>
          <w:instrText xml:space="preserve"> PAGEREF _Toc229387354 \h </w:instrText>
        </w:r>
        <w:r>
          <w:rPr>
            <w:webHidden/>
          </w:rPr>
        </w:r>
        <w:r>
          <w:rPr>
            <w:webHidden/>
          </w:rPr>
          <w:fldChar w:fldCharType="separate"/>
        </w:r>
        <w:r>
          <w:rPr>
            <w:webHidden/>
          </w:rPr>
          <w:t>12</w:t>
        </w:r>
        <w:r>
          <w:rPr>
            <w:webHidden/>
          </w:rPr>
          <w:fldChar w:fldCharType="end"/>
        </w:r>
      </w:hyperlink>
    </w:p>
    <w:p w14:paraId="5305DF48" w14:textId="30ED61C5" w:rsidR="00827844" w:rsidRDefault="00827844">
      <w:pPr>
        <w:pStyle w:val="TOC2"/>
        <w:rPr>
          <w:rFonts w:asciiTheme="minorHAnsi" w:eastAsiaTheme="minorEastAsia" w:hAnsiTheme="minorHAnsi" w:cstheme="minorBidi"/>
          <w:noProof/>
          <w:kern w:val="2"/>
          <w:lang w:val="en-US"/>
          <w14:ligatures w14:val="standardContextual"/>
        </w:rPr>
      </w:pPr>
      <w:hyperlink w:anchor="_Toc229387355" w:history="1">
        <w:r w:rsidRPr="00E110C8">
          <w:rPr>
            <w:rStyle w:val="Hyperlink"/>
            <w:noProof/>
          </w:rPr>
          <w:t>Appendix A Design Brief presented by Dave Holley</w:t>
        </w:r>
        <w:r>
          <w:rPr>
            <w:noProof/>
            <w:webHidden/>
          </w:rPr>
          <w:tab/>
        </w:r>
        <w:r>
          <w:rPr>
            <w:noProof/>
            <w:webHidden/>
          </w:rPr>
          <w:fldChar w:fldCharType="begin"/>
        </w:r>
        <w:r>
          <w:rPr>
            <w:noProof/>
            <w:webHidden/>
          </w:rPr>
          <w:instrText xml:space="preserve"> PAGEREF _Toc229387355 \h </w:instrText>
        </w:r>
        <w:r>
          <w:rPr>
            <w:noProof/>
            <w:webHidden/>
          </w:rPr>
        </w:r>
        <w:r>
          <w:rPr>
            <w:noProof/>
            <w:webHidden/>
          </w:rPr>
          <w:fldChar w:fldCharType="separate"/>
        </w:r>
        <w:r>
          <w:rPr>
            <w:noProof/>
            <w:webHidden/>
          </w:rPr>
          <w:t>12</w:t>
        </w:r>
        <w:r>
          <w:rPr>
            <w:noProof/>
            <w:webHidden/>
          </w:rPr>
          <w:fldChar w:fldCharType="end"/>
        </w:r>
      </w:hyperlink>
    </w:p>
    <w:p w14:paraId="1E0A1994" w14:textId="2353BC5A" w:rsidR="00DA28B2" w:rsidRDefault="00B765F2" w:rsidP="00AA5130">
      <w:pPr>
        <w:jc w:val="left"/>
      </w:pPr>
      <w:r>
        <w:fldChar w:fldCharType="end"/>
      </w:r>
    </w:p>
    <w:p w14:paraId="0483FE1D" w14:textId="77777777" w:rsidR="00DA28B2" w:rsidRDefault="00DA28B2" w:rsidP="00AA5130">
      <w:pPr>
        <w:jc w:val="left"/>
      </w:pPr>
    </w:p>
    <w:p w14:paraId="56B84C9D" w14:textId="77777777" w:rsidR="00F2159F" w:rsidRDefault="00F2159F" w:rsidP="00AA5130">
      <w:pPr>
        <w:jc w:val="left"/>
      </w:pPr>
      <w:bookmarkStart w:id="9" w:name="_Toc51833371"/>
      <w:bookmarkStart w:id="10" w:name="_Toc290554220"/>
      <w:bookmarkStart w:id="11" w:name="_Toc299621185"/>
      <w:bookmarkStart w:id="12" w:name="_Toc299631413"/>
      <w:bookmarkStart w:id="13" w:name="_Toc299631473"/>
      <w:bookmarkStart w:id="14" w:name="_Toc299631563"/>
      <w:bookmarkStart w:id="15" w:name="_Toc299631640"/>
      <w:r>
        <w:br w:type="page"/>
      </w:r>
    </w:p>
    <w:p w14:paraId="28AA6BF1" w14:textId="18A77FB9" w:rsidR="00DA28B2" w:rsidRDefault="007F0255" w:rsidP="00AA5130">
      <w:pPr>
        <w:pStyle w:val="Heading1nonumber"/>
      </w:pPr>
      <w:bookmarkStart w:id="16" w:name="_Toc229387344"/>
      <w:bookmarkEnd w:id="9"/>
      <w:bookmarkEnd w:id="10"/>
      <w:bookmarkEnd w:id="11"/>
      <w:bookmarkEnd w:id="12"/>
      <w:bookmarkEnd w:id="13"/>
      <w:bookmarkEnd w:id="14"/>
      <w:bookmarkEnd w:id="15"/>
      <w:r>
        <w:lastRenderedPageBreak/>
        <w:t xml:space="preserve">List of </w:t>
      </w:r>
      <w:r w:rsidR="004C2C9C">
        <w:t>A</w:t>
      </w:r>
      <w:r>
        <w:t>bbreviations</w:t>
      </w:r>
      <w:bookmarkEnd w:id="1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7142"/>
      </w:tblGrid>
      <w:tr w:rsidR="00AE7274" w14:paraId="4AAA4B8D" w14:textId="77777777" w:rsidTr="00AE7274">
        <w:tc>
          <w:tcPr>
            <w:tcW w:w="1352" w:type="dxa"/>
            <w:vAlign w:val="center"/>
          </w:tcPr>
          <w:p w14:paraId="2CFBC5D5" w14:textId="4F2A25E2" w:rsidR="00AE7274" w:rsidRDefault="00AE7274" w:rsidP="00AE7274">
            <w:pPr>
              <w:pStyle w:val="TableText"/>
            </w:pPr>
            <w:r>
              <w:rPr>
                <w:rFonts w:cs="Arial"/>
                <w:color w:val="000000"/>
              </w:rPr>
              <w:t>DCOP</w:t>
            </w:r>
          </w:p>
        </w:tc>
        <w:tc>
          <w:tcPr>
            <w:tcW w:w="7142" w:type="dxa"/>
            <w:vAlign w:val="center"/>
          </w:tcPr>
          <w:p w14:paraId="51E14895" w14:textId="1EFC3FA5" w:rsidR="00AE7274" w:rsidRDefault="00AE7274" w:rsidP="00AE7274">
            <w:pPr>
              <w:pStyle w:val="TableText"/>
            </w:pPr>
            <w:r>
              <w:rPr>
                <w:rFonts w:cs="Arial"/>
                <w:color w:val="000000"/>
              </w:rPr>
              <w:t>Defence Code of Practice</w:t>
            </w:r>
          </w:p>
        </w:tc>
      </w:tr>
      <w:tr w:rsidR="00AE7274" w14:paraId="0E1B4980" w14:textId="77777777" w:rsidTr="00AE7274">
        <w:tc>
          <w:tcPr>
            <w:tcW w:w="1352" w:type="dxa"/>
            <w:vAlign w:val="center"/>
          </w:tcPr>
          <w:p w14:paraId="04DB11DF" w14:textId="1A30F3F8" w:rsidR="00AE7274" w:rsidRDefault="00AE7274" w:rsidP="00AE7274">
            <w:pPr>
              <w:pStyle w:val="TableText"/>
            </w:pPr>
            <w:r>
              <w:rPr>
                <w:rFonts w:cs="Arial"/>
                <w:color w:val="000000"/>
              </w:rPr>
              <w:t>DE&amp;S</w:t>
            </w:r>
          </w:p>
        </w:tc>
        <w:tc>
          <w:tcPr>
            <w:tcW w:w="7142" w:type="dxa"/>
            <w:vAlign w:val="center"/>
          </w:tcPr>
          <w:p w14:paraId="63494CFC" w14:textId="67A99B41" w:rsidR="00AE7274" w:rsidRDefault="00AE7274" w:rsidP="00AE7274">
            <w:pPr>
              <w:pStyle w:val="TableText"/>
            </w:pPr>
            <w:r>
              <w:rPr>
                <w:rFonts w:cs="Arial"/>
                <w:color w:val="000000"/>
              </w:rPr>
              <w:t>Defence Equipment &amp; Support</w:t>
            </w:r>
          </w:p>
        </w:tc>
      </w:tr>
      <w:tr w:rsidR="00AE7274" w14:paraId="21FF5C68" w14:textId="77777777" w:rsidTr="00AE7274">
        <w:tc>
          <w:tcPr>
            <w:tcW w:w="1352" w:type="dxa"/>
            <w:vAlign w:val="center"/>
          </w:tcPr>
          <w:p w14:paraId="36B0D554" w14:textId="127B4696" w:rsidR="00AE7274" w:rsidRDefault="00AE7274" w:rsidP="00AE7274">
            <w:pPr>
              <w:pStyle w:val="TableText"/>
            </w:pPr>
            <w:r>
              <w:rPr>
                <w:rFonts w:cs="Arial"/>
                <w:color w:val="000000"/>
              </w:rPr>
              <w:t>MTDS</w:t>
            </w:r>
          </w:p>
        </w:tc>
        <w:tc>
          <w:tcPr>
            <w:tcW w:w="7142" w:type="dxa"/>
            <w:vAlign w:val="center"/>
          </w:tcPr>
          <w:p w14:paraId="38F4CA3D" w14:textId="6DE8D8BB" w:rsidR="00AE7274" w:rsidRDefault="00AE7274" w:rsidP="00AE7274">
            <w:pPr>
              <w:pStyle w:val="TableText"/>
            </w:pPr>
            <w:r>
              <w:rPr>
                <w:rFonts w:cs="Arial"/>
                <w:color w:val="000000"/>
              </w:rPr>
              <w:t>Manufacturing to Target Disposal Sequence’s</w:t>
            </w:r>
          </w:p>
        </w:tc>
      </w:tr>
      <w:tr w:rsidR="00AE7274" w14:paraId="67D0680D" w14:textId="77777777" w:rsidTr="00AE7274">
        <w:tc>
          <w:tcPr>
            <w:tcW w:w="1352" w:type="dxa"/>
            <w:vAlign w:val="center"/>
          </w:tcPr>
          <w:p w14:paraId="70FFEB45" w14:textId="68CB319E" w:rsidR="00AE7274" w:rsidRDefault="00AE7274" w:rsidP="00AE7274">
            <w:pPr>
              <w:pStyle w:val="TableText"/>
            </w:pPr>
            <w:r>
              <w:rPr>
                <w:rFonts w:cs="Arial"/>
                <w:color w:val="000000"/>
              </w:rPr>
              <w:t>MICLIC</w:t>
            </w:r>
          </w:p>
        </w:tc>
        <w:tc>
          <w:tcPr>
            <w:tcW w:w="7142" w:type="dxa"/>
            <w:vAlign w:val="center"/>
          </w:tcPr>
          <w:p w14:paraId="24F1B599" w14:textId="414BA998" w:rsidR="00AE7274" w:rsidRPr="0063363B" w:rsidRDefault="00AE7274" w:rsidP="00AE7274">
            <w:pPr>
              <w:pStyle w:val="TableText"/>
            </w:pPr>
            <w:r>
              <w:rPr>
                <w:rFonts w:cs="Arial"/>
                <w:color w:val="000000"/>
              </w:rPr>
              <w:t>Mine-Clearing Line Charge</w:t>
            </w:r>
          </w:p>
        </w:tc>
      </w:tr>
      <w:tr w:rsidR="00AE7274" w14:paraId="0200B640" w14:textId="77777777" w:rsidTr="00AE7274">
        <w:tc>
          <w:tcPr>
            <w:tcW w:w="1352" w:type="dxa"/>
            <w:vAlign w:val="center"/>
          </w:tcPr>
          <w:p w14:paraId="3CE1B4DC" w14:textId="779D646C" w:rsidR="00AE7274" w:rsidRDefault="00AE7274" w:rsidP="00AE7274">
            <w:pPr>
              <w:pStyle w:val="TableText"/>
            </w:pPr>
            <w:r>
              <w:rPr>
                <w:rFonts w:cs="Arial"/>
                <w:color w:val="000000"/>
              </w:rPr>
              <w:t>MoD</w:t>
            </w:r>
          </w:p>
        </w:tc>
        <w:tc>
          <w:tcPr>
            <w:tcW w:w="7142" w:type="dxa"/>
            <w:vAlign w:val="center"/>
          </w:tcPr>
          <w:p w14:paraId="39E42F8B" w14:textId="7F9B3993" w:rsidR="00AE7274" w:rsidRPr="0063363B" w:rsidRDefault="00AE7274" w:rsidP="00AE7274">
            <w:pPr>
              <w:pStyle w:val="TableText"/>
            </w:pPr>
            <w:r>
              <w:rPr>
                <w:rFonts w:cs="Arial"/>
                <w:color w:val="000000"/>
              </w:rPr>
              <w:t>Ministry of Defense’s</w:t>
            </w:r>
          </w:p>
        </w:tc>
      </w:tr>
      <w:tr w:rsidR="00AE7274" w14:paraId="13C91EB7" w14:textId="77777777" w:rsidTr="00AE7274">
        <w:tc>
          <w:tcPr>
            <w:tcW w:w="1352" w:type="dxa"/>
            <w:vAlign w:val="center"/>
          </w:tcPr>
          <w:p w14:paraId="002A236B" w14:textId="7D26BDAB" w:rsidR="00AE7274" w:rsidRDefault="00AE7274" w:rsidP="00AE7274">
            <w:pPr>
              <w:pStyle w:val="TableText"/>
            </w:pPr>
            <w:r>
              <w:rPr>
                <w:rFonts w:cs="Arial"/>
                <w:color w:val="000000"/>
              </w:rPr>
              <w:t>NAD</w:t>
            </w:r>
          </w:p>
        </w:tc>
        <w:tc>
          <w:tcPr>
            <w:tcW w:w="7142" w:type="dxa"/>
            <w:vAlign w:val="center"/>
          </w:tcPr>
          <w:p w14:paraId="6B9D7CC9" w14:textId="154D616D" w:rsidR="00AE7274" w:rsidRPr="0063363B" w:rsidRDefault="00AE7274" w:rsidP="00AE7274">
            <w:pPr>
              <w:pStyle w:val="TableText"/>
            </w:pPr>
            <w:r>
              <w:rPr>
                <w:rFonts w:cs="Arial"/>
                <w:color w:val="000000"/>
              </w:rPr>
              <w:t>National Armaments Director</w:t>
            </w:r>
          </w:p>
        </w:tc>
      </w:tr>
      <w:tr w:rsidR="00AE7274" w14:paraId="52E53741" w14:textId="77777777" w:rsidTr="00AE7274">
        <w:tc>
          <w:tcPr>
            <w:tcW w:w="1352" w:type="dxa"/>
            <w:vAlign w:val="center"/>
          </w:tcPr>
          <w:p w14:paraId="5091D3FB" w14:textId="7CAC3FF1" w:rsidR="00AE7274" w:rsidRDefault="00AE7274" w:rsidP="00AE7274">
            <w:pPr>
              <w:pStyle w:val="TableText"/>
            </w:pPr>
            <w:r>
              <w:rPr>
                <w:rFonts w:cs="Arial"/>
                <w:color w:val="000000"/>
              </w:rPr>
              <w:t>QFD</w:t>
            </w:r>
          </w:p>
        </w:tc>
        <w:tc>
          <w:tcPr>
            <w:tcW w:w="7142" w:type="dxa"/>
            <w:vAlign w:val="center"/>
          </w:tcPr>
          <w:p w14:paraId="057E21D9" w14:textId="55B3966A" w:rsidR="00AE7274" w:rsidRPr="0063363B" w:rsidRDefault="00AE7274" w:rsidP="00AE7274">
            <w:pPr>
              <w:pStyle w:val="TableText"/>
            </w:pPr>
            <w:r>
              <w:rPr>
                <w:rFonts w:cs="Arial"/>
                <w:color w:val="000000"/>
              </w:rPr>
              <w:t>Quality Function Deployment</w:t>
            </w:r>
          </w:p>
        </w:tc>
      </w:tr>
      <w:tr w:rsidR="00361EFD" w14:paraId="0FA31D44" w14:textId="77777777" w:rsidTr="00AE7274">
        <w:tc>
          <w:tcPr>
            <w:tcW w:w="1352" w:type="dxa"/>
          </w:tcPr>
          <w:p w14:paraId="02214EBF" w14:textId="77777777" w:rsidR="00361EFD" w:rsidRDefault="00361EFD" w:rsidP="00AA5130">
            <w:pPr>
              <w:pStyle w:val="TableText"/>
            </w:pPr>
          </w:p>
        </w:tc>
        <w:tc>
          <w:tcPr>
            <w:tcW w:w="7142" w:type="dxa"/>
          </w:tcPr>
          <w:p w14:paraId="52D6A5CA" w14:textId="77777777" w:rsidR="00361EFD" w:rsidRDefault="00361EFD" w:rsidP="00AA5130">
            <w:pPr>
              <w:pStyle w:val="TableText"/>
            </w:pPr>
          </w:p>
        </w:tc>
      </w:tr>
      <w:tr w:rsidR="00361EFD" w14:paraId="10539495" w14:textId="77777777" w:rsidTr="00EA20BA">
        <w:tc>
          <w:tcPr>
            <w:tcW w:w="1352" w:type="dxa"/>
          </w:tcPr>
          <w:p w14:paraId="7FA66CE0" w14:textId="77777777" w:rsidR="00361EFD" w:rsidRDefault="00361EFD" w:rsidP="00AA5130">
            <w:pPr>
              <w:pStyle w:val="TableText"/>
            </w:pPr>
          </w:p>
        </w:tc>
        <w:tc>
          <w:tcPr>
            <w:tcW w:w="7142" w:type="dxa"/>
          </w:tcPr>
          <w:p w14:paraId="2EABCFE7" w14:textId="77777777" w:rsidR="00361EFD" w:rsidRDefault="00361EFD" w:rsidP="00AA5130">
            <w:pPr>
              <w:pStyle w:val="TableText"/>
            </w:pPr>
          </w:p>
        </w:tc>
      </w:tr>
      <w:tr w:rsidR="00361EFD" w14:paraId="0AE06573" w14:textId="77777777" w:rsidTr="00EA20BA">
        <w:tc>
          <w:tcPr>
            <w:tcW w:w="1352" w:type="dxa"/>
          </w:tcPr>
          <w:p w14:paraId="7177CC6D" w14:textId="77777777" w:rsidR="00361EFD" w:rsidRDefault="00361EFD" w:rsidP="00AA5130">
            <w:pPr>
              <w:pStyle w:val="TableText"/>
            </w:pPr>
          </w:p>
        </w:tc>
        <w:tc>
          <w:tcPr>
            <w:tcW w:w="7142" w:type="dxa"/>
          </w:tcPr>
          <w:p w14:paraId="1BEA698F" w14:textId="77777777" w:rsidR="00361EFD" w:rsidRDefault="00361EFD" w:rsidP="00AA5130">
            <w:pPr>
              <w:pStyle w:val="TableText"/>
            </w:pPr>
          </w:p>
        </w:tc>
      </w:tr>
      <w:tr w:rsidR="00361EFD" w14:paraId="40D477AD" w14:textId="77777777" w:rsidTr="00EA20BA">
        <w:tc>
          <w:tcPr>
            <w:tcW w:w="1352" w:type="dxa"/>
          </w:tcPr>
          <w:p w14:paraId="5DA09FBA" w14:textId="77777777" w:rsidR="00361EFD" w:rsidRDefault="00361EFD" w:rsidP="00AA5130">
            <w:pPr>
              <w:pStyle w:val="TableText"/>
            </w:pPr>
          </w:p>
        </w:tc>
        <w:tc>
          <w:tcPr>
            <w:tcW w:w="7142" w:type="dxa"/>
          </w:tcPr>
          <w:p w14:paraId="761C9030" w14:textId="77777777" w:rsidR="00361EFD" w:rsidRDefault="00361EFD" w:rsidP="00AA5130">
            <w:pPr>
              <w:pStyle w:val="TableText"/>
            </w:pPr>
          </w:p>
        </w:tc>
      </w:tr>
    </w:tbl>
    <w:p w14:paraId="31FFF39A" w14:textId="77777777" w:rsidR="00361EFD" w:rsidRDefault="00361EFD" w:rsidP="00AA5130">
      <w:pPr>
        <w:jc w:val="left"/>
      </w:pPr>
    </w:p>
    <w:p w14:paraId="433126EC" w14:textId="77777777" w:rsidR="00DA28B2" w:rsidRDefault="00DA28B2" w:rsidP="00AA5130">
      <w:pPr>
        <w:jc w:val="left"/>
      </w:pPr>
    </w:p>
    <w:p w14:paraId="22E55604" w14:textId="77777777" w:rsidR="00DA28B2" w:rsidRDefault="00DA28B2" w:rsidP="00AA5130">
      <w:pPr>
        <w:pStyle w:val="Heading1"/>
        <w:sectPr w:rsidR="00DA28B2" w:rsidSect="003B1C9F">
          <w:pgSz w:w="11906" w:h="16838" w:code="9"/>
          <w:pgMar w:top="1701" w:right="1701" w:bottom="1701" w:left="1701" w:header="709" w:footer="851" w:gutter="0"/>
          <w:pgNumType w:fmt="lowerRoman"/>
          <w:cols w:space="708"/>
          <w:docGrid w:linePitch="360"/>
        </w:sectPr>
      </w:pPr>
    </w:p>
    <w:p w14:paraId="1BE130F1" w14:textId="340DD483" w:rsidR="00941D35" w:rsidRDefault="00AA5130" w:rsidP="00AA5130">
      <w:pPr>
        <w:pStyle w:val="Heading1"/>
      </w:pPr>
      <w:bookmarkStart w:id="17" w:name="_Toc229387345"/>
      <w:r w:rsidRPr="00AA5130">
        <w:lastRenderedPageBreak/>
        <w:t>Introduction</w:t>
      </w:r>
      <w:bookmarkEnd w:id="17"/>
    </w:p>
    <w:p w14:paraId="693ED21A" w14:textId="2736D0E0" w:rsidR="00AA5130" w:rsidRPr="0063363B" w:rsidRDefault="00AA5130" w:rsidP="00AA5130">
      <w:pPr>
        <w:jc w:val="left"/>
      </w:pPr>
      <w:r w:rsidRPr="0063363B">
        <w:t>The goal of the project was to design a mine cleaning solution that can be used for a humanitarian mission. The brief outlined that a medical supply convoy must transit a narrow desert pass containing land mines. The proposed solution should not use any heavy clearance vehicles due to environmental survivability issue and as such should be able to be transported by a standard 4x4 pickup truck. No large quantity of explosives allowed either due to the possibility terrorist capture, which meant common military solutions such as MICLIC</w:t>
      </w:r>
      <w:sdt>
        <w:sdtPr>
          <w:id w:val="311994375"/>
          <w:citation/>
        </w:sdtPr>
        <w:sdtContent>
          <w:r w:rsidR="00EA20BA">
            <w:fldChar w:fldCharType="begin"/>
          </w:r>
          <w:r w:rsidR="00EA20BA">
            <w:instrText xml:space="preserve"> CITATION Cap94 \l 2057 </w:instrText>
          </w:r>
          <w:r w:rsidR="00EA20BA">
            <w:fldChar w:fldCharType="separate"/>
          </w:r>
          <w:r w:rsidR="00827844">
            <w:rPr>
              <w:noProof/>
            </w:rPr>
            <w:t xml:space="preserve"> [1]</w:t>
          </w:r>
          <w:r w:rsidR="00EA20BA">
            <w:fldChar w:fldCharType="end"/>
          </w:r>
        </w:sdtContent>
      </w:sdt>
      <w:r w:rsidRPr="0063363B">
        <w:t xml:space="preserve"> or Python could not be used either.</w:t>
      </w:r>
      <w:r w:rsidR="00EA20BA">
        <w:t xml:space="preserve"> </w:t>
      </w:r>
      <w:r w:rsidR="00EA20BA">
        <w:t>The full outline of the design brief can be found in Appendix 1.</w:t>
      </w:r>
    </w:p>
    <w:p w14:paraId="2A0F28D5" w14:textId="4F147ECF" w:rsidR="00AA5130" w:rsidRPr="0063363B" w:rsidRDefault="00AA5130" w:rsidP="00AA5130">
      <w:pPr>
        <w:jc w:val="left"/>
      </w:pPr>
      <w:r w:rsidRPr="0063363B">
        <w:t xml:space="preserve">There </w:t>
      </w:r>
      <w:proofErr w:type="spellStart"/>
      <w:r w:rsidRPr="0063363B">
        <w:t>where</w:t>
      </w:r>
      <w:proofErr w:type="spellEnd"/>
      <w:r w:rsidRPr="0063363B">
        <w:t xml:space="preserve"> two types of mines identified that any solution should be able to deal with. The first was an anti-personnel mine. 660 g TNT explosive mass with a steel body, typically tripwire or command-detonated that projected fragments after a small lifting charge</w:t>
      </w:r>
      <w:sdt>
        <w:sdtPr>
          <w:id w:val="1883667821"/>
          <w:citation/>
        </w:sdtPr>
        <w:sdtContent>
          <w:r w:rsidR="00827844">
            <w:fldChar w:fldCharType="begin"/>
          </w:r>
          <w:r w:rsidR="00827844">
            <w:instrText xml:space="preserve"> CITATION Col \l 2057 </w:instrText>
          </w:r>
          <w:r w:rsidR="00827844">
            <w:fldChar w:fldCharType="separate"/>
          </w:r>
          <w:r w:rsidR="00827844">
            <w:rPr>
              <w:noProof/>
            </w:rPr>
            <w:t xml:space="preserve"> [2]</w:t>
          </w:r>
          <w:r w:rsidR="00827844">
            <w:fldChar w:fldCharType="end"/>
          </w:r>
        </w:sdtContent>
      </w:sdt>
      <w:r w:rsidRPr="0063363B">
        <w:t>. There was also a larger anti-vehicle mine that had a much larger 10 kg RDX/TNT main charge. This also had a steel body and a pressure or tilt-rod fuze</w:t>
      </w:r>
      <w:sdt>
        <w:sdtPr>
          <w:id w:val="148336868"/>
          <w:citation/>
        </w:sdtPr>
        <w:sdtContent>
          <w:r w:rsidR="00827844">
            <w:fldChar w:fldCharType="begin"/>
          </w:r>
          <w:r w:rsidR="00827844">
            <w:instrText xml:space="preserve"> CITATION Col1 \l 2057 </w:instrText>
          </w:r>
          <w:r w:rsidR="00827844">
            <w:fldChar w:fldCharType="separate"/>
          </w:r>
          <w:r w:rsidR="00827844">
            <w:rPr>
              <w:noProof/>
            </w:rPr>
            <w:t xml:space="preserve"> [3]</w:t>
          </w:r>
          <w:r w:rsidR="00827844">
            <w:fldChar w:fldCharType="end"/>
          </w:r>
        </w:sdtContent>
      </w:sdt>
      <w:r w:rsidRPr="0063363B">
        <w:t xml:space="preserve">. </w:t>
      </w:r>
    </w:p>
    <w:p w14:paraId="229E30BF" w14:textId="77777777" w:rsidR="00AA5130" w:rsidRPr="0063363B" w:rsidRDefault="00AA5130" w:rsidP="00AA5130">
      <w:pPr>
        <w:jc w:val="left"/>
      </w:pPr>
      <w:r w:rsidRPr="0063363B">
        <w:t xml:space="preserve">The team was split into five separate roles </w:t>
      </w:r>
      <w:proofErr w:type="gramStart"/>
      <w:r w:rsidRPr="0063363B">
        <w:t>in order to</w:t>
      </w:r>
      <w:proofErr w:type="gramEnd"/>
      <w:r w:rsidRPr="0063363B">
        <w:t xml:space="preserve"> capture all aspects of the design and manufacturing process. They were research and development, manufacturing, test and evaluation, disposal, and safety. Due to the nature of mine clearance and the use of the device in a humanitarian scenario, two team members where safety focused </w:t>
      </w:r>
      <w:proofErr w:type="gramStart"/>
      <w:r w:rsidRPr="0063363B">
        <w:t>in order to</w:t>
      </w:r>
      <w:proofErr w:type="gramEnd"/>
      <w:r w:rsidRPr="0063363B">
        <w:t xml:space="preserve"> capture all requirements effectively. </w:t>
      </w:r>
    </w:p>
    <w:p w14:paraId="29C0E029" w14:textId="77777777" w:rsidR="00AA5130" w:rsidRPr="0063363B" w:rsidRDefault="00AA5130" w:rsidP="00AA5130">
      <w:pPr>
        <w:jc w:val="left"/>
      </w:pPr>
      <w:r w:rsidRPr="0063363B">
        <w:t xml:space="preserve">The author held the role of </w:t>
      </w:r>
      <w:r>
        <w:t>disposal</w:t>
      </w:r>
      <w:r w:rsidRPr="0063363B">
        <w:t xml:space="preserve"> and </w:t>
      </w:r>
      <w:r>
        <w:t>b</w:t>
      </w:r>
      <w:r w:rsidRPr="0063363B">
        <w:t xml:space="preserve">reakdown within the project team. This role carried responsibility for planning safe disposal of all parts of the system from texting to end of life disposal planning. </w:t>
      </w:r>
    </w:p>
    <w:p w14:paraId="5FDDB6C2" w14:textId="77777777" w:rsidR="00AA5130" w:rsidRPr="00AA5130" w:rsidRDefault="00AA5130" w:rsidP="00AA5130">
      <w:pPr>
        <w:jc w:val="left"/>
      </w:pPr>
    </w:p>
    <w:p w14:paraId="31DC5D99" w14:textId="77777777" w:rsidR="00941D35" w:rsidRPr="00941D35" w:rsidRDefault="00941D35" w:rsidP="00AA5130">
      <w:pPr>
        <w:jc w:val="left"/>
        <w:sectPr w:rsidR="00941D35" w:rsidRPr="00941D35" w:rsidSect="00623A81">
          <w:headerReference w:type="default" r:id="rId14"/>
          <w:pgSz w:w="11906" w:h="16838" w:code="9"/>
          <w:pgMar w:top="1701" w:right="1701" w:bottom="1701" w:left="1701" w:header="709" w:footer="851" w:gutter="0"/>
          <w:pgNumType w:start="1"/>
          <w:cols w:space="708"/>
          <w:docGrid w:linePitch="360"/>
        </w:sectPr>
      </w:pPr>
    </w:p>
    <w:p w14:paraId="4208EB61" w14:textId="77777777" w:rsidR="00AA5130" w:rsidRPr="0063363B" w:rsidRDefault="00AA5130" w:rsidP="00AA5130">
      <w:pPr>
        <w:pStyle w:val="Heading1"/>
      </w:pPr>
      <w:bookmarkStart w:id="18" w:name="_Toc299631425"/>
      <w:bookmarkStart w:id="19" w:name="_Toc299631487"/>
      <w:bookmarkStart w:id="20" w:name="_Toc299631577"/>
      <w:bookmarkStart w:id="21" w:name="_Toc299631653"/>
      <w:bookmarkStart w:id="22" w:name="_Toc229387346"/>
      <w:r w:rsidRPr="0063363B">
        <w:lastRenderedPageBreak/>
        <w:t>Literature review</w:t>
      </w:r>
      <w:bookmarkEnd w:id="22"/>
      <w:r w:rsidRPr="0063363B">
        <w:t xml:space="preserve"> </w:t>
      </w:r>
    </w:p>
    <w:bookmarkEnd w:id="18"/>
    <w:bookmarkEnd w:id="19"/>
    <w:bookmarkEnd w:id="20"/>
    <w:bookmarkEnd w:id="21"/>
    <w:p w14:paraId="083A1123" w14:textId="29B9FDFA" w:rsidR="00AA5130" w:rsidRPr="0063363B" w:rsidRDefault="00AA5130" w:rsidP="00AA5130">
      <w:pPr>
        <w:jc w:val="left"/>
      </w:pPr>
      <w:r w:rsidRPr="0063363B">
        <w:t xml:space="preserve">During the development of the system a lot of research was required </w:t>
      </w:r>
      <w:proofErr w:type="gramStart"/>
      <w:r w:rsidRPr="0063363B">
        <w:t>in order to</w:t>
      </w:r>
      <w:proofErr w:type="gramEnd"/>
      <w:r w:rsidRPr="0063363B">
        <w:t xml:space="preserve"> properly understand the full needs that go into system disposal. JSP 762</w:t>
      </w:r>
      <w:sdt>
        <w:sdtPr>
          <w:id w:val="490145332"/>
          <w:citation/>
        </w:sdtPr>
        <w:sdtContent>
          <w:r w:rsidR="00EA20BA">
            <w:fldChar w:fldCharType="begin"/>
          </w:r>
          <w:r w:rsidR="00EA20BA">
            <w:instrText xml:space="preserve"> CITATION Min1 \l 2057 </w:instrText>
          </w:r>
          <w:r w:rsidR="00EA20BA">
            <w:fldChar w:fldCharType="separate"/>
          </w:r>
          <w:r w:rsidR="00827844">
            <w:rPr>
              <w:noProof/>
            </w:rPr>
            <w:t xml:space="preserve"> [4]</w:t>
          </w:r>
          <w:r w:rsidR="00EA20BA">
            <w:fldChar w:fldCharType="end"/>
          </w:r>
        </w:sdtContent>
      </w:sdt>
      <w:r w:rsidRPr="0063363B">
        <w:t xml:space="preserve"> was the first and primary source of information as this is the Ministry of Defense’s (MoD’s) primary disposal policy. It was </w:t>
      </w:r>
      <w:r w:rsidRPr="00B21B18">
        <w:t xml:space="preserve">essential </w:t>
      </w:r>
      <w:r w:rsidRPr="0063363B">
        <w:t xml:space="preserve">that the literature review was done before the design process as it influenced many of the design choices. There was an initial design idea to use single-use kamikaze drones </w:t>
      </w:r>
      <w:proofErr w:type="gramStart"/>
      <w:r w:rsidRPr="0063363B">
        <w:t>in order to</w:t>
      </w:r>
      <w:proofErr w:type="gramEnd"/>
      <w:r w:rsidRPr="0063363B">
        <w:t xml:space="preserve"> detonate the mines using a small explosive charge after detection, however the research from the United Nations debris and explosive ordinance guide</w:t>
      </w:r>
      <w:sdt>
        <w:sdtPr>
          <w:id w:val="-578683611"/>
          <w:citation/>
        </w:sdtPr>
        <w:sdtContent>
          <w:r w:rsidR="00EA20BA">
            <w:fldChar w:fldCharType="begin"/>
          </w:r>
          <w:r w:rsidR="00EA20BA">
            <w:instrText xml:space="preserve"> CITATION Uni26 \l 2057 </w:instrText>
          </w:r>
          <w:r w:rsidR="00EA20BA">
            <w:fldChar w:fldCharType="separate"/>
          </w:r>
          <w:r w:rsidR="00827844">
            <w:rPr>
              <w:noProof/>
            </w:rPr>
            <w:t xml:space="preserve"> [5]</w:t>
          </w:r>
          <w:r w:rsidR="00EA20BA">
            <w:fldChar w:fldCharType="end"/>
          </w:r>
        </w:sdtContent>
      </w:sdt>
      <w:r w:rsidRPr="0063363B">
        <w:t xml:space="preserve"> highlighted the risks of leaving contaminated debris. This information was able feedback into QFD 2 and allowed the team to change the deign at a very early stage of the process.</w:t>
      </w:r>
    </w:p>
    <w:p w14:paraId="36B03333" w14:textId="3FD59019" w:rsidR="00AA5130" w:rsidRPr="0063363B" w:rsidRDefault="00AA5130" w:rsidP="00AA5130">
      <w:pPr>
        <w:jc w:val="left"/>
      </w:pPr>
      <w:r w:rsidRPr="0063363B">
        <w:t xml:space="preserve">JSP 762 also highlighted the two main disposal pathways that the project would need to </w:t>
      </w:r>
      <w:proofErr w:type="gramStart"/>
      <w:r w:rsidRPr="0063363B">
        <w:t>take into account</w:t>
      </w:r>
      <w:proofErr w:type="gramEnd"/>
      <w:r w:rsidRPr="0063363B">
        <w:t>. They were the disposal of the high explosive shaped charges, and the disposal of the drones and associated support equipment. While at the early stage of the process the team did not know exact nature that this would take, from early deigns it was clear that there would be an explosive element as well as some sort of support equipment. Therefore, Defence Code of Practice (DCOP) 104</w:t>
      </w:r>
      <w:sdt>
        <w:sdtPr>
          <w:id w:val="-1276940886"/>
          <w:citation/>
        </w:sdtPr>
        <w:sdtContent>
          <w:r w:rsidR="00EA20BA">
            <w:fldChar w:fldCharType="begin"/>
          </w:r>
          <w:r w:rsidR="00EA20BA">
            <w:instrText xml:space="preserve"> CITATION Def1 \l 2057 </w:instrText>
          </w:r>
          <w:r w:rsidR="00EA20BA">
            <w:fldChar w:fldCharType="separate"/>
          </w:r>
          <w:r w:rsidR="00827844">
            <w:rPr>
              <w:noProof/>
            </w:rPr>
            <w:t xml:space="preserve"> [6]</w:t>
          </w:r>
          <w:r w:rsidR="00EA20BA">
            <w:fldChar w:fldCharType="end"/>
          </w:r>
        </w:sdtContent>
      </w:sdt>
      <w:r w:rsidRPr="0063363B">
        <w:t xml:space="preserve"> was referenced </w:t>
      </w:r>
      <w:proofErr w:type="gramStart"/>
      <w:r w:rsidRPr="0063363B">
        <w:t>in order to</w:t>
      </w:r>
      <w:proofErr w:type="gramEnd"/>
      <w:r w:rsidRPr="0063363B">
        <w:t xml:space="preserve"> find the appropriate Manufacturing to Target Disposal Sequence’s (MTDS) for these types of equipment.</w:t>
      </w:r>
    </w:p>
    <w:p w14:paraId="20A8E9F2" w14:textId="217CDC51" w:rsidR="00AA5130" w:rsidRPr="0063363B" w:rsidRDefault="00AA5130" w:rsidP="00AA5130">
      <w:pPr>
        <w:jc w:val="left"/>
      </w:pPr>
      <w:r w:rsidRPr="0063363B">
        <w:t>It was found that the saftest and most cost-effective way of disposing of the high explosive charge is though it is functioning in its designed mode, detonating on top of a mine</w:t>
      </w:r>
      <w:sdt>
        <w:sdtPr>
          <w:id w:val="1418676828"/>
          <w:citation/>
        </w:sdtPr>
        <w:sdtContent>
          <w:r w:rsidR="00827844">
            <w:fldChar w:fldCharType="begin"/>
          </w:r>
          <w:r w:rsidR="00827844">
            <w:instrText xml:space="preserve"> CITATION Def1 \l 2057 </w:instrText>
          </w:r>
          <w:r w:rsidR="00827844">
            <w:fldChar w:fldCharType="separate"/>
          </w:r>
          <w:r w:rsidR="00827844">
            <w:rPr>
              <w:noProof/>
            </w:rPr>
            <w:t xml:space="preserve"> [6]</w:t>
          </w:r>
          <w:r w:rsidR="00827844">
            <w:fldChar w:fldCharType="end"/>
          </w:r>
        </w:sdtContent>
      </w:sdt>
      <w:r w:rsidRPr="0063363B">
        <w:t>. However, this is not always possible as the explosive may be approaching end of life or have defective packaging and as such burning at a designated Mod contracted site, such as the Disposal Service Authority (DSA)</w:t>
      </w:r>
      <w:sdt>
        <w:sdtPr>
          <w:id w:val="1264341615"/>
          <w:citation/>
        </w:sdtPr>
        <w:sdtContent>
          <w:r w:rsidR="00827844">
            <w:fldChar w:fldCharType="begin"/>
          </w:r>
          <w:r w:rsidR="00827844">
            <w:instrText xml:space="preserve"> CITATION Dis07 \l 2057 </w:instrText>
          </w:r>
          <w:r w:rsidR="00827844">
            <w:fldChar w:fldCharType="separate"/>
          </w:r>
          <w:r w:rsidR="00827844">
            <w:rPr>
              <w:noProof/>
            </w:rPr>
            <w:t xml:space="preserve"> [7]</w:t>
          </w:r>
          <w:r w:rsidR="00827844">
            <w:fldChar w:fldCharType="end"/>
          </w:r>
        </w:sdtContent>
      </w:sdt>
      <w:r w:rsidRPr="0063363B">
        <w:t xml:space="preserve"> would then be preferred.</w:t>
      </w:r>
    </w:p>
    <w:p w14:paraId="65D27D9E" w14:textId="604A4223" w:rsidR="00DA28B2" w:rsidRDefault="00AA5130" w:rsidP="00AA5130">
      <w:pPr>
        <w:jc w:val="left"/>
      </w:pPr>
      <w:r w:rsidRPr="0063363B">
        <w:t>The Environmental Protection Act 1990</w:t>
      </w:r>
      <w:sdt>
        <w:sdtPr>
          <w:id w:val="-680047756"/>
          <w:citation/>
        </w:sdtPr>
        <w:sdtContent>
          <w:r w:rsidR="00827844">
            <w:fldChar w:fldCharType="begin"/>
          </w:r>
          <w:r w:rsidR="00827844">
            <w:instrText xml:space="preserve"> CITATION Dep \l 2057 </w:instrText>
          </w:r>
          <w:r w:rsidR="00827844">
            <w:fldChar w:fldCharType="separate"/>
          </w:r>
          <w:r w:rsidR="00827844">
            <w:rPr>
              <w:noProof/>
            </w:rPr>
            <w:t xml:space="preserve"> [8]</w:t>
          </w:r>
          <w:r w:rsidR="00827844">
            <w:fldChar w:fldCharType="end"/>
          </w:r>
        </w:sdtContent>
      </w:sdt>
      <w:r w:rsidRPr="0063363B">
        <w:t xml:space="preserve"> highlighted the need for a waste stream management plan. This plan is created during the design process and outlines who will be responsible for resource management during </w:t>
      </w:r>
      <w:proofErr w:type="gramStart"/>
      <w:r w:rsidRPr="0063363B">
        <w:t>all of</w:t>
      </w:r>
      <w:proofErr w:type="gramEnd"/>
      <w:r w:rsidRPr="0063363B">
        <w:t xml:space="preserve"> the life </w:t>
      </w:r>
      <w:r w:rsidRPr="0063363B">
        <w:lastRenderedPageBreak/>
        <w:t>cycle stages of the project. Being able to capture the types of waste will be generated at what stage of the project allows the waste to be more easily managed, with plans needed for what will be reduced, reused or recycled.</w:t>
      </w:r>
    </w:p>
    <w:p w14:paraId="5729FF86" w14:textId="77777777" w:rsidR="00DA28B2" w:rsidRDefault="00DA28B2" w:rsidP="00AA5130">
      <w:pPr>
        <w:jc w:val="left"/>
      </w:pPr>
    </w:p>
    <w:p w14:paraId="4CC57E28" w14:textId="77777777" w:rsidR="00DA28B2" w:rsidRDefault="00DA28B2" w:rsidP="00AA5130">
      <w:pPr>
        <w:pStyle w:val="Heading1"/>
        <w:sectPr w:rsidR="00DA28B2" w:rsidSect="00623A81">
          <w:headerReference w:type="default" r:id="rId15"/>
          <w:pgSz w:w="11906" w:h="16838" w:code="9"/>
          <w:pgMar w:top="1701" w:right="1701" w:bottom="1701" w:left="1701" w:header="709" w:footer="851" w:gutter="0"/>
          <w:cols w:space="708"/>
          <w:docGrid w:linePitch="360"/>
        </w:sectPr>
      </w:pPr>
    </w:p>
    <w:p w14:paraId="59280145" w14:textId="10FAE63A" w:rsidR="00DA28B2" w:rsidRDefault="00AA5130" w:rsidP="00AA5130">
      <w:pPr>
        <w:pStyle w:val="Heading1"/>
      </w:pPr>
      <w:bookmarkStart w:id="23" w:name="_Toc229387347"/>
      <w:r w:rsidRPr="0063363B">
        <w:lastRenderedPageBreak/>
        <w:t>Team communication</w:t>
      </w:r>
      <w:bookmarkEnd w:id="23"/>
      <w:r w:rsidRPr="0063363B">
        <w:t xml:space="preserve"> </w:t>
      </w:r>
    </w:p>
    <w:p w14:paraId="5644491C" w14:textId="40477056" w:rsidR="00AA5130" w:rsidRDefault="00AA5130" w:rsidP="00AA5130">
      <w:pPr>
        <w:jc w:val="left"/>
      </w:pPr>
      <w:r w:rsidRPr="0063363B">
        <w:t xml:space="preserve">Commination between team members proved to be challenging at first due to the multiple different organisations that each team member worked for. This was challenging partly due to scheduling issues, but </w:t>
      </w:r>
      <w:r>
        <w:t>mainly it was due to</w:t>
      </w:r>
      <w:r w:rsidRPr="0063363B">
        <w:t xml:space="preserve"> </w:t>
      </w:r>
      <w:r>
        <w:t xml:space="preserve">the way that each company’s organised their standards. A key example of this was the two safety team members, as while they were safety engineers, there company’s had different risk matrixes. Once realised that this was an issue, a meeting was held to determine what standards should be used for the whole project. The </w:t>
      </w:r>
      <w:r w:rsidRPr="002E2555">
        <w:t>National Armaments Director (NAD) Group</w:t>
      </w:r>
      <w:r>
        <w:t xml:space="preserve">’s, formally </w:t>
      </w:r>
      <w:r w:rsidRPr="002E2555">
        <w:t>Defence Equipment &amp; Support (DE&amp;S)</w:t>
      </w:r>
      <w:r>
        <w:t xml:space="preserve">, standards were chosen as there is a lot of publicly available as well as most team members having done some work with the NAD standards in previous work. </w:t>
      </w:r>
      <w:r w:rsidR="00827844">
        <w:t xml:space="preserve">These </w:t>
      </w:r>
      <w:proofErr w:type="spellStart"/>
      <w:r w:rsidR="00827844">
        <w:t>standars</w:t>
      </w:r>
      <w:proofErr w:type="spellEnd"/>
      <w:r w:rsidR="00827844">
        <w:t xml:space="preserve"> are outlined in JSP 815</w:t>
      </w:r>
      <w:sdt>
        <w:sdtPr>
          <w:id w:val="289715030"/>
          <w:citation/>
        </w:sdtPr>
        <w:sdtContent>
          <w:r w:rsidR="00827844">
            <w:fldChar w:fldCharType="begin"/>
          </w:r>
          <w:r w:rsidR="00827844">
            <w:instrText xml:space="preserve"> CITATION Min2 \l 2057 </w:instrText>
          </w:r>
          <w:r w:rsidR="00827844">
            <w:fldChar w:fldCharType="separate"/>
          </w:r>
          <w:r w:rsidR="00827844">
            <w:rPr>
              <w:noProof/>
            </w:rPr>
            <w:t xml:space="preserve"> [9]</w:t>
          </w:r>
          <w:r w:rsidR="00827844">
            <w:fldChar w:fldCharType="end"/>
          </w:r>
        </w:sdtContent>
      </w:sdt>
      <w:r w:rsidR="00827844">
        <w:t>.</w:t>
      </w:r>
    </w:p>
    <w:p w14:paraId="14B5979C" w14:textId="77777777" w:rsidR="00AA5130" w:rsidRDefault="00AA5130" w:rsidP="00AA5130">
      <w:pPr>
        <w:jc w:val="left"/>
      </w:pPr>
    </w:p>
    <w:p w14:paraId="1585E662" w14:textId="77777777" w:rsidR="00AA5130" w:rsidRDefault="00AA5130" w:rsidP="00AA5130">
      <w:pPr>
        <w:jc w:val="left"/>
      </w:pPr>
      <w:r>
        <w:t xml:space="preserve">Communication was far more efficient after this, with all team members joining a weekly progress meeting to discuss any difficulties as well as induvial roll progress. While no formal meeting </w:t>
      </w:r>
      <w:r w:rsidRPr="002A0486">
        <w:t>minutes</w:t>
      </w:r>
      <w:r>
        <w:t xml:space="preserve"> where produced, all the meetings were recorded on Microsoft Teams for refence and a summary of actions was also written. This proved to be effective as while each of the team members had there on speciality, each member of the team knew the progress of the </w:t>
      </w:r>
      <w:proofErr w:type="gramStart"/>
      <w:r>
        <w:t>project as a whole</w:t>
      </w:r>
      <w:proofErr w:type="gramEnd"/>
      <w:r>
        <w:t>.</w:t>
      </w:r>
    </w:p>
    <w:p w14:paraId="27FD4832" w14:textId="77777777" w:rsidR="00DA28B2" w:rsidRDefault="00DA28B2" w:rsidP="00AA5130">
      <w:pPr>
        <w:pStyle w:val="Heading1"/>
        <w:sectPr w:rsidR="00DA28B2" w:rsidSect="00623A81">
          <w:headerReference w:type="default" r:id="rId16"/>
          <w:pgSz w:w="11906" w:h="16838" w:code="9"/>
          <w:pgMar w:top="1701" w:right="1701" w:bottom="1701" w:left="1701" w:header="709" w:footer="851" w:gutter="0"/>
          <w:cols w:space="708"/>
          <w:docGrid w:linePitch="360"/>
        </w:sectPr>
      </w:pPr>
    </w:p>
    <w:p w14:paraId="48E4FE08" w14:textId="77777777" w:rsidR="00AA5130" w:rsidRDefault="00AA5130" w:rsidP="00AA5130">
      <w:pPr>
        <w:pStyle w:val="Heading1"/>
      </w:pPr>
      <w:bookmarkStart w:id="24" w:name="_Toc290554241"/>
      <w:bookmarkStart w:id="25" w:name="_Toc299621206"/>
      <w:bookmarkStart w:id="26" w:name="_Toc299631431"/>
      <w:bookmarkStart w:id="27" w:name="_Toc299631493"/>
      <w:bookmarkStart w:id="28" w:name="_Toc299631583"/>
      <w:bookmarkStart w:id="29" w:name="_Toc299631659"/>
      <w:bookmarkStart w:id="30" w:name="_Toc229387348"/>
      <w:r w:rsidRPr="002E2555">
        <w:lastRenderedPageBreak/>
        <w:t>Requirements &amp; Design</w:t>
      </w:r>
      <w:bookmarkEnd w:id="30"/>
    </w:p>
    <w:bookmarkEnd w:id="24"/>
    <w:bookmarkEnd w:id="25"/>
    <w:bookmarkEnd w:id="26"/>
    <w:bookmarkEnd w:id="27"/>
    <w:bookmarkEnd w:id="28"/>
    <w:bookmarkEnd w:id="29"/>
    <w:p w14:paraId="5654C7A9" w14:textId="77777777" w:rsidR="00AA5130" w:rsidRDefault="00AA5130" w:rsidP="00AA5130">
      <w:pPr>
        <w:jc w:val="left"/>
      </w:pPr>
      <w:r>
        <w:t xml:space="preserve">The team also had many in person working groups that happened in Swansea after scheduled lectures. These working groups allowed the team to discuss the requirements and develop the design plan. This ensured collaboration during the creation of the </w:t>
      </w:r>
      <w:r w:rsidRPr="00AC3385">
        <w:t>Quality Function Deployment (QFD)</w:t>
      </w:r>
      <w:r>
        <w:t xml:space="preserve"> tables and meant that every stakeholder had an input thought the entire design process. </w:t>
      </w:r>
    </w:p>
    <w:p w14:paraId="0D7C82A7" w14:textId="77777777" w:rsidR="00AA5130" w:rsidRDefault="00AA5130" w:rsidP="00AA5130">
      <w:pPr>
        <w:jc w:val="left"/>
      </w:pPr>
      <w:r>
        <w:t xml:space="preserve">While somewhat minimal at the start, it was critical that disposal of the equipment was thought about rom the vest start. It ensured that a major change to the project was thought about early at </w:t>
      </w:r>
      <w:r w:rsidRPr="0063363B">
        <w:t>QFD 2</w:t>
      </w:r>
      <w:r>
        <w:t xml:space="preserve">, catching what could have been a large environmental issue early before any of the design work had started properly. </w:t>
      </w:r>
    </w:p>
    <w:p w14:paraId="7CAD03E0" w14:textId="77777777" w:rsidR="00AA5130" w:rsidRDefault="00AA5130" w:rsidP="00AA5130">
      <w:pPr>
        <w:jc w:val="left"/>
      </w:pPr>
      <w:r>
        <w:t xml:space="preserve">There were some design trade-offs, as not every stakeholder could get exactly what they wanted due to the nature of the project. An example of this occurring was the </w:t>
      </w:r>
      <w:r w:rsidRPr="0063363B">
        <w:t>test and evaluation</w:t>
      </w:r>
      <w:r>
        <w:t xml:space="preserve"> team member wanting to use an electric detonator cable that was dragged behind the drone to detonate the explosive charges remotely. However, the safety team member highlighted how this could be an issue if some of the cable accidently triggered a mine early, before personal had evacuated to a safe distance. When issues like this came up in the project, the QFD tables were consulted to see where the weighted priority for the device was. While this was effective, the team also discussed alternative options to see if there could be a compromise between the two stakeholders. In the case of the example a new detonator was research that could be detonated via radio frequency. This kept the charge detonation reliable, while also increasing safety, improving the </w:t>
      </w:r>
      <w:proofErr w:type="gramStart"/>
      <w:r>
        <w:t>concept as a whole</w:t>
      </w:r>
      <w:proofErr w:type="gramEnd"/>
      <w:r>
        <w:t>.</w:t>
      </w:r>
    </w:p>
    <w:p w14:paraId="12C91FE1" w14:textId="77777777" w:rsidR="00DA28B2" w:rsidRDefault="00DA28B2" w:rsidP="00AA5130">
      <w:pPr>
        <w:jc w:val="left"/>
      </w:pPr>
    </w:p>
    <w:p w14:paraId="3D5A588E" w14:textId="77777777" w:rsidR="00DA28B2" w:rsidRDefault="00DA28B2" w:rsidP="00AA5130">
      <w:pPr>
        <w:jc w:val="left"/>
      </w:pPr>
    </w:p>
    <w:p w14:paraId="35BA8CD2" w14:textId="77777777" w:rsidR="00DA28B2" w:rsidRDefault="00DA28B2" w:rsidP="00AA5130">
      <w:pPr>
        <w:pStyle w:val="Heading1"/>
        <w:sectPr w:rsidR="00DA28B2" w:rsidSect="00623A81">
          <w:headerReference w:type="default" r:id="rId17"/>
          <w:pgSz w:w="11906" w:h="16838" w:code="9"/>
          <w:pgMar w:top="1701" w:right="1701" w:bottom="1701" w:left="1701" w:header="709" w:footer="851" w:gutter="0"/>
          <w:cols w:space="708"/>
          <w:docGrid w:linePitch="360"/>
        </w:sectPr>
      </w:pPr>
    </w:p>
    <w:p w14:paraId="716E1A42" w14:textId="77777777" w:rsidR="00AA5130" w:rsidRDefault="00AA5130" w:rsidP="00AA5130">
      <w:pPr>
        <w:pStyle w:val="Heading1"/>
      </w:pPr>
      <w:bookmarkStart w:id="31" w:name="_Toc290554244"/>
      <w:bookmarkStart w:id="32" w:name="_Toc299621209"/>
      <w:bookmarkStart w:id="33" w:name="_Toc299631434"/>
      <w:bookmarkStart w:id="34" w:name="_Toc299631496"/>
      <w:bookmarkStart w:id="35" w:name="_Toc299631586"/>
      <w:bookmarkStart w:id="36" w:name="_Toc299631662"/>
      <w:bookmarkStart w:id="37" w:name="_Toc229387349"/>
      <w:r w:rsidRPr="00C27090">
        <w:lastRenderedPageBreak/>
        <w:t>Output to the Team</w:t>
      </w:r>
      <w:bookmarkEnd w:id="37"/>
    </w:p>
    <w:bookmarkEnd w:id="31"/>
    <w:bookmarkEnd w:id="32"/>
    <w:bookmarkEnd w:id="33"/>
    <w:bookmarkEnd w:id="34"/>
    <w:bookmarkEnd w:id="35"/>
    <w:bookmarkEnd w:id="36"/>
    <w:p w14:paraId="4446ED0F" w14:textId="77777777" w:rsidR="00AA5130" w:rsidRDefault="00AA5130" w:rsidP="00AA5130">
      <w:pPr>
        <w:jc w:val="left"/>
      </w:pPr>
      <w:r w:rsidRPr="00B21B18">
        <w:t xml:space="preserve">The primary output of the disposal role was to ensure that end-of-life considerations were </w:t>
      </w:r>
      <w:r>
        <w:t>thought about in</w:t>
      </w:r>
      <w:r w:rsidRPr="00B21B18">
        <w:t xml:space="preserve"> the design process from the outset</w:t>
      </w:r>
      <w:r>
        <w:t>. Traditionally this can be seen</w:t>
      </w:r>
      <w:r w:rsidRPr="00B21B18">
        <w:t xml:space="preserve"> as an afterthought following the completion of the engineering work. </w:t>
      </w:r>
      <w:r>
        <w:t xml:space="preserve">However, this can lead to complications at the systems end of life. </w:t>
      </w:r>
    </w:p>
    <w:p w14:paraId="700142C5" w14:textId="77777777" w:rsidR="00AA5130" w:rsidRDefault="00AA5130" w:rsidP="00AA5130">
      <w:pPr>
        <w:jc w:val="left"/>
      </w:pPr>
      <w:r w:rsidRPr="00B21B18">
        <w:t xml:space="preserve">The first contribution the </w:t>
      </w:r>
      <w:r>
        <w:t xml:space="preserve">disposal lead </w:t>
      </w:r>
      <w:r w:rsidRPr="00B21B18">
        <w:t xml:space="preserve">made to the team was during the early stages of the design process. The literature review into the United Nations explosive ordnance and debris guidance, conducted prior to the first QFD review, identified a critical issue with the initial design concept. </w:t>
      </w:r>
    </w:p>
    <w:p w14:paraId="649EAB12" w14:textId="23B98B84" w:rsidR="00AA5130" w:rsidRDefault="00AA5130" w:rsidP="00AA5130">
      <w:pPr>
        <w:jc w:val="left"/>
      </w:pPr>
      <w:r>
        <w:t xml:space="preserve">Another key input to the team was in overall meeting planning and organisation. After first setting it up, the disposal lead was responsible for keeping the Microsoft Teams area working and up to date. Prior to all progress review meetings with the module lecture, an additional group meeting was organised to collate any questions. These were recorded by the disposal lead, with all the questions and their answers typed up and recorded into the team’s area for future reference. </w:t>
      </w:r>
    </w:p>
    <w:p w14:paraId="3615B379" w14:textId="77777777" w:rsidR="00AA5130" w:rsidRDefault="00AA5130" w:rsidP="00AA5130">
      <w:pPr>
        <w:jc w:val="left"/>
      </w:pPr>
      <w:r>
        <w:t xml:space="preserve">During the presentation creation, everybody trying to make their sections slides on a single document caused issues in PowerPoint. </w:t>
      </w:r>
      <w:proofErr w:type="gramStart"/>
      <w:r>
        <w:t>In order to</w:t>
      </w:r>
      <w:proofErr w:type="gramEnd"/>
      <w:r>
        <w:t xml:space="preserve"> enact a version control to stop the program crashing, the disposal lead became the custodian of the master document, with each other team lead seeing their sections to them. This allowed for all members to work on the document salaciously while not accidently editing or changing any other section. It also had the bonus of a single person then </w:t>
      </w:r>
      <w:proofErr w:type="gramStart"/>
      <w:r>
        <w:t>being in charge of</w:t>
      </w:r>
      <w:proofErr w:type="gramEnd"/>
      <w:r>
        <w:t xml:space="preserve"> formatting, which allowed for a single unified theme throughout the </w:t>
      </w:r>
      <w:proofErr w:type="spellStart"/>
      <w:r>
        <w:t>prsenation</w:t>
      </w:r>
      <w:proofErr w:type="spellEnd"/>
      <w:r>
        <w:t xml:space="preserve">.  </w:t>
      </w:r>
    </w:p>
    <w:p w14:paraId="6084E62B" w14:textId="7992EBF1" w:rsidR="00DA28B2" w:rsidRDefault="00AA5130" w:rsidP="00AA5130">
      <w:pPr>
        <w:jc w:val="left"/>
      </w:pPr>
      <w:r>
        <w:t xml:space="preserve">At this stage the visual imagery for the concept was also created by the disposal lead. It was decided that an overview of the finished concept should be presented at the start of the presentation, so that the audience would be able to see the golden thread of development as the group then showed the engineering </w:t>
      </w:r>
      <w:proofErr w:type="spellStart"/>
      <w:r>
        <w:t>methedoligy</w:t>
      </w:r>
      <w:proofErr w:type="spellEnd"/>
      <w:r>
        <w:t xml:space="preserve">. As the concept was new, there was no public domain </w:t>
      </w:r>
      <w:r>
        <w:lastRenderedPageBreak/>
        <w:t xml:space="preserve">imaged that effectively represented the team’s concept. AI imagery was also discussed as an option to show concepts. However, this was quicky decided against due to ethical concerns. As a result, pictograms were used using public Microsoft’s icon library, combining multiple of these icons along with overlapping shapes to aid in explaining the concept of the system.  </w:t>
      </w:r>
    </w:p>
    <w:p w14:paraId="657EF51B" w14:textId="77777777" w:rsidR="00DA28B2" w:rsidRDefault="00DA28B2" w:rsidP="00AA5130">
      <w:pPr>
        <w:jc w:val="left"/>
      </w:pPr>
    </w:p>
    <w:p w14:paraId="528E05D1" w14:textId="77777777" w:rsidR="00DA28B2" w:rsidRDefault="00DA28B2" w:rsidP="00AA5130">
      <w:pPr>
        <w:jc w:val="left"/>
      </w:pPr>
    </w:p>
    <w:p w14:paraId="2D820A2E" w14:textId="77777777" w:rsidR="00DA28B2" w:rsidRDefault="00DA28B2" w:rsidP="00AA5130">
      <w:pPr>
        <w:jc w:val="left"/>
      </w:pPr>
    </w:p>
    <w:p w14:paraId="1B185FBA" w14:textId="77777777" w:rsidR="00DA28B2" w:rsidRDefault="00DA28B2" w:rsidP="00AA5130">
      <w:pPr>
        <w:pStyle w:val="Heading1"/>
        <w:sectPr w:rsidR="00DA28B2" w:rsidSect="00623A81">
          <w:headerReference w:type="default" r:id="rId18"/>
          <w:pgSz w:w="11906" w:h="16838" w:code="9"/>
          <w:pgMar w:top="1701" w:right="1701" w:bottom="1701" w:left="1701" w:header="709" w:footer="851" w:gutter="0"/>
          <w:cols w:space="708"/>
          <w:docGrid w:linePitch="360"/>
        </w:sectPr>
      </w:pPr>
    </w:p>
    <w:p w14:paraId="4CCC6473" w14:textId="77777777" w:rsidR="00AA5130" w:rsidRDefault="00AA5130" w:rsidP="00AA5130">
      <w:pPr>
        <w:pStyle w:val="Heading1"/>
      </w:pPr>
      <w:bookmarkStart w:id="38" w:name="_Toc290554247"/>
      <w:bookmarkStart w:id="39" w:name="_Toc299621212"/>
      <w:bookmarkStart w:id="40" w:name="_Toc299631437"/>
      <w:bookmarkStart w:id="41" w:name="_Toc299631499"/>
      <w:bookmarkStart w:id="42" w:name="_Toc299631589"/>
      <w:bookmarkStart w:id="43" w:name="_Toc299631665"/>
      <w:bookmarkStart w:id="44" w:name="_Toc229387350"/>
      <w:r>
        <w:lastRenderedPageBreak/>
        <w:t>Presentation feedback and review</w:t>
      </w:r>
      <w:bookmarkEnd w:id="44"/>
    </w:p>
    <w:bookmarkEnd w:id="38"/>
    <w:bookmarkEnd w:id="39"/>
    <w:bookmarkEnd w:id="40"/>
    <w:bookmarkEnd w:id="41"/>
    <w:bookmarkEnd w:id="42"/>
    <w:bookmarkEnd w:id="43"/>
    <w:p w14:paraId="10DE2B42" w14:textId="77777777" w:rsidR="00AA5130" w:rsidRDefault="00AA5130" w:rsidP="00AA5130">
      <w:pPr>
        <w:jc w:val="left"/>
      </w:pPr>
      <w:r w:rsidRPr="002A0486">
        <w:t>The feedback received highlighted several strengths in the project presentation. The introduction to the project was noted as clear and effective, and the</w:t>
      </w:r>
      <w:r>
        <w:t xml:space="preserve"> TruePath</w:t>
      </w:r>
      <w:r w:rsidRPr="002A0486">
        <w:t xml:space="preserve"> design solution selected was described as simple </w:t>
      </w:r>
      <w:r>
        <w:t>an</w:t>
      </w:r>
      <w:r w:rsidRPr="002A0486">
        <w:t xml:space="preserve"> appropriate for the requirements</w:t>
      </w:r>
      <w:r>
        <w:t xml:space="preserve">. This </w:t>
      </w:r>
      <w:r w:rsidRPr="002A0486">
        <w:t>reflects the team's effort in evaluating multiple pathways before settling on the drone</w:t>
      </w:r>
      <w:r>
        <w:t xml:space="preserve"> </w:t>
      </w:r>
      <w:r w:rsidRPr="002A0486">
        <w:t xml:space="preserve">approach. Legislation was referenced consistently throughout the disposal section, and the explicit links drawn to other team members' roles. </w:t>
      </w:r>
      <w:r>
        <w:t xml:space="preserve">The questions section was also very successful with </w:t>
      </w:r>
      <w:proofErr w:type="gramStart"/>
      <w:r>
        <w:t>all of</w:t>
      </w:r>
      <w:proofErr w:type="gramEnd"/>
      <w:r>
        <w:t xml:space="preserve"> the asked questions being able to be answered adequately such as the safe separation distance calculations which while not written in the presentation, the calculations were on hand to be able to talk about them when asked. </w:t>
      </w:r>
    </w:p>
    <w:p w14:paraId="362E322F" w14:textId="77777777" w:rsidR="00AA5130" w:rsidRDefault="00AA5130" w:rsidP="00AA5130">
      <w:pPr>
        <w:jc w:val="left"/>
      </w:pPr>
      <w:r>
        <w:t xml:space="preserve">However, </w:t>
      </w:r>
      <w:proofErr w:type="gramStart"/>
      <w:r>
        <w:t>a</w:t>
      </w:r>
      <w:r w:rsidRPr="00110EED">
        <w:t xml:space="preserve"> number of</w:t>
      </w:r>
      <w:proofErr w:type="gramEnd"/>
      <w:r w:rsidRPr="00110EED">
        <w:t xml:space="preserve"> areas for improvement were identified. The presentation overran by approximately ten minutes</w:t>
      </w:r>
      <w:r>
        <w:t>. While this was due to the amount of content presented rather than though lack of practicing, some areas could probably have been simplified</w:t>
      </w:r>
      <w:r w:rsidRPr="00110EED">
        <w:t xml:space="preserve"> </w:t>
      </w:r>
      <w:r>
        <w:t>with the audience encouraged to read the accompanying report for the full description.</w:t>
      </w:r>
    </w:p>
    <w:p w14:paraId="2547F930" w14:textId="77777777" w:rsidR="00AA5130" w:rsidRDefault="00AA5130" w:rsidP="00AA5130">
      <w:pPr>
        <w:jc w:val="left"/>
      </w:pPr>
      <w:r w:rsidRPr="00110EED">
        <w:t xml:space="preserve">Slide formatting issues were also noted, including text that was too small for a large room. </w:t>
      </w:r>
      <w:r>
        <w:t>As the group practiced the presentation in a small room, this was not picked up on until the final presentation. This highlights the need for practicing in different locations in future.</w:t>
      </w:r>
    </w:p>
    <w:p w14:paraId="552F5E2F" w14:textId="0DB52EED" w:rsidR="00AA5130" w:rsidRDefault="00AA5130" w:rsidP="00AA5130">
      <w:pPr>
        <w:jc w:val="left"/>
      </w:pPr>
      <w:r w:rsidRPr="00110EED">
        <w:t>A missing reference for the minimum depth requirement</w:t>
      </w:r>
      <w:r>
        <w:t>,</w:t>
      </w:r>
      <w:r w:rsidRPr="00110EED">
        <w:t xml:space="preserve"> </w:t>
      </w:r>
      <w:r>
        <w:t xml:space="preserve">IMAS </w:t>
      </w:r>
      <w:r w:rsidRPr="00110EED">
        <w:t>09</w:t>
      </w:r>
      <w:r>
        <w:t>.</w:t>
      </w:r>
      <w:r w:rsidRPr="00110EED">
        <w:t>10</w:t>
      </w:r>
      <w:sdt>
        <w:sdtPr>
          <w:id w:val="1168896443"/>
          <w:citation/>
        </w:sdtPr>
        <w:sdtContent>
          <w:r w:rsidR="00827844">
            <w:fldChar w:fldCharType="begin"/>
          </w:r>
          <w:r w:rsidR="00827844">
            <w:instrText xml:space="preserve"> CITATION Uni20 \l 2057 </w:instrText>
          </w:r>
          <w:r w:rsidR="00827844">
            <w:fldChar w:fldCharType="separate"/>
          </w:r>
          <w:r w:rsidR="00827844">
            <w:rPr>
              <w:noProof/>
            </w:rPr>
            <w:t xml:space="preserve"> [10]</w:t>
          </w:r>
          <w:r w:rsidR="00827844">
            <w:fldChar w:fldCharType="end"/>
          </w:r>
        </w:sdtContent>
      </w:sdt>
      <w:r>
        <w:t>,</w:t>
      </w:r>
      <w:r w:rsidRPr="00110EED">
        <w:t xml:space="preserve"> was</w:t>
      </w:r>
      <w:r>
        <w:t xml:space="preserve"> also</w:t>
      </w:r>
      <w:r w:rsidRPr="00110EED">
        <w:t xml:space="preserve"> flagged</w:t>
      </w:r>
      <w:r>
        <w:t xml:space="preserve">. This had been read and included in the final report, however as the reference PowerPoint slide was a late addition, this was accidently missed. </w:t>
      </w:r>
    </w:p>
    <w:p w14:paraId="032EFF12" w14:textId="534D2FA5" w:rsidR="00DA28B2" w:rsidRDefault="00AA5130" w:rsidP="00AA5130">
      <w:pPr>
        <w:jc w:val="left"/>
      </w:pPr>
      <w:r w:rsidRPr="00110EED">
        <w:t xml:space="preserve">Several improvements </w:t>
      </w:r>
      <w:r>
        <w:t>can be made for future presentations</w:t>
      </w:r>
      <w:r w:rsidRPr="00110EED">
        <w:t xml:space="preserve">. Rehearsals would be conducted from </w:t>
      </w:r>
      <w:r>
        <w:t>a</w:t>
      </w:r>
      <w:r w:rsidRPr="00110EED">
        <w:t xml:space="preserve"> large room </w:t>
      </w:r>
      <w:r>
        <w:t xml:space="preserve">at least once </w:t>
      </w:r>
      <w:r w:rsidRPr="00110EED">
        <w:t xml:space="preserve">to verify that all slide text </w:t>
      </w:r>
      <w:r>
        <w:t xml:space="preserve">can be read </w:t>
      </w:r>
      <w:r w:rsidRPr="00110EED">
        <w:t>at distance</w:t>
      </w:r>
      <w:r>
        <w:t xml:space="preserve">. It would also be ideal if this could be to a third-party group as they could then </w:t>
      </w:r>
      <w:r w:rsidRPr="00110EED">
        <w:t xml:space="preserve">simultaneously proofread slides. A structured checklist </w:t>
      </w:r>
      <w:r>
        <w:t>will</w:t>
      </w:r>
      <w:r w:rsidRPr="00110EED">
        <w:t xml:space="preserve"> be used to verify that every standard and regulation referenced verbally is also captured in the reference slide. </w:t>
      </w:r>
      <w:r>
        <w:t xml:space="preserve">This will need reviewing by the whole team to ensure that all section </w:t>
      </w:r>
      <w:r w:rsidRPr="00B21B18">
        <w:t xml:space="preserve">specific </w:t>
      </w:r>
      <w:r>
        <w:t>references are included</w:t>
      </w:r>
      <w:r>
        <w:t>.</w:t>
      </w:r>
    </w:p>
    <w:p w14:paraId="709E433E" w14:textId="77777777" w:rsidR="00DA28B2" w:rsidRDefault="00DA28B2" w:rsidP="00AA5130">
      <w:pPr>
        <w:pStyle w:val="Heading1"/>
        <w:sectPr w:rsidR="00DA28B2" w:rsidSect="00623A81">
          <w:headerReference w:type="default" r:id="rId19"/>
          <w:pgSz w:w="11906" w:h="16838" w:code="9"/>
          <w:pgMar w:top="1701" w:right="1701" w:bottom="1701" w:left="1701" w:header="709" w:footer="851" w:gutter="0"/>
          <w:cols w:space="708"/>
          <w:docGrid w:linePitch="360"/>
        </w:sectPr>
      </w:pPr>
      <w:bookmarkStart w:id="45" w:name="_Toc51833404"/>
    </w:p>
    <w:p w14:paraId="32BCEE42" w14:textId="77777777" w:rsidR="00AA5130" w:rsidRDefault="00AA5130" w:rsidP="00AA5130">
      <w:pPr>
        <w:pStyle w:val="Heading1"/>
      </w:pPr>
      <w:bookmarkStart w:id="46" w:name="_Toc229387351"/>
      <w:bookmarkEnd w:id="45"/>
      <w:r w:rsidRPr="00B21B18">
        <w:lastRenderedPageBreak/>
        <w:t>Reflection</w:t>
      </w:r>
      <w:bookmarkEnd w:id="46"/>
    </w:p>
    <w:p w14:paraId="4B8C1D98" w14:textId="77777777" w:rsidR="00AA5130" w:rsidRDefault="00AA5130" w:rsidP="00AA5130">
      <w:pPr>
        <w:jc w:val="left"/>
      </w:pPr>
      <w:r w:rsidRPr="00CE5127">
        <w:t xml:space="preserve">The decision to conduct </w:t>
      </w:r>
      <w:r>
        <w:t xml:space="preserve">an early </w:t>
      </w:r>
      <w:r w:rsidRPr="00CE5127">
        <w:t xml:space="preserve">literature review before the </w:t>
      </w:r>
      <w:r>
        <w:t xml:space="preserve">start of the </w:t>
      </w:r>
      <w:r w:rsidRPr="00CE5127">
        <w:t xml:space="preserve">QFD process directly caught </w:t>
      </w:r>
      <w:r>
        <w:t>issues that would have affected the original design ideas</w:t>
      </w:r>
      <w:r w:rsidRPr="00CE5127">
        <w:t>. This is a strong</w:t>
      </w:r>
      <w:r>
        <w:t xml:space="preserve"> </w:t>
      </w:r>
      <w:r w:rsidRPr="00CE5127">
        <w:t xml:space="preserve">example of how </w:t>
      </w:r>
      <w:r>
        <w:t xml:space="preserve">thinking about </w:t>
      </w:r>
      <w:r w:rsidRPr="00CE5127">
        <w:t xml:space="preserve">disposal </w:t>
      </w:r>
      <w:r>
        <w:t xml:space="preserve">as early in the deign process </w:t>
      </w:r>
      <w:r w:rsidRPr="00CE5127">
        <w:t xml:space="preserve">added value to the </w:t>
      </w:r>
      <w:r>
        <w:t xml:space="preserve">design. </w:t>
      </w:r>
      <w:r w:rsidRPr="00CE5127">
        <w:t xml:space="preserve"> </w:t>
      </w:r>
      <w:r>
        <w:t>A single member t</w:t>
      </w:r>
      <w:r w:rsidRPr="00CE5127">
        <w:t xml:space="preserve">aking ownership of the master PowerPoint document solved a practical problem the team encountered. </w:t>
      </w:r>
      <w:r>
        <w:t xml:space="preserve">This allowed for coordination between the team while still along for all the content to be presented under a single design style. </w:t>
      </w:r>
    </w:p>
    <w:p w14:paraId="595833CC" w14:textId="77777777" w:rsidR="00AA5130" w:rsidRDefault="00AA5130" w:rsidP="00AA5130">
      <w:pPr>
        <w:jc w:val="left"/>
      </w:pPr>
      <w:r>
        <w:t xml:space="preserve">Teamwork was also strong though the </w:t>
      </w:r>
      <w:proofErr w:type="gramStart"/>
      <w:r>
        <w:t>project as a whole</w:t>
      </w:r>
      <w:proofErr w:type="gramEnd"/>
      <w:r>
        <w:t xml:space="preserve">. The issues with standardisation were able to be sorted at the start of the project, rather than it being discovered as an issue halfway though was a testament to this. When there where disagreements due to different role leads having different prioritisations in the project, </w:t>
      </w:r>
      <w:proofErr w:type="spellStart"/>
      <w:r>
        <w:t>they where</w:t>
      </w:r>
      <w:proofErr w:type="spellEnd"/>
      <w:r>
        <w:t xml:space="preserve"> all able to be resolved quicky and to the agreement of all roles </w:t>
      </w:r>
    </w:p>
    <w:p w14:paraId="27C8024F" w14:textId="77777777" w:rsidR="00AA5130" w:rsidRDefault="00AA5130" w:rsidP="00AA5130">
      <w:pPr>
        <w:jc w:val="left"/>
      </w:pPr>
      <w:r w:rsidRPr="00A02CF6">
        <w:t>The ten-minute overrun combined with the small text issue</w:t>
      </w:r>
      <w:r>
        <w:t xml:space="preserve"> on the presentation</w:t>
      </w:r>
      <w:r w:rsidRPr="00A02CF6">
        <w:t xml:space="preserve"> </w:t>
      </w:r>
      <w:r>
        <w:t xml:space="preserve">where likely down to the same issue of trying to present to much technical information to the live audience. While it showed the group had the technical knowledge to present, the team should have realised that too much information can lead to overload. For future presentations it would be better practice to leave the graphs of the QFD’s to the </w:t>
      </w:r>
      <w:r w:rsidRPr="004D17A0">
        <w:t>accompanying</w:t>
      </w:r>
      <w:r>
        <w:t xml:space="preserve"> technical report only, leaving the presentation to just the general overview.</w:t>
      </w:r>
    </w:p>
    <w:p w14:paraId="01668E3D" w14:textId="77777777" w:rsidR="00DA28B2" w:rsidRDefault="00DA28B2" w:rsidP="00AA5130">
      <w:pPr>
        <w:jc w:val="left"/>
      </w:pPr>
    </w:p>
    <w:p w14:paraId="566B62C5" w14:textId="77777777" w:rsidR="00DA28B2" w:rsidRDefault="00DA28B2" w:rsidP="00AA5130">
      <w:pPr>
        <w:jc w:val="left"/>
      </w:pPr>
    </w:p>
    <w:p w14:paraId="70B90AA3" w14:textId="77777777" w:rsidR="00DA28B2" w:rsidRDefault="00DA28B2" w:rsidP="00AA5130">
      <w:pPr>
        <w:jc w:val="left"/>
      </w:pPr>
    </w:p>
    <w:p w14:paraId="05DA0A2D" w14:textId="77777777" w:rsidR="00DA28B2" w:rsidRDefault="00DA28B2" w:rsidP="00AA5130">
      <w:pPr>
        <w:jc w:val="left"/>
      </w:pPr>
    </w:p>
    <w:p w14:paraId="10149C64" w14:textId="77777777" w:rsidR="00DA28B2" w:rsidRDefault="00DA28B2" w:rsidP="00AA5130">
      <w:pPr>
        <w:pStyle w:val="Heading1"/>
        <w:sectPr w:rsidR="00DA28B2" w:rsidSect="00623A81">
          <w:headerReference w:type="default" r:id="rId20"/>
          <w:pgSz w:w="11906" w:h="16838" w:code="9"/>
          <w:pgMar w:top="1701" w:right="1701" w:bottom="1701" w:left="1701" w:header="709" w:footer="851" w:gutter="0"/>
          <w:cols w:space="708"/>
          <w:docGrid w:linePitch="360"/>
        </w:sectPr>
      </w:pPr>
    </w:p>
    <w:p w14:paraId="112D93A2" w14:textId="2005B703" w:rsidR="00DA28B2" w:rsidRDefault="00AA5130" w:rsidP="00AA5130">
      <w:pPr>
        <w:pStyle w:val="Heading1"/>
      </w:pPr>
      <w:bookmarkStart w:id="47" w:name="_Toc290554252"/>
      <w:bookmarkStart w:id="48" w:name="_Toc299621217"/>
      <w:bookmarkStart w:id="49" w:name="_Toc299631442"/>
      <w:bookmarkStart w:id="50" w:name="_Toc299631504"/>
      <w:bookmarkStart w:id="51" w:name="_Toc299631594"/>
      <w:bookmarkStart w:id="52" w:name="_Toc299631670"/>
      <w:bookmarkStart w:id="53" w:name="_Toc229387352"/>
      <w:r w:rsidRPr="00B21B18">
        <w:lastRenderedPageBreak/>
        <w:t>Conclusions</w:t>
      </w:r>
      <w:bookmarkEnd w:id="53"/>
      <w:r w:rsidRPr="00B21B18">
        <w:t xml:space="preserve"> </w:t>
      </w:r>
      <w:bookmarkEnd w:id="47"/>
      <w:bookmarkEnd w:id="48"/>
      <w:bookmarkEnd w:id="49"/>
      <w:bookmarkEnd w:id="50"/>
      <w:bookmarkEnd w:id="51"/>
      <w:bookmarkEnd w:id="52"/>
    </w:p>
    <w:p w14:paraId="1C8574D0" w14:textId="77777777" w:rsidR="00AA5130" w:rsidRDefault="00AA5130" w:rsidP="00AA5130">
      <w:pPr>
        <w:jc w:val="left"/>
        <w:rPr>
          <w:lang w:val="en-US"/>
        </w:rPr>
      </w:pPr>
      <w:r w:rsidRPr="004D17A0">
        <w:rPr>
          <w:lang w:val="en-US"/>
        </w:rPr>
        <w:t xml:space="preserve">The TruePath project successfully produced a viable humanitarian mine clearance concept that met the constraints of the brief. The team functioned effectively </w:t>
      </w:r>
      <w:r>
        <w:rPr>
          <w:lang w:val="en-US"/>
        </w:rPr>
        <w:t>around a set of agreed common</w:t>
      </w:r>
      <w:r w:rsidRPr="004D17A0">
        <w:rPr>
          <w:lang w:val="en-US"/>
        </w:rPr>
        <w:t xml:space="preserve"> standards</w:t>
      </w:r>
      <w:r>
        <w:rPr>
          <w:lang w:val="en-US"/>
        </w:rPr>
        <w:t>.</w:t>
      </w:r>
      <w:r w:rsidRPr="004D17A0">
        <w:rPr>
          <w:lang w:val="en-US"/>
        </w:rPr>
        <w:t xml:space="preserve"> </w:t>
      </w:r>
      <w:r>
        <w:rPr>
          <w:lang w:val="en-US"/>
        </w:rPr>
        <w:t>T</w:t>
      </w:r>
      <w:r w:rsidRPr="004D17A0">
        <w:rPr>
          <w:lang w:val="en-US"/>
        </w:rPr>
        <w:t xml:space="preserve">he weekly progress meetings ensured that all role leads </w:t>
      </w:r>
      <w:r>
        <w:rPr>
          <w:lang w:val="en-US"/>
        </w:rPr>
        <w:t>knew the progress of the</w:t>
      </w:r>
      <w:r w:rsidRPr="004D17A0">
        <w:rPr>
          <w:lang w:val="en-US"/>
        </w:rPr>
        <w:t xml:space="preserve"> </w:t>
      </w:r>
      <w:proofErr w:type="gramStart"/>
      <w:r w:rsidRPr="004D17A0">
        <w:rPr>
          <w:lang w:val="en-US"/>
        </w:rPr>
        <w:t>project as a whole</w:t>
      </w:r>
      <w:r>
        <w:rPr>
          <w:lang w:val="en-US"/>
        </w:rPr>
        <w:t>, as well as</w:t>
      </w:r>
      <w:proofErr w:type="gramEnd"/>
      <w:r>
        <w:rPr>
          <w:lang w:val="en-US"/>
        </w:rPr>
        <w:t xml:space="preserve"> being able to contribute to the combined QFD’s</w:t>
      </w:r>
      <w:r w:rsidRPr="004D17A0">
        <w:rPr>
          <w:lang w:val="en-US"/>
        </w:rPr>
        <w:t xml:space="preserve"> rather </w:t>
      </w:r>
      <w:r>
        <w:rPr>
          <w:lang w:val="en-US"/>
        </w:rPr>
        <w:t>simply working on their own separate areas</w:t>
      </w:r>
      <w:r w:rsidRPr="004D17A0">
        <w:rPr>
          <w:lang w:val="en-US"/>
        </w:rPr>
        <w:t xml:space="preserve">. </w:t>
      </w:r>
    </w:p>
    <w:p w14:paraId="7177B3B0" w14:textId="32F6EEA0" w:rsidR="00AA5130" w:rsidRPr="00827844" w:rsidRDefault="00AA5130" w:rsidP="00827844">
      <w:pPr>
        <w:spacing w:before="0" w:after="160" w:line="278" w:lineRule="auto"/>
        <w:jc w:val="left"/>
        <w:rPr>
          <w:lang w:val="en-US"/>
        </w:rPr>
        <w:sectPr w:rsidR="00AA5130" w:rsidRPr="00827844" w:rsidSect="00623A81">
          <w:headerReference w:type="default" r:id="rId21"/>
          <w:pgSz w:w="11906" w:h="16838" w:code="9"/>
          <w:pgMar w:top="1701" w:right="1701" w:bottom="1701" w:left="1701" w:header="709" w:footer="851" w:gutter="0"/>
          <w:cols w:space="708"/>
          <w:docGrid w:linePitch="360"/>
        </w:sectPr>
      </w:pPr>
      <w:r>
        <w:rPr>
          <w:lang w:val="en-US"/>
        </w:rPr>
        <w:t xml:space="preserve">For </w:t>
      </w:r>
      <w:r w:rsidRPr="004D17A0">
        <w:rPr>
          <w:lang w:val="en-US"/>
        </w:rPr>
        <w:t>any future group presentation, at least one full rehearsal should be conducted in a large room and</w:t>
      </w:r>
      <w:r>
        <w:rPr>
          <w:lang w:val="en-US"/>
        </w:rPr>
        <w:t xml:space="preserve"> with</w:t>
      </w:r>
      <w:r w:rsidRPr="004D17A0">
        <w:rPr>
          <w:lang w:val="en-US"/>
        </w:rPr>
        <w:t xml:space="preserve"> an audience outside of the team. This would </w:t>
      </w:r>
      <w:r>
        <w:rPr>
          <w:lang w:val="en-US"/>
        </w:rPr>
        <w:t xml:space="preserve">help to </w:t>
      </w:r>
      <w:r w:rsidRPr="004D17A0">
        <w:rPr>
          <w:lang w:val="en-US"/>
        </w:rPr>
        <w:t xml:space="preserve">address text legibility, timing, and provide an opportunity for independent proofreading. </w:t>
      </w:r>
    </w:p>
    <w:bookmarkStart w:id="54" w:name="_Toc229387353" w:displacedByCustomXml="next"/>
    <w:sdt>
      <w:sdtPr>
        <w:id w:val="743385299"/>
        <w:docPartObj>
          <w:docPartGallery w:val="Bibliographies"/>
          <w:docPartUnique/>
        </w:docPartObj>
      </w:sdtPr>
      <w:sdtEndPr>
        <w:rPr>
          <w:rFonts w:cs="Times New Roman"/>
          <w:b w:val="0"/>
          <w:bCs w:val="0"/>
          <w:kern w:val="0"/>
          <w:sz w:val="24"/>
          <w:szCs w:val="24"/>
        </w:rPr>
      </w:sdtEndPr>
      <w:sdtContent>
        <w:p w14:paraId="2CF15068" w14:textId="2D4A4AE4" w:rsidR="00827844" w:rsidRDefault="00827844">
          <w:pPr>
            <w:pStyle w:val="Heading1"/>
          </w:pPr>
          <w:r>
            <w:t>References</w:t>
          </w:r>
          <w:bookmarkEnd w:id="54"/>
        </w:p>
        <w:sdt>
          <w:sdtPr>
            <w:id w:val="-573587230"/>
            <w:bibliography/>
          </w:sdtPr>
          <w:sdtContent>
            <w:p w14:paraId="28B497C1" w14:textId="77777777" w:rsidR="00827844" w:rsidRDefault="00827844">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028"/>
              </w:tblGrid>
              <w:tr w:rsidR="00827844" w14:paraId="5AEC5BB2" w14:textId="77777777">
                <w:trPr>
                  <w:divId w:val="1673724465"/>
                  <w:tblCellSpacing w:w="15" w:type="dxa"/>
                </w:trPr>
                <w:tc>
                  <w:tcPr>
                    <w:tcW w:w="50" w:type="pct"/>
                    <w:hideMark/>
                  </w:tcPr>
                  <w:p w14:paraId="11B7EB00" w14:textId="70D4A46B" w:rsidR="00827844" w:rsidRDefault="00827844">
                    <w:pPr>
                      <w:pStyle w:val="Bibliography"/>
                      <w:rPr>
                        <w:noProof/>
                      </w:rPr>
                    </w:pPr>
                    <w:r>
                      <w:rPr>
                        <w:noProof/>
                      </w:rPr>
                      <w:t xml:space="preserve">[1] </w:t>
                    </w:r>
                  </w:p>
                </w:tc>
                <w:tc>
                  <w:tcPr>
                    <w:tcW w:w="0" w:type="auto"/>
                    <w:hideMark/>
                  </w:tcPr>
                  <w:p w14:paraId="57BF249C" w14:textId="77777777" w:rsidR="00827844" w:rsidRDefault="00827844">
                    <w:pPr>
                      <w:pStyle w:val="Bibliography"/>
                      <w:rPr>
                        <w:noProof/>
                      </w:rPr>
                    </w:pPr>
                    <w:r>
                      <w:rPr>
                        <w:noProof/>
                      </w:rPr>
                      <w:t xml:space="preserve">S. F. C. T. P. S. F. C. T. R. Captain Joe Birchmeier, “Avoiding an Engineer's Nightmare: The Mine-Clearing Line Charge (MICLIC),” </w:t>
                    </w:r>
                    <w:r>
                      <w:rPr>
                        <w:i/>
                        <w:iCs/>
                        <w:noProof/>
                      </w:rPr>
                      <w:t xml:space="preserve">Engineer, </w:t>
                    </w:r>
                    <w:r>
                      <w:rPr>
                        <w:noProof/>
                      </w:rPr>
                      <w:t xml:space="preserve">pp. 18-24, 1994. </w:t>
                    </w:r>
                  </w:p>
                </w:tc>
              </w:tr>
              <w:tr w:rsidR="00827844" w14:paraId="58913FD8" w14:textId="77777777">
                <w:trPr>
                  <w:divId w:val="1673724465"/>
                  <w:tblCellSpacing w:w="15" w:type="dxa"/>
                </w:trPr>
                <w:tc>
                  <w:tcPr>
                    <w:tcW w:w="50" w:type="pct"/>
                    <w:hideMark/>
                  </w:tcPr>
                  <w:p w14:paraId="3886B280" w14:textId="77777777" w:rsidR="00827844" w:rsidRDefault="00827844">
                    <w:pPr>
                      <w:pStyle w:val="Bibliography"/>
                      <w:rPr>
                        <w:noProof/>
                      </w:rPr>
                    </w:pPr>
                    <w:r>
                      <w:rPr>
                        <w:noProof/>
                      </w:rPr>
                      <w:t xml:space="preserve">[2] </w:t>
                    </w:r>
                  </w:p>
                </w:tc>
                <w:tc>
                  <w:tcPr>
                    <w:tcW w:w="0" w:type="auto"/>
                    <w:hideMark/>
                  </w:tcPr>
                  <w:p w14:paraId="227AB57D" w14:textId="77777777" w:rsidR="00827844" w:rsidRDefault="00827844">
                    <w:pPr>
                      <w:pStyle w:val="Bibliography"/>
                      <w:rPr>
                        <w:noProof/>
                      </w:rPr>
                    </w:pPr>
                    <w:r>
                      <w:rPr>
                        <w:noProof/>
                      </w:rPr>
                      <w:t>Collective Awareness to UXO, “OZM-72 Landmine”.</w:t>
                    </w:r>
                  </w:p>
                </w:tc>
              </w:tr>
              <w:tr w:rsidR="00827844" w14:paraId="59043E39" w14:textId="77777777">
                <w:trPr>
                  <w:divId w:val="1673724465"/>
                  <w:tblCellSpacing w:w="15" w:type="dxa"/>
                </w:trPr>
                <w:tc>
                  <w:tcPr>
                    <w:tcW w:w="50" w:type="pct"/>
                    <w:hideMark/>
                  </w:tcPr>
                  <w:p w14:paraId="574B2D97" w14:textId="77777777" w:rsidR="00827844" w:rsidRDefault="00827844">
                    <w:pPr>
                      <w:pStyle w:val="Bibliography"/>
                      <w:rPr>
                        <w:noProof/>
                      </w:rPr>
                    </w:pPr>
                    <w:r>
                      <w:rPr>
                        <w:noProof/>
                      </w:rPr>
                      <w:t xml:space="preserve">[3] </w:t>
                    </w:r>
                  </w:p>
                </w:tc>
                <w:tc>
                  <w:tcPr>
                    <w:tcW w:w="0" w:type="auto"/>
                    <w:hideMark/>
                  </w:tcPr>
                  <w:p w14:paraId="7A20D7D0" w14:textId="77777777" w:rsidR="00827844" w:rsidRDefault="00827844">
                    <w:pPr>
                      <w:pStyle w:val="Bibliography"/>
                      <w:rPr>
                        <w:noProof/>
                      </w:rPr>
                    </w:pPr>
                    <w:r>
                      <w:rPr>
                        <w:noProof/>
                      </w:rPr>
                      <w:t>Collective Awarenessto UXO, “M15 HE”.</w:t>
                    </w:r>
                  </w:p>
                </w:tc>
              </w:tr>
              <w:tr w:rsidR="00827844" w14:paraId="64627034" w14:textId="77777777">
                <w:trPr>
                  <w:divId w:val="1673724465"/>
                  <w:tblCellSpacing w:w="15" w:type="dxa"/>
                </w:trPr>
                <w:tc>
                  <w:tcPr>
                    <w:tcW w:w="50" w:type="pct"/>
                    <w:hideMark/>
                  </w:tcPr>
                  <w:p w14:paraId="12D3EDB2" w14:textId="77777777" w:rsidR="00827844" w:rsidRDefault="00827844">
                    <w:pPr>
                      <w:pStyle w:val="Bibliography"/>
                      <w:rPr>
                        <w:noProof/>
                      </w:rPr>
                    </w:pPr>
                    <w:r>
                      <w:rPr>
                        <w:noProof/>
                      </w:rPr>
                      <w:t xml:space="preserve">[4] </w:t>
                    </w:r>
                  </w:p>
                </w:tc>
                <w:tc>
                  <w:tcPr>
                    <w:tcW w:w="0" w:type="auto"/>
                    <w:hideMark/>
                  </w:tcPr>
                  <w:p w14:paraId="67528919" w14:textId="77777777" w:rsidR="00827844" w:rsidRDefault="00827844">
                    <w:pPr>
                      <w:pStyle w:val="Bibliography"/>
                      <w:rPr>
                        <w:noProof/>
                      </w:rPr>
                    </w:pPr>
                    <w:r>
                      <w:rPr>
                        <w:noProof/>
                      </w:rPr>
                      <w:t>Ministry of Defence, “Policy and Procedures for Munitions Disposal”.</w:t>
                    </w:r>
                  </w:p>
                </w:tc>
              </w:tr>
              <w:tr w:rsidR="00827844" w14:paraId="43B9E2AF" w14:textId="77777777">
                <w:trPr>
                  <w:divId w:val="1673724465"/>
                  <w:tblCellSpacing w:w="15" w:type="dxa"/>
                </w:trPr>
                <w:tc>
                  <w:tcPr>
                    <w:tcW w:w="50" w:type="pct"/>
                    <w:hideMark/>
                  </w:tcPr>
                  <w:p w14:paraId="2F7758DA" w14:textId="77777777" w:rsidR="00827844" w:rsidRDefault="00827844">
                    <w:pPr>
                      <w:pStyle w:val="Bibliography"/>
                      <w:rPr>
                        <w:noProof/>
                      </w:rPr>
                    </w:pPr>
                    <w:r>
                      <w:rPr>
                        <w:noProof/>
                      </w:rPr>
                      <w:t xml:space="preserve">[5] </w:t>
                    </w:r>
                  </w:p>
                </w:tc>
                <w:tc>
                  <w:tcPr>
                    <w:tcW w:w="0" w:type="auto"/>
                    <w:hideMark/>
                  </w:tcPr>
                  <w:p w14:paraId="1098747F" w14:textId="77777777" w:rsidR="00827844" w:rsidRDefault="00827844">
                    <w:pPr>
                      <w:pStyle w:val="Bibliography"/>
                      <w:rPr>
                        <w:noProof/>
                      </w:rPr>
                    </w:pPr>
                    <w:r>
                      <w:rPr>
                        <w:noProof/>
                      </w:rPr>
                      <w:t>United Nations, “Debris and Explosive Ordnance - A Guide,” 2026.</w:t>
                    </w:r>
                  </w:p>
                </w:tc>
              </w:tr>
              <w:tr w:rsidR="00827844" w14:paraId="112119FC" w14:textId="77777777">
                <w:trPr>
                  <w:divId w:val="1673724465"/>
                  <w:tblCellSpacing w:w="15" w:type="dxa"/>
                </w:trPr>
                <w:tc>
                  <w:tcPr>
                    <w:tcW w:w="50" w:type="pct"/>
                    <w:hideMark/>
                  </w:tcPr>
                  <w:p w14:paraId="4D3A3667" w14:textId="77777777" w:rsidR="00827844" w:rsidRDefault="00827844">
                    <w:pPr>
                      <w:pStyle w:val="Bibliography"/>
                      <w:rPr>
                        <w:noProof/>
                      </w:rPr>
                    </w:pPr>
                    <w:r>
                      <w:rPr>
                        <w:noProof/>
                      </w:rPr>
                      <w:t xml:space="preserve">[6] </w:t>
                    </w:r>
                  </w:p>
                </w:tc>
                <w:tc>
                  <w:tcPr>
                    <w:tcW w:w="0" w:type="auto"/>
                    <w:hideMark/>
                  </w:tcPr>
                  <w:p w14:paraId="4D45FDA9" w14:textId="77777777" w:rsidR="00827844" w:rsidRDefault="00827844">
                    <w:pPr>
                      <w:pStyle w:val="Bibliography"/>
                      <w:rPr>
                        <w:noProof/>
                      </w:rPr>
                    </w:pPr>
                    <w:r>
                      <w:rPr>
                        <w:noProof/>
                      </w:rPr>
                      <w:t>Defence Saftey Authority, “DSA 03.OME Part 1: Defence Code of Practice (DCOP) 104 Manufacture to Target or Disposal Sequence (MTDS)”.</w:t>
                    </w:r>
                  </w:p>
                </w:tc>
              </w:tr>
              <w:tr w:rsidR="00827844" w14:paraId="4D8D34E9" w14:textId="77777777">
                <w:trPr>
                  <w:divId w:val="1673724465"/>
                  <w:tblCellSpacing w:w="15" w:type="dxa"/>
                </w:trPr>
                <w:tc>
                  <w:tcPr>
                    <w:tcW w:w="50" w:type="pct"/>
                    <w:hideMark/>
                  </w:tcPr>
                  <w:p w14:paraId="3DEE8701" w14:textId="77777777" w:rsidR="00827844" w:rsidRDefault="00827844">
                    <w:pPr>
                      <w:pStyle w:val="Bibliography"/>
                      <w:rPr>
                        <w:noProof/>
                      </w:rPr>
                    </w:pPr>
                    <w:r>
                      <w:rPr>
                        <w:noProof/>
                      </w:rPr>
                      <w:t xml:space="preserve">[7] </w:t>
                    </w:r>
                  </w:p>
                </w:tc>
                <w:tc>
                  <w:tcPr>
                    <w:tcW w:w="0" w:type="auto"/>
                    <w:hideMark/>
                  </w:tcPr>
                  <w:p w14:paraId="02BDFC85" w14:textId="77777777" w:rsidR="00827844" w:rsidRDefault="00827844">
                    <w:pPr>
                      <w:pStyle w:val="Bibliography"/>
                      <w:rPr>
                        <w:noProof/>
                      </w:rPr>
                    </w:pPr>
                    <w:r>
                      <w:rPr>
                        <w:noProof/>
                      </w:rPr>
                      <w:t>Disposal Services Authority, “What is the Disposal Services Agency?,” 2007.</w:t>
                    </w:r>
                  </w:p>
                </w:tc>
              </w:tr>
              <w:tr w:rsidR="00827844" w14:paraId="24CAF420" w14:textId="77777777">
                <w:trPr>
                  <w:divId w:val="1673724465"/>
                  <w:tblCellSpacing w:w="15" w:type="dxa"/>
                </w:trPr>
                <w:tc>
                  <w:tcPr>
                    <w:tcW w:w="50" w:type="pct"/>
                    <w:hideMark/>
                  </w:tcPr>
                  <w:p w14:paraId="3D33AA23" w14:textId="77777777" w:rsidR="00827844" w:rsidRDefault="00827844">
                    <w:pPr>
                      <w:pStyle w:val="Bibliography"/>
                      <w:rPr>
                        <w:noProof/>
                      </w:rPr>
                    </w:pPr>
                    <w:r>
                      <w:rPr>
                        <w:noProof/>
                      </w:rPr>
                      <w:t xml:space="preserve">[8] </w:t>
                    </w:r>
                  </w:p>
                </w:tc>
                <w:tc>
                  <w:tcPr>
                    <w:tcW w:w="0" w:type="auto"/>
                    <w:hideMark/>
                  </w:tcPr>
                  <w:p w14:paraId="0212C2E1" w14:textId="77777777" w:rsidR="00827844" w:rsidRDefault="00827844">
                    <w:pPr>
                      <w:pStyle w:val="Bibliography"/>
                      <w:rPr>
                        <w:noProof/>
                      </w:rPr>
                    </w:pPr>
                    <w:r>
                      <w:rPr>
                        <w:noProof/>
                      </w:rPr>
                      <w:t>Department of the Environment, “Environmental Protection Act 1990”.</w:t>
                    </w:r>
                  </w:p>
                </w:tc>
              </w:tr>
              <w:tr w:rsidR="00827844" w14:paraId="25507E53" w14:textId="77777777">
                <w:trPr>
                  <w:divId w:val="1673724465"/>
                  <w:tblCellSpacing w:w="15" w:type="dxa"/>
                </w:trPr>
                <w:tc>
                  <w:tcPr>
                    <w:tcW w:w="50" w:type="pct"/>
                    <w:hideMark/>
                  </w:tcPr>
                  <w:p w14:paraId="190446EC" w14:textId="77777777" w:rsidR="00827844" w:rsidRDefault="00827844">
                    <w:pPr>
                      <w:pStyle w:val="Bibliography"/>
                      <w:rPr>
                        <w:noProof/>
                      </w:rPr>
                    </w:pPr>
                    <w:r>
                      <w:rPr>
                        <w:noProof/>
                      </w:rPr>
                      <w:t xml:space="preserve">[9] </w:t>
                    </w:r>
                  </w:p>
                </w:tc>
                <w:tc>
                  <w:tcPr>
                    <w:tcW w:w="0" w:type="auto"/>
                    <w:hideMark/>
                  </w:tcPr>
                  <w:p w14:paraId="5421874D" w14:textId="77777777" w:rsidR="00827844" w:rsidRDefault="00827844">
                    <w:pPr>
                      <w:pStyle w:val="Bibliography"/>
                      <w:rPr>
                        <w:noProof/>
                      </w:rPr>
                    </w:pPr>
                    <w:r>
                      <w:rPr>
                        <w:noProof/>
                      </w:rPr>
                      <w:t>Ministry of Defence, “JSP 815”.</w:t>
                    </w:r>
                  </w:p>
                </w:tc>
              </w:tr>
              <w:tr w:rsidR="00827844" w14:paraId="2776BFA3" w14:textId="77777777">
                <w:trPr>
                  <w:divId w:val="1673724465"/>
                  <w:tblCellSpacing w:w="15" w:type="dxa"/>
                </w:trPr>
                <w:tc>
                  <w:tcPr>
                    <w:tcW w:w="50" w:type="pct"/>
                    <w:hideMark/>
                  </w:tcPr>
                  <w:p w14:paraId="1C0AF877" w14:textId="77777777" w:rsidR="00827844" w:rsidRDefault="00827844">
                    <w:pPr>
                      <w:pStyle w:val="Bibliography"/>
                      <w:rPr>
                        <w:noProof/>
                      </w:rPr>
                    </w:pPr>
                    <w:r>
                      <w:rPr>
                        <w:noProof/>
                      </w:rPr>
                      <w:t xml:space="preserve">[10] </w:t>
                    </w:r>
                  </w:p>
                </w:tc>
                <w:tc>
                  <w:tcPr>
                    <w:tcW w:w="0" w:type="auto"/>
                    <w:hideMark/>
                  </w:tcPr>
                  <w:p w14:paraId="6BEABD8D" w14:textId="77777777" w:rsidR="00827844" w:rsidRDefault="00827844">
                    <w:pPr>
                      <w:pStyle w:val="Bibliography"/>
                      <w:rPr>
                        <w:noProof/>
                      </w:rPr>
                    </w:pPr>
                    <w:r>
                      <w:rPr>
                        <w:noProof/>
                      </w:rPr>
                      <w:t>United Nations Mine Action Servic, “IMAS 09.10 Clearance requirements,” 2020.</w:t>
                    </w:r>
                  </w:p>
                </w:tc>
              </w:tr>
            </w:tbl>
            <w:p w14:paraId="11A29BF8" w14:textId="77777777" w:rsidR="00827844" w:rsidRDefault="00827844">
              <w:pPr>
                <w:divId w:val="1673724465"/>
                <w:rPr>
                  <w:noProof/>
                </w:rPr>
              </w:pPr>
            </w:p>
            <w:p w14:paraId="40A67488" w14:textId="7686D29A" w:rsidR="00827844" w:rsidRDefault="00827844">
              <w:r>
                <w:rPr>
                  <w:b/>
                  <w:bCs/>
                  <w:noProof/>
                </w:rPr>
                <w:fldChar w:fldCharType="end"/>
              </w:r>
            </w:p>
          </w:sdtContent>
        </w:sdt>
      </w:sdtContent>
    </w:sdt>
    <w:p w14:paraId="08EAEB8A" w14:textId="77777777" w:rsidR="00EA20BA" w:rsidRDefault="00EA20BA" w:rsidP="00EA20BA"/>
    <w:p w14:paraId="31FD56EE" w14:textId="29406F92" w:rsidR="00EA20BA" w:rsidRDefault="00EA20BA">
      <w:pPr>
        <w:spacing w:before="0" w:after="200" w:line="276" w:lineRule="auto"/>
        <w:jc w:val="left"/>
      </w:pPr>
      <w:r>
        <w:br w:type="page"/>
      </w:r>
    </w:p>
    <w:p w14:paraId="1E69B83A" w14:textId="77777777" w:rsidR="00EA20BA" w:rsidRPr="00EC5017" w:rsidRDefault="00EA20BA" w:rsidP="00EA20BA">
      <w:pPr>
        <w:pStyle w:val="Heading1nonumber"/>
      </w:pPr>
      <w:bookmarkStart w:id="55" w:name="_Toc290554258"/>
      <w:bookmarkStart w:id="56" w:name="_Toc299621223"/>
      <w:bookmarkStart w:id="57" w:name="_Toc299631448"/>
      <w:bookmarkStart w:id="58" w:name="_Toc299631510"/>
      <w:bookmarkStart w:id="59" w:name="_Toc299631600"/>
      <w:bookmarkStart w:id="60" w:name="_Toc299631676"/>
      <w:bookmarkStart w:id="61" w:name="_Toc229376813"/>
      <w:bookmarkStart w:id="62" w:name="_Toc229387354"/>
      <w:r w:rsidRPr="00EC5017">
        <w:lastRenderedPageBreak/>
        <w:t>Appendices</w:t>
      </w:r>
      <w:bookmarkEnd w:id="55"/>
      <w:bookmarkEnd w:id="56"/>
      <w:bookmarkEnd w:id="57"/>
      <w:bookmarkEnd w:id="58"/>
      <w:bookmarkEnd w:id="59"/>
      <w:bookmarkEnd w:id="60"/>
      <w:bookmarkEnd w:id="61"/>
      <w:bookmarkEnd w:id="62"/>
    </w:p>
    <w:p w14:paraId="58CD51E6" w14:textId="77777777" w:rsidR="00EA20BA" w:rsidRDefault="00EA20BA" w:rsidP="00EA20BA">
      <w:pPr>
        <w:pStyle w:val="Heading7"/>
      </w:pPr>
      <w:bookmarkStart w:id="63" w:name="_Toc229376814"/>
      <w:bookmarkStart w:id="64" w:name="_Toc229387355"/>
      <w:r>
        <w:t xml:space="preserve">Design Brief presented by </w:t>
      </w:r>
      <w:bookmarkEnd w:id="63"/>
      <w:r w:rsidRPr="00CD435B">
        <w:t>Dave Holley</w:t>
      </w:r>
      <w:bookmarkEnd w:id="64"/>
    </w:p>
    <w:p w14:paraId="57CBD3AC" w14:textId="77777777" w:rsidR="00EA20BA" w:rsidRPr="00685109" w:rsidRDefault="00EA20BA" w:rsidP="00EA20BA">
      <w:r w:rsidRPr="00685109">
        <w:t>The design scenario is that we have a column of supplies (Medical) traversing desert terrain. The approved route will come across a mined area.</w:t>
      </w:r>
    </w:p>
    <w:p w14:paraId="418455A3" w14:textId="77777777" w:rsidR="00EA20BA" w:rsidRPr="00685109" w:rsidRDefault="00EA20BA" w:rsidP="00EA20BA">
      <w:pPr>
        <w:rPr>
          <w:lang w:val="en-US"/>
        </w:rPr>
      </w:pPr>
      <w:r w:rsidRPr="00685109">
        <w:t xml:space="preserve">The mined area is within a steep walled pass. Go-around is difficult, if not impossible. A persistent ground to air MANPAD threat makes helicopter use too risky.  As we need to </w:t>
      </w:r>
      <w:proofErr w:type="gramStart"/>
      <w:r w:rsidRPr="00685109">
        <w:t>open up</w:t>
      </w:r>
      <w:proofErr w:type="gramEnd"/>
      <w:r w:rsidRPr="00685109">
        <w:t xml:space="preserve"> the route for civilian medical transport for subsequent convoys the road route is much preferred. </w:t>
      </w:r>
    </w:p>
    <w:p w14:paraId="0CD61420" w14:textId="77777777" w:rsidR="00EA20BA" w:rsidRPr="00685109" w:rsidRDefault="00EA20BA" w:rsidP="00EA20BA">
      <w:pPr>
        <w:rPr>
          <w:lang w:val="en-US"/>
        </w:rPr>
      </w:pPr>
      <w:r w:rsidRPr="00685109">
        <w:t>Time on the operation is critical. The emphasis is on a rapid move in, clear the objects and move on.</w:t>
      </w:r>
    </w:p>
    <w:p w14:paraId="0BCED529" w14:textId="77777777" w:rsidR="00EA20BA" w:rsidRPr="00685109" w:rsidRDefault="00EA20BA" w:rsidP="00EA20BA">
      <w:pPr>
        <w:rPr>
          <w:lang w:val="en-US"/>
        </w:rPr>
      </w:pPr>
      <w:r w:rsidRPr="00685109">
        <w:t>The indigenous population do not have easy access to helicopter transport. The mission is the get the convoy. (Nothing heavier than a Land Rovers or ubiquitous Toyota trucks) carrying their delicate cargo through the mined area and leave the area clear for subsequent transport.</w:t>
      </w:r>
    </w:p>
    <w:p w14:paraId="18D44EF4" w14:textId="77777777" w:rsidR="00EA20BA" w:rsidRPr="00685109" w:rsidRDefault="00EA20BA" w:rsidP="00EA20BA">
      <w:pPr>
        <w:rPr>
          <w:lang w:val="en-US"/>
        </w:rPr>
      </w:pPr>
      <w:r w:rsidRPr="00685109">
        <w:t xml:space="preserve">I will present several mine clearing options as a functional guide. The grand Panjandrum, the progression from Conger to Viper to Python, flails, and rollers. </w:t>
      </w:r>
    </w:p>
    <w:p w14:paraId="23E59DF1" w14:textId="77777777" w:rsidR="00EA20BA" w:rsidRDefault="00EA20BA" w:rsidP="00EA20BA">
      <w:pPr>
        <w:rPr>
          <w:lang w:val="en-US"/>
        </w:rPr>
      </w:pPr>
      <w:r w:rsidRPr="00685109">
        <w:t xml:space="preserve">Unfortunately, the use of Python is banned because there is a perceived vulnerability against bullet / fragment attack </w:t>
      </w:r>
      <w:proofErr w:type="gramStart"/>
      <w:r w:rsidRPr="00685109">
        <w:t>and also</w:t>
      </w:r>
      <w:proofErr w:type="gramEnd"/>
      <w:r w:rsidRPr="00685109">
        <w:t xml:space="preserve"> that misfires or capture would afford the opportunity of furnishing any hostiles with explosive resources. </w:t>
      </w:r>
    </w:p>
    <w:p w14:paraId="3AE8DBFA" w14:textId="77777777" w:rsidR="00EA20BA" w:rsidRPr="00685109" w:rsidRDefault="00EA20BA" w:rsidP="00EA20BA">
      <w:pPr>
        <w:rPr>
          <w:lang w:val="en-US"/>
        </w:rPr>
      </w:pPr>
      <w:r w:rsidRPr="00685109">
        <w:t>There is also an issue with transporting heavy vehicles to the location. There’s a driveshaft/gearbox issue with the low loaders required to bring heavy vehicles forward. Someone forgot to fit the gaiters that keep the dust out. Most of the fleet is awaiting spare parts or have been reserved for combat missions rather than humanitarian exercises. </w:t>
      </w:r>
    </w:p>
    <w:p w14:paraId="124BCCDB" w14:textId="77777777" w:rsidR="00EA20BA" w:rsidRPr="00685109" w:rsidRDefault="00EA20BA" w:rsidP="00EA20BA">
      <w:pPr>
        <w:rPr>
          <w:lang w:val="en-US"/>
        </w:rPr>
      </w:pPr>
      <w:r w:rsidRPr="00685109">
        <w:t>The teams are required to design a portable (Land Rover or Hi-Lux) mine detection, clearing and marking system to ensure safe passage for this and future convoys. </w:t>
      </w:r>
    </w:p>
    <w:p w14:paraId="00FEA888" w14:textId="77777777" w:rsidR="00EA20BA" w:rsidRPr="00685109" w:rsidRDefault="00EA20BA" w:rsidP="00EA20BA">
      <w:pPr>
        <w:rPr>
          <w:lang w:val="en-US"/>
        </w:rPr>
      </w:pPr>
      <w:r w:rsidRPr="00685109">
        <w:lastRenderedPageBreak/>
        <w:t>The customer needs to know design, functionality, subcomponent design, critical feature identification, critical manufacturing process controls, (Or what is it?  What does it do? Can you make it? What are the tricky bits? How are you going to make sure it works?) </w:t>
      </w:r>
    </w:p>
    <w:p w14:paraId="3C8A3D98" w14:textId="77777777" w:rsidR="00EA20BA" w:rsidRPr="00EA20BA" w:rsidRDefault="00EA20BA" w:rsidP="00EA20BA"/>
    <w:sectPr w:rsidR="00EA20BA" w:rsidRPr="00EA20BA" w:rsidSect="000D3AB7">
      <w:headerReference w:type="default" r:id="rId22"/>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7DC3D" w14:textId="77777777" w:rsidR="007F733A" w:rsidRDefault="007F733A">
      <w:r>
        <w:separator/>
      </w:r>
    </w:p>
  </w:endnote>
  <w:endnote w:type="continuationSeparator" w:id="0">
    <w:p w14:paraId="5CDB5319" w14:textId="77777777" w:rsidR="007F733A" w:rsidRDefault="007F7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94055" w14:textId="77777777" w:rsidR="007F733A" w:rsidRDefault="007F733A">
      <w:r>
        <w:separator/>
      </w:r>
    </w:p>
  </w:footnote>
  <w:footnote w:type="continuationSeparator" w:id="0">
    <w:p w14:paraId="72B9AD60" w14:textId="77777777" w:rsidR="007F733A" w:rsidRDefault="007F73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0A2A5" w14:textId="4CDD5E63" w:rsidR="002B0693" w:rsidRPr="00807CDF" w:rsidRDefault="002B0693" w:rsidP="00807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E9778"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B104E" w14:textId="77777777" w:rsidR="002B0693" w:rsidRDefault="002B06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D628E" w14:textId="77777777" w:rsidR="002B0693" w:rsidRDefault="002B069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8C132" w14:textId="77777777" w:rsidR="002B0693" w:rsidRDefault="002B069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4D78F" w14:textId="77777777" w:rsidR="002B0693" w:rsidRDefault="002B069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39269" w14:textId="77777777" w:rsidR="002B0693" w:rsidRDefault="002B069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A4862" w14:textId="77777777" w:rsidR="002B0693" w:rsidRDefault="002B069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2"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1"/>
  </w:num>
  <w:num w:numId="2" w16cid:durableId="1489785511">
    <w:abstractNumId w:val="18"/>
  </w:num>
  <w:num w:numId="3" w16cid:durableId="905871091">
    <w:abstractNumId w:val="14"/>
  </w:num>
  <w:num w:numId="4" w16cid:durableId="534970395">
    <w:abstractNumId w:val="10"/>
  </w:num>
  <w:num w:numId="5" w16cid:durableId="38435229">
    <w:abstractNumId w:val="30"/>
  </w:num>
  <w:num w:numId="6" w16cid:durableId="2057730824">
    <w:abstractNumId w:val="20"/>
  </w:num>
  <w:num w:numId="7" w16cid:durableId="1675720074">
    <w:abstractNumId w:val="22"/>
  </w:num>
  <w:num w:numId="8" w16cid:durableId="1014383751">
    <w:abstractNumId w:val="16"/>
  </w:num>
  <w:num w:numId="9" w16cid:durableId="201672474">
    <w:abstractNumId w:val="27"/>
  </w:num>
  <w:num w:numId="10" w16cid:durableId="256066161">
    <w:abstractNumId w:val="32"/>
  </w:num>
  <w:num w:numId="11" w16cid:durableId="2087680663">
    <w:abstractNumId w:val="13"/>
  </w:num>
  <w:num w:numId="12" w16cid:durableId="2044011657">
    <w:abstractNumId w:val="2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29"/>
  </w:num>
  <w:num w:numId="24" w16cid:durableId="657152095">
    <w:abstractNumId w:val="11"/>
  </w:num>
  <w:num w:numId="25" w16cid:durableId="649095097">
    <w:abstractNumId w:val="23"/>
  </w:num>
  <w:num w:numId="26" w16cid:durableId="2025472307">
    <w:abstractNumId w:val="12"/>
  </w:num>
  <w:num w:numId="27" w16cid:durableId="732191785">
    <w:abstractNumId w:val="25"/>
  </w:num>
  <w:num w:numId="28" w16cid:durableId="1293512764">
    <w:abstractNumId w:val="15"/>
  </w:num>
  <w:num w:numId="29" w16cid:durableId="1552501508">
    <w:abstractNumId w:val="28"/>
  </w:num>
  <w:num w:numId="30" w16cid:durableId="1990475844">
    <w:abstractNumId w:val="26"/>
  </w:num>
  <w:num w:numId="31" w16cid:durableId="1087464949">
    <w:abstractNumId w:val="17"/>
  </w:num>
  <w:num w:numId="32" w16cid:durableId="516886674">
    <w:abstractNumId w:val="24"/>
  </w:num>
  <w:num w:numId="33" w16cid:durableId="17208636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46A5"/>
    <w:rsid w:val="00015A13"/>
    <w:rsid w:val="00016BC8"/>
    <w:rsid w:val="0003188E"/>
    <w:rsid w:val="00045D6F"/>
    <w:rsid w:val="00063CEE"/>
    <w:rsid w:val="00065259"/>
    <w:rsid w:val="00065A60"/>
    <w:rsid w:val="00067512"/>
    <w:rsid w:val="00071CD5"/>
    <w:rsid w:val="00086305"/>
    <w:rsid w:val="00097727"/>
    <w:rsid w:val="000A4407"/>
    <w:rsid w:val="000B6677"/>
    <w:rsid w:val="000C6559"/>
    <w:rsid w:val="000D3236"/>
    <w:rsid w:val="000D3AB7"/>
    <w:rsid w:val="000E1E14"/>
    <w:rsid w:val="000E5531"/>
    <w:rsid w:val="000F3FC7"/>
    <w:rsid w:val="000F5578"/>
    <w:rsid w:val="00126903"/>
    <w:rsid w:val="00130109"/>
    <w:rsid w:val="00132B6A"/>
    <w:rsid w:val="00145332"/>
    <w:rsid w:val="001507DE"/>
    <w:rsid w:val="00171953"/>
    <w:rsid w:val="001850E2"/>
    <w:rsid w:val="00187AAB"/>
    <w:rsid w:val="00196CAA"/>
    <w:rsid w:val="001B0633"/>
    <w:rsid w:val="001B63F7"/>
    <w:rsid w:val="001C1A69"/>
    <w:rsid w:val="001C2208"/>
    <w:rsid w:val="001C23E5"/>
    <w:rsid w:val="001D1974"/>
    <w:rsid w:val="001D2FAF"/>
    <w:rsid w:val="001D636A"/>
    <w:rsid w:val="001D7982"/>
    <w:rsid w:val="001E00D5"/>
    <w:rsid w:val="001E388D"/>
    <w:rsid w:val="001E7302"/>
    <w:rsid w:val="001F1539"/>
    <w:rsid w:val="001F3055"/>
    <w:rsid w:val="001F41DE"/>
    <w:rsid w:val="001F7EBB"/>
    <w:rsid w:val="00204473"/>
    <w:rsid w:val="002121F3"/>
    <w:rsid w:val="00224C6D"/>
    <w:rsid w:val="00224E7F"/>
    <w:rsid w:val="00230B99"/>
    <w:rsid w:val="00232B80"/>
    <w:rsid w:val="00243313"/>
    <w:rsid w:val="00245DA7"/>
    <w:rsid w:val="00246995"/>
    <w:rsid w:val="0025099B"/>
    <w:rsid w:val="00267F4D"/>
    <w:rsid w:val="00285034"/>
    <w:rsid w:val="002A5491"/>
    <w:rsid w:val="002A7DD0"/>
    <w:rsid w:val="002B0693"/>
    <w:rsid w:val="002B133F"/>
    <w:rsid w:val="002B7456"/>
    <w:rsid w:val="002B7B28"/>
    <w:rsid w:val="002D05CE"/>
    <w:rsid w:val="002D4A7B"/>
    <w:rsid w:val="002F7211"/>
    <w:rsid w:val="00304798"/>
    <w:rsid w:val="003500A4"/>
    <w:rsid w:val="00351E83"/>
    <w:rsid w:val="003550A0"/>
    <w:rsid w:val="0035720C"/>
    <w:rsid w:val="00361EFD"/>
    <w:rsid w:val="0037068D"/>
    <w:rsid w:val="00372935"/>
    <w:rsid w:val="00393F05"/>
    <w:rsid w:val="003A5815"/>
    <w:rsid w:val="003B075E"/>
    <w:rsid w:val="003B1C9F"/>
    <w:rsid w:val="003B2155"/>
    <w:rsid w:val="003F67A2"/>
    <w:rsid w:val="004015E2"/>
    <w:rsid w:val="00404309"/>
    <w:rsid w:val="0041685B"/>
    <w:rsid w:val="00423DB3"/>
    <w:rsid w:val="00445061"/>
    <w:rsid w:val="00445556"/>
    <w:rsid w:val="004534AC"/>
    <w:rsid w:val="00460314"/>
    <w:rsid w:val="0046152D"/>
    <w:rsid w:val="004747AF"/>
    <w:rsid w:val="0049076B"/>
    <w:rsid w:val="004A1164"/>
    <w:rsid w:val="004A133A"/>
    <w:rsid w:val="004B5597"/>
    <w:rsid w:val="004B5D2E"/>
    <w:rsid w:val="004C03F0"/>
    <w:rsid w:val="004C2C9C"/>
    <w:rsid w:val="004D265B"/>
    <w:rsid w:val="004D5EBD"/>
    <w:rsid w:val="004E7AF1"/>
    <w:rsid w:val="005064F6"/>
    <w:rsid w:val="005125CD"/>
    <w:rsid w:val="005134B3"/>
    <w:rsid w:val="0052247A"/>
    <w:rsid w:val="005244BB"/>
    <w:rsid w:val="00524E57"/>
    <w:rsid w:val="005304A9"/>
    <w:rsid w:val="00541950"/>
    <w:rsid w:val="00543179"/>
    <w:rsid w:val="00547EA4"/>
    <w:rsid w:val="005528A4"/>
    <w:rsid w:val="00571D27"/>
    <w:rsid w:val="005800F4"/>
    <w:rsid w:val="005A29B0"/>
    <w:rsid w:val="005C0AF1"/>
    <w:rsid w:val="005C6FA2"/>
    <w:rsid w:val="005D4968"/>
    <w:rsid w:val="005D68D1"/>
    <w:rsid w:val="005E3ACA"/>
    <w:rsid w:val="005E4B39"/>
    <w:rsid w:val="00600F1E"/>
    <w:rsid w:val="006159AA"/>
    <w:rsid w:val="00620197"/>
    <w:rsid w:val="00623A81"/>
    <w:rsid w:val="00626744"/>
    <w:rsid w:val="0062728E"/>
    <w:rsid w:val="006342AB"/>
    <w:rsid w:val="006454D8"/>
    <w:rsid w:val="0065601E"/>
    <w:rsid w:val="006573D9"/>
    <w:rsid w:val="006575E8"/>
    <w:rsid w:val="00671FA2"/>
    <w:rsid w:val="00684F95"/>
    <w:rsid w:val="00685088"/>
    <w:rsid w:val="00693975"/>
    <w:rsid w:val="006A19EC"/>
    <w:rsid w:val="006A3182"/>
    <w:rsid w:val="006A797F"/>
    <w:rsid w:val="006C6C98"/>
    <w:rsid w:val="006D680A"/>
    <w:rsid w:val="006E7473"/>
    <w:rsid w:val="006F48A8"/>
    <w:rsid w:val="006F6F09"/>
    <w:rsid w:val="00700D30"/>
    <w:rsid w:val="0070144B"/>
    <w:rsid w:val="0070544E"/>
    <w:rsid w:val="00706FC0"/>
    <w:rsid w:val="00720589"/>
    <w:rsid w:val="007240B6"/>
    <w:rsid w:val="00735256"/>
    <w:rsid w:val="00747900"/>
    <w:rsid w:val="0075020C"/>
    <w:rsid w:val="00751BC0"/>
    <w:rsid w:val="00792A54"/>
    <w:rsid w:val="00795AC0"/>
    <w:rsid w:val="007A5657"/>
    <w:rsid w:val="007D48F0"/>
    <w:rsid w:val="007F0255"/>
    <w:rsid w:val="007F10F9"/>
    <w:rsid w:val="007F186D"/>
    <w:rsid w:val="007F5C55"/>
    <w:rsid w:val="007F733A"/>
    <w:rsid w:val="00801843"/>
    <w:rsid w:val="00806B8E"/>
    <w:rsid w:val="00807610"/>
    <w:rsid w:val="00807CDF"/>
    <w:rsid w:val="00827844"/>
    <w:rsid w:val="00830238"/>
    <w:rsid w:val="00833618"/>
    <w:rsid w:val="00835E1B"/>
    <w:rsid w:val="00837448"/>
    <w:rsid w:val="008428F4"/>
    <w:rsid w:val="008462C0"/>
    <w:rsid w:val="00851ADB"/>
    <w:rsid w:val="00875B58"/>
    <w:rsid w:val="00876ECB"/>
    <w:rsid w:val="0088087A"/>
    <w:rsid w:val="00884ECE"/>
    <w:rsid w:val="008906BD"/>
    <w:rsid w:val="008B72AE"/>
    <w:rsid w:val="008B731F"/>
    <w:rsid w:val="008C147E"/>
    <w:rsid w:val="008C56B9"/>
    <w:rsid w:val="008D00C5"/>
    <w:rsid w:val="008D0F71"/>
    <w:rsid w:val="008D1F23"/>
    <w:rsid w:val="008D5D60"/>
    <w:rsid w:val="008D5DD7"/>
    <w:rsid w:val="008D5E4C"/>
    <w:rsid w:val="008E5A35"/>
    <w:rsid w:val="008E7822"/>
    <w:rsid w:val="008F0A2B"/>
    <w:rsid w:val="008F2598"/>
    <w:rsid w:val="00902403"/>
    <w:rsid w:val="00922BCA"/>
    <w:rsid w:val="00925B40"/>
    <w:rsid w:val="009330E2"/>
    <w:rsid w:val="0093381A"/>
    <w:rsid w:val="009404A4"/>
    <w:rsid w:val="0094060A"/>
    <w:rsid w:val="00941D35"/>
    <w:rsid w:val="009504C2"/>
    <w:rsid w:val="009616E1"/>
    <w:rsid w:val="00974BD2"/>
    <w:rsid w:val="00984732"/>
    <w:rsid w:val="00995B4F"/>
    <w:rsid w:val="00996FFA"/>
    <w:rsid w:val="009B52E2"/>
    <w:rsid w:val="009B68EF"/>
    <w:rsid w:val="009B7734"/>
    <w:rsid w:val="009F42D6"/>
    <w:rsid w:val="009F4F9E"/>
    <w:rsid w:val="00A0329E"/>
    <w:rsid w:val="00A128AB"/>
    <w:rsid w:val="00A226AF"/>
    <w:rsid w:val="00A259D4"/>
    <w:rsid w:val="00A25E3F"/>
    <w:rsid w:val="00A33D5D"/>
    <w:rsid w:val="00A36F61"/>
    <w:rsid w:val="00A633BD"/>
    <w:rsid w:val="00A651C5"/>
    <w:rsid w:val="00A66351"/>
    <w:rsid w:val="00A916EE"/>
    <w:rsid w:val="00A95671"/>
    <w:rsid w:val="00AA1E42"/>
    <w:rsid w:val="00AA2009"/>
    <w:rsid w:val="00AA4D83"/>
    <w:rsid w:val="00AA5130"/>
    <w:rsid w:val="00AA61F1"/>
    <w:rsid w:val="00AD1A00"/>
    <w:rsid w:val="00AD6D75"/>
    <w:rsid w:val="00AE480E"/>
    <w:rsid w:val="00AE7274"/>
    <w:rsid w:val="00B03D9F"/>
    <w:rsid w:val="00B1530F"/>
    <w:rsid w:val="00B17824"/>
    <w:rsid w:val="00B20072"/>
    <w:rsid w:val="00B20B2C"/>
    <w:rsid w:val="00B2492B"/>
    <w:rsid w:val="00B30745"/>
    <w:rsid w:val="00B40908"/>
    <w:rsid w:val="00B516D8"/>
    <w:rsid w:val="00B53E08"/>
    <w:rsid w:val="00B62048"/>
    <w:rsid w:val="00B765F2"/>
    <w:rsid w:val="00B77263"/>
    <w:rsid w:val="00B8752D"/>
    <w:rsid w:val="00B96699"/>
    <w:rsid w:val="00B9798F"/>
    <w:rsid w:val="00BA0D4C"/>
    <w:rsid w:val="00BA279E"/>
    <w:rsid w:val="00BA5321"/>
    <w:rsid w:val="00BC00B2"/>
    <w:rsid w:val="00BC4978"/>
    <w:rsid w:val="00BD2A70"/>
    <w:rsid w:val="00BE1C94"/>
    <w:rsid w:val="00BE77DE"/>
    <w:rsid w:val="00BF4B1B"/>
    <w:rsid w:val="00BF5778"/>
    <w:rsid w:val="00C04DD4"/>
    <w:rsid w:val="00C10332"/>
    <w:rsid w:val="00C23009"/>
    <w:rsid w:val="00C27103"/>
    <w:rsid w:val="00C4482E"/>
    <w:rsid w:val="00C44DF7"/>
    <w:rsid w:val="00C473DF"/>
    <w:rsid w:val="00C52F9C"/>
    <w:rsid w:val="00C53236"/>
    <w:rsid w:val="00C626AF"/>
    <w:rsid w:val="00C62DD8"/>
    <w:rsid w:val="00C658CA"/>
    <w:rsid w:val="00C71D1F"/>
    <w:rsid w:val="00C82E8D"/>
    <w:rsid w:val="00C90A14"/>
    <w:rsid w:val="00CA7AF4"/>
    <w:rsid w:val="00CC21F1"/>
    <w:rsid w:val="00CD6BE3"/>
    <w:rsid w:val="00CD7166"/>
    <w:rsid w:val="00CE3F44"/>
    <w:rsid w:val="00CF66E5"/>
    <w:rsid w:val="00CF6AA9"/>
    <w:rsid w:val="00D00922"/>
    <w:rsid w:val="00D03E8E"/>
    <w:rsid w:val="00D04795"/>
    <w:rsid w:val="00D135C3"/>
    <w:rsid w:val="00D233FE"/>
    <w:rsid w:val="00D234C6"/>
    <w:rsid w:val="00D23D5B"/>
    <w:rsid w:val="00D333B2"/>
    <w:rsid w:val="00D34064"/>
    <w:rsid w:val="00D351A6"/>
    <w:rsid w:val="00D3724C"/>
    <w:rsid w:val="00D507DF"/>
    <w:rsid w:val="00D52AC3"/>
    <w:rsid w:val="00D54B4D"/>
    <w:rsid w:val="00DA28B2"/>
    <w:rsid w:val="00DA7B8C"/>
    <w:rsid w:val="00DB0932"/>
    <w:rsid w:val="00DC6E45"/>
    <w:rsid w:val="00DD3DA3"/>
    <w:rsid w:val="00DE4B07"/>
    <w:rsid w:val="00DF6781"/>
    <w:rsid w:val="00E025DC"/>
    <w:rsid w:val="00E06505"/>
    <w:rsid w:val="00E17857"/>
    <w:rsid w:val="00E27131"/>
    <w:rsid w:val="00E27644"/>
    <w:rsid w:val="00E367E5"/>
    <w:rsid w:val="00E37F83"/>
    <w:rsid w:val="00E53D4B"/>
    <w:rsid w:val="00E60686"/>
    <w:rsid w:val="00E66614"/>
    <w:rsid w:val="00E71C90"/>
    <w:rsid w:val="00E75826"/>
    <w:rsid w:val="00E8030E"/>
    <w:rsid w:val="00E81DD4"/>
    <w:rsid w:val="00E94F51"/>
    <w:rsid w:val="00E94FC1"/>
    <w:rsid w:val="00EA20BA"/>
    <w:rsid w:val="00EA3654"/>
    <w:rsid w:val="00EB311A"/>
    <w:rsid w:val="00EB47D6"/>
    <w:rsid w:val="00EC42E2"/>
    <w:rsid w:val="00EC4663"/>
    <w:rsid w:val="00EC473B"/>
    <w:rsid w:val="00EC746C"/>
    <w:rsid w:val="00EE07F2"/>
    <w:rsid w:val="00EF21A6"/>
    <w:rsid w:val="00EF35D7"/>
    <w:rsid w:val="00EF5C69"/>
    <w:rsid w:val="00F15523"/>
    <w:rsid w:val="00F16E24"/>
    <w:rsid w:val="00F2159F"/>
    <w:rsid w:val="00F32ADB"/>
    <w:rsid w:val="00F33B50"/>
    <w:rsid w:val="00F4072F"/>
    <w:rsid w:val="00F44E18"/>
    <w:rsid w:val="00F4729A"/>
    <w:rsid w:val="00F509C2"/>
    <w:rsid w:val="00F551D0"/>
    <w:rsid w:val="00F65825"/>
    <w:rsid w:val="00F70D29"/>
    <w:rsid w:val="00F718E3"/>
    <w:rsid w:val="00F72FA5"/>
    <w:rsid w:val="00F73103"/>
    <w:rsid w:val="00F73DA6"/>
    <w:rsid w:val="00F84DA7"/>
    <w:rsid w:val="00F86DFA"/>
    <w:rsid w:val="00FA46DB"/>
    <w:rsid w:val="00FA55B5"/>
    <w:rsid w:val="00FA7F7D"/>
    <w:rsid w:val="00FB6B73"/>
    <w:rsid w:val="00FB6BE4"/>
    <w:rsid w:val="00FC6902"/>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ind w:left="9081"/>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Bibliography">
    <w:name w:val="Bibliography"/>
    <w:basedOn w:val="Normal"/>
    <w:next w:val="Normal"/>
    <w:uiPriority w:val="37"/>
    <w:unhideWhenUsed/>
    <w:rsid w:val="008278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8945">
      <w:bodyDiv w:val="1"/>
      <w:marLeft w:val="0"/>
      <w:marRight w:val="0"/>
      <w:marTop w:val="0"/>
      <w:marBottom w:val="0"/>
      <w:divBdr>
        <w:top w:val="none" w:sz="0" w:space="0" w:color="auto"/>
        <w:left w:val="none" w:sz="0" w:space="0" w:color="auto"/>
        <w:bottom w:val="none" w:sz="0" w:space="0" w:color="auto"/>
        <w:right w:val="none" w:sz="0" w:space="0" w:color="auto"/>
      </w:divBdr>
    </w:div>
    <w:div w:id="113987321">
      <w:bodyDiv w:val="1"/>
      <w:marLeft w:val="0"/>
      <w:marRight w:val="0"/>
      <w:marTop w:val="0"/>
      <w:marBottom w:val="0"/>
      <w:divBdr>
        <w:top w:val="none" w:sz="0" w:space="0" w:color="auto"/>
        <w:left w:val="none" w:sz="0" w:space="0" w:color="auto"/>
        <w:bottom w:val="none" w:sz="0" w:space="0" w:color="auto"/>
        <w:right w:val="none" w:sz="0" w:space="0" w:color="auto"/>
      </w:divBdr>
    </w:div>
    <w:div w:id="120850541">
      <w:bodyDiv w:val="1"/>
      <w:marLeft w:val="0"/>
      <w:marRight w:val="0"/>
      <w:marTop w:val="0"/>
      <w:marBottom w:val="0"/>
      <w:divBdr>
        <w:top w:val="none" w:sz="0" w:space="0" w:color="auto"/>
        <w:left w:val="none" w:sz="0" w:space="0" w:color="auto"/>
        <w:bottom w:val="none" w:sz="0" w:space="0" w:color="auto"/>
        <w:right w:val="none" w:sz="0" w:space="0" w:color="auto"/>
      </w:divBdr>
    </w:div>
    <w:div w:id="325977544">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29005365">
      <w:bodyDiv w:val="1"/>
      <w:marLeft w:val="0"/>
      <w:marRight w:val="0"/>
      <w:marTop w:val="0"/>
      <w:marBottom w:val="0"/>
      <w:divBdr>
        <w:top w:val="none" w:sz="0" w:space="0" w:color="auto"/>
        <w:left w:val="none" w:sz="0" w:space="0" w:color="auto"/>
        <w:bottom w:val="none" w:sz="0" w:space="0" w:color="auto"/>
        <w:right w:val="none" w:sz="0" w:space="0" w:color="auto"/>
      </w:divBdr>
    </w:div>
    <w:div w:id="459111292">
      <w:bodyDiv w:val="1"/>
      <w:marLeft w:val="0"/>
      <w:marRight w:val="0"/>
      <w:marTop w:val="0"/>
      <w:marBottom w:val="0"/>
      <w:divBdr>
        <w:top w:val="none" w:sz="0" w:space="0" w:color="auto"/>
        <w:left w:val="none" w:sz="0" w:space="0" w:color="auto"/>
        <w:bottom w:val="none" w:sz="0" w:space="0" w:color="auto"/>
        <w:right w:val="none" w:sz="0" w:space="0" w:color="auto"/>
      </w:divBdr>
    </w:div>
    <w:div w:id="476145993">
      <w:bodyDiv w:val="1"/>
      <w:marLeft w:val="0"/>
      <w:marRight w:val="0"/>
      <w:marTop w:val="0"/>
      <w:marBottom w:val="0"/>
      <w:divBdr>
        <w:top w:val="none" w:sz="0" w:space="0" w:color="auto"/>
        <w:left w:val="none" w:sz="0" w:space="0" w:color="auto"/>
        <w:bottom w:val="none" w:sz="0" w:space="0" w:color="auto"/>
        <w:right w:val="none" w:sz="0" w:space="0" w:color="auto"/>
      </w:divBdr>
    </w:div>
    <w:div w:id="535430411">
      <w:bodyDiv w:val="1"/>
      <w:marLeft w:val="0"/>
      <w:marRight w:val="0"/>
      <w:marTop w:val="0"/>
      <w:marBottom w:val="0"/>
      <w:divBdr>
        <w:top w:val="none" w:sz="0" w:space="0" w:color="auto"/>
        <w:left w:val="none" w:sz="0" w:space="0" w:color="auto"/>
        <w:bottom w:val="none" w:sz="0" w:space="0" w:color="auto"/>
        <w:right w:val="none" w:sz="0" w:space="0" w:color="auto"/>
      </w:divBdr>
    </w:div>
    <w:div w:id="565602457">
      <w:bodyDiv w:val="1"/>
      <w:marLeft w:val="0"/>
      <w:marRight w:val="0"/>
      <w:marTop w:val="0"/>
      <w:marBottom w:val="0"/>
      <w:divBdr>
        <w:top w:val="none" w:sz="0" w:space="0" w:color="auto"/>
        <w:left w:val="none" w:sz="0" w:space="0" w:color="auto"/>
        <w:bottom w:val="none" w:sz="0" w:space="0" w:color="auto"/>
        <w:right w:val="none" w:sz="0" w:space="0" w:color="auto"/>
      </w:divBdr>
    </w:div>
    <w:div w:id="642002337">
      <w:bodyDiv w:val="1"/>
      <w:marLeft w:val="0"/>
      <w:marRight w:val="0"/>
      <w:marTop w:val="0"/>
      <w:marBottom w:val="0"/>
      <w:divBdr>
        <w:top w:val="none" w:sz="0" w:space="0" w:color="auto"/>
        <w:left w:val="none" w:sz="0" w:space="0" w:color="auto"/>
        <w:bottom w:val="none" w:sz="0" w:space="0" w:color="auto"/>
        <w:right w:val="none" w:sz="0" w:space="0" w:color="auto"/>
      </w:divBdr>
    </w:div>
    <w:div w:id="679352917">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00012700">
      <w:bodyDiv w:val="1"/>
      <w:marLeft w:val="0"/>
      <w:marRight w:val="0"/>
      <w:marTop w:val="0"/>
      <w:marBottom w:val="0"/>
      <w:divBdr>
        <w:top w:val="none" w:sz="0" w:space="0" w:color="auto"/>
        <w:left w:val="none" w:sz="0" w:space="0" w:color="auto"/>
        <w:bottom w:val="none" w:sz="0" w:space="0" w:color="auto"/>
        <w:right w:val="none" w:sz="0" w:space="0" w:color="auto"/>
      </w:divBdr>
    </w:div>
    <w:div w:id="704328755">
      <w:bodyDiv w:val="1"/>
      <w:marLeft w:val="0"/>
      <w:marRight w:val="0"/>
      <w:marTop w:val="0"/>
      <w:marBottom w:val="0"/>
      <w:divBdr>
        <w:top w:val="none" w:sz="0" w:space="0" w:color="auto"/>
        <w:left w:val="none" w:sz="0" w:space="0" w:color="auto"/>
        <w:bottom w:val="none" w:sz="0" w:space="0" w:color="auto"/>
        <w:right w:val="none" w:sz="0" w:space="0" w:color="auto"/>
      </w:divBdr>
    </w:div>
    <w:div w:id="885751665">
      <w:bodyDiv w:val="1"/>
      <w:marLeft w:val="0"/>
      <w:marRight w:val="0"/>
      <w:marTop w:val="0"/>
      <w:marBottom w:val="0"/>
      <w:divBdr>
        <w:top w:val="none" w:sz="0" w:space="0" w:color="auto"/>
        <w:left w:val="none" w:sz="0" w:space="0" w:color="auto"/>
        <w:bottom w:val="none" w:sz="0" w:space="0" w:color="auto"/>
        <w:right w:val="none" w:sz="0" w:space="0" w:color="auto"/>
      </w:divBdr>
    </w:div>
    <w:div w:id="902569329">
      <w:bodyDiv w:val="1"/>
      <w:marLeft w:val="0"/>
      <w:marRight w:val="0"/>
      <w:marTop w:val="0"/>
      <w:marBottom w:val="0"/>
      <w:divBdr>
        <w:top w:val="none" w:sz="0" w:space="0" w:color="auto"/>
        <w:left w:val="none" w:sz="0" w:space="0" w:color="auto"/>
        <w:bottom w:val="none" w:sz="0" w:space="0" w:color="auto"/>
        <w:right w:val="none" w:sz="0" w:space="0" w:color="auto"/>
      </w:divBdr>
    </w:div>
    <w:div w:id="913860342">
      <w:bodyDiv w:val="1"/>
      <w:marLeft w:val="0"/>
      <w:marRight w:val="0"/>
      <w:marTop w:val="0"/>
      <w:marBottom w:val="0"/>
      <w:divBdr>
        <w:top w:val="none" w:sz="0" w:space="0" w:color="auto"/>
        <w:left w:val="none" w:sz="0" w:space="0" w:color="auto"/>
        <w:bottom w:val="none" w:sz="0" w:space="0" w:color="auto"/>
        <w:right w:val="none" w:sz="0" w:space="0" w:color="auto"/>
      </w:divBdr>
    </w:div>
    <w:div w:id="1044258458">
      <w:bodyDiv w:val="1"/>
      <w:marLeft w:val="0"/>
      <w:marRight w:val="0"/>
      <w:marTop w:val="0"/>
      <w:marBottom w:val="0"/>
      <w:divBdr>
        <w:top w:val="none" w:sz="0" w:space="0" w:color="auto"/>
        <w:left w:val="none" w:sz="0" w:space="0" w:color="auto"/>
        <w:bottom w:val="none" w:sz="0" w:space="0" w:color="auto"/>
        <w:right w:val="none" w:sz="0" w:space="0" w:color="auto"/>
      </w:divBdr>
    </w:div>
    <w:div w:id="1077827533">
      <w:bodyDiv w:val="1"/>
      <w:marLeft w:val="0"/>
      <w:marRight w:val="0"/>
      <w:marTop w:val="0"/>
      <w:marBottom w:val="0"/>
      <w:divBdr>
        <w:top w:val="none" w:sz="0" w:space="0" w:color="auto"/>
        <w:left w:val="none" w:sz="0" w:space="0" w:color="auto"/>
        <w:bottom w:val="none" w:sz="0" w:space="0" w:color="auto"/>
        <w:right w:val="none" w:sz="0" w:space="0" w:color="auto"/>
      </w:divBdr>
    </w:div>
    <w:div w:id="1082025054">
      <w:bodyDiv w:val="1"/>
      <w:marLeft w:val="0"/>
      <w:marRight w:val="0"/>
      <w:marTop w:val="0"/>
      <w:marBottom w:val="0"/>
      <w:divBdr>
        <w:top w:val="none" w:sz="0" w:space="0" w:color="auto"/>
        <w:left w:val="none" w:sz="0" w:space="0" w:color="auto"/>
        <w:bottom w:val="none" w:sz="0" w:space="0" w:color="auto"/>
        <w:right w:val="none" w:sz="0" w:space="0" w:color="auto"/>
      </w:divBdr>
    </w:div>
    <w:div w:id="1138373211">
      <w:bodyDiv w:val="1"/>
      <w:marLeft w:val="0"/>
      <w:marRight w:val="0"/>
      <w:marTop w:val="0"/>
      <w:marBottom w:val="0"/>
      <w:divBdr>
        <w:top w:val="none" w:sz="0" w:space="0" w:color="auto"/>
        <w:left w:val="none" w:sz="0" w:space="0" w:color="auto"/>
        <w:bottom w:val="none" w:sz="0" w:space="0" w:color="auto"/>
        <w:right w:val="none" w:sz="0" w:space="0" w:color="auto"/>
      </w:divBdr>
    </w:div>
    <w:div w:id="1202208529">
      <w:bodyDiv w:val="1"/>
      <w:marLeft w:val="0"/>
      <w:marRight w:val="0"/>
      <w:marTop w:val="0"/>
      <w:marBottom w:val="0"/>
      <w:divBdr>
        <w:top w:val="none" w:sz="0" w:space="0" w:color="auto"/>
        <w:left w:val="none" w:sz="0" w:space="0" w:color="auto"/>
        <w:bottom w:val="none" w:sz="0" w:space="0" w:color="auto"/>
        <w:right w:val="none" w:sz="0" w:space="0" w:color="auto"/>
      </w:divBdr>
    </w:div>
    <w:div w:id="1360549368">
      <w:bodyDiv w:val="1"/>
      <w:marLeft w:val="0"/>
      <w:marRight w:val="0"/>
      <w:marTop w:val="0"/>
      <w:marBottom w:val="0"/>
      <w:divBdr>
        <w:top w:val="none" w:sz="0" w:space="0" w:color="auto"/>
        <w:left w:val="none" w:sz="0" w:space="0" w:color="auto"/>
        <w:bottom w:val="none" w:sz="0" w:space="0" w:color="auto"/>
        <w:right w:val="none" w:sz="0" w:space="0" w:color="auto"/>
      </w:divBdr>
    </w:div>
    <w:div w:id="1399791781">
      <w:bodyDiv w:val="1"/>
      <w:marLeft w:val="0"/>
      <w:marRight w:val="0"/>
      <w:marTop w:val="0"/>
      <w:marBottom w:val="0"/>
      <w:divBdr>
        <w:top w:val="none" w:sz="0" w:space="0" w:color="auto"/>
        <w:left w:val="none" w:sz="0" w:space="0" w:color="auto"/>
        <w:bottom w:val="none" w:sz="0" w:space="0" w:color="auto"/>
        <w:right w:val="none" w:sz="0" w:space="0" w:color="auto"/>
      </w:divBdr>
    </w:div>
    <w:div w:id="1416782620">
      <w:bodyDiv w:val="1"/>
      <w:marLeft w:val="0"/>
      <w:marRight w:val="0"/>
      <w:marTop w:val="0"/>
      <w:marBottom w:val="0"/>
      <w:divBdr>
        <w:top w:val="none" w:sz="0" w:space="0" w:color="auto"/>
        <w:left w:val="none" w:sz="0" w:space="0" w:color="auto"/>
        <w:bottom w:val="none" w:sz="0" w:space="0" w:color="auto"/>
        <w:right w:val="none" w:sz="0" w:space="0" w:color="auto"/>
      </w:divBdr>
    </w:div>
    <w:div w:id="1440487088">
      <w:bodyDiv w:val="1"/>
      <w:marLeft w:val="0"/>
      <w:marRight w:val="0"/>
      <w:marTop w:val="0"/>
      <w:marBottom w:val="0"/>
      <w:divBdr>
        <w:top w:val="none" w:sz="0" w:space="0" w:color="auto"/>
        <w:left w:val="none" w:sz="0" w:space="0" w:color="auto"/>
        <w:bottom w:val="none" w:sz="0" w:space="0" w:color="auto"/>
        <w:right w:val="none" w:sz="0" w:space="0" w:color="auto"/>
      </w:divBdr>
    </w:div>
    <w:div w:id="1596397759">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73724465">
      <w:bodyDiv w:val="1"/>
      <w:marLeft w:val="0"/>
      <w:marRight w:val="0"/>
      <w:marTop w:val="0"/>
      <w:marBottom w:val="0"/>
      <w:divBdr>
        <w:top w:val="none" w:sz="0" w:space="0" w:color="auto"/>
        <w:left w:val="none" w:sz="0" w:space="0" w:color="auto"/>
        <w:bottom w:val="none" w:sz="0" w:space="0" w:color="auto"/>
        <w:right w:val="none" w:sz="0" w:space="0" w:color="auto"/>
      </w:divBdr>
    </w:div>
    <w:div w:id="1762725136">
      <w:bodyDiv w:val="1"/>
      <w:marLeft w:val="0"/>
      <w:marRight w:val="0"/>
      <w:marTop w:val="0"/>
      <w:marBottom w:val="0"/>
      <w:divBdr>
        <w:top w:val="none" w:sz="0" w:space="0" w:color="auto"/>
        <w:left w:val="none" w:sz="0" w:space="0" w:color="auto"/>
        <w:bottom w:val="none" w:sz="0" w:space="0" w:color="auto"/>
        <w:right w:val="none" w:sz="0" w:space="0" w:color="auto"/>
      </w:divBdr>
    </w:div>
    <w:div w:id="1765804699">
      <w:bodyDiv w:val="1"/>
      <w:marLeft w:val="0"/>
      <w:marRight w:val="0"/>
      <w:marTop w:val="0"/>
      <w:marBottom w:val="0"/>
      <w:divBdr>
        <w:top w:val="none" w:sz="0" w:space="0" w:color="auto"/>
        <w:left w:val="none" w:sz="0" w:space="0" w:color="auto"/>
        <w:bottom w:val="none" w:sz="0" w:space="0" w:color="auto"/>
        <w:right w:val="none" w:sz="0" w:space="0" w:color="auto"/>
      </w:divBdr>
    </w:div>
    <w:div w:id="1869952312">
      <w:bodyDiv w:val="1"/>
      <w:marLeft w:val="0"/>
      <w:marRight w:val="0"/>
      <w:marTop w:val="0"/>
      <w:marBottom w:val="0"/>
      <w:divBdr>
        <w:top w:val="none" w:sz="0" w:space="0" w:color="auto"/>
        <w:left w:val="none" w:sz="0" w:space="0" w:color="auto"/>
        <w:bottom w:val="none" w:sz="0" w:space="0" w:color="auto"/>
        <w:right w:val="none" w:sz="0" w:space="0" w:color="auto"/>
      </w:divBdr>
    </w:div>
    <w:div w:id="1928952516">
      <w:bodyDiv w:val="1"/>
      <w:marLeft w:val="0"/>
      <w:marRight w:val="0"/>
      <w:marTop w:val="0"/>
      <w:marBottom w:val="0"/>
      <w:divBdr>
        <w:top w:val="none" w:sz="0" w:space="0" w:color="auto"/>
        <w:left w:val="none" w:sz="0" w:space="0" w:color="auto"/>
        <w:bottom w:val="none" w:sz="0" w:space="0" w:color="auto"/>
        <w:right w:val="none" w:sz="0" w:space="0" w:color="auto"/>
      </w:divBdr>
    </w:div>
    <w:div w:id="2016685671">
      <w:bodyDiv w:val="1"/>
      <w:marLeft w:val="0"/>
      <w:marRight w:val="0"/>
      <w:marTop w:val="0"/>
      <w:marBottom w:val="0"/>
      <w:divBdr>
        <w:top w:val="none" w:sz="0" w:space="0" w:color="auto"/>
        <w:left w:val="none" w:sz="0" w:space="0" w:color="auto"/>
        <w:bottom w:val="none" w:sz="0" w:space="0" w:color="auto"/>
        <w:right w:val="none" w:sz="0" w:space="0" w:color="auto"/>
      </w:divBdr>
    </w:div>
    <w:div w:id="2051487917">
      <w:bodyDiv w:val="1"/>
      <w:marLeft w:val="0"/>
      <w:marRight w:val="0"/>
      <w:marTop w:val="0"/>
      <w:marBottom w:val="0"/>
      <w:divBdr>
        <w:top w:val="none" w:sz="0" w:space="0" w:color="auto"/>
        <w:left w:val="none" w:sz="0" w:space="0" w:color="auto"/>
        <w:bottom w:val="none" w:sz="0" w:space="0" w:color="auto"/>
        <w:right w:val="none" w:sz="0" w:space="0" w:color="auto"/>
      </w:divBdr>
    </w:div>
    <w:div w:id="2129884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Cap94</b:Tag>
    <b:SourceType>JournalArticle</b:SourceType>
    <b:Guid>{E0357BD1-34A8-4608-BEB7-DDA3E611EAA8}</b:Guid>
    <b:Author>
      <b:Author>
        <b:NameList>
          <b:Person>
            <b:Last>Captain Joe Birchmeier</b:Last>
            <b:First>Sergeant</b:First>
            <b:Middle>First Class Terry Purdin, Sergeant First Class Ted Roberts</b:Middle>
          </b:Person>
        </b:NameList>
      </b:Author>
    </b:Author>
    <b:Title>Avoiding an Engineer's Nightmare: The Mine-Clearing Line Charge (MICLIC)</b:Title>
    <b:Year>1994</b:Year>
    <b:JournalName>Engineer</b:JournalName>
    <b:Pages>18-24</b:Pages>
    <b:RefOrder>1</b:RefOrder>
  </b:Source>
  <b:Source>
    <b:Tag>Min1</b:Tag>
    <b:SourceType>Report</b:SourceType>
    <b:Guid>{DC9D2AE1-9AB0-496D-98BB-66D050D5EBC8}</b:Guid>
    <b:Title>Policy and Procedures for Munitions Disposal</b:Title>
    <b:Author>
      <b:Author>
        <b:Corporate>Ministry of Defence</b:Corporate>
      </b:Author>
    </b:Author>
    <b:RefOrder>4</b:RefOrder>
  </b:Source>
  <b:Source>
    <b:Tag>Uni26</b:Tag>
    <b:SourceType>Report</b:SourceType>
    <b:Guid>{DED413A6-7EC9-4CEB-8083-9DEDDAE18F63}</b:Guid>
    <b:Author>
      <b:Author>
        <b:Corporate>United Nations</b:Corporate>
      </b:Author>
    </b:Author>
    <b:Title>Debris and Explosive Ordnance - A Guide</b:Title>
    <b:Year>2026</b:Year>
    <b:RefOrder>5</b:RefOrder>
  </b:Source>
  <b:Source>
    <b:Tag>Def1</b:Tag>
    <b:SourceType>Report</b:SourceType>
    <b:Guid>{2EDE2B9E-28D5-4471-9576-FE2F6F558F9D}</b:Guid>
    <b:Author>
      <b:Author>
        <b:Corporate>Defence Saftey Authority</b:Corporate>
      </b:Author>
    </b:Author>
    <b:Title>DSA 03.OME Part 1: Defence Code of Practice (DCOP) 104 Manufacture to Target or Disposal Sequence (MTDS)</b:Title>
    <b:RefOrder>6</b:RefOrder>
  </b:Source>
  <b:Source>
    <b:Tag>Dis07</b:Tag>
    <b:SourceType>Report</b:SourceType>
    <b:Guid>{8150B682-92B9-4808-873E-736F07193FCF}</b:Guid>
    <b:Author>
      <b:Author>
        <b:Corporate>Disposal Services Authority</b:Corporate>
      </b:Author>
    </b:Author>
    <b:Title>What is the Disposal Services Agency?</b:Title>
    <b:Year>2007</b:Year>
    <b:RefOrder>7</b:RefOrder>
  </b:Source>
  <b:Source>
    <b:Tag>Dep</b:Tag>
    <b:SourceType>Report</b:SourceType>
    <b:Guid>{142111AB-93B9-4924-8EE5-6AB21AB4D559}</b:Guid>
    <b:Author>
      <b:Author>
        <b:Corporate>Department of the Environment</b:Corporate>
      </b:Author>
    </b:Author>
    <b:Title>Environmental Protection Act 1990</b:Title>
    <b:RefOrder>8</b:RefOrder>
  </b:Source>
  <b:Source>
    <b:Tag>Min2</b:Tag>
    <b:SourceType>Report</b:SourceType>
    <b:Guid>{8D1C3452-80BB-4150-827B-EB2B1CDE4C3E}</b:Guid>
    <b:Author>
      <b:Author>
        <b:Corporate>Ministry of Defence</b:Corporate>
      </b:Author>
    </b:Author>
    <b:Title>JSP 815</b:Title>
    <b:RefOrder>9</b:RefOrder>
  </b:Source>
  <b:Source>
    <b:Tag>Uni20</b:Tag>
    <b:SourceType>Report</b:SourceType>
    <b:Guid>{2A29CEA1-4C22-4BFF-AC92-65C4C582E4D1}</b:Guid>
    <b:Author>
      <b:Author>
        <b:Corporate>United Nations Mine Action Servic</b:Corporate>
      </b:Author>
    </b:Author>
    <b:Title>IMAS 09.10 Clearance requirements</b:Title>
    <b:Year>2020</b:Year>
    <b:RefOrder>10</b:RefOrder>
  </b:Source>
  <b:Source>
    <b:Tag>Col</b:Tag>
    <b:SourceType>Report</b:SourceType>
    <b:Guid>{870663B9-3BD3-4B30-9BAE-9E1900027390}</b:Guid>
    <b:Author>
      <b:Author>
        <b:Corporate>Collective Awareness to UXO</b:Corporate>
      </b:Author>
    </b:Author>
    <b:Title>OZM-72 Landmine</b:Title>
    <b:RefOrder>2</b:RefOrder>
  </b:Source>
  <b:Source>
    <b:Tag>Col1</b:Tag>
    <b:SourceType>Report</b:SourceType>
    <b:Guid>{A03F4E5F-0559-4406-BE37-E033A5CCC9E4}</b:Guid>
    <b:Author>
      <b:Author>
        <b:Corporate>Collective Awarenessto UXO</b:Corporate>
      </b:Author>
    </b:Author>
    <b:Title>M15 HE</b:Title>
    <b:RefOrder>3</b:RefOrder>
  </b:Source>
</b:Sources>
</file>

<file path=customXml/itemProps1.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2.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4.xml><?xml version="1.0" encoding="utf-8"?>
<ds:datastoreItem xmlns:ds="http://schemas.openxmlformats.org/officeDocument/2006/customXml" ds:itemID="{141C8451-8FBB-4915-B346-13A61C201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3063</Words>
  <Characters>17463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Blake Auchterlonie (2313854)</cp:lastModifiedBy>
  <cp:revision>2</cp:revision>
  <dcterms:created xsi:type="dcterms:W3CDTF">2026-05-11T09:24:00Z</dcterms:created>
  <dcterms:modified xsi:type="dcterms:W3CDTF">2026-05-11T09:24:00Z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