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C0794C6" w14:textId="77777777" w:rsidR="0008084B" w:rsidRDefault="0008084B" w:rsidP="0008084B">
      <w:pPr>
        <w:spacing w:line="360" w:lineRule="auto"/>
        <w:jc w:val="center"/>
        <w:rPr>
          <w:rFonts w:ascii="Times New Roman" w:hAnsi="Times New Roman" w:cs="Times New Roman"/>
          <w:b/>
          <w:sz w:val="32"/>
        </w:rPr>
      </w:pPr>
    </w:p>
    <w:p w14:paraId="69E33696" w14:textId="77777777" w:rsidR="0008084B" w:rsidRDefault="0008084B" w:rsidP="0008084B">
      <w:pPr>
        <w:spacing w:line="360" w:lineRule="auto"/>
        <w:jc w:val="center"/>
        <w:rPr>
          <w:rFonts w:ascii="Times New Roman" w:hAnsi="Times New Roman" w:cs="Times New Roman"/>
          <w:b/>
          <w:sz w:val="32"/>
        </w:rPr>
      </w:pPr>
    </w:p>
    <w:p w14:paraId="4CB1FD58" w14:textId="77777777" w:rsidR="0008084B" w:rsidRDefault="0008084B" w:rsidP="0008084B">
      <w:pPr>
        <w:spacing w:line="360" w:lineRule="auto"/>
        <w:jc w:val="center"/>
        <w:rPr>
          <w:rFonts w:ascii="Times New Roman" w:hAnsi="Times New Roman" w:cs="Times New Roman"/>
          <w:b/>
          <w:sz w:val="32"/>
        </w:rPr>
      </w:pPr>
    </w:p>
    <w:p w14:paraId="78F20046" w14:textId="77777777" w:rsidR="00CF25E0" w:rsidRDefault="00CF25E0" w:rsidP="0008084B">
      <w:pPr>
        <w:spacing w:line="360" w:lineRule="auto"/>
        <w:jc w:val="center"/>
        <w:rPr>
          <w:rFonts w:ascii="Times New Roman" w:hAnsi="Times New Roman" w:cs="Times New Roman"/>
          <w:b/>
          <w:sz w:val="32"/>
        </w:rPr>
      </w:pPr>
      <w:r>
        <w:rPr>
          <w:rFonts w:ascii="Times New Roman" w:hAnsi="Times New Roman" w:cs="Times New Roman"/>
          <w:b/>
          <w:sz w:val="32"/>
        </w:rPr>
        <w:t xml:space="preserve">Student name: Stanislav </w:t>
      </w:r>
      <w:proofErr w:type="spellStart"/>
      <w:r>
        <w:rPr>
          <w:rFonts w:ascii="Times New Roman" w:hAnsi="Times New Roman" w:cs="Times New Roman"/>
          <w:b/>
          <w:sz w:val="32"/>
        </w:rPr>
        <w:t>Mavrodinov</w:t>
      </w:r>
      <w:proofErr w:type="spellEnd"/>
    </w:p>
    <w:p w14:paraId="6D83E2B1" w14:textId="77777777" w:rsidR="007B0D18" w:rsidRDefault="00D02DCB" w:rsidP="0008084B">
      <w:pPr>
        <w:spacing w:line="360" w:lineRule="auto"/>
        <w:jc w:val="center"/>
        <w:rPr>
          <w:rFonts w:ascii="Times New Roman" w:hAnsi="Times New Roman" w:cs="Times New Roman"/>
          <w:b/>
          <w:sz w:val="32"/>
        </w:rPr>
      </w:pPr>
      <w:r>
        <w:rPr>
          <w:rFonts w:ascii="Times New Roman" w:hAnsi="Times New Roman" w:cs="Times New Roman"/>
          <w:b/>
          <w:sz w:val="32"/>
        </w:rPr>
        <w:t xml:space="preserve">Student ID: </w:t>
      </w:r>
      <w:r w:rsidR="00F56DB6">
        <w:rPr>
          <w:rFonts w:ascii="Times New Roman" w:hAnsi="Times New Roman" w:cs="Times New Roman"/>
          <w:b/>
          <w:sz w:val="32"/>
        </w:rPr>
        <w:t>23266</w:t>
      </w:r>
      <w:r w:rsidR="000100E8">
        <w:rPr>
          <w:rFonts w:ascii="Times New Roman" w:hAnsi="Times New Roman" w:cs="Times New Roman"/>
          <w:b/>
          <w:sz w:val="32"/>
        </w:rPr>
        <w:t>82</w:t>
      </w:r>
    </w:p>
    <w:p w14:paraId="7341AD64" w14:textId="77777777" w:rsidR="002A306B" w:rsidRDefault="000F67C2" w:rsidP="00AB0016">
      <w:pPr>
        <w:spacing w:line="360" w:lineRule="auto"/>
        <w:jc w:val="center"/>
        <w:rPr>
          <w:rFonts w:ascii="Times New Roman" w:hAnsi="Times New Roman" w:cs="Times New Roman"/>
          <w:b/>
          <w:sz w:val="32"/>
        </w:rPr>
      </w:pPr>
      <w:r>
        <w:rPr>
          <w:rFonts w:ascii="Times New Roman" w:hAnsi="Times New Roman" w:cs="Times New Roman"/>
          <w:b/>
          <w:sz w:val="32"/>
        </w:rPr>
        <w:t>Module</w:t>
      </w:r>
      <w:r w:rsidR="00AB0016">
        <w:rPr>
          <w:rFonts w:ascii="Times New Roman" w:hAnsi="Times New Roman" w:cs="Times New Roman"/>
          <w:b/>
          <w:sz w:val="32"/>
        </w:rPr>
        <w:t>: Problem solving and innovation (</w:t>
      </w:r>
      <w:r w:rsidR="002A306B">
        <w:rPr>
          <w:rFonts w:ascii="Times New Roman" w:hAnsi="Times New Roman" w:cs="Times New Roman"/>
          <w:b/>
          <w:sz w:val="32"/>
        </w:rPr>
        <w:t>BMSW4014)</w:t>
      </w:r>
    </w:p>
    <w:p w14:paraId="540DC4C9" w14:textId="77777777" w:rsidR="008E4BF0" w:rsidRDefault="00F91A54" w:rsidP="00AB0016">
      <w:pPr>
        <w:spacing w:line="360" w:lineRule="auto"/>
        <w:jc w:val="center"/>
        <w:rPr>
          <w:rFonts w:ascii="Times New Roman" w:hAnsi="Times New Roman" w:cs="Times New Roman"/>
          <w:b/>
          <w:sz w:val="32"/>
        </w:rPr>
      </w:pPr>
      <w:r>
        <w:rPr>
          <w:rFonts w:ascii="Times New Roman" w:hAnsi="Times New Roman" w:cs="Times New Roman"/>
          <w:b/>
          <w:sz w:val="32"/>
        </w:rPr>
        <w:t xml:space="preserve">Assignment title: A SWOT </w:t>
      </w:r>
      <w:r w:rsidR="008E4BF0">
        <w:rPr>
          <w:rFonts w:ascii="Times New Roman" w:hAnsi="Times New Roman" w:cs="Times New Roman"/>
          <w:b/>
          <w:sz w:val="32"/>
        </w:rPr>
        <w:t xml:space="preserve">analysis of Starbucks </w:t>
      </w:r>
    </w:p>
    <w:p w14:paraId="6351058A" w14:textId="0CA0D7C2" w:rsidR="00FD31F7" w:rsidRPr="0008084B" w:rsidRDefault="008E4BF0" w:rsidP="00AB0016">
      <w:pPr>
        <w:spacing w:line="360" w:lineRule="auto"/>
        <w:jc w:val="center"/>
        <w:rPr>
          <w:rFonts w:ascii="Times New Roman" w:hAnsi="Times New Roman" w:cs="Times New Roman"/>
          <w:b/>
          <w:sz w:val="32"/>
        </w:rPr>
      </w:pPr>
      <w:r>
        <w:rPr>
          <w:rFonts w:ascii="Times New Roman" w:hAnsi="Times New Roman" w:cs="Times New Roman"/>
          <w:b/>
          <w:sz w:val="32"/>
        </w:rPr>
        <w:t>Submission</w:t>
      </w:r>
      <w:r w:rsidR="00BC7F39">
        <w:rPr>
          <w:rFonts w:ascii="Times New Roman" w:hAnsi="Times New Roman" w:cs="Times New Roman"/>
          <w:b/>
          <w:sz w:val="32"/>
        </w:rPr>
        <w:t xml:space="preserve"> deadline: 8 November</w:t>
      </w:r>
      <w:r w:rsidR="00703617">
        <w:rPr>
          <w:rFonts w:ascii="Times New Roman" w:hAnsi="Times New Roman" w:cs="Times New Roman"/>
          <w:b/>
          <w:sz w:val="32"/>
        </w:rPr>
        <w:t xml:space="preserve"> 2024 at 23:</w:t>
      </w:r>
      <w:r w:rsidR="00052CEF">
        <w:rPr>
          <w:rFonts w:ascii="Times New Roman" w:hAnsi="Times New Roman" w:cs="Times New Roman"/>
          <w:b/>
          <w:sz w:val="32"/>
        </w:rPr>
        <w:t>59</w:t>
      </w:r>
      <w:r w:rsidR="0008084B" w:rsidRPr="0008084B">
        <w:rPr>
          <w:rFonts w:ascii="Times New Roman" w:hAnsi="Times New Roman" w:cs="Times New Roman"/>
          <w:b/>
          <w:sz w:val="32"/>
        </w:rPr>
        <w:br w:type="page"/>
      </w:r>
    </w:p>
    <w:p w14:paraId="364E608A" w14:textId="67F35CB9" w:rsidR="000766DD" w:rsidRDefault="009F6222" w:rsidP="000766DD">
      <w:pPr>
        <w:pStyle w:val="NormalWeb"/>
        <w:spacing w:before="0" w:beforeAutospacing="0" w:after="0" w:afterAutospacing="0" w:line="360" w:lineRule="auto"/>
        <w:jc w:val="center"/>
        <w:rPr>
          <w:b/>
          <w:bCs/>
          <w:color w:val="0E101A"/>
        </w:rPr>
      </w:pPr>
      <w:r>
        <w:rPr>
          <w:noProof/>
        </w:rPr>
        <w:lastRenderedPageBreak/>
        <w:drawing>
          <wp:inline distT="0" distB="0" distL="0" distR="0" wp14:anchorId="7E39227C" wp14:editId="0DAA03D4">
            <wp:extent cx="5731510" cy="3223895"/>
            <wp:effectExtent l="0" t="0" r="2540" b="0"/>
            <wp:docPr id="17647183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471831" name=""/>
                    <pic:cNvPicPr/>
                  </pic:nvPicPr>
                  <pic:blipFill>
                    <a:blip r:embed="rId7">
                      <a:extLst>
                        <a:ext uri="{96DAC541-7B7A-43D3-8B79-37D633B846F1}">
                          <asvg:svgBlip xmlns:asvg="http://schemas.microsoft.com/office/drawing/2016/SVG/main" r:embed="rId8"/>
                        </a:ext>
                      </a:extLst>
                    </a:blip>
                    <a:stretch>
                      <a:fillRect/>
                    </a:stretch>
                  </pic:blipFill>
                  <pic:spPr>
                    <a:xfrm>
                      <a:off x="0" y="0"/>
                      <a:ext cx="5731510" cy="3223895"/>
                    </a:xfrm>
                    <a:prstGeom prst="rect">
                      <a:avLst/>
                    </a:prstGeom>
                  </pic:spPr>
                </pic:pic>
              </a:graphicData>
            </a:graphic>
          </wp:inline>
        </w:drawing>
      </w:r>
    </w:p>
    <w:p w14:paraId="77DA6D10" w14:textId="77777777" w:rsidR="00FD31F7" w:rsidRDefault="00FD31F7" w:rsidP="00FD31F7">
      <w:pPr>
        <w:pStyle w:val="NormalWeb"/>
        <w:spacing w:before="0" w:beforeAutospacing="0" w:after="0" w:afterAutospacing="0" w:line="360" w:lineRule="auto"/>
        <w:jc w:val="both"/>
        <w:rPr>
          <w:b/>
          <w:bCs/>
          <w:color w:val="0E101A"/>
        </w:rPr>
      </w:pPr>
      <w:r>
        <w:rPr>
          <w:b/>
          <w:bCs/>
          <w:color w:val="0E101A"/>
        </w:rPr>
        <w:t>Recommendation: Product diversification </w:t>
      </w:r>
    </w:p>
    <w:p w14:paraId="11970456" w14:textId="77777777" w:rsidR="000766DD" w:rsidRDefault="000766DD" w:rsidP="000766DD">
      <w:pPr>
        <w:pStyle w:val="NormalWeb"/>
        <w:spacing w:before="0" w:beforeAutospacing="0" w:after="0" w:afterAutospacing="0" w:line="360" w:lineRule="auto"/>
        <w:jc w:val="center"/>
      </w:pPr>
      <w:r w:rsidRPr="000766DD">
        <w:rPr>
          <w:noProof/>
        </w:rPr>
        <w:drawing>
          <wp:inline distT="0" distB="0" distL="0" distR="0" wp14:anchorId="54E7E1FB" wp14:editId="5ED54A80">
            <wp:extent cx="4572638" cy="257210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572638" cy="2572109"/>
                    </a:xfrm>
                    <a:prstGeom prst="rect">
                      <a:avLst/>
                    </a:prstGeom>
                  </pic:spPr>
                </pic:pic>
              </a:graphicData>
            </a:graphic>
          </wp:inline>
        </w:drawing>
      </w:r>
    </w:p>
    <w:p w14:paraId="698E2517" w14:textId="77777777" w:rsidR="00FD31F7" w:rsidRDefault="00FD31F7" w:rsidP="00FD31F7">
      <w:pPr>
        <w:pStyle w:val="NormalWeb"/>
        <w:spacing w:before="0" w:beforeAutospacing="0" w:after="0" w:afterAutospacing="0" w:line="360" w:lineRule="auto"/>
        <w:jc w:val="both"/>
      </w:pPr>
      <w:r>
        <w:rPr>
          <w:color w:val="0E101A"/>
        </w:rPr>
        <w:t xml:space="preserve">This slide shows that Starbucks needs to adopt a product diversification strategy as the SWOT analysis shows that the major weakness of the firm is the single product line. Product diversification strategy focuses on the introduction of new product lines to increase its market share. Starbucks only sells coffee-based products, it has an over-dependence on a single product line, which makes equity difficult for the concerned organization to maintain competitiveness in the current segments. At this point, the adoption of the product diversification strategy helps the concerned organization to access a border customer base as it offers a higher variety of products that can meet the actual expectations and needs of individual customers in the targeted segment. In this way, the mentioned firm can also cause a higher level of profitability that reduces the dependence on the local market. At this point, the </w:t>
      </w:r>
      <w:r>
        <w:rPr>
          <w:color w:val="0E101A"/>
        </w:rPr>
        <w:lastRenderedPageBreak/>
        <w:t xml:space="preserve">mentioned firm will offer non-force-based products that have a higher demand in the current market. Along with this, seasonal offerings and healthier foods can be also adopted to </w:t>
      </w:r>
      <w:proofErr w:type="spellStart"/>
      <w:r>
        <w:rPr>
          <w:color w:val="0E101A"/>
        </w:rPr>
        <w:t>fulfill</w:t>
      </w:r>
      <w:proofErr w:type="spellEnd"/>
      <w:r>
        <w:rPr>
          <w:color w:val="0E101A"/>
        </w:rPr>
        <w:t xml:space="preserve"> the demand of customers in the local market.  </w:t>
      </w:r>
    </w:p>
    <w:p w14:paraId="0D31D8FF" w14:textId="77777777" w:rsidR="00FD31F7" w:rsidRDefault="00FD31F7" w:rsidP="00FD31F7">
      <w:pPr>
        <w:pStyle w:val="NormalWeb"/>
        <w:spacing w:before="0" w:beforeAutospacing="0" w:after="0" w:afterAutospacing="0" w:line="360" w:lineRule="auto"/>
        <w:jc w:val="both"/>
        <w:rPr>
          <w:b/>
          <w:bCs/>
          <w:color w:val="0E101A"/>
        </w:rPr>
      </w:pPr>
      <w:r>
        <w:rPr>
          <w:b/>
          <w:bCs/>
          <w:color w:val="0E101A"/>
        </w:rPr>
        <w:t>Recommendation: Competitive Pricing </w:t>
      </w:r>
    </w:p>
    <w:p w14:paraId="4C5E68DB" w14:textId="77777777" w:rsidR="000766DD" w:rsidRDefault="000766DD" w:rsidP="000766DD">
      <w:pPr>
        <w:pStyle w:val="NormalWeb"/>
        <w:spacing w:before="0" w:beforeAutospacing="0" w:after="0" w:afterAutospacing="0" w:line="360" w:lineRule="auto"/>
        <w:jc w:val="center"/>
      </w:pPr>
      <w:r w:rsidRPr="000766DD">
        <w:rPr>
          <w:noProof/>
        </w:rPr>
        <w:drawing>
          <wp:inline distT="0" distB="0" distL="0" distR="0" wp14:anchorId="3797F50E" wp14:editId="5BA0EAC8">
            <wp:extent cx="4572638" cy="257210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572638" cy="2572109"/>
                    </a:xfrm>
                    <a:prstGeom prst="rect">
                      <a:avLst/>
                    </a:prstGeom>
                  </pic:spPr>
                </pic:pic>
              </a:graphicData>
            </a:graphic>
          </wp:inline>
        </w:drawing>
      </w:r>
    </w:p>
    <w:p w14:paraId="5CE97891" w14:textId="77777777" w:rsidR="00FD31F7" w:rsidRDefault="00FD31F7" w:rsidP="00FD31F7">
      <w:pPr>
        <w:pStyle w:val="NormalWeb"/>
        <w:spacing w:before="0" w:beforeAutospacing="0" w:after="0" w:afterAutospacing="0" w:line="360" w:lineRule="auto"/>
        <w:jc w:val="both"/>
      </w:pPr>
      <w:r>
        <w:rPr>
          <w:color w:val="0E101A"/>
        </w:rPr>
        <w:t>Based on the SWOT analysis, it is evaluated that the mentioned firm has faced major complications regarding the higher price of products, which is the major weakness of this organization. In this context, Starbucks can adopt a competitive strategy that allows the firm to set the pain level of its prices as per the offering for the current rivals in the same market. At this point, competitive pricing will be the ideal process for the mentioned firm to gain the attention of budget-conscious people who look for low-cost products at prom equality. With the help of the competitive pricing strategy, Starbucks can also manage the threat from the current economic downturn as it helps the firm to increase its profit level. In this context, the mentioned firm will offer rewards, seasonal discounts and value-for-money bundles that can easily engage customers with this brand. In this way, the overall probability of the concerned firm can be easily improved, which also helps the concerned firm to increase its market share. Based on the competitive pricing, Starbucks will focus on the high level product development that not only provides the business competitiveness but also enhances its business success in the global business environment.  </w:t>
      </w:r>
    </w:p>
    <w:p w14:paraId="03C338CF" w14:textId="77777777" w:rsidR="00FD31F7" w:rsidRDefault="00FD31F7" w:rsidP="00FD31F7">
      <w:pPr>
        <w:pStyle w:val="NormalWeb"/>
        <w:spacing w:before="0" w:beforeAutospacing="0" w:after="0" w:afterAutospacing="0" w:line="360" w:lineRule="auto"/>
        <w:jc w:val="both"/>
        <w:rPr>
          <w:b/>
          <w:bCs/>
          <w:color w:val="0E101A"/>
        </w:rPr>
      </w:pPr>
      <w:r>
        <w:rPr>
          <w:b/>
          <w:bCs/>
          <w:color w:val="0E101A"/>
        </w:rPr>
        <w:t>Recommendation: Ethical sourcing and sustainability </w:t>
      </w:r>
    </w:p>
    <w:p w14:paraId="7367006A" w14:textId="77777777" w:rsidR="000766DD" w:rsidRDefault="000766DD" w:rsidP="000766DD">
      <w:pPr>
        <w:pStyle w:val="NormalWeb"/>
        <w:spacing w:before="0" w:beforeAutospacing="0" w:after="0" w:afterAutospacing="0" w:line="360" w:lineRule="auto"/>
        <w:jc w:val="center"/>
      </w:pPr>
      <w:r w:rsidRPr="000766DD">
        <w:rPr>
          <w:noProof/>
        </w:rPr>
        <w:lastRenderedPageBreak/>
        <w:drawing>
          <wp:inline distT="0" distB="0" distL="0" distR="0" wp14:anchorId="475BEC8C" wp14:editId="2C8E944C">
            <wp:extent cx="4572638" cy="2572109"/>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572638" cy="2572109"/>
                    </a:xfrm>
                    <a:prstGeom prst="rect">
                      <a:avLst/>
                    </a:prstGeom>
                  </pic:spPr>
                </pic:pic>
              </a:graphicData>
            </a:graphic>
          </wp:inline>
        </w:drawing>
      </w:r>
    </w:p>
    <w:p w14:paraId="5187CA95" w14:textId="77777777" w:rsidR="00FD31F7" w:rsidRDefault="00FD31F7" w:rsidP="00FD31F7">
      <w:pPr>
        <w:pStyle w:val="NormalWeb"/>
        <w:spacing w:before="0" w:beforeAutospacing="0" w:after="0" w:afterAutospacing="0" w:line="360" w:lineRule="auto"/>
        <w:jc w:val="both"/>
      </w:pPr>
      <w:r>
        <w:rPr>
          <w:color w:val="0E101A"/>
        </w:rPr>
        <w:t>To manage the threats from the competitors, the mentioned firm can adopt sustainable business practices along with ethical sourcing that also allows the firm to manage the oasis relating to the economic downturn, within the rising concern of customers regarding eco-friendliness, Starbucks can offer different kinds of fairly traded products that are naturally sourced. In this context, the mentioned firm can also introduce different kinds of environment-friendly awareness programs such as green packaging of products, and 100% use of renewable energy in the overall production of Starbucks. Such an initiative will be quite effective for the mentioned firm as it can engage with environmentally conscious customers in the current competitive business environment. Apart from that, it can also be seen that the use of sustainable business practices can also allow the mentioned firm to make a higher level of differentiation of their business from other major companies. This will also help the mentioned firm maintain a higher level of brand recognition as well as strong competitiveness in the current business environment. </w:t>
      </w:r>
    </w:p>
    <w:p w14:paraId="61739B81" w14:textId="77777777" w:rsidR="000766DD" w:rsidRDefault="000766DD" w:rsidP="000766DD">
      <w:pPr>
        <w:spacing w:line="360" w:lineRule="auto"/>
        <w:jc w:val="center"/>
        <w:rPr>
          <w:rFonts w:ascii="Times New Roman" w:hAnsi="Times New Roman" w:cs="Times New Roman"/>
          <w:b/>
          <w:sz w:val="24"/>
        </w:rPr>
      </w:pPr>
      <w:r w:rsidRPr="000766DD">
        <w:rPr>
          <w:rFonts w:ascii="Times New Roman" w:hAnsi="Times New Roman" w:cs="Times New Roman"/>
          <w:b/>
          <w:noProof/>
          <w:sz w:val="24"/>
        </w:rPr>
        <w:drawing>
          <wp:inline distT="0" distB="0" distL="0" distR="0" wp14:anchorId="74DBEE7D" wp14:editId="34592B2B">
            <wp:extent cx="4572638" cy="2572109"/>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572638" cy="2572109"/>
                    </a:xfrm>
                    <a:prstGeom prst="rect">
                      <a:avLst/>
                    </a:prstGeom>
                  </pic:spPr>
                </pic:pic>
              </a:graphicData>
            </a:graphic>
          </wp:inline>
        </w:drawing>
      </w:r>
    </w:p>
    <w:p w14:paraId="2B219ADA" w14:textId="77777777" w:rsidR="00FD31F7" w:rsidRDefault="000766DD" w:rsidP="000766DD">
      <w:pPr>
        <w:spacing w:line="360" w:lineRule="auto"/>
        <w:jc w:val="center"/>
        <w:rPr>
          <w:rFonts w:ascii="Times New Roman" w:hAnsi="Times New Roman" w:cs="Times New Roman"/>
          <w:b/>
          <w:sz w:val="24"/>
        </w:rPr>
      </w:pPr>
      <w:r w:rsidRPr="000766DD">
        <w:rPr>
          <w:rFonts w:ascii="Times New Roman" w:hAnsi="Times New Roman" w:cs="Times New Roman"/>
          <w:b/>
          <w:noProof/>
          <w:sz w:val="24"/>
        </w:rPr>
        <w:lastRenderedPageBreak/>
        <w:drawing>
          <wp:inline distT="0" distB="0" distL="0" distR="0" wp14:anchorId="5BD9F0E7" wp14:editId="52FBB76B">
            <wp:extent cx="4572638" cy="2572109"/>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572638" cy="2572109"/>
                    </a:xfrm>
                    <a:prstGeom prst="rect">
                      <a:avLst/>
                    </a:prstGeom>
                  </pic:spPr>
                </pic:pic>
              </a:graphicData>
            </a:graphic>
          </wp:inline>
        </w:drawing>
      </w:r>
      <w:r w:rsidR="00FD31F7">
        <w:rPr>
          <w:rFonts w:ascii="Times New Roman" w:hAnsi="Times New Roman" w:cs="Times New Roman"/>
          <w:b/>
          <w:sz w:val="24"/>
        </w:rPr>
        <w:br w:type="page"/>
      </w:r>
    </w:p>
    <w:p w14:paraId="433E61C1" w14:textId="77777777" w:rsidR="004C175F" w:rsidRPr="004C175F" w:rsidRDefault="004C175F" w:rsidP="00FD31F7">
      <w:pPr>
        <w:spacing w:line="360" w:lineRule="auto"/>
        <w:jc w:val="both"/>
        <w:rPr>
          <w:rFonts w:ascii="Times New Roman" w:hAnsi="Times New Roman" w:cs="Times New Roman"/>
          <w:b/>
          <w:sz w:val="24"/>
        </w:rPr>
      </w:pPr>
      <w:r w:rsidRPr="004C175F">
        <w:rPr>
          <w:rFonts w:ascii="Times New Roman" w:hAnsi="Times New Roman" w:cs="Times New Roman"/>
          <w:b/>
          <w:sz w:val="24"/>
        </w:rPr>
        <w:lastRenderedPageBreak/>
        <w:t>Reference list</w:t>
      </w:r>
    </w:p>
    <w:p w14:paraId="4B390AAB" w14:textId="77777777" w:rsidR="0008084B" w:rsidRPr="004C175F" w:rsidRDefault="0008084B" w:rsidP="00FD31F7">
      <w:pPr>
        <w:spacing w:line="360" w:lineRule="auto"/>
        <w:jc w:val="both"/>
        <w:rPr>
          <w:rFonts w:ascii="Times New Roman" w:hAnsi="Times New Roman" w:cs="Times New Roman"/>
          <w:sz w:val="24"/>
        </w:rPr>
      </w:pPr>
      <w:r w:rsidRPr="004C175F">
        <w:rPr>
          <w:rFonts w:ascii="Times New Roman" w:hAnsi="Times New Roman" w:cs="Times New Roman"/>
          <w:sz w:val="24"/>
        </w:rPr>
        <w:t>Ali, B.J. and Anwar, G., 2021. Marketing Strategy: Pricing strategies and its influence on consumer purchasing decision. </w:t>
      </w:r>
      <w:r w:rsidRPr="004C175F">
        <w:rPr>
          <w:rFonts w:ascii="Times New Roman" w:hAnsi="Times New Roman" w:cs="Times New Roman"/>
          <w:i/>
          <w:iCs/>
          <w:sz w:val="24"/>
        </w:rPr>
        <w:t>Ali, BJ, &amp; Anwar, G.(2021). Marketing Strategy: Pricing strategies and its influence on consumer purchasing decision. International journal of Rural Development, Environment and Health Research</w:t>
      </w:r>
      <w:r w:rsidRPr="004C175F">
        <w:rPr>
          <w:rFonts w:ascii="Times New Roman" w:hAnsi="Times New Roman" w:cs="Times New Roman"/>
          <w:sz w:val="24"/>
        </w:rPr>
        <w:t>, </w:t>
      </w:r>
      <w:r w:rsidRPr="004C175F">
        <w:rPr>
          <w:rFonts w:ascii="Times New Roman" w:hAnsi="Times New Roman" w:cs="Times New Roman"/>
          <w:i/>
          <w:iCs/>
          <w:sz w:val="24"/>
        </w:rPr>
        <w:t>5</w:t>
      </w:r>
      <w:r w:rsidRPr="004C175F">
        <w:rPr>
          <w:rFonts w:ascii="Times New Roman" w:hAnsi="Times New Roman" w:cs="Times New Roman"/>
          <w:sz w:val="24"/>
        </w:rPr>
        <w:t>(2), pp.26-39.</w:t>
      </w:r>
    </w:p>
    <w:p w14:paraId="665B2EFD" w14:textId="77777777" w:rsidR="0008084B" w:rsidRPr="004C175F" w:rsidRDefault="0008084B" w:rsidP="00FD31F7">
      <w:pPr>
        <w:spacing w:line="360" w:lineRule="auto"/>
        <w:jc w:val="both"/>
        <w:rPr>
          <w:rFonts w:ascii="Times New Roman" w:hAnsi="Times New Roman" w:cs="Times New Roman"/>
          <w:sz w:val="24"/>
        </w:rPr>
      </w:pPr>
      <w:r w:rsidRPr="004C175F">
        <w:rPr>
          <w:rFonts w:ascii="Times New Roman" w:hAnsi="Times New Roman" w:cs="Times New Roman"/>
          <w:sz w:val="24"/>
        </w:rPr>
        <w:t>Bashir, M.A., Sheng, B., Doğan, B., Sarwar, S. and Shahzad, U., 2020. Export product diversification and energy efficiency: Empirical evidence from OECD countries. </w:t>
      </w:r>
      <w:r w:rsidRPr="004C175F">
        <w:rPr>
          <w:rFonts w:ascii="Times New Roman" w:hAnsi="Times New Roman" w:cs="Times New Roman"/>
          <w:i/>
          <w:iCs/>
          <w:sz w:val="24"/>
        </w:rPr>
        <w:t>Structural Change and Economic Dynamics</w:t>
      </w:r>
      <w:r w:rsidRPr="004C175F">
        <w:rPr>
          <w:rFonts w:ascii="Times New Roman" w:hAnsi="Times New Roman" w:cs="Times New Roman"/>
          <w:sz w:val="24"/>
        </w:rPr>
        <w:t>, </w:t>
      </w:r>
      <w:r w:rsidRPr="004C175F">
        <w:rPr>
          <w:rFonts w:ascii="Times New Roman" w:hAnsi="Times New Roman" w:cs="Times New Roman"/>
          <w:i/>
          <w:iCs/>
          <w:sz w:val="24"/>
        </w:rPr>
        <w:t>55</w:t>
      </w:r>
      <w:r w:rsidRPr="004C175F">
        <w:rPr>
          <w:rFonts w:ascii="Times New Roman" w:hAnsi="Times New Roman" w:cs="Times New Roman"/>
          <w:sz w:val="24"/>
        </w:rPr>
        <w:t>, pp.232-243.</w:t>
      </w:r>
    </w:p>
    <w:p w14:paraId="53269D30" w14:textId="77777777" w:rsidR="0008084B" w:rsidRPr="004C175F" w:rsidRDefault="0008084B" w:rsidP="00FD31F7">
      <w:pPr>
        <w:spacing w:line="360" w:lineRule="auto"/>
        <w:jc w:val="both"/>
        <w:rPr>
          <w:rFonts w:ascii="Times New Roman" w:hAnsi="Times New Roman" w:cs="Times New Roman"/>
          <w:sz w:val="24"/>
        </w:rPr>
      </w:pPr>
      <w:r w:rsidRPr="004C175F">
        <w:rPr>
          <w:rFonts w:ascii="Times New Roman" w:hAnsi="Times New Roman" w:cs="Times New Roman"/>
          <w:sz w:val="24"/>
        </w:rPr>
        <w:t>Ekechukwu, D.E., 2021. Overview of sustainable sourcing strategies in global value chains: a pathway to responsible business practices. </w:t>
      </w:r>
      <w:r w:rsidRPr="004C175F">
        <w:rPr>
          <w:rFonts w:ascii="Times New Roman" w:hAnsi="Times New Roman" w:cs="Times New Roman"/>
          <w:i/>
          <w:iCs/>
          <w:sz w:val="24"/>
        </w:rPr>
        <w:t>International Journal of Multidisciplinary Research in Science, Technology and Innovation</w:t>
      </w:r>
      <w:r w:rsidRPr="004C175F">
        <w:rPr>
          <w:rFonts w:ascii="Times New Roman" w:hAnsi="Times New Roman" w:cs="Times New Roman"/>
          <w:sz w:val="24"/>
        </w:rPr>
        <w:t>, </w:t>
      </w:r>
      <w:r w:rsidRPr="004C175F">
        <w:rPr>
          <w:rFonts w:ascii="Times New Roman" w:hAnsi="Times New Roman" w:cs="Times New Roman"/>
          <w:i/>
          <w:iCs/>
          <w:sz w:val="24"/>
        </w:rPr>
        <w:t>3</w:t>
      </w:r>
      <w:r w:rsidRPr="004C175F">
        <w:rPr>
          <w:rFonts w:ascii="Times New Roman" w:hAnsi="Times New Roman" w:cs="Times New Roman"/>
          <w:sz w:val="24"/>
        </w:rPr>
        <w:t>(1), pp.1-12.</w:t>
      </w:r>
    </w:p>
    <w:p w14:paraId="0B692F41" w14:textId="77777777" w:rsidR="0008084B" w:rsidRPr="004C175F" w:rsidRDefault="0008084B" w:rsidP="00FD31F7">
      <w:pPr>
        <w:spacing w:line="360" w:lineRule="auto"/>
        <w:jc w:val="both"/>
        <w:rPr>
          <w:rFonts w:ascii="Times New Roman" w:hAnsi="Times New Roman" w:cs="Times New Roman"/>
          <w:sz w:val="24"/>
        </w:rPr>
      </w:pPr>
      <w:r w:rsidRPr="004C175F">
        <w:rPr>
          <w:rFonts w:ascii="Times New Roman" w:hAnsi="Times New Roman" w:cs="Times New Roman"/>
          <w:sz w:val="24"/>
        </w:rPr>
        <w:t>Gupta, V., Ivanov, D. and Choi, T.M., 2021. Competitive pricing of substitute products under supply disruption. </w:t>
      </w:r>
      <w:r w:rsidRPr="004C175F">
        <w:rPr>
          <w:rFonts w:ascii="Times New Roman" w:hAnsi="Times New Roman" w:cs="Times New Roman"/>
          <w:i/>
          <w:iCs/>
          <w:sz w:val="24"/>
        </w:rPr>
        <w:t>Omega</w:t>
      </w:r>
      <w:r w:rsidRPr="004C175F">
        <w:rPr>
          <w:rFonts w:ascii="Times New Roman" w:hAnsi="Times New Roman" w:cs="Times New Roman"/>
          <w:sz w:val="24"/>
        </w:rPr>
        <w:t>, </w:t>
      </w:r>
      <w:r w:rsidRPr="004C175F">
        <w:rPr>
          <w:rFonts w:ascii="Times New Roman" w:hAnsi="Times New Roman" w:cs="Times New Roman"/>
          <w:i/>
          <w:iCs/>
          <w:sz w:val="24"/>
        </w:rPr>
        <w:t>101</w:t>
      </w:r>
      <w:r w:rsidRPr="004C175F">
        <w:rPr>
          <w:rFonts w:ascii="Times New Roman" w:hAnsi="Times New Roman" w:cs="Times New Roman"/>
          <w:sz w:val="24"/>
        </w:rPr>
        <w:t>, p.102279.</w:t>
      </w:r>
    </w:p>
    <w:sectPr w:rsidR="0008084B" w:rsidRPr="004C175F" w:rsidSect="0008084B">
      <w:footerReference w:type="default" r:id="rId14"/>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C03402A" w14:textId="77777777" w:rsidR="00FB70D0" w:rsidRDefault="00FB70D0" w:rsidP="0008084B">
      <w:pPr>
        <w:spacing w:after="0" w:line="240" w:lineRule="auto"/>
      </w:pPr>
      <w:r>
        <w:separator/>
      </w:r>
    </w:p>
  </w:endnote>
  <w:endnote w:type="continuationSeparator" w:id="0">
    <w:p w14:paraId="684E3B6E" w14:textId="77777777" w:rsidR="00FB70D0" w:rsidRDefault="00FB70D0" w:rsidP="000808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Fonts w:ascii="Times New Roman" w:hAnsi="Times New Roman" w:cs="Times New Roman"/>
        <w:sz w:val="20"/>
      </w:rPr>
      <w:id w:val="-1950851263"/>
      <w:docPartObj>
        <w:docPartGallery w:val="Page Numbers (Bottom of Page)"/>
        <w:docPartUnique/>
      </w:docPartObj>
    </w:sdtPr>
    <w:sdtEndPr>
      <w:rPr>
        <w:noProof/>
      </w:rPr>
    </w:sdtEndPr>
    <w:sdtContent>
      <w:p w14:paraId="7E7A5394" w14:textId="77777777" w:rsidR="0008084B" w:rsidRPr="0008084B" w:rsidRDefault="0008084B">
        <w:pPr>
          <w:pStyle w:val="Subsol"/>
          <w:jc w:val="right"/>
          <w:rPr>
            <w:rFonts w:ascii="Times New Roman" w:hAnsi="Times New Roman" w:cs="Times New Roman"/>
            <w:sz w:val="20"/>
          </w:rPr>
        </w:pPr>
        <w:r w:rsidRPr="0008084B">
          <w:rPr>
            <w:rFonts w:ascii="Times New Roman" w:hAnsi="Times New Roman" w:cs="Times New Roman"/>
            <w:sz w:val="20"/>
          </w:rPr>
          <w:fldChar w:fldCharType="begin"/>
        </w:r>
        <w:r w:rsidRPr="0008084B">
          <w:rPr>
            <w:rFonts w:ascii="Times New Roman" w:hAnsi="Times New Roman" w:cs="Times New Roman"/>
            <w:sz w:val="20"/>
          </w:rPr>
          <w:instrText xml:space="preserve"> PAGE   \* MERGEFORMAT </w:instrText>
        </w:r>
        <w:r w:rsidRPr="0008084B">
          <w:rPr>
            <w:rFonts w:ascii="Times New Roman" w:hAnsi="Times New Roman" w:cs="Times New Roman"/>
            <w:sz w:val="20"/>
          </w:rPr>
          <w:fldChar w:fldCharType="separate"/>
        </w:r>
        <w:r w:rsidR="000766DD">
          <w:rPr>
            <w:rFonts w:ascii="Times New Roman" w:hAnsi="Times New Roman" w:cs="Times New Roman"/>
            <w:noProof/>
            <w:sz w:val="20"/>
          </w:rPr>
          <w:t>1</w:t>
        </w:r>
        <w:r w:rsidRPr="0008084B">
          <w:rPr>
            <w:rFonts w:ascii="Times New Roman" w:hAnsi="Times New Roman" w:cs="Times New Roman"/>
            <w:noProof/>
            <w:sz w:val="20"/>
          </w:rPr>
          <w:fldChar w:fldCharType="end"/>
        </w:r>
      </w:p>
    </w:sdtContent>
  </w:sdt>
  <w:p w14:paraId="35E54BE7" w14:textId="77777777" w:rsidR="0008084B" w:rsidRPr="0008084B" w:rsidRDefault="0008084B">
    <w:pPr>
      <w:pStyle w:val="Subsol"/>
      <w:rPr>
        <w:rFonts w:ascii="Times New Roman" w:hAnsi="Times New Roman" w:cs="Times New Roman"/>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343ADE4" w14:textId="77777777" w:rsidR="00FB70D0" w:rsidRDefault="00FB70D0" w:rsidP="0008084B">
      <w:pPr>
        <w:spacing w:after="0" w:line="240" w:lineRule="auto"/>
      </w:pPr>
      <w:r>
        <w:separator/>
      </w:r>
    </w:p>
  </w:footnote>
  <w:footnote w:type="continuationSeparator" w:id="0">
    <w:p w14:paraId="3BB52893" w14:textId="77777777" w:rsidR="00FB70D0" w:rsidRDefault="00FB70D0" w:rsidP="000808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D71850"/>
    <w:multiLevelType w:val="multilevel"/>
    <w:tmpl w:val="CF9E87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407030"/>
    <w:multiLevelType w:val="multilevel"/>
    <w:tmpl w:val="653AE2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A4313AE"/>
    <w:multiLevelType w:val="multilevel"/>
    <w:tmpl w:val="548E41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27619425">
    <w:abstractNumId w:val="0"/>
  </w:num>
  <w:num w:numId="2" w16cid:durableId="680471064">
    <w:abstractNumId w:val="1"/>
  </w:num>
  <w:num w:numId="3" w16cid:durableId="1254650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2"/>
  <w:removePersonalInformation/>
  <w:removeDateAndTime/>
  <w:proofState w:spelling="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C175F"/>
    <w:rsid w:val="000100E8"/>
    <w:rsid w:val="00037FB8"/>
    <w:rsid w:val="000423B3"/>
    <w:rsid w:val="00052CEF"/>
    <w:rsid w:val="000766DD"/>
    <w:rsid w:val="0008084B"/>
    <w:rsid w:val="000F67C2"/>
    <w:rsid w:val="002A306B"/>
    <w:rsid w:val="002C66EE"/>
    <w:rsid w:val="003C58C7"/>
    <w:rsid w:val="004279B1"/>
    <w:rsid w:val="00445DAE"/>
    <w:rsid w:val="004C175F"/>
    <w:rsid w:val="005347BA"/>
    <w:rsid w:val="00703617"/>
    <w:rsid w:val="007B0D18"/>
    <w:rsid w:val="008E4BF0"/>
    <w:rsid w:val="009225A6"/>
    <w:rsid w:val="00950040"/>
    <w:rsid w:val="009D6990"/>
    <w:rsid w:val="009F6222"/>
    <w:rsid w:val="00AB0016"/>
    <w:rsid w:val="00BC7F39"/>
    <w:rsid w:val="00CB68B7"/>
    <w:rsid w:val="00CF25E0"/>
    <w:rsid w:val="00D02DCB"/>
    <w:rsid w:val="00F56DB6"/>
    <w:rsid w:val="00F7272E"/>
    <w:rsid w:val="00F8375E"/>
    <w:rsid w:val="00F91A54"/>
    <w:rsid w:val="00FB70D0"/>
    <w:rsid w:val="00FD31F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5149E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NormalWeb">
    <w:name w:val="Normal (Web)"/>
    <w:basedOn w:val="Normal"/>
    <w:uiPriority w:val="99"/>
    <w:semiHidden/>
    <w:unhideWhenUsed/>
    <w:rsid w:val="00FD31F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Antet">
    <w:name w:val="header"/>
    <w:basedOn w:val="Normal"/>
    <w:link w:val="AntetCaracter"/>
    <w:uiPriority w:val="99"/>
    <w:unhideWhenUsed/>
    <w:rsid w:val="0008084B"/>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08084B"/>
  </w:style>
  <w:style w:type="paragraph" w:styleId="Subsol">
    <w:name w:val="footer"/>
    <w:basedOn w:val="Normal"/>
    <w:link w:val="SubsolCaracter"/>
    <w:uiPriority w:val="99"/>
    <w:unhideWhenUsed/>
    <w:rsid w:val="0008084B"/>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0808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149938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sv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708</Words>
  <Characters>4108</Characters>
  <Application>Microsoft Office Word</Application>
  <DocSecurity>0</DocSecurity>
  <Lines>34</Lines>
  <Paragraphs>9</Paragraphs>
  <ScaleCrop>false</ScaleCrop>
  <Company/>
  <LinksUpToDate>false</LinksUpToDate>
  <CharactersWithSpaces>4807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2024-11-08T23:34:00Z</dcterms:created>
  <dcterms:modified xsi:type="dcterms:W3CDTF">2024-11-08T23:34:00Z</dcterms:modified>
</cp:coreProperties>
</file>