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A4746" w14:textId="7A20F1C2" w:rsidR="000468CF" w:rsidRDefault="00F21DB2" w:rsidP="000468CF">
      <w:pPr>
        <w:spacing w:before="100" w:beforeAutospacing="1" w:after="100" w:afterAutospacing="1"/>
        <w:jc w:val="center"/>
        <w:rPr>
          <w:rFonts w:ascii="TimesNewRomanPS" w:eastAsia="Times New Roman" w:hAnsi="TimesNewRomanPS" w:cs="Times New Roman"/>
          <w:b/>
          <w:bCs/>
          <w:lang w:eastAsia="en-GB"/>
        </w:rPr>
      </w:pPr>
      <w:r w:rsidRPr="008921A2">
        <w:rPr>
          <w:b/>
          <w:bCs/>
          <w:noProof/>
          <w:sz w:val="28"/>
          <w:szCs w:val="32"/>
          <w:lang w:val="en-US"/>
        </w:rPr>
        <w:drawing>
          <wp:inline distT="0" distB="0" distL="0" distR="0" wp14:anchorId="4C5E034F" wp14:editId="4DB1B93A">
            <wp:extent cx="3314700" cy="1381125"/>
            <wp:effectExtent l="0" t="0" r="0" b="9525"/>
            <wp:docPr id="15229323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381125"/>
                    </a:xfrm>
                    <a:prstGeom prst="rect">
                      <a:avLst/>
                    </a:prstGeom>
                    <a:noFill/>
                  </pic:spPr>
                </pic:pic>
              </a:graphicData>
            </a:graphic>
          </wp:inline>
        </w:drawing>
      </w:r>
    </w:p>
    <w:p w14:paraId="5CE78E85" w14:textId="77777777" w:rsidR="00F21DB2" w:rsidRDefault="00F21DB2" w:rsidP="000468CF">
      <w:pPr>
        <w:spacing w:before="100" w:beforeAutospacing="1" w:after="100" w:afterAutospacing="1"/>
        <w:jc w:val="center"/>
        <w:rPr>
          <w:rFonts w:ascii="TimesNewRomanPS" w:eastAsia="Times New Roman" w:hAnsi="TimesNewRomanPS" w:cs="Times New Roman"/>
          <w:b/>
          <w:bCs/>
          <w:lang w:eastAsia="en-GB"/>
        </w:rPr>
      </w:pPr>
    </w:p>
    <w:p w14:paraId="7EFB1CA1" w14:textId="77777777" w:rsidR="00F21DB2" w:rsidRPr="00F21DB2" w:rsidRDefault="00F21DB2" w:rsidP="00F21DB2">
      <w:pPr>
        <w:jc w:val="center"/>
        <w:rPr>
          <w:b/>
          <w:sz w:val="32"/>
          <w:szCs w:val="36"/>
        </w:rPr>
      </w:pPr>
      <w:r w:rsidRPr="00F21DB2">
        <w:rPr>
          <w:b/>
          <w:sz w:val="32"/>
          <w:szCs w:val="36"/>
        </w:rPr>
        <w:t>MBA DISSERTATION PROPOSAL</w:t>
      </w:r>
    </w:p>
    <w:p w14:paraId="3A67ED3C" w14:textId="3A5365A6" w:rsidR="000468CF" w:rsidRPr="00F21DB2" w:rsidRDefault="00F21DB2" w:rsidP="00F21DB2">
      <w:pPr>
        <w:spacing w:before="100" w:beforeAutospacing="1" w:after="100" w:afterAutospacing="1" w:line="360" w:lineRule="auto"/>
        <w:jc w:val="center"/>
        <w:rPr>
          <w:rFonts w:ascii="Times New Roman" w:eastAsia="Times New Roman" w:hAnsi="Times New Roman" w:cs="Times New Roman"/>
          <w:sz w:val="28"/>
          <w:szCs w:val="28"/>
          <w:lang w:eastAsia="en-GB"/>
        </w:rPr>
      </w:pPr>
      <w:r w:rsidRPr="00F21DB2">
        <w:rPr>
          <w:rFonts w:ascii="Times New Roman" w:eastAsia="Times New Roman" w:hAnsi="Times New Roman" w:cs="Times New Roman"/>
          <w:sz w:val="28"/>
          <w:szCs w:val="28"/>
          <w:lang w:eastAsia="en-GB"/>
        </w:rPr>
        <w:t>Strategic Digital Marketing Practices and Business Growth in SMEs of Bangladesh: Exploring the Mediating Role of Brand Awareness and Digital Customer Experience</w:t>
      </w:r>
    </w:p>
    <w:p w14:paraId="7B0FF768" w14:textId="77777777" w:rsidR="000468CF" w:rsidRDefault="000468CF" w:rsidP="00F21DB2">
      <w:pPr>
        <w:spacing w:before="100" w:beforeAutospacing="1" w:after="100" w:afterAutospacing="1"/>
        <w:rPr>
          <w:rFonts w:ascii="TimesNewRomanPS" w:eastAsia="Times New Roman" w:hAnsi="TimesNewRomanPS" w:cs="Times New Roman"/>
          <w:b/>
          <w:bCs/>
          <w:lang w:eastAsia="en-GB"/>
        </w:rPr>
      </w:pPr>
    </w:p>
    <w:p w14:paraId="58282A01" w14:textId="77777777" w:rsidR="00F21DB2" w:rsidRDefault="00F21DB2" w:rsidP="000468CF">
      <w:pPr>
        <w:spacing w:before="100" w:beforeAutospacing="1" w:after="100" w:afterAutospacing="1"/>
        <w:jc w:val="center"/>
        <w:rPr>
          <w:rFonts w:ascii="TimesNewRomanPS" w:eastAsia="Times New Roman" w:hAnsi="TimesNewRomanPS" w:cs="Times New Roman"/>
          <w:b/>
          <w:bCs/>
          <w:lang w:eastAsia="en-GB"/>
        </w:rPr>
      </w:pPr>
    </w:p>
    <w:p w14:paraId="1EAA6168" w14:textId="27E3B4BF" w:rsidR="007C5651" w:rsidRPr="00F21DB2" w:rsidRDefault="00F21DB2" w:rsidP="00F21DB2">
      <w:pPr>
        <w:spacing w:before="100" w:beforeAutospacing="1" w:after="100" w:afterAutospacing="1"/>
        <w:jc w:val="center"/>
        <w:rPr>
          <w:rFonts w:ascii="Times New Roman" w:eastAsia="Times New Roman" w:hAnsi="Times New Roman" w:cs="Times New Roman"/>
          <w:sz w:val="28"/>
          <w:szCs w:val="28"/>
          <w:lang w:eastAsia="en-GB"/>
        </w:rPr>
      </w:pPr>
      <w:r w:rsidRPr="00F21DB2">
        <w:rPr>
          <w:rFonts w:ascii="Times New Roman" w:eastAsia="Times New Roman" w:hAnsi="Times New Roman" w:cs="Times New Roman"/>
          <w:sz w:val="28"/>
          <w:szCs w:val="28"/>
          <w:lang w:eastAsia="en-GB"/>
        </w:rPr>
        <w:t>Supervisor: Dr Hoang Dang Nguyen</w:t>
      </w:r>
    </w:p>
    <w:p w14:paraId="48F71889" w14:textId="35AEE2D3" w:rsidR="000468CF" w:rsidRDefault="000468CF" w:rsidP="00F21DB2">
      <w:pPr>
        <w:jc w:val="center"/>
        <w:rPr>
          <w:rFonts w:ascii="Times New Roman" w:eastAsia="Times New Roman" w:hAnsi="Times New Roman" w:cs="Times New Roman"/>
          <w:b/>
          <w:bCs/>
          <w:sz w:val="28"/>
          <w:szCs w:val="28"/>
          <w:lang w:eastAsia="en-GB"/>
        </w:rPr>
      </w:pPr>
    </w:p>
    <w:p w14:paraId="3C9E33BE" w14:textId="3E8CA920" w:rsidR="00F21DB2" w:rsidRDefault="00F21DB2" w:rsidP="00077247">
      <w:pPr>
        <w:jc w:val="center"/>
        <w:rPr>
          <w:bCs/>
          <w:sz w:val="28"/>
          <w:szCs w:val="32"/>
        </w:rPr>
      </w:pPr>
      <w:r w:rsidRPr="00920EF5">
        <w:rPr>
          <w:bCs/>
          <w:sz w:val="28"/>
          <w:szCs w:val="32"/>
        </w:rPr>
        <w:t>Submitted by</w:t>
      </w:r>
    </w:p>
    <w:p w14:paraId="3ADF2625" w14:textId="77777777" w:rsidR="00F21DB2" w:rsidRPr="00077247" w:rsidRDefault="00F21DB2" w:rsidP="00F21DB2">
      <w:pPr>
        <w:spacing w:before="100" w:beforeAutospacing="1" w:after="100" w:afterAutospacing="1"/>
        <w:jc w:val="center"/>
        <w:rPr>
          <w:rFonts w:ascii="TimesNewRomanPS" w:eastAsia="Times New Roman" w:hAnsi="TimesNewRomanPS" w:cs="Times New Roman"/>
          <w:sz w:val="26"/>
          <w:szCs w:val="28"/>
          <w:lang w:eastAsia="en-GB"/>
        </w:rPr>
      </w:pPr>
      <w:r w:rsidRPr="00077247">
        <w:rPr>
          <w:rFonts w:ascii="TimesNewRomanPS" w:eastAsia="Times New Roman" w:hAnsi="TimesNewRomanPS" w:cs="Times New Roman"/>
          <w:sz w:val="26"/>
          <w:szCs w:val="28"/>
          <w:lang w:eastAsia="en-GB"/>
        </w:rPr>
        <w:t xml:space="preserve">Md. Mashukur Rahman Fahim </w:t>
      </w:r>
    </w:p>
    <w:p w14:paraId="1DC721AD" w14:textId="6E315446" w:rsidR="00F21DB2" w:rsidRDefault="00F21DB2" w:rsidP="00F21DB2">
      <w:pPr>
        <w:spacing w:before="100" w:beforeAutospacing="1" w:after="100" w:afterAutospacing="1"/>
        <w:jc w:val="center"/>
        <w:rPr>
          <w:rFonts w:ascii="TimesNewRomanPS" w:eastAsia="Times New Roman" w:hAnsi="TimesNewRomanPS" w:cs="Times New Roman"/>
          <w:sz w:val="26"/>
          <w:szCs w:val="28"/>
          <w:lang w:eastAsia="en-GB"/>
        </w:rPr>
      </w:pPr>
      <w:r w:rsidRPr="00077247">
        <w:rPr>
          <w:rFonts w:ascii="TimesNewRomanPS" w:eastAsia="Times New Roman" w:hAnsi="TimesNewRomanPS" w:cs="Times New Roman"/>
          <w:sz w:val="26"/>
          <w:szCs w:val="28"/>
          <w:lang w:eastAsia="en-GB"/>
        </w:rPr>
        <w:t>ID: 2422953</w:t>
      </w:r>
    </w:p>
    <w:p w14:paraId="757AF33E" w14:textId="08D28E6F" w:rsidR="00077247" w:rsidRDefault="00077247" w:rsidP="00F21DB2">
      <w:pPr>
        <w:spacing w:before="100" w:beforeAutospacing="1" w:after="100" w:afterAutospacing="1"/>
        <w:jc w:val="center"/>
        <w:rPr>
          <w:rFonts w:ascii="TimesNewRomanPS" w:eastAsia="Times New Roman" w:hAnsi="TimesNewRomanPS" w:cs="Times New Roman"/>
          <w:sz w:val="26"/>
          <w:szCs w:val="28"/>
          <w:lang w:eastAsia="en-GB"/>
        </w:rPr>
      </w:pPr>
    </w:p>
    <w:p w14:paraId="10AEE403" w14:textId="596CD0A1" w:rsidR="00077247" w:rsidRPr="00077247" w:rsidRDefault="00077247" w:rsidP="00F21DB2">
      <w:pPr>
        <w:spacing w:before="100" w:beforeAutospacing="1" w:after="100" w:afterAutospacing="1"/>
        <w:jc w:val="center"/>
        <w:rPr>
          <w:rFonts w:ascii="TimesNewRomanPS" w:eastAsia="Times New Roman" w:hAnsi="TimesNewRomanPS" w:cs="Times New Roman"/>
          <w:b/>
          <w:bCs/>
          <w:sz w:val="26"/>
          <w:szCs w:val="28"/>
          <w:lang w:eastAsia="en-GB"/>
        </w:rPr>
      </w:pPr>
      <w:r>
        <w:rPr>
          <w:rFonts w:ascii="TimesNewRomanPS" w:eastAsia="Times New Roman" w:hAnsi="TimesNewRomanPS" w:cs="Times New Roman"/>
          <w:sz w:val="26"/>
          <w:szCs w:val="28"/>
          <w:lang w:eastAsia="en-GB"/>
        </w:rPr>
        <w:t>Submission date: 07.11.2025</w:t>
      </w:r>
    </w:p>
    <w:p w14:paraId="0C0BC708" w14:textId="7B63A137" w:rsidR="00F21DB2" w:rsidRDefault="00F21DB2" w:rsidP="00F21DB2">
      <w:pPr>
        <w:jc w:val="center"/>
        <w:rPr>
          <w:bCs/>
          <w:sz w:val="28"/>
          <w:szCs w:val="32"/>
        </w:rPr>
      </w:pPr>
    </w:p>
    <w:p w14:paraId="382CC41A" w14:textId="77777777" w:rsidR="00F21DB2" w:rsidRDefault="00F21DB2" w:rsidP="00F21DB2">
      <w:pPr>
        <w:jc w:val="center"/>
        <w:rPr>
          <w:bCs/>
          <w:sz w:val="28"/>
          <w:szCs w:val="32"/>
        </w:rPr>
      </w:pPr>
    </w:p>
    <w:p w14:paraId="6B66268E" w14:textId="77777777" w:rsidR="00F21DB2" w:rsidRDefault="00F21DB2" w:rsidP="00F21DB2">
      <w:pPr>
        <w:jc w:val="center"/>
        <w:rPr>
          <w:rFonts w:ascii="Times New Roman" w:eastAsia="Times New Roman" w:hAnsi="Times New Roman" w:cs="Times New Roman"/>
          <w:b/>
          <w:bCs/>
          <w:sz w:val="28"/>
          <w:szCs w:val="28"/>
          <w:lang w:eastAsia="en-GB"/>
        </w:rPr>
      </w:pPr>
    </w:p>
    <w:p w14:paraId="05F66D7A" w14:textId="55373398" w:rsidR="00F21DB2" w:rsidRDefault="00F21DB2">
      <w:r>
        <w:br w:type="page"/>
      </w:r>
    </w:p>
    <w:p w14:paraId="41C31EC4" w14:textId="77777777" w:rsidR="00893000" w:rsidRDefault="00893000" w:rsidP="00F21DB2">
      <w:pPr>
        <w:rPr>
          <w:rFonts w:asciiTheme="majorHAnsi" w:eastAsiaTheme="majorEastAsia" w:hAnsiTheme="majorHAnsi" w:cstheme="majorBidi"/>
          <w:color w:val="2F5496" w:themeColor="accent1" w:themeShade="BF"/>
          <w:sz w:val="32"/>
          <w:szCs w:val="32"/>
        </w:rPr>
      </w:pPr>
    </w:p>
    <w:sdt>
      <w:sdtPr>
        <w:rPr>
          <w:rFonts w:asciiTheme="minorHAnsi" w:eastAsiaTheme="minorHAnsi" w:hAnsiTheme="minorHAnsi" w:cstheme="minorBidi"/>
          <w:b w:val="0"/>
          <w:bCs w:val="0"/>
          <w:color w:val="auto"/>
          <w:sz w:val="24"/>
          <w:szCs w:val="24"/>
          <w:lang w:val="en-GB"/>
        </w:rPr>
        <w:id w:val="-224445181"/>
        <w:docPartObj>
          <w:docPartGallery w:val="Table of Contents"/>
          <w:docPartUnique/>
        </w:docPartObj>
      </w:sdtPr>
      <w:sdtEndPr>
        <w:rPr>
          <w:noProof/>
        </w:rPr>
      </w:sdtEndPr>
      <w:sdtContent>
        <w:p w14:paraId="708FA366" w14:textId="6D9E9F41" w:rsidR="007B7D4F" w:rsidRDefault="007B7D4F">
          <w:pPr>
            <w:pStyle w:val="TOCHeading"/>
          </w:pPr>
          <w:r>
            <w:t>Table of Contents</w:t>
          </w:r>
        </w:p>
        <w:p w14:paraId="6E8D30A9" w14:textId="7B538C80" w:rsidR="007B7D4F" w:rsidRDefault="007B7D4F">
          <w:pPr>
            <w:pStyle w:val="TOC2"/>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13301567" w:history="1"/>
        </w:p>
        <w:p w14:paraId="3990B2D0" w14:textId="7EEDA5BF" w:rsidR="007B7D4F" w:rsidRDefault="000201D5">
          <w:pPr>
            <w:pStyle w:val="TOC1"/>
            <w:tabs>
              <w:tab w:val="right" w:leader="dot" w:pos="9016"/>
            </w:tabs>
            <w:rPr>
              <w:rFonts w:eastAsiaTheme="minorEastAsia"/>
              <w:b w:val="0"/>
              <w:bCs w:val="0"/>
              <w:i w:val="0"/>
              <w:iCs w:val="0"/>
              <w:noProof/>
              <w:lang w:eastAsia="en-GB"/>
            </w:rPr>
          </w:pPr>
          <w:hyperlink w:anchor="_Toc213301568" w:history="1">
            <w:r w:rsidR="007B7D4F" w:rsidRPr="001E3815">
              <w:rPr>
                <w:rStyle w:val="Hyperlink"/>
                <w:noProof/>
              </w:rPr>
              <w:t>1. Introduction</w:t>
            </w:r>
            <w:r w:rsidR="007B7D4F">
              <w:rPr>
                <w:noProof/>
                <w:webHidden/>
              </w:rPr>
              <w:tab/>
            </w:r>
            <w:r w:rsidR="007B7D4F">
              <w:rPr>
                <w:noProof/>
                <w:webHidden/>
              </w:rPr>
              <w:fldChar w:fldCharType="begin"/>
            </w:r>
            <w:r w:rsidR="007B7D4F">
              <w:rPr>
                <w:noProof/>
                <w:webHidden/>
              </w:rPr>
              <w:instrText xml:space="preserve"> PAGEREF _Toc213301568 \h </w:instrText>
            </w:r>
            <w:r w:rsidR="007B7D4F">
              <w:rPr>
                <w:noProof/>
                <w:webHidden/>
              </w:rPr>
            </w:r>
            <w:r w:rsidR="007B7D4F">
              <w:rPr>
                <w:noProof/>
                <w:webHidden/>
              </w:rPr>
              <w:fldChar w:fldCharType="separate"/>
            </w:r>
            <w:r w:rsidR="007B7D4F">
              <w:rPr>
                <w:noProof/>
                <w:webHidden/>
              </w:rPr>
              <w:t>3</w:t>
            </w:r>
            <w:r w:rsidR="007B7D4F">
              <w:rPr>
                <w:noProof/>
                <w:webHidden/>
              </w:rPr>
              <w:fldChar w:fldCharType="end"/>
            </w:r>
          </w:hyperlink>
        </w:p>
        <w:p w14:paraId="7F28B34B" w14:textId="257A7C27" w:rsidR="007B7D4F" w:rsidRDefault="000201D5">
          <w:pPr>
            <w:pStyle w:val="TOC2"/>
            <w:tabs>
              <w:tab w:val="right" w:leader="dot" w:pos="9016"/>
            </w:tabs>
            <w:rPr>
              <w:rFonts w:eastAsiaTheme="minorEastAsia"/>
              <w:b w:val="0"/>
              <w:bCs w:val="0"/>
              <w:noProof/>
              <w:sz w:val="24"/>
              <w:szCs w:val="24"/>
              <w:lang w:eastAsia="en-GB"/>
            </w:rPr>
          </w:pPr>
          <w:hyperlink w:anchor="_Toc213301569" w:history="1">
            <w:r w:rsidR="007B7D4F" w:rsidRPr="001E3815">
              <w:rPr>
                <w:rStyle w:val="Hyperlink"/>
                <w:noProof/>
              </w:rPr>
              <w:t>1.2 Research Questions</w:t>
            </w:r>
            <w:r w:rsidR="007B7D4F">
              <w:rPr>
                <w:noProof/>
                <w:webHidden/>
              </w:rPr>
              <w:tab/>
            </w:r>
            <w:r w:rsidR="007B7D4F">
              <w:rPr>
                <w:noProof/>
                <w:webHidden/>
              </w:rPr>
              <w:fldChar w:fldCharType="begin"/>
            </w:r>
            <w:r w:rsidR="007B7D4F">
              <w:rPr>
                <w:noProof/>
                <w:webHidden/>
              </w:rPr>
              <w:instrText xml:space="preserve"> PAGEREF _Toc213301569 \h </w:instrText>
            </w:r>
            <w:r w:rsidR="007B7D4F">
              <w:rPr>
                <w:noProof/>
                <w:webHidden/>
              </w:rPr>
            </w:r>
            <w:r w:rsidR="007B7D4F">
              <w:rPr>
                <w:noProof/>
                <w:webHidden/>
              </w:rPr>
              <w:fldChar w:fldCharType="separate"/>
            </w:r>
            <w:r w:rsidR="007B7D4F">
              <w:rPr>
                <w:noProof/>
                <w:webHidden/>
              </w:rPr>
              <w:t>3</w:t>
            </w:r>
            <w:r w:rsidR="007B7D4F">
              <w:rPr>
                <w:noProof/>
                <w:webHidden/>
              </w:rPr>
              <w:fldChar w:fldCharType="end"/>
            </w:r>
          </w:hyperlink>
        </w:p>
        <w:p w14:paraId="57734D5D" w14:textId="5DAD4ACE" w:rsidR="007B7D4F" w:rsidRDefault="000201D5">
          <w:pPr>
            <w:pStyle w:val="TOC1"/>
            <w:tabs>
              <w:tab w:val="right" w:leader="dot" w:pos="9016"/>
            </w:tabs>
            <w:rPr>
              <w:rFonts w:eastAsiaTheme="minorEastAsia"/>
              <w:b w:val="0"/>
              <w:bCs w:val="0"/>
              <w:i w:val="0"/>
              <w:iCs w:val="0"/>
              <w:noProof/>
              <w:lang w:eastAsia="en-GB"/>
            </w:rPr>
          </w:pPr>
          <w:hyperlink w:anchor="_Toc213301570" w:history="1">
            <w:r w:rsidR="007B7D4F" w:rsidRPr="001E3815">
              <w:rPr>
                <w:rStyle w:val="Hyperlink"/>
                <w:rFonts w:eastAsia="Times New Roman"/>
                <w:noProof/>
                <w:lang w:eastAsia="en-GB"/>
              </w:rPr>
              <w:t>2. Literature Review</w:t>
            </w:r>
            <w:r w:rsidR="007B7D4F">
              <w:rPr>
                <w:noProof/>
                <w:webHidden/>
              </w:rPr>
              <w:tab/>
            </w:r>
            <w:r w:rsidR="007B7D4F">
              <w:rPr>
                <w:noProof/>
                <w:webHidden/>
              </w:rPr>
              <w:fldChar w:fldCharType="begin"/>
            </w:r>
            <w:r w:rsidR="007B7D4F">
              <w:rPr>
                <w:noProof/>
                <w:webHidden/>
              </w:rPr>
              <w:instrText xml:space="preserve"> PAGEREF _Toc213301570 \h </w:instrText>
            </w:r>
            <w:r w:rsidR="007B7D4F">
              <w:rPr>
                <w:noProof/>
                <w:webHidden/>
              </w:rPr>
            </w:r>
            <w:r w:rsidR="007B7D4F">
              <w:rPr>
                <w:noProof/>
                <w:webHidden/>
              </w:rPr>
              <w:fldChar w:fldCharType="separate"/>
            </w:r>
            <w:r w:rsidR="007B7D4F">
              <w:rPr>
                <w:noProof/>
                <w:webHidden/>
              </w:rPr>
              <w:t>4</w:t>
            </w:r>
            <w:r w:rsidR="007B7D4F">
              <w:rPr>
                <w:noProof/>
                <w:webHidden/>
              </w:rPr>
              <w:fldChar w:fldCharType="end"/>
            </w:r>
          </w:hyperlink>
        </w:p>
        <w:p w14:paraId="7D6BD235" w14:textId="44AAABD1" w:rsidR="007B7D4F" w:rsidRDefault="000201D5">
          <w:pPr>
            <w:pStyle w:val="TOC1"/>
            <w:tabs>
              <w:tab w:val="right" w:leader="dot" w:pos="9016"/>
            </w:tabs>
            <w:rPr>
              <w:rFonts w:eastAsiaTheme="minorEastAsia"/>
              <w:b w:val="0"/>
              <w:bCs w:val="0"/>
              <w:i w:val="0"/>
              <w:iCs w:val="0"/>
              <w:noProof/>
              <w:lang w:eastAsia="en-GB"/>
            </w:rPr>
          </w:pPr>
          <w:hyperlink w:anchor="_Toc213301571" w:history="1">
            <w:r w:rsidR="007B7D4F" w:rsidRPr="001E3815">
              <w:rPr>
                <w:rStyle w:val="Hyperlink"/>
                <w:rFonts w:eastAsia="Times New Roman"/>
                <w:noProof/>
                <w:lang w:eastAsia="en-GB"/>
              </w:rPr>
              <w:t>3. Methodology</w:t>
            </w:r>
            <w:r w:rsidR="007B7D4F">
              <w:rPr>
                <w:noProof/>
                <w:webHidden/>
              </w:rPr>
              <w:tab/>
            </w:r>
            <w:r w:rsidR="007B7D4F">
              <w:rPr>
                <w:noProof/>
                <w:webHidden/>
              </w:rPr>
              <w:fldChar w:fldCharType="begin"/>
            </w:r>
            <w:r w:rsidR="007B7D4F">
              <w:rPr>
                <w:noProof/>
                <w:webHidden/>
              </w:rPr>
              <w:instrText xml:space="preserve"> PAGEREF _Toc213301571 \h </w:instrText>
            </w:r>
            <w:r w:rsidR="007B7D4F">
              <w:rPr>
                <w:noProof/>
                <w:webHidden/>
              </w:rPr>
            </w:r>
            <w:r w:rsidR="007B7D4F">
              <w:rPr>
                <w:noProof/>
                <w:webHidden/>
              </w:rPr>
              <w:fldChar w:fldCharType="separate"/>
            </w:r>
            <w:r w:rsidR="007B7D4F">
              <w:rPr>
                <w:noProof/>
                <w:webHidden/>
              </w:rPr>
              <w:t>5</w:t>
            </w:r>
            <w:r w:rsidR="007B7D4F">
              <w:rPr>
                <w:noProof/>
                <w:webHidden/>
              </w:rPr>
              <w:fldChar w:fldCharType="end"/>
            </w:r>
          </w:hyperlink>
        </w:p>
        <w:p w14:paraId="2C6C2AE6" w14:textId="110464A1" w:rsidR="007B7D4F" w:rsidRDefault="000201D5">
          <w:pPr>
            <w:pStyle w:val="TOC1"/>
            <w:tabs>
              <w:tab w:val="right" w:leader="dot" w:pos="9016"/>
            </w:tabs>
            <w:rPr>
              <w:rFonts w:eastAsiaTheme="minorEastAsia"/>
              <w:b w:val="0"/>
              <w:bCs w:val="0"/>
              <w:i w:val="0"/>
              <w:iCs w:val="0"/>
              <w:noProof/>
              <w:lang w:eastAsia="en-GB"/>
            </w:rPr>
          </w:pPr>
          <w:hyperlink w:anchor="_Toc213301572" w:history="1">
            <w:r w:rsidR="007B7D4F" w:rsidRPr="001E3815">
              <w:rPr>
                <w:rStyle w:val="Hyperlink"/>
                <w:rFonts w:eastAsia="Times New Roman"/>
                <w:noProof/>
                <w:lang w:eastAsia="en-GB"/>
              </w:rPr>
              <w:t>4. Expected Findings</w:t>
            </w:r>
            <w:r w:rsidR="007B7D4F">
              <w:rPr>
                <w:noProof/>
                <w:webHidden/>
              </w:rPr>
              <w:tab/>
            </w:r>
            <w:r w:rsidR="007B7D4F">
              <w:rPr>
                <w:noProof/>
                <w:webHidden/>
              </w:rPr>
              <w:fldChar w:fldCharType="begin"/>
            </w:r>
            <w:r w:rsidR="007B7D4F">
              <w:rPr>
                <w:noProof/>
                <w:webHidden/>
              </w:rPr>
              <w:instrText xml:space="preserve"> PAGEREF _Toc213301572 \h </w:instrText>
            </w:r>
            <w:r w:rsidR="007B7D4F">
              <w:rPr>
                <w:noProof/>
                <w:webHidden/>
              </w:rPr>
            </w:r>
            <w:r w:rsidR="007B7D4F">
              <w:rPr>
                <w:noProof/>
                <w:webHidden/>
              </w:rPr>
              <w:fldChar w:fldCharType="separate"/>
            </w:r>
            <w:r w:rsidR="007B7D4F">
              <w:rPr>
                <w:noProof/>
                <w:webHidden/>
              </w:rPr>
              <w:t>7</w:t>
            </w:r>
            <w:r w:rsidR="007B7D4F">
              <w:rPr>
                <w:noProof/>
                <w:webHidden/>
              </w:rPr>
              <w:fldChar w:fldCharType="end"/>
            </w:r>
          </w:hyperlink>
        </w:p>
        <w:p w14:paraId="4CB685E8" w14:textId="4D501F00" w:rsidR="007B7D4F" w:rsidRDefault="000201D5">
          <w:pPr>
            <w:pStyle w:val="TOC1"/>
            <w:tabs>
              <w:tab w:val="right" w:leader="dot" w:pos="9016"/>
            </w:tabs>
            <w:rPr>
              <w:rFonts w:eastAsiaTheme="minorEastAsia"/>
              <w:b w:val="0"/>
              <w:bCs w:val="0"/>
              <w:i w:val="0"/>
              <w:iCs w:val="0"/>
              <w:noProof/>
              <w:lang w:eastAsia="en-GB"/>
            </w:rPr>
          </w:pPr>
          <w:hyperlink w:anchor="_Toc213301573" w:history="1">
            <w:r w:rsidR="007B7D4F" w:rsidRPr="001E3815">
              <w:rPr>
                <w:rStyle w:val="Hyperlink"/>
                <w:rFonts w:eastAsia="Times New Roman"/>
                <w:noProof/>
                <w:lang w:eastAsia="en-GB"/>
              </w:rPr>
              <w:t>5. Limitations</w:t>
            </w:r>
            <w:r w:rsidR="007B7D4F">
              <w:rPr>
                <w:noProof/>
                <w:webHidden/>
              </w:rPr>
              <w:tab/>
            </w:r>
            <w:r w:rsidR="007B7D4F">
              <w:rPr>
                <w:noProof/>
                <w:webHidden/>
              </w:rPr>
              <w:fldChar w:fldCharType="begin"/>
            </w:r>
            <w:r w:rsidR="007B7D4F">
              <w:rPr>
                <w:noProof/>
                <w:webHidden/>
              </w:rPr>
              <w:instrText xml:space="preserve"> PAGEREF _Toc213301573 \h </w:instrText>
            </w:r>
            <w:r w:rsidR="007B7D4F">
              <w:rPr>
                <w:noProof/>
                <w:webHidden/>
              </w:rPr>
            </w:r>
            <w:r w:rsidR="007B7D4F">
              <w:rPr>
                <w:noProof/>
                <w:webHidden/>
              </w:rPr>
              <w:fldChar w:fldCharType="separate"/>
            </w:r>
            <w:r w:rsidR="007B7D4F">
              <w:rPr>
                <w:noProof/>
                <w:webHidden/>
              </w:rPr>
              <w:t>8</w:t>
            </w:r>
            <w:r w:rsidR="007B7D4F">
              <w:rPr>
                <w:noProof/>
                <w:webHidden/>
              </w:rPr>
              <w:fldChar w:fldCharType="end"/>
            </w:r>
          </w:hyperlink>
        </w:p>
        <w:p w14:paraId="14E0D989" w14:textId="6B4522E5" w:rsidR="007B7D4F" w:rsidRDefault="000201D5">
          <w:pPr>
            <w:pStyle w:val="TOC1"/>
            <w:tabs>
              <w:tab w:val="right" w:leader="dot" w:pos="9016"/>
            </w:tabs>
            <w:rPr>
              <w:rFonts w:eastAsiaTheme="minorEastAsia"/>
              <w:b w:val="0"/>
              <w:bCs w:val="0"/>
              <w:i w:val="0"/>
              <w:iCs w:val="0"/>
              <w:noProof/>
              <w:lang w:eastAsia="en-GB"/>
            </w:rPr>
          </w:pPr>
          <w:hyperlink w:anchor="_Toc213301580" w:history="1">
            <w:r w:rsidR="007B7D4F" w:rsidRPr="001E3815">
              <w:rPr>
                <w:rStyle w:val="Hyperlink"/>
                <w:noProof/>
              </w:rPr>
              <w:t>6. Timeframe</w:t>
            </w:r>
            <w:r w:rsidR="007B7D4F">
              <w:rPr>
                <w:noProof/>
                <w:webHidden/>
              </w:rPr>
              <w:tab/>
            </w:r>
            <w:r w:rsidR="007B7D4F">
              <w:rPr>
                <w:noProof/>
                <w:webHidden/>
              </w:rPr>
              <w:fldChar w:fldCharType="begin"/>
            </w:r>
            <w:r w:rsidR="007B7D4F">
              <w:rPr>
                <w:noProof/>
                <w:webHidden/>
              </w:rPr>
              <w:instrText xml:space="preserve"> PAGEREF _Toc213301580 \h </w:instrText>
            </w:r>
            <w:r w:rsidR="007B7D4F">
              <w:rPr>
                <w:noProof/>
                <w:webHidden/>
              </w:rPr>
            </w:r>
            <w:r w:rsidR="007B7D4F">
              <w:rPr>
                <w:noProof/>
                <w:webHidden/>
              </w:rPr>
              <w:fldChar w:fldCharType="separate"/>
            </w:r>
            <w:r w:rsidR="007B7D4F">
              <w:rPr>
                <w:noProof/>
                <w:webHidden/>
              </w:rPr>
              <w:t>9</w:t>
            </w:r>
            <w:r w:rsidR="007B7D4F">
              <w:rPr>
                <w:noProof/>
                <w:webHidden/>
              </w:rPr>
              <w:fldChar w:fldCharType="end"/>
            </w:r>
          </w:hyperlink>
        </w:p>
        <w:p w14:paraId="11061B56" w14:textId="70CD2FAD" w:rsidR="007B7D4F" w:rsidRDefault="000201D5">
          <w:pPr>
            <w:pStyle w:val="TOC1"/>
            <w:tabs>
              <w:tab w:val="right" w:leader="dot" w:pos="9016"/>
            </w:tabs>
            <w:rPr>
              <w:rFonts w:eastAsiaTheme="minorEastAsia"/>
              <w:b w:val="0"/>
              <w:bCs w:val="0"/>
              <w:i w:val="0"/>
              <w:iCs w:val="0"/>
              <w:noProof/>
              <w:lang w:eastAsia="en-GB"/>
            </w:rPr>
          </w:pPr>
          <w:hyperlink w:anchor="_Toc213301581" w:history="1">
            <w:r w:rsidR="007B7D4F" w:rsidRPr="001E3815">
              <w:rPr>
                <w:rStyle w:val="Hyperlink"/>
                <w:noProof/>
              </w:rPr>
              <w:t>7. Conclusion</w:t>
            </w:r>
            <w:r w:rsidR="007B7D4F">
              <w:rPr>
                <w:noProof/>
                <w:webHidden/>
              </w:rPr>
              <w:tab/>
            </w:r>
            <w:r w:rsidR="007B7D4F">
              <w:rPr>
                <w:noProof/>
                <w:webHidden/>
              </w:rPr>
              <w:fldChar w:fldCharType="begin"/>
            </w:r>
            <w:r w:rsidR="007B7D4F">
              <w:rPr>
                <w:noProof/>
                <w:webHidden/>
              </w:rPr>
              <w:instrText xml:space="preserve"> PAGEREF _Toc213301581 \h </w:instrText>
            </w:r>
            <w:r w:rsidR="007B7D4F">
              <w:rPr>
                <w:noProof/>
                <w:webHidden/>
              </w:rPr>
            </w:r>
            <w:r w:rsidR="007B7D4F">
              <w:rPr>
                <w:noProof/>
                <w:webHidden/>
              </w:rPr>
              <w:fldChar w:fldCharType="separate"/>
            </w:r>
            <w:r w:rsidR="007B7D4F">
              <w:rPr>
                <w:noProof/>
                <w:webHidden/>
              </w:rPr>
              <w:t>10</w:t>
            </w:r>
            <w:r w:rsidR="007B7D4F">
              <w:rPr>
                <w:noProof/>
                <w:webHidden/>
              </w:rPr>
              <w:fldChar w:fldCharType="end"/>
            </w:r>
          </w:hyperlink>
        </w:p>
        <w:p w14:paraId="32537F6B" w14:textId="2593BE65" w:rsidR="007B7D4F" w:rsidRDefault="000201D5">
          <w:pPr>
            <w:pStyle w:val="TOC1"/>
            <w:tabs>
              <w:tab w:val="right" w:leader="dot" w:pos="9016"/>
            </w:tabs>
            <w:rPr>
              <w:rFonts w:eastAsiaTheme="minorEastAsia"/>
              <w:b w:val="0"/>
              <w:bCs w:val="0"/>
              <w:i w:val="0"/>
              <w:iCs w:val="0"/>
              <w:noProof/>
              <w:lang w:eastAsia="en-GB"/>
            </w:rPr>
          </w:pPr>
          <w:hyperlink w:anchor="_Toc213301582" w:history="1">
            <w:r w:rsidR="007B7D4F" w:rsidRPr="001E3815">
              <w:rPr>
                <w:rStyle w:val="Hyperlink"/>
                <w:noProof/>
              </w:rPr>
              <w:t>8. References</w:t>
            </w:r>
            <w:r w:rsidR="007B7D4F">
              <w:rPr>
                <w:noProof/>
                <w:webHidden/>
              </w:rPr>
              <w:tab/>
            </w:r>
            <w:r w:rsidR="007B7D4F">
              <w:rPr>
                <w:noProof/>
                <w:webHidden/>
              </w:rPr>
              <w:fldChar w:fldCharType="begin"/>
            </w:r>
            <w:r w:rsidR="007B7D4F">
              <w:rPr>
                <w:noProof/>
                <w:webHidden/>
              </w:rPr>
              <w:instrText xml:space="preserve"> PAGEREF _Toc213301582 \h </w:instrText>
            </w:r>
            <w:r w:rsidR="007B7D4F">
              <w:rPr>
                <w:noProof/>
                <w:webHidden/>
              </w:rPr>
            </w:r>
            <w:r w:rsidR="007B7D4F">
              <w:rPr>
                <w:noProof/>
                <w:webHidden/>
              </w:rPr>
              <w:fldChar w:fldCharType="separate"/>
            </w:r>
            <w:r w:rsidR="007B7D4F">
              <w:rPr>
                <w:noProof/>
                <w:webHidden/>
              </w:rPr>
              <w:t>11</w:t>
            </w:r>
            <w:r w:rsidR="007B7D4F">
              <w:rPr>
                <w:noProof/>
                <w:webHidden/>
              </w:rPr>
              <w:fldChar w:fldCharType="end"/>
            </w:r>
          </w:hyperlink>
        </w:p>
        <w:p w14:paraId="517C77F0" w14:textId="2FFBE576" w:rsidR="007B7D4F" w:rsidRDefault="007B7D4F">
          <w:r>
            <w:rPr>
              <w:b/>
              <w:bCs/>
              <w:noProof/>
            </w:rPr>
            <w:fldChar w:fldCharType="end"/>
          </w:r>
        </w:p>
      </w:sdtContent>
    </w:sdt>
    <w:p w14:paraId="16268789" w14:textId="77777777" w:rsidR="007B7D4F" w:rsidRDefault="007B7D4F">
      <w:pPr>
        <w:rPr>
          <w:rFonts w:asciiTheme="majorHAnsi" w:eastAsiaTheme="majorEastAsia" w:hAnsiTheme="majorHAnsi" w:cstheme="majorBidi"/>
          <w:color w:val="2F5496" w:themeColor="accent1" w:themeShade="BF"/>
          <w:sz w:val="32"/>
          <w:szCs w:val="32"/>
        </w:rPr>
      </w:pPr>
      <w:r>
        <w:br w:type="page"/>
      </w:r>
    </w:p>
    <w:p w14:paraId="0696732B" w14:textId="32A59A8B" w:rsidR="00344B19" w:rsidRPr="00344B19" w:rsidRDefault="00344B19" w:rsidP="00344B19">
      <w:pPr>
        <w:pStyle w:val="Heading1"/>
      </w:pPr>
      <w:bookmarkStart w:id="0" w:name="_Toc213301568"/>
      <w:r>
        <w:lastRenderedPageBreak/>
        <w:t>1. Introduction</w:t>
      </w:r>
      <w:bookmarkEnd w:id="0"/>
    </w:p>
    <w:p w14:paraId="555F1A2D" w14:textId="77777777" w:rsidR="00344B19" w:rsidRDefault="00344B19" w:rsidP="00344B19">
      <w:pPr>
        <w:pStyle w:val="NormalWeb"/>
        <w:spacing w:line="360" w:lineRule="auto"/>
        <w:jc w:val="both"/>
      </w:pPr>
      <w:r>
        <w:t>Digital technologies now shape how customers in Bangladesh discover, evaluate, and purchase from small and medium-sized enterprises (SMEs). Social platforms, search, online marketplaces, and mobile payments have lowered entry barriers, yet impact depends less on tool adoption and more on strategy: how activity is planned across channels, how brands earn recognition and credibility online, and how a consistent end-to-end digital journey is delivered to build trust and loyalty. Understanding these lived practices is vital for SMEs seeking sustainable growth in a competitive, mobile-first market.</w:t>
      </w:r>
    </w:p>
    <w:p w14:paraId="7FF2AA56" w14:textId="77777777" w:rsidR="00344B19" w:rsidRDefault="00344B19" w:rsidP="00344B19">
      <w:pPr>
        <w:pStyle w:val="NormalWeb"/>
        <w:spacing w:line="360" w:lineRule="auto"/>
        <w:jc w:val="both"/>
      </w:pPr>
      <w:r>
        <w:t>Many SMEs engage online through sporadic posts or isolated campaigns, with limited integration across channels, limited use of analytics, and uneven customer experience from first contact to fulfilment and after-sales support. Evidence remains thin on the practical pathways by which strategic digital marketing becomes brand awareness, credible signals, and a smooth digital journey that, together, translate into sales growth, retention, and market reach. A focused, context-sensitive inquiry with owners and managers is needed to surface mechanisms, constraints, and actionable routines.</w:t>
      </w:r>
    </w:p>
    <w:p w14:paraId="3CD3C883" w14:textId="77777777" w:rsidR="00344B19" w:rsidRDefault="00344B19" w:rsidP="00344B19">
      <w:pPr>
        <w:pStyle w:val="NormalWeb"/>
        <w:spacing w:line="360" w:lineRule="auto"/>
        <w:jc w:val="both"/>
      </w:pPr>
      <w:r>
        <w:t>To explain how strategic digital marketing supports business growth among Bangladeshi SMEs by examining planning and execution across channels, online brand recognition and credibility, management of the customer journey, learning from digital interactions and analytics, and concrete initiatives that have influenced growth.</w:t>
      </w:r>
    </w:p>
    <w:p w14:paraId="1AFCBD14" w14:textId="77777777" w:rsidR="00344B19" w:rsidRDefault="00344B19" w:rsidP="00344B19">
      <w:pPr>
        <w:pStyle w:val="NormalWeb"/>
        <w:spacing w:line="360" w:lineRule="auto"/>
        <w:jc w:val="both"/>
      </w:pPr>
      <w:r>
        <w:t>This study seeks to map how SMEs plan and execute cross-channel digital activity in alignment with commercial goals; to examine how online presence shapes brand recognition, credibility, and trust signals; to trace the typical customer journey and how touchpoints are managed for consistency—including payments and fulfilment; to explore how teams learn from digital interactions and analytics to adjust content, spend, channel mix, or offerings; and to document recent digital initiatives, outcomes, challenges, and adaptations that inform practical guidance.</w:t>
      </w:r>
    </w:p>
    <w:p w14:paraId="6CEE66E7" w14:textId="4982D625" w:rsidR="00344B19" w:rsidRPr="00344B19" w:rsidRDefault="00344B19" w:rsidP="00344B19">
      <w:pPr>
        <w:pStyle w:val="Heading2"/>
        <w:spacing w:line="360" w:lineRule="auto"/>
        <w:jc w:val="both"/>
        <w:rPr>
          <w:sz w:val="24"/>
          <w:szCs w:val="24"/>
        </w:rPr>
      </w:pPr>
      <w:bookmarkStart w:id="1" w:name="_Toc213301569"/>
      <w:r w:rsidRPr="00344B19">
        <w:rPr>
          <w:sz w:val="24"/>
          <w:szCs w:val="24"/>
        </w:rPr>
        <w:t>1</w:t>
      </w:r>
      <w:r w:rsidR="002B4BC8">
        <w:rPr>
          <w:sz w:val="24"/>
          <w:szCs w:val="24"/>
        </w:rPr>
        <w:t xml:space="preserve">.2 </w:t>
      </w:r>
      <w:r w:rsidRPr="00344B19">
        <w:rPr>
          <w:sz w:val="24"/>
          <w:szCs w:val="24"/>
        </w:rPr>
        <w:t>Research Questions</w:t>
      </w:r>
      <w:bookmarkEnd w:id="1"/>
    </w:p>
    <w:p w14:paraId="10EEA66E" w14:textId="675CA32D" w:rsidR="00344B19" w:rsidRDefault="00344B19" w:rsidP="00344B19">
      <w:pPr>
        <w:pStyle w:val="NormalWeb"/>
        <w:numPr>
          <w:ilvl w:val="0"/>
          <w:numId w:val="5"/>
        </w:numPr>
        <w:spacing w:line="360" w:lineRule="auto"/>
        <w:jc w:val="both"/>
      </w:pPr>
      <w:r>
        <w:t>Please describe how your enterprise plans and executes its digital marketing strategy across channels and how these activities align with commercial goals.</w:t>
      </w:r>
    </w:p>
    <w:p w14:paraId="2E737CD7" w14:textId="24F8ADC3" w:rsidR="00344B19" w:rsidRDefault="00344B19" w:rsidP="00344B19">
      <w:pPr>
        <w:pStyle w:val="NormalWeb"/>
        <w:numPr>
          <w:ilvl w:val="0"/>
          <w:numId w:val="5"/>
        </w:numPr>
        <w:spacing w:line="360" w:lineRule="auto"/>
        <w:jc w:val="both"/>
      </w:pPr>
      <w:r>
        <w:t>Please explain how your online presence has shaped brand recognition and credibility among customers in Bangladesh, noting any indicators you observe.</w:t>
      </w:r>
    </w:p>
    <w:p w14:paraId="1F890465" w14:textId="203A2EA7" w:rsidR="00344B19" w:rsidRDefault="00344B19" w:rsidP="00344B19">
      <w:pPr>
        <w:pStyle w:val="NormalWeb"/>
        <w:numPr>
          <w:ilvl w:val="0"/>
          <w:numId w:val="5"/>
        </w:numPr>
        <w:spacing w:line="360" w:lineRule="auto"/>
        <w:jc w:val="both"/>
      </w:pPr>
      <w:r>
        <w:lastRenderedPageBreak/>
        <w:t>Please walk me through a typical customer’s digital journey with your business—from initial discovery to purchase, payment, delivery, and post-sale support—and describe how you manage these touchpoints to ensure a consistent experience.</w:t>
      </w:r>
    </w:p>
    <w:p w14:paraId="667A6AAF" w14:textId="67ECF4F3" w:rsidR="00344B19" w:rsidRDefault="00344B19" w:rsidP="00344B19">
      <w:pPr>
        <w:pStyle w:val="NormalWeb"/>
        <w:numPr>
          <w:ilvl w:val="0"/>
          <w:numId w:val="5"/>
        </w:numPr>
        <w:spacing w:line="360" w:lineRule="auto"/>
        <w:jc w:val="both"/>
      </w:pPr>
      <w:r>
        <w:t>Please describe how your team learns from digital interactions and analytics and translates those insights into adjustments to content, spend, channel mix, or product/service offerings.</w:t>
      </w:r>
    </w:p>
    <w:p w14:paraId="015BAD2B" w14:textId="632A2274" w:rsidR="00344B19" w:rsidRDefault="00344B19" w:rsidP="00344B19">
      <w:pPr>
        <w:pStyle w:val="NormalWeb"/>
        <w:numPr>
          <w:ilvl w:val="0"/>
          <w:numId w:val="5"/>
        </w:numPr>
        <w:spacing w:line="360" w:lineRule="auto"/>
        <w:jc w:val="both"/>
      </w:pPr>
      <w:r>
        <w:t>Please share a recent example where a digital initiative contributed to sales growth, customer retention, or market reach, including key challenges encountered and the actions taken in response.</w:t>
      </w:r>
    </w:p>
    <w:p w14:paraId="69FDB41F" w14:textId="77777777" w:rsidR="00DE12AB" w:rsidRDefault="00DE12AB" w:rsidP="00A825D0">
      <w:pPr>
        <w:spacing w:before="100" w:beforeAutospacing="1" w:after="100" w:afterAutospacing="1"/>
        <w:outlineLvl w:val="2"/>
        <w:rPr>
          <w:rFonts w:ascii="Times New Roman" w:eastAsia="Times New Roman" w:hAnsi="Times New Roman" w:cs="Times New Roman"/>
          <w:b/>
          <w:bCs/>
          <w:sz w:val="27"/>
          <w:szCs w:val="27"/>
          <w:lang w:eastAsia="en-GB"/>
        </w:rPr>
      </w:pPr>
    </w:p>
    <w:p w14:paraId="70926863" w14:textId="77777777" w:rsidR="000468CF" w:rsidRPr="007C5651" w:rsidRDefault="000468CF" w:rsidP="0005522A">
      <w:pPr>
        <w:pStyle w:val="Heading1"/>
        <w:rPr>
          <w:rFonts w:eastAsia="Times New Roman"/>
          <w:lang w:eastAsia="en-GB"/>
        </w:rPr>
      </w:pPr>
      <w:bookmarkStart w:id="2" w:name="_Toc213301570"/>
      <w:r w:rsidRPr="007C5651">
        <w:rPr>
          <w:rFonts w:eastAsia="Times New Roman"/>
          <w:lang w:eastAsia="en-GB"/>
        </w:rPr>
        <w:t>2. Literature Review</w:t>
      </w:r>
      <w:bookmarkEnd w:id="2"/>
    </w:p>
    <w:p w14:paraId="3BBB964D" w14:textId="77777777" w:rsidR="000468CF" w:rsidRPr="000468CF" w:rsidRDefault="000468CF" w:rsidP="000468CF">
      <w:pPr>
        <w:rPr>
          <w:rFonts w:ascii="Times New Roman" w:eastAsia="Times New Roman" w:hAnsi="Times New Roman" w:cs="Times New Roman"/>
          <w:b/>
          <w:bCs/>
          <w:sz w:val="27"/>
          <w:szCs w:val="27"/>
          <w:lang w:eastAsia="en-GB"/>
        </w:rPr>
      </w:pPr>
    </w:p>
    <w:p w14:paraId="2681D706" w14:textId="77777777" w:rsidR="000468CF" w:rsidRPr="000468CF" w:rsidRDefault="000468CF" w:rsidP="000468CF">
      <w:pPr>
        <w:spacing w:line="360" w:lineRule="auto"/>
        <w:jc w:val="both"/>
        <w:rPr>
          <w:rFonts w:ascii="Times New Roman" w:eastAsia="Times New Roman" w:hAnsi="Times New Roman" w:cs="Times New Roman"/>
          <w:lang w:eastAsia="en-GB"/>
        </w:rPr>
      </w:pPr>
      <w:r w:rsidRPr="000468CF">
        <w:rPr>
          <w:rFonts w:ascii="Times New Roman" w:eastAsia="Times New Roman" w:hAnsi="Times New Roman" w:cs="Times New Roman"/>
          <w:lang w:eastAsia="en-GB"/>
        </w:rPr>
        <w:t>This review examines how strategic digital marketing capabilities translate into SME growth, with particular attention to the mediating roles of brand awareness and digital customer experience. The emphasis shifts from counting channels to understanding how integrated content, targeting and analytics create value in resource-constrained firms typical of Bangladesh. Reviews argue that social and digital media enhance competitiveness when embedded in coherent strategies with clear objectives and disciplined measurement, while effects remain uneven without alignment to market context (Dwivedi et al., 2021). Evidence from developing-economy SMEs reinforces the importance of capability depth rather than mere adoption (Qalati et al., 2021).</w:t>
      </w:r>
    </w:p>
    <w:p w14:paraId="5E22CCDB" w14:textId="77777777" w:rsidR="000468CF" w:rsidRPr="000468CF" w:rsidRDefault="000468CF" w:rsidP="000468CF">
      <w:pPr>
        <w:spacing w:line="360" w:lineRule="auto"/>
        <w:jc w:val="both"/>
        <w:rPr>
          <w:rFonts w:ascii="Times New Roman" w:eastAsia="Times New Roman" w:hAnsi="Times New Roman" w:cs="Times New Roman"/>
          <w:lang w:eastAsia="en-GB"/>
        </w:rPr>
      </w:pPr>
    </w:p>
    <w:p w14:paraId="7819D8EE" w14:textId="77777777" w:rsidR="000468CF" w:rsidRPr="000468CF" w:rsidRDefault="000468CF" w:rsidP="000468CF">
      <w:pPr>
        <w:spacing w:line="360" w:lineRule="auto"/>
        <w:jc w:val="both"/>
        <w:rPr>
          <w:rFonts w:ascii="Times New Roman" w:eastAsia="Times New Roman" w:hAnsi="Times New Roman" w:cs="Times New Roman"/>
          <w:lang w:eastAsia="en-GB"/>
        </w:rPr>
      </w:pPr>
      <w:r w:rsidRPr="000468CF">
        <w:rPr>
          <w:rFonts w:ascii="Times New Roman" w:eastAsia="Times New Roman" w:hAnsi="Times New Roman" w:cs="Times New Roman"/>
          <w:lang w:eastAsia="en-GB"/>
        </w:rPr>
        <w:t>From a strategy perspective, the Resource-Based View and the dynamic capabilities lens explain divergent outcomes. Digital assets contribute to advantage when they are valuable, rare and difficult to imitate, and when firms can sense, seize and reconfigure opportunities as platforms and behaviour evolve (Barney, 1991; Teece, Pisano and Shuen, 1997). For SMEs, this places emphasis on people, routines and learning systems—content calendars, analytics literacy and test-and-learn cycles—rather than on stand-alone tools.</w:t>
      </w:r>
    </w:p>
    <w:p w14:paraId="12A40778" w14:textId="77777777" w:rsidR="000468CF" w:rsidRPr="000468CF" w:rsidRDefault="000468CF" w:rsidP="000468CF">
      <w:pPr>
        <w:spacing w:line="360" w:lineRule="auto"/>
        <w:jc w:val="both"/>
        <w:rPr>
          <w:rFonts w:ascii="Times New Roman" w:eastAsia="Times New Roman" w:hAnsi="Times New Roman" w:cs="Times New Roman"/>
          <w:lang w:eastAsia="en-GB"/>
        </w:rPr>
      </w:pPr>
    </w:p>
    <w:p w14:paraId="39BF3460" w14:textId="77777777" w:rsidR="000468CF" w:rsidRPr="000468CF" w:rsidRDefault="000468CF" w:rsidP="000468CF">
      <w:pPr>
        <w:spacing w:line="360" w:lineRule="auto"/>
        <w:jc w:val="both"/>
        <w:rPr>
          <w:rFonts w:ascii="Times New Roman" w:eastAsia="Times New Roman" w:hAnsi="Times New Roman" w:cs="Times New Roman"/>
          <w:lang w:eastAsia="en-GB"/>
        </w:rPr>
      </w:pPr>
      <w:r w:rsidRPr="000468CF">
        <w:rPr>
          <w:rFonts w:ascii="Times New Roman" w:eastAsia="Times New Roman" w:hAnsi="Times New Roman" w:cs="Times New Roman"/>
          <w:lang w:eastAsia="en-GB"/>
        </w:rPr>
        <w:t xml:space="preserve">Adoption theories complement these views. Perceived usefulness and ease of use shape managers’ willingness to employ digital practices, while social influence and enabling conditions affect continued use (Davis, 1989; Venkatesh et al., 2003). In emerging economies, organisational readiness and environmental pressures interact with owner attitudes, creating </w:t>
      </w:r>
      <w:r w:rsidRPr="000468CF">
        <w:rPr>
          <w:rFonts w:ascii="Times New Roman" w:eastAsia="Times New Roman" w:hAnsi="Times New Roman" w:cs="Times New Roman"/>
          <w:lang w:eastAsia="en-GB"/>
        </w:rPr>
        <w:lastRenderedPageBreak/>
        <w:t>uneven patterns that complicate causal claims about performance (Qalati et al., 2022). These insights support inquiry into managerial sense-making and constraints rather than simple diffusion counts.</w:t>
      </w:r>
    </w:p>
    <w:p w14:paraId="77492009" w14:textId="77777777" w:rsidR="000468CF" w:rsidRPr="000468CF" w:rsidRDefault="000468CF" w:rsidP="000468CF">
      <w:pPr>
        <w:spacing w:line="360" w:lineRule="auto"/>
        <w:jc w:val="both"/>
        <w:rPr>
          <w:rFonts w:ascii="Times New Roman" w:eastAsia="Times New Roman" w:hAnsi="Times New Roman" w:cs="Times New Roman"/>
          <w:lang w:eastAsia="en-GB"/>
        </w:rPr>
      </w:pPr>
    </w:p>
    <w:p w14:paraId="4B5EFF51" w14:textId="77777777" w:rsidR="000468CF" w:rsidRPr="000468CF" w:rsidRDefault="000468CF" w:rsidP="000468CF">
      <w:pPr>
        <w:spacing w:line="360" w:lineRule="auto"/>
        <w:jc w:val="both"/>
        <w:rPr>
          <w:rFonts w:ascii="Times New Roman" w:eastAsia="Times New Roman" w:hAnsi="Times New Roman" w:cs="Times New Roman"/>
          <w:lang w:eastAsia="en-GB"/>
        </w:rPr>
      </w:pPr>
      <w:r w:rsidRPr="000468CF">
        <w:rPr>
          <w:rFonts w:ascii="Times New Roman" w:eastAsia="Times New Roman" w:hAnsi="Times New Roman" w:cs="Times New Roman"/>
          <w:lang w:eastAsia="en-GB"/>
        </w:rPr>
        <w:t>Brand-level mechanisms remain central. Customer-based brand equity positions awareness and associations as antecedents of favourable responses to marketing, implying that digital efforts pay off when they build salience and credibility (Keller, 1993). Evidence indicates social media communications can complement or substitute traditional media in equity creation if message consistency and authenticity are sustained (Bruhn, Schoenmueller and Schäfer, 2012). For SMEs, reviews, replies and repeat visits serve as pragmatic indicators of brand progress.</w:t>
      </w:r>
    </w:p>
    <w:p w14:paraId="16759E9F" w14:textId="77777777" w:rsidR="000468CF" w:rsidRPr="000468CF" w:rsidRDefault="000468CF" w:rsidP="000468CF">
      <w:pPr>
        <w:spacing w:line="360" w:lineRule="auto"/>
        <w:jc w:val="both"/>
        <w:rPr>
          <w:rFonts w:ascii="Times New Roman" w:eastAsia="Times New Roman" w:hAnsi="Times New Roman" w:cs="Times New Roman"/>
          <w:lang w:eastAsia="en-GB"/>
        </w:rPr>
      </w:pPr>
    </w:p>
    <w:p w14:paraId="3952E539" w14:textId="77777777" w:rsidR="000468CF" w:rsidRPr="000468CF" w:rsidRDefault="000468CF" w:rsidP="000468CF">
      <w:pPr>
        <w:spacing w:line="360" w:lineRule="auto"/>
        <w:jc w:val="both"/>
        <w:rPr>
          <w:rFonts w:ascii="Times New Roman" w:eastAsia="Times New Roman" w:hAnsi="Times New Roman" w:cs="Times New Roman"/>
          <w:lang w:eastAsia="en-GB"/>
        </w:rPr>
      </w:pPr>
      <w:r w:rsidRPr="000468CF">
        <w:rPr>
          <w:rFonts w:ascii="Times New Roman" w:eastAsia="Times New Roman" w:hAnsi="Times New Roman" w:cs="Times New Roman"/>
          <w:lang w:eastAsia="en-GB"/>
        </w:rPr>
        <w:t>Digital customer experience links strategy to retention. Customers form judgements across journeys spanning discovery, evaluation, transaction and post-purchase interactions; seamless service, responsiveness and low-friction payments underpin satisfaction and loyalty (Lemon and Verhoef, 2016). In mobile-first Bangladesh, journeys traverse social pages, messaging, marketplaces and mobile money, increasing the returns to operational reliability and timely communication.</w:t>
      </w:r>
    </w:p>
    <w:p w14:paraId="3C307CAC" w14:textId="77777777" w:rsidR="000468CF" w:rsidRPr="000468CF" w:rsidRDefault="000468CF" w:rsidP="000468CF">
      <w:pPr>
        <w:spacing w:line="360" w:lineRule="auto"/>
        <w:jc w:val="both"/>
        <w:rPr>
          <w:rFonts w:ascii="Times New Roman" w:eastAsia="Times New Roman" w:hAnsi="Times New Roman" w:cs="Times New Roman"/>
          <w:lang w:eastAsia="en-GB"/>
        </w:rPr>
      </w:pPr>
    </w:p>
    <w:p w14:paraId="2ADC6544" w14:textId="0BB57C1B" w:rsidR="00A825D0" w:rsidRDefault="000468CF" w:rsidP="000468CF">
      <w:pPr>
        <w:spacing w:line="360" w:lineRule="auto"/>
        <w:jc w:val="both"/>
        <w:rPr>
          <w:rFonts w:ascii="Times New Roman" w:eastAsia="Times New Roman" w:hAnsi="Times New Roman" w:cs="Times New Roman"/>
          <w:lang w:eastAsia="en-GB"/>
        </w:rPr>
      </w:pPr>
      <w:r w:rsidRPr="000468CF">
        <w:rPr>
          <w:rFonts w:ascii="Times New Roman" w:eastAsia="Times New Roman" w:hAnsi="Times New Roman" w:cs="Times New Roman"/>
          <w:lang w:eastAsia="en-GB"/>
        </w:rPr>
        <w:t>Bangladesh-specific studies remain limited. Recent structural modelling connects social media marketing and technology factors to SME sustainability orientations and performance, underscoring strategic potential while hinting at capability gaps (Haque et al., 2024). However, much of the evidence is cross-sectional and uses coarse adoption measures, with brand awareness and customer experience assumed rather than examined. A qualitative, interpretivist design centred on owner and manager narratives is placed to illuminate how strategy becomes brand recognition and experience, and how those processes translate into growth.</w:t>
      </w:r>
    </w:p>
    <w:p w14:paraId="077BDF34" w14:textId="77777777" w:rsidR="007C5651" w:rsidRDefault="007C5651" w:rsidP="000468CF">
      <w:pPr>
        <w:spacing w:line="360" w:lineRule="auto"/>
        <w:jc w:val="both"/>
        <w:rPr>
          <w:rFonts w:ascii="Times New Roman" w:eastAsia="Times New Roman" w:hAnsi="Times New Roman" w:cs="Times New Roman"/>
          <w:lang w:eastAsia="en-GB"/>
        </w:rPr>
      </w:pPr>
    </w:p>
    <w:p w14:paraId="11150F5F" w14:textId="77777777" w:rsidR="007C5651" w:rsidRPr="007C5651" w:rsidRDefault="007C5651" w:rsidP="0005522A">
      <w:pPr>
        <w:pStyle w:val="Heading1"/>
        <w:rPr>
          <w:rFonts w:eastAsia="Times New Roman"/>
          <w:lang w:eastAsia="en-GB"/>
        </w:rPr>
      </w:pPr>
      <w:bookmarkStart w:id="3" w:name="_Toc213301571"/>
      <w:r w:rsidRPr="007C5651">
        <w:rPr>
          <w:rFonts w:eastAsia="Times New Roman"/>
          <w:lang w:eastAsia="en-GB"/>
        </w:rPr>
        <w:t>3. Methodology</w:t>
      </w:r>
      <w:bookmarkEnd w:id="3"/>
    </w:p>
    <w:p w14:paraId="6FFB5DBD" w14:textId="77777777" w:rsidR="007C5651" w:rsidRPr="007C5651" w:rsidRDefault="007C5651" w:rsidP="007C5651">
      <w:pPr>
        <w:spacing w:line="360" w:lineRule="auto"/>
        <w:jc w:val="both"/>
        <w:rPr>
          <w:rFonts w:ascii="Times New Roman" w:eastAsia="Times New Roman" w:hAnsi="Times New Roman" w:cs="Times New Roman"/>
          <w:lang w:eastAsia="en-GB"/>
        </w:rPr>
      </w:pPr>
    </w:p>
    <w:p w14:paraId="19481EA3" w14:textId="77777777" w:rsidR="007C5651" w:rsidRPr="007C5651" w:rsidRDefault="007C5651" w:rsidP="007C5651">
      <w:pPr>
        <w:spacing w:line="360" w:lineRule="auto"/>
        <w:jc w:val="both"/>
        <w:rPr>
          <w:rFonts w:ascii="Times New Roman" w:eastAsia="Times New Roman" w:hAnsi="Times New Roman" w:cs="Times New Roman"/>
          <w:lang w:eastAsia="en-GB"/>
        </w:rPr>
      </w:pPr>
      <w:r w:rsidRPr="007C5651">
        <w:rPr>
          <w:rFonts w:ascii="Times New Roman" w:eastAsia="Times New Roman" w:hAnsi="Times New Roman" w:cs="Times New Roman"/>
          <w:lang w:eastAsia="en-GB"/>
        </w:rPr>
        <w:t xml:space="preserve">This study adopts a qualitative, interpretivist design to explain how Bangladeshi SMEs convert strategic digital marketing into growth. The focal mechanisms—strategy formation across channels, brand building online, and digital customer experience—are socially constructed and best accessed through participants’ meanings rather than pre-specified variables (Dwivedi et al., 2021; Lemon and Verhoef, 2016). Primary data will be gathered via semi-structured </w:t>
      </w:r>
      <w:r w:rsidRPr="007C5651">
        <w:rPr>
          <w:rFonts w:ascii="Times New Roman" w:eastAsia="Times New Roman" w:hAnsi="Times New Roman" w:cs="Times New Roman"/>
          <w:lang w:eastAsia="en-GB"/>
        </w:rPr>
        <w:lastRenderedPageBreak/>
        <w:t>interviews with SME owners and managers to probe decision logics, trade-offs, and routines behind observable activity in a mobile-first, social-commerce context.</w:t>
      </w:r>
    </w:p>
    <w:p w14:paraId="7ECC1A2B" w14:textId="77777777" w:rsidR="007C5651" w:rsidRPr="007C5651" w:rsidRDefault="007C5651" w:rsidP="007C5651">
      <w:pPr>
        <w:spacing w:line="360" w:lineRule="auto"/>
        <w:jc w:val="both"/>
        <w:rPr>
          <w:rFonts w:ascii="Times New Roman" w:eastAsia="Times New Roman" w:hAnsi="Times New Roman" w:cs="Times New Roman"/>
          <w:lang w:eastAsia="en-GB"/>
        </w:rPr>
      </w:pPr>
    </w:p>
    <w:p w14:paraId="7714E458" w14:textId="37E7B99E" w:rsidR="007C5651" w:rsidRPr="007C5651" w:rsidRDefault="007C5651" w:rsidP="007C5651">
      <w:pPr>
        <w:spacing w:line="360" w:lineRule="auto"/>
        <w:jc w:val="both"/>
        <w:rPr>
          <w:rFonts w:ascii="Times New Roman" w:eastAsia="Times New Roman" w:hAnsi="Times New Roman" w:cs="Times New Roman"/>
          <w:lang w:eastAsia="en-GB"/>
        </w:rPr>
      </w:pPr>
      <w:r w:rsidRPr="007C5651">
        <w:rPr>
          <w:rFonts w:ascii="Times New Roman" w:eastAsia="Times New Roman" w:hAnsi="Times New Roman" w:cs="Times New Roman"/>
          <w:lang w:eastAsia="en-GB"/>
        </w:rPr>
        <w:t>Sampling will be purposive and criterion-based, enrolling SMEs that actively use at least one digital channel (e.g., Facebook/Instagram, SEO/website, paid ads, marketplaces, mobile payments). To enhance variation and transferability, recruitment will span sectors (retail, apparel, services), sizes (micro to medium), and locations (Dhaka, Chattogram, Sylhet). The plan is 15–20 interviews of 30–45 minutes, feasible within the eight-week timetable and sufficient for thematic depth (Saunders, Lewis and Thornhill, 2019). The schedule operationalises five agreed, descriptive prompts on strategic planning and execution, brand recognition and credibility, the end-to-end customer journey including bKash/Nagad, learning from interactions and analytics, and recent initiatives linked to sales, retention, or reach (Haque et al., 2024; Qalati et al., 2021).</w:t>
      </w:r>
    </w:p>
    <w:p w14:paraId="77890691" w14:textId="77777777" w:rsidR="007C5651" w:rsidRPr="007C5651" w:rsidRDefault="007C5651" w:rsidP="007C5651">
      <w:pPr>
        <w:spacing w:line="360" w:lineRule="auto"/>
        <w:jc w:val="both"/>
        <w:rPr>
          <w:rFonts w:ascii="Times New Roman" w:eastAsia="Times New Roman" w:hAnsi="Times New Roman" w:cs="Times New Roman"/>
          <w:lang w:eastAsia="en-GB"/>
        </w:rPr>
      </w:pPr>
    </w:p>
    <w:p w14:paraId="5ECDD997" w14:textId="77777777" w:rsidR="007C5651" w:rsidRPr="007C5651" w:rsidRDefault="007C5651" w:rsidP="007C5651">
      <w:pPr>
        <w:spacing w:line="360" w:lineRule="auto"/>
        <w:jc w:val="both"/>
        <w:rPr>
          <w:rFonts w:ascii="Times New Roman" w:eastAsia="Times New Roman" w:hAnsi="Times New Roman" w:cs="Times New Roman"/>
          <w:lang w:eastAsia="en-GB"/>
        </w:rPr>
      </w:pPr>
      <w:r w:rsidRPr="007C5651">
        <w:rPr>
          <w:rFonts w:ascii="Times New Roman" w:eastAsia="Times New Roman" w:hAnsi="Times New Roman" w:cs="Times New Roman"/>
          <w:lang w:eastAsia="en-GB"/>
        </w:rPr>
        <w:t>Procedurally, interviews will be audio-recorded with consent, conducted in Bangla or English as appropriate, and supplemented—where offered—by artefacts such as screenshots of campaigns or simple performance logs. A short pilot (one to two interviews) will refine phrasing and flow. Recruitment will proceed through business associations and professional networks, with rolling scheduling to fit owner availability.</w:t>
      </w:r>
    </w:p>
    <w:p w14:paraId="1A216BDF" w14:textId="77777777" w:rsidR="007C5651" w:rsidRPr="007C5651" w:rsidRDefault="007C5651" w:rsidP="007C5651">
      <w:pPr>
        <w:spacing w:line="360" w:lineRule="auto"/>
        <w:jc w:val="both"/>
        <w:rPr>
          <w:rFonts w:ascii="Times New Roman" w:eastAsia="Times New Roman" w:hAnsi="Times New Roman" w:cs="Times New Roman"/>
          <w:lang w:eastAsia="en-GB"/>
        </w:rPr>
      </w:pPr>
    </w:p>
    <w:p w14:paraId="0F3400B6" w14:textId="77777777" w:rsidR="007C5651" w:rsidRPr="007C5651" w:rsidRDefault="007C5651" w:rsidP="007C5651">
      <w:pPr>
        <w:spacing w:line="360" w:lineRule="auto"/>
        <w:jc w:val="both"/>
        <w:rPr>
          <w:rFonts w:ascii="Times New Roman" w:eastAsia="Times New Roman" w:hAnsi="Times New Roman" w:cs="Times New Roman"/>
          <w:lang w:eastAsia="en-GB"/>
        </w:rPr>
      </w:pPr>
      <w:r w:rsidRPr="007C5651">
        <w:rPr>
          <w:rFonts w:ascii="Times New Roman" w:eastAsia="Times New Roman" w:hAnsi="Times New Roman" w:cs="Times New Roman"/>
          <w:lang w:eastAsia="en-GB"/>
        </w:rPr>
        <w:t>Analysis will use reflexive thematic analysis (Braun and Clarke, 2006) in NVivo: familiarisation, initial coding, pattern development, and theme review. Coding will be both deductive (strategy → brand/experience → growth) and inductive to capture context-specific practices. Credibility will be strengthened through pragmatic triangulation (interview claims + artefacts), brief member reflections on emergent interpretations, negative-case attention, and an audit trail of coding decisions and memos.</w:t>
      </w:r>
    </w:p>
    <w:p w14:paraId="590C1085" w14:textId="77777777" w:rsidR="007C5651" w:rsidRPr="007C5651" w:rsidRDefault="007C5651" w:rsidP="007C5651">
      <w:pPr>
        <w:spacing w:line="360" w:lineRule="auto"/>
        <w:jc w:val="both"/>
        <w:rPr>
          <w:rFonts w:ascii="Times New Roman" w:eastAsia="Times New Roman" w:hAnsi="Times New Roman" w:cs="Times New Roman"/>
          <w:lang w:eastAsia="en-GB"/>
        </w:rPr>
      </w:pPr>
    </w:p>
    <w:p w14:paraId="60B08731" w14:textId="3EE2A651" w:rsidR="000468CF" w:rsidRDefault="007C5651" w:rsidP="007C5651">
      <w:pPr>
        <w:spacing w:line="360" w:lineRule="auto"/>
        <w:jc w:val="both"/>
        <w:rPr>
          <w:rFonts w:ascii="Times New Roman" w:eastAsia="Times New Roman" w:hAnsi="Times New Roman" w:cs="Times New Roman"/>
          <w:lang w:eastAsia="en-GB"/>
        </w:rPr>
      </w:pPr>
      <w:r w:rsidRPr="007C5651">
        <w:rPr>
          <w:rFonts w:ascii="Times New Roman" w:eastAsia="Times New Roman" w:hAnsi="Times New Roman" w:cs="Times New Roman"/>
          <w:lang w:eastAsia="en-GB"/>
        </w:rPr>
        <w:t>Ethical procedures include informed consent, the right to withdraw without consequence, confidentiality, pseudonymisation, and secure encrypted storage of recordings and transcripts accessible only to the researcher and supervisor. Anticipated limitations—self-reporting bias and cross-sectional timing—will be mitigated by probing for concrete examples, seeking corroborating artefacts, and sampling for maximum variation (Saunders, Lewis and Thornhill, 2019).</w:t>
      </w:r>
    </w:p>
    <w:p w14:paraId="64D8D663" w14:textId="5B71CBA2" w:rsidR="007C5651" w:rsidRPr="007C5651" w:rsidRDefault="007C5651" w:rsidP="0005522A">
      <w:pPr>
        <w:pStyle w:val="Heading1"/>
        <w:rPr>
          <w:rFonts w:eastAsia="Times New Roman"/>
          <w:lang w:eastAsia="en-GB"/>
        </w:rPr>
      </w:pPr>
      <w:bookmarkStart w:id="4" w:name="_Toc213301572"/>
      <w:r w:rsidRPr="007C5651">
        <w:rPr>
          <w:rFonts w:eastAsia="Times New Roman"/>
          <w:lang w:eastAsia="en-GB"/>
        </w:rPr>
        <w:lastRenderedPageBreak/>
        <w:t>4. Expected Findings</w:t>
      </w:r>
      <w:bookmarkEnd w:id="4"/>
    </w:p>
    <w:p w14:paraId="6DA57D9C" w14:textId="77777777" w:rsidR="007C5651" w:rsidRPr="007C5651" w:rsidRDefault="007C5651" w:rsidP="007C5651">
      <w:pPr>
        <w:spacing w:line="360" w:lineRule="auto"/>
        <w:jc w:val="both"/>
        <w:rPr>
          <w:rFonts w:ascii="Times New Roman" w:eastAsia="Times New Roman" w:hAnsi="Times New Roman" w:cs="Times New Roman"/>
          <w:lang w:eastAsia="en-GB"/>
        </w:rPr>
      </w:pPr>
    </w:p>
    <w:p w14:paraId="00D0CE39" w14:textId="77777777" w:rsidR="007C5651" w:rsidRPr="007C5651" w:rsidRDefault="007C5651" w:rsidP="007C5651">
      <w:pPr>
        <w:spacing w:line="360" w:lineRule="auto"/>
        <w:jc w:val="both"/>
        <w:rPr>
          <w:rFonts w:ascii="Times New Roman" w:eastAsia="Times New Roman" w:hAnsi="Times New Roman" w:cs="Times New Roman"/>
          <w:lang w:eastAsia="en-GB"/>
        </w:rPr>
      </w:pPr>
      <w:r w:rsidRPr="007C5651">
        <w:rPr>
          <w:rFonts w:ascii="Times New Roman" w:eastAsia="Times New Roman" w:hAnsi="Times New Roman" w:cs="Times New Roman"/>
          <w:lang w:eastAsia="en-GB"/>
        </w:rPr>
        <w:t>Anchored in the aim to explain how strategic digital marketing supports SME growth in Bangladesh, I expect to surface process evidence rather than simple adoption effects. The core proposition is that capability depth—goal-driven planning, cross-channel consistency, elementary analytics, and disciplined iteration—will be associated with stronger perceived performance, while ad-hoc posting or spend without learning shows weak or volatile returns (Dwivedi et al., 2021; Qalati et al., 2021).</w:t>
      </w:r>
    </w:p>
    <w:p w14:paraId="6584209E" w14:textId="77777777" w:rsidR="007C5651" w:rsidRPr="007C5651" w:rsidRDefault="007C5651" w:rsidP="007C5651">
      <w:pPr>
        <w:spacing w:line="360" w:lineRule="auto"/>
        <w:jc w:val="both"/>
        <w:rPr>
          <w:rFonts w:ascii="Times New Roman" w:eastAsia="Times New Roman" w:hAnsi="Times New Roman" w:cs="Times New Roman"/>
          <w:lang w:eastAsia="en-GB"/>
        </w:rPr>
      </w:pPr>
    </w:p>
    <w:p w14:paraId="18E44B48" w14:textId="71C919E4" w:rsidR="007C5651" w:rsidRPr="007C5651" w:rsidRDefault="007C5651" w:rsidP="007C5651">
      <w:pPr>
        <w:spacing w:line="360" w:lineRule="auto"/>
        <w:jc w:val="both"/>
        <w:rPr>
          <w:rFonts w:ascii="Times New Roman" w:eastAsia="Times New Roman" w:hAnsi="Times New Roman" w:cs="Times New Roman"/>
          <w:lang w:eastAsia="en-GB"/>
        </w:rPr>
      </w:pPr>
      <w:r w:rsidRPr="007C5651">
        <w:rPr>
          <w:rFonts w:ascii="Times New Roman" w:eastAsia="Times New Roman" w:hAnsi="Times New Roman" w:cs="Times New Roman"/>
          <w:lang w:eastAsia="en-GB"/>
        </w:rPr>
        <w:t xml:space="preserve">A nuanced pathway is likely to emerge: strategy → brand awareness/credibility and DCX → growth. Narratives should reveal brand salience gains (recognition, referrals, repeat enquiries) and DCX features—fast replies, transparent pricing, reliable fulfilment updates, and friction-light payments </w:t>
      </w:r>
      <w:r>
        <w:rPr>
          <w:rFonts w:ascii="Times New Roman" w:eastAsia="Times New Roman" w:hAnsi="Times New Roman" w:cs="Times New Roman"/>
          <w:lang w:eastAsia="en-GB"/>
        </w:rPr>
        <w:t xml:space="preserve">such as </w:t>
      </w:r>
      <w:r w:rsidRPr="007C5651">
        <w:rPr>
          <w:rFonts w:ascii="Times New Roman" w:eastAsia="Times New Roman" w:hAnsi="Times New Roman" w:cs="Times New Roman"/>
          <w:lang w:eastAsia="en-GB"/>
        </w:rPr>
        <w:t>bKash/Nagad</w:t>
      </w:r>
      <w:r>
        <w:rPr>
          <w:rFonts w:ascii="Times New Roman" w:eastAsia="Times New Roman" w:hAnsi="Times New Roman" w:cs="Times New Roman"/>
          <w:lang w:eastAsia="en-GB"/>
        </w:rPr>
        <w:t xml:space="preserve"> </w:t>
      </w:r>
      <w:r w:rsidRPr="007C5651">
        <w:rPr>
          <w:rFonts w:ascii="Times New Roman" w:eastAsia="Times New Roman" w:hAnsi="Times New Roman" w:cs="Times New Roman"/>
          <w:lang w:eastAsia="en-GB"/>
        </w:rPr>
        <w:t>—as the bridge from attention to conversion and loyalty (Keller, 1993; Lemon and Verhoef, 2016). However, I anticipate boundary conditions: the pathway may be stronger in sectors with visual content and shorter purchase cycles (e.g., apparel) than in complex B2B services; and in firms with at least a minimum viable capability (content cadence, response SLAs, basic tracking).</w:t>
      </w:r>
    </w:p>
    <w:p w14:paraId="0928CE18" w14:textId="77777777" w:rsidR="007C5651" w:rsidRPr="007C5651" w:rsidRDefault="007C5651" w:rsidP="007C5651">
      <w:pPr>
        <w:spacing w:line="360" w:lineRule="auto"/>
        <w:jc w:val="both"/>
        <w:rPr>
          <w:rFonts w:ascii="Times New Roman" w:eastAsia="Times New Roman" w:hAnsi="Times New Roman" w:cs="Times New Roman"/>
          <w:lang w:eastAsia="en-GB"/>
        </w:rPr>
      </w:pPr>
    </w:p>
    <w:p w14:paraId="7D772663" w14:textId="5E1C9A56" w:rsidR="007C5651" w:rsidRPr="007C5651" w:rsidRDefault="007C5651" w:rsidP="007C5651">
      <w:pPr>
        <w:spacing w:line="360" w:lineRule="auto"/>
        <w:jc w:val="both"/>
        <w:rPr>
          <w:rFonts w:ascii="Times New Roman" w:eastAsia="Times New Roman" w:hAnsi="Times New Roman" w:cs="Times New Roman"/>
          <w:lang w:eastAsia="en-GB"/>
        </w:rPr>
      </w:pPr>
      <w:r w:rsidRPr="007C5651">
        <w:rPr>
          <w:rFonts w:ascii="Times New Roman" w:eastAsia="Times New Roman" w:hAnsi="Times New Roman" w:cs="Times New Roman"/>
          <w:lang w:eastAsia="en-GB"/>
        </w:rPr>
        <w:t>Critically, I also ex</w:t>
      </w:r>
      <w:r>
        <w:rPr>
          <w:rFonts w:ascii="Times New Roman" w:eastAsia="Times New Roman" w:hAnsi="Times New Roman" w:cs="Times New Roman"/>
          <w:lang w:eastAsia="en-GB"/>
        </w:rPr>
        <w:t>p</w:t>
      </w:r>
      <w:r w:rsidRPr="007C5651">
        <w:rPr>
          <w:rFonts w:ascii="Times New Roman" w:eastAsia="Times New Roman" w:hAnsi="Times New Roman" w:cs="Times New Roman"/>
          <w:lang w:eastAsia="en-GB"/>
        </w:rPr>
        <w:t>ect counte</w:t>
      </w:r>
      <w:r>
        <w:rPr>
          <w:rFonts w:ascii="Times New Roman" w:eastAsia="Times New Roman" w:hAnsi="Times New Roman" w:cs="Times New Roman"/>
          <w:lang w:eastAsia="en-GB"/>
        </w:rPr>
        <w:t>r</w:t>
      </w:r>
      <w:r w:rsidRPr="007C5651">
        <w:rPr>
          <w:rFonts w:ascii="Times New Roman" w:eastAsia="Times New Roman" w:hAnsi="Times New Roman" w:cs="Times New Roman"/>
          <w:lang w:eastAsia="en-GB"/>
        </w:rPr>
        <w:t>vailing ca</w:t>
      </w:r>
      <w:r>
        <w:rPr>
          <w:rFonts w:ascii="Times New Roman" w:eastAsia="Times New Roman" w:hAnsi="Times New Roman" w:cs="Times New Roman"/>
          <w:lang w:eastAsia="en-GB"/>
        </w:rPr>
        <w:t>s</w:t>
      </w:r>
      <w:r w:rsidRPr="007C5651">
        <w:rPr>
          <w:rFonts w:ascii="Times New Roman" w:eastAsia="Times New Roman" w:hAnsi="Times New Roman" w:cs="Times New Roman"/>
          <w:lang w:eastAsia="en-GB"/>
        </w:rPr>
        <w:t>es that challenge simple optimism. Paid promotion may underperform where fulfilment is unreliable or where marketplace dependence compresses margins and weakens brand control. Algorithmic shifts, content fatigue, and negative e-WOM could produce as</w:t>
      </w:r>
      <w:r>
        <w:rPr>
          <w:rFonts w:ascii="Times New Roman" w:eastAsia="Times New Roman" w:hAnsi="Times New Roman" w:cs="Times New Roman"/>
          <w:lang w:eastAsia="en-GB"/>
        </w:rPr>
        <w:t>y</w:t>
      </w:r>
      <w:r w:rsidRPr="007C5651">
        <w:rPr>
          <w:rFonts w:ascii="Times New Roman" w:eastAsia="Times New Roman" w:hAnsi="Times New Roman" w:cs="Times New Roman"/>
          <w:lang w:eastAsia="en-GB"/>
        </w:rPr>
        <w:t>mmetric effects, eroding brand equity despite higher reach. Some owners may report diminishing returns when analytics capacity is low, indicating that spend without learning fails to translate into outcomes (Haque et al., 2024).</w:t>
      </w:r>
    </w:p>
    <w:p w14:paraId="5F08A298" w14:textId="77777777" w:rsidR="007C5651" w:rsidRPr="007C5651" w:rsidRDefault="007C5651" w:rsidP="007C5651">
      <w:pPr>
        <w:spacing w:line="360" w:lineRule="auto"/>
        <w:jc w:val="both"/>
        <w:rPr>
          <w:rFonts w:ascii="Times New Roman" w:eastAsia="Times New Roman" w:hAnsi="Times New Roman" w:cs="Times New Roman"/>
          <w:lang w:eastAsia="en-GB"/>
        </w:rPr>
      </w:pPr>
    </w:p>
    <w:p w14:paraId="6049A018" w14:textId="4AADC6DC" w:rsidR="007C5651" w:rsidRDefault="007C5651" w:rsidP="007C5651">
      <w:pPr>
        <w:spacing w:line="360" w:lineRule="auto"/>
        <w:jc w:val="both"/>
        <w:rPr>
          <w:rFonts w:ascii="Times New Roman" w:eastAsia="Times New Roman" w:hAnsi="Times New Roman" w:cs="Times New Roman"/>
          <w:lang w:eastAsia="en-GB"/>
        </w:rPr>
      </w:pPr>
      <w:r w:rsidRPr="007C5651">
        <w:rPr>
          <w:rFonts w:ascii="Times New Roman" w:eastAsia="Times New Roman" w:hAnsi="Times New Roman" w:cs="Times New Roman"/>
          <w:lang w:eastAsia="en-GB"/>
        </w:rPr>
        <w:t>These findings would imply that execution quality and operational reliability—not channel proliferation—drive durable gains. For practice, I expect to recommend small-firm playbooks emphasising journey management (response targets, content calendars, simple KPI dashboards) and evidence-based reallocation of effort. For policy and support bodies, results will likely prioritise skills and analytics upskilling and last-mile reliability (payments/logistics) as leverage points. Academically, I anticipate delivering a process model and coding schema that future studies can test quantitatively, while also delineating contexts where effects attenuate or reverse.</w:t>
      </w:r>
    </w:p>
    <w:p w14:paraId="07B2BD4B" w14:textId="77777777" w:rsidR="00344B19" w:rsidRPr="000468CF" w:rsidRDefault="00344B19" w:rsidP="007C5651">
      <w:pPr>
        <w:spacing w:line="360" w:lineRule="auto"/>
        <w:jc w:val="both"/>
        <w:rPr>
          <w:rFonts w:ascii="Times New Roman" w:eastAsia="Times New Roman" w:hAnsi="Times New Roman" w:cs="Times New Roman"/>
          <w:lang w:eastAsia="en-GB"/>
        </w:rPr>
      </w:pPr>
    </w:p>
    <w:p w14:paraId="0B88E64C" w14:textId="6278ADBB" w:rsidR="007C5651" w:rsidRPr="007C5651" w:rsidRDefault="007C5651" w:rsidP="0005522A">
      <w:pPr>
        <w:pStyle w:val="Heading1"/>
        <w:rPr>
          <w:rFonts w:eastAsia="Times New Roman"/>
          <w:lang w:eastAsia="en-GB"/>
        </w:rPr>
      </w:pPr>
      <w:bookmarkStart w:id="5" w:name="_Toc213301573"/>
      <w:r w:rsidRPr="007C5651">
        <w:rPr>
          <w:rFonts w:eastAsia="Times New Roman"/>
          <w:lang w:eastAsia="en-GB"/>
        </w:rPr>
        <w:lastRenderedPageBreak/>
        <w:t>5. Limitations</w:t>
      </w:r>
      <w:bookmarkEnd w:id="5"/>
      <w:r w:rsidRPr="007C5651">
        <w:rPr>
          <w:rFonts w:eastAsia="Times New Roman"/>
          <w:lang w:eastAsia="en-GB"/>
        </w:rPr>
        <w:t xml:space="preserve"> </w:t>
      </w:r>
    </w:p>
    <w:p w14:paraId="3F939987" w14:textId="11E15A31" w:rsidR="007C5651" w:rsidRPr="007C5651" w:rsidRDefault="007C5651" w:rsidP="007C5651">
      <w:pPr>
        <w:spacing w:before="100" w:beforeAutospacing="1" w:after="100" w:afterAutospacing="1" w:line="360" w:lineRule="auto"/>
        <w:jc w:val="both"/>
        <w:outlineLvl w:val="2"/>
        <w:rPr>
          <w:rFonts w:ascii="Times New Roman" w:eastAsia="Times New Roman" w:hAnsi="Times New Roman" w:cs="Times New Roman"/>
          <w:lang w:eastAsia="en-GB"/>
        </w:rPr>
      </w:pPr>
      <w:bookmarkStart w:id="6" w:name="_Toc213301574"/>
      <w:r w:rsidRPr="007C5651">
        <w:rPr>
          <w:rFonts w:ascii="Times New Roman" w:eastAsia="Times New Roman" w:hAnsi="Times New Roman" w:cs="Times New Roman"/>
          <w:lang w:eastAsia="en-GB"/>
        </w:rPr>
        <w:t xml:space="preserve">This project privileges depth over breadth, and several constraints apply. First, the 10-week window and a small, purposive sample </w:t>
      </w:r>
      <w:r w:rsidR="00CB4EAB">
        <w:rPr>
          <w:rFonts w:ascii="Times New Roman" w:eastAsia="Times New Roman" w:hAnsi="Times New Roman" w:cs="Times New Roman"/>
          <w:lang w:eastAsia="en-GB"/>
        </w:rPr>
        <w:t xml:space="preserve">of </w:t>
      </w:r>
      <w:r w:rsidRPr="007C5651">
        <w:rPr>
          <w:rFonts w:ascii="Times New Roman" w:eastAsia="Times New Roman" w:hAnsi="Times New Roman" w:cs="Times New Roman"/>
          <w:lang w:eastAsia="en-GB"/>
        </w:rPr>
        <w:t>15–20 interviews</w:t>
      </w:r>
      <w:r w:rsidR="00CB4EAB">
        <w:rPr>
          <w:rFonts w:ascii="Times New Roman" w:eastAsia="Times New Roman" w:hAnsi="Times New Roman" w:cs="Times New Roman"/>
          <w:lang w:eastAsia="en-GB"/>
        </w:rPr>
        <w:t xml:space="preserve"> which will</w:t>
      </w:r>
      <w:r w:rsidRPr="007C5651">
        <w:rPr>
          <w:rFonts w:ascii="Times New Roman" w:eastAsia="Times New Roman" w:hAnsi="Times New Roman" w:cs="Times New Roman"/>
          <w:lang w:eastAsia="en-GB"/>
        </w:rPr>
        <w:t xml:space="preserve"> limit statistical generalisation. The intent is analytic transferability—clear mechanisms that make sense beyond the cases—rather than population estimates. The longer window provides modest flexibility for one or two follow-up calls, but not for full longitudinal tracking.</w:t>
      </w:r>
      <w:bookmarkEnd w:id="6"/>
    </w:p>
    <w:p w14:paraId="691453FF" w14:textId="14771FF9" w:rsidR="007C5651" w:rsidRPr="007C5651" w:rsidRDefault="007C5651" w:rsidP="007C5651">
      <w:pPr>
        <w:spacing w:before="100" w:beforeAutospacing="1" w:after="100" w:afterAutospacing="1" w:line="360" w:lineRule="auto"/>
        <w:jc w:val="both"/>
        <w:outlineLvl w:val="2"/>
        <w:rPr>
          <w:rFonts w:ascii="Times New Roman" w:eastAsia="Times New Roman" w:hAnsi="Times New Roman" w:cs="Times New Roman"/>
          <w:lang w:eastAsia="en-GB"/>
        </w:rPr>
      </w:pPr>
      <w:bookmarkStart w:id="7" w:name="_Toc213301575"/>
      <w:r w:rsidRPr="007C5651">
        <w:rPr>
          <w:rFonts w:ascii="Times New Roman" w:eastAsia="Times New Roman" w:hAnsi="Times New Roman" w:cs="Times New Roman"/>
          <w:lang w:eastAsia="en-GB"/>
        </w:rPr>
        <w:t>Second, access and self-selection may bias perspectives: digitally active or more confident owners may respond sooner, while underperforming firms may opt out. I will mitigate this through maximum-variation sampling sector, size, city</w:t>
      </w:r>
      <w:r w:rsidR="00CB4EAB">
        <w:rPr>
          <w:rFonts w:ascii="Times New Roman" w:eastAsia="Times New Roman" w:hAnsi="Times New Roman" w:cs="Times New Roman"/>
          <w:lang w:eastAsia="en-GB"/>
        </w:rPr>
        <w:t xml:space="preserve"> </w:t>
      </w:r>
      <w:r w:rsidRPr="007C5651">
        <w:rPr>
          <w:rFonts w:ascii="Times New Roman" w:eastAsia="Times New Roman" w:hAnsi="Times New Roman" w:cs="Times New Roman"/>
          <w:lang w:eastAsia="en-GB"/>
        </w:rPr>
        <w:t>and by explicitly inviting “in-transition” cases to capture a wider capability range.</w:t>
      </w:r>
      <w:bookmarkEnd w:id="7"/>
    </w:p>
    <w:p w14:paraId="0241FE3C" w14:textId="036DDADB" w:rsidR="007C5651" w:rsidRPr="007C5651" w:rsidRDefault="007C5651" w:rsidP="007C5651">
      <w:pPr>
        <w:spacing w:before="100" w:beforeAutospacing="1" w:after="100" w:afterAutospacing="1" w:line="360" w:lineRule="auto"/>
        <w:jc w:val="both"/>
        <w:outlineLvl w:val="2"/>
        <w:rPr>
          <w:rFonts w:ascii="Times New Roman" w:eastAsia="Times New Roman" w:hAnsi="Times New Roman" w:cs="Times New Roman"/>
          <w:lang w:eastAsia="en-GB"/>
        </w:rPr>
      </w:pPr>
      <w:bookmarkStart w:id="8" w:name="_Toc213301576"/>
      <w:r w:rsidRPr="007C5651">
        <w:rPr>
          <w:rFonts w:ascii="Times New Roman" w:eastAsia="Times New Roman" w:hAnsi="Times New Roman" w:cs="Times New Roman"/>
          <w:lang w:eastAsia="en-GB"/>
        </w:rPr>
        <w:t>Third, reliance on self-report introduces social desirability and recall bias, and financial detail may be sensitive. I will probe for concrete episodes (campaign screenshots, simple logs), request ranges instead of exact figures, and seek counter-examples (failed tests) to balance success narratives.</w:t>
      </w:r>
      <w:bookmarkEnd w:id="8"/>
    </w:p>
    <w:p w14:paraId="2B0DC4AC" w14:textId="38808D37" w:rsidR="007C5651" w:rsidRPr="007C5651" w:rsidRDefault="007C5651" w:rsidP="007C5651">
      <w:pPr>
        <w:spacing w:before="100" w:beforeAutospacing="1" w:after="100" w:afterAutospacing="1" w:line="360" w:lineRule="auto"/>
        <w:jc w:val="both"/>
        <w:outlineLvl w:val="2"/>
        <w:rPr>
          <w:rFonts w:ascii="Times New Roman" w:eastAsia="Times New Roman" w:hAnsi="Times New Roman" w:cs="Times New Roman"/>
          <w:lang w:eastAsia="en-GB"/>
        </w:rPr>
      </w:pPr>
      <w:bookmarkStart w:id="9" w:name="_Toc213301577"/>
      <w:r w:rsidRPr="007C5651">
        <w:rPr>
          <w:rFonts w:ascii="Times New Roman" w:eastAsia="Times New Roman" w:hAnsi="Times New Roman" w:cs="Times New Roman"/>
          <w:lang w:eastAsia="en-GB"/>
        </w:rPr>
        <w:t>Fourth, being cross-sectional, the study cannot fully capture temporal dynamics (seasonality, algorithm changes, learning curves). I will ask participants to distinguish typical vs. exceptional periods and to reflect on before/after adjustments where feasible within the 10 weeks.</w:t>
      </w:r>
      <w:bookmarkEnd w:id="9"/>
    </w:p>
    <w:p w14:paraId="67D460C7" w14:textId="36B656BD" w:rsidR="007C5651" w:rsidRPr="007C5651" w:rsidRDefault="007C5651" w:rsidP="007C5651">
      <w:pPr>
        <w:spacing w:before="100" w:beforeAutospacing="1" w:after="100" w:afterAutospacing="1" w:line="360" w:lineRule="auto"/>
        <w:jc w:val="both"/>
        <w:outlineLvl w:val="2"/>
        <w:rPr>
          <w:rFonts w:ascii="Times New Roman" w:eastAsia="Times New Roman" w:hAnsi="Times New Roman" w:cs="Times New Roman"/>
          <w:lang w:eastAsia="en-GB"/>
        </w:rPr>
      </w:pPr>
      <w:bookmarkStart w:id="10" w:name="_Toc213301578"/>
      <w:r w:rsidRPr="007C5651">
        <w:rPr>
          <w:rFonts w:ascii="Times New Roman" w:eastAsia="Times New Roman" w:hAnsi="Times New Roman" w:cs="Times New Roman"/>
          <w:lang w:eastAsia="en-GB"/>
        </w:rPr>
        <w:t>Fifth, language and interpretation (Bangla/English) may compress nuance, and researcher judgement shapes theme construction. I will use the participant’s preferred language, validate key phrasing during interviews, maintain a reflexive memo trail, and invite brief member reflections on emerging themes.</w:t>
      </w:r>
      <w:bookmarkEnd w:id="10"/>
    </w:p>
    <w:p w14:paraId="75687AC1" w14:textId="0C2A6FBF" w:rsidR="00A825D0" w:rsidRPr="007C5651" w:rsidRDefault="007C5651" w:rsidP="007C5651">
      <w:pPr>
        <w:spacing w:before="100" w:beforeAutospacing="1" w:after="100" w:afterAutospacing="1" w:line="360" w:lineRule="auto"/>
        <w:jc w:val="both"/>
        <w:outlineLvl w:val="2"/>
        <w:rPr>
          <w:rFonts w:ascii="Times New Roman" w:eastAsia="Times New Roman" w:hAnsi="Times New Roman" w:cs="Times New Roman"/>
          <w:lang w:eastAsia="en-GB"/>
        </w:rPr>
      </w:pPr>
      <w:bookmarkStart w:id="11" w:name="_Toc213301579"/>
      <w:r w:rsidRPr="007C5651">
        <w:rPr>
          <w:rFonts w:ascii="Times New Roman" w:eastAsia="Times New Roman" w:hAnsi="Times New Roman" w:cs="Times New Roman"/>
          <w:lang w:eastAsia="en-GB"/>
        </w:rPr>
        <w:t>Finally, platform and logistics dependencies (marketplace policies, courier reliability, vary by locale, limiting comparability. Findings will be framed as context-conditioned mechanisms—strategy → brand/experience → growth—rather than universal rules. Future work could extend validity through mixed-methods, larger samples, and longitudinal or experimental designs.</w:t>
      </w:r>
      <w:bookmarkEnd w:id="11"/>
    </w:p>
    <w:p w14:paraId="55E515F1" w14:textId="77777777" w:rsidR="002B4BC8" w:rsidRDefault="002B4BC8">
      <w:pPr>
        <w:rPr>
          <w:b/>
          <w:bCs/>
          <w:sz w:val="28"/>
          <w:szCs w:val="28"/>
        </w:rPr>
      </w:pPr>
      <w:r>
        <w:rPr>
          <w:b/>
          <w:bCs/>
          <w:sz w:val="28"/>
          <w:szCs w:val="28"/>
        </w:rPr>
        <w:br w:type="page"/>
      </w:r>
    </w:p>
    <w:p w14:paraId="75381299" w14:textId="508799AA" w:rsidR="0005522A" w:rsidRPr="002B4BC8" w:rsidRDefault="0005522A" w:rsidP="002B4BC8">
      <w:pPr>
        <w:pStyle w:val="Heading1"/>
      </w:pPr>
      <w:bookmarkStart w:id="12" w:name="_Toc213301580"/>
      <w:r w:rsidRPr="002B4BC8">
        <w:lastRenderedPageBreak/>
        <w:t>6. Timeframe</w:t>
      </w:r>
      <w:bookmarkEnd w:id="12"/>
      <w:r w:rsidRPr="002B4BC8">
        <w:t xml:space="preserve"> </w:t>
      </w:r>
    </w:p>
    <w:p w14:paraId="032E6ECC" w14:textId="77777777" w:rsidR="0005522A" w:rsidRPr="0005522A" w:rsidRDefault="0005522A" w:rsidP="0005522A">
      <w:pPr>
        <w:rPr>
          <w:b/>
          <w:bCs/>
          <w:sz w:val="28"/>
          <w:szCs w:val="28"/>
        </w:rPr>
      </w:pPr>
    </w:p>
    <w:p w14:paraId="275D3B4A" w14:textId="345B856C" w:rsidR="0005522A" w:rsidRDefault="0005522A" w:rsidP="002B4BC8">
      <w:pPr>
        <w:spacing w:line="360" w:lineRule="auto"/>
        <w:jc w:val="both"/>
        <w:rPr>
          <w:rFonts w:ascii="Times New Roman" w:hAnsi="Times New Roman" w:cs="Times New Roman"/>
        </w:rPr>
      </w:pPr>
      <w:r w:rsidRPr="0005522A">
        <w:rPr>
          <w:rFonts w:ascii="Times New Roman" w:hAnsi="Times New Roman" w:cs="Times New Roman"/>
        </w:rPr>
        <w:t>Here’s a tight, 10-week schedule aligned to your constraints: proposal + ethics submitted by 7 Nov, and final dissertation due the first week of January. It uses overlapping tasks (recruitment + pilot; interviews + rolling transcription; coding + writing) to keep momentum and protect the deadline.</w:t>
      </w:r>
    </w:p>
    <w:p w14:paraId="3818ED1E" w14:textId="2429059B" w:rsidR="0005522A" w:rsidRDefault="0005522A" w:rsidP="0005522A">
      <w:pPr>
        <w:spacing w:line="360" w:lineRule="auto"/>
        <w:jc w:val="both"/>
        <w:rPr>
          <w:rFonts w:ascii="Times New Roman" w:hAnsi="Times New Roman" w:cs="Times New Roman"/>
        </w:rPr>
      </w:pPr>
    </w:p>
    <w:tbl>
      <w:tblPr>
        <w:tblStyle w:val="GridTable1Light-Accent1"/>
        <w:tblW w:w="9776" w:type="dxa"/>
        <w:tblLook w:val="04A0" w:firstRow="1" w:lastRow="0" w:firstColumn="1" w:lastColumn="0" w:noHBand="0" w:noVBand="1"/>
      </w:tblPr>
      <w:tblGrid>
        <w:gridCol w:w="803"/>
        <w:gridCol w:w="1167"/>
        <w:gridCol w:w="1762"/>
        <w:gridCol w:w="6044"/>
      </w:tblGrid>
      <w:tr w:rsidR="00CB32FE" w:rsidRPr="00CB32FE" w14:paraId="6D1891F0" w14:textId="77777777" w:rsidTr="002B4B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867C00" w14:textId="77777777" w:rsidR="00CB32FE" w:rsidRPr="00CB32FE" w:rsidRDefault="00CB32FE" w:rsidP="00CB32FE">
            <w:pPr>
              <w:jc w:val="cente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Week</w:t>
            </w:r>
          </w:p>
        </w:tc>
        <w:tc>
          <w:tcPr>
            <w:tcW w:w="0" w:type="auto"/>
            <w:hideMark/>
          </w:tcPr>
          <w:p w14:paraId="544FCE9C" w14:textId="77777777" w:rsidR="00CB32FE" w:rsidRPr="00CB32FE" w:rsidRDefault="00CB32FE" w:rsidP="00CB32F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Dates</w:t>
            </w:r>
          </w:p>
        </w:tc>
        <w:tc>
          <w:tcPr>
            <w:tcW w:w="0" w:type="auto"/>
            <w:hideMark/>
          </w:tcPr>
          <w:p w14:paraId="14B622DF" w14:textId="77777777" w:rsidR="00CB32FE" w:rsidRPr="00CB32FE" w:rsidRDefault="00CB32FE" w:rsidP="00CB32F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Phase / Milestone</w:t>
            </w:r>
          </w:p>
        </w:tc>
        <w:tc>
          <w:tcPr>
            <w:tcW w:w="6044" w:type="dxa"/>
            <w:hideMark/>
          </w:tcPr>
          <w:p w14:paraId="2A648394" w14:textId="77777777" w:rsidR="00CB32FE" w:rsidRPr="00CB32FE" w:rsidRDefault="00CB32FE" w:rsidP="00CB32F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Tasks &amp; Deliverables</w:t>
            </w:r>
          </w:p>
        </w:tc>
      </w:tr>
      <w:tr w:rsidR="00CB32FE" w:rsidRPr="00CB32FE" w14:paraId="51C4C384" w14:textId="77777777" w:rsidTr="002B4BC8">
        <w:tc>
          <w:tcPr>
            <w:cnfStyle w:val="001000000000" w:firstRow="0" w:lastRow="0" w:firstColumn="1" w:lastColumn="0" w:oddVBand="0" w:evenVBand="0" w:oddHBand="0" w:evenHBand="0" w:firstRowFirstColumn="0" w:firstRowLastColumn="0" w:lastRowFirstColumn="0" w:lastRowLastColumn="0"/>
            <w:tcW w:w="0" w:type="auto"/>
            <w:hideMark/>
          </w:tcPr>
          <w:p w14:paraId="62A3A7D6" w14:textId="77777777" w:rsidR="00CB32FE" w:rsidRPr="00CB32FE" w:rsidRDefault="00CB32FE" w:rsidP="00CB32FE">
            <w:pP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1</w:t>
            </w:r>
          </w:p>
        </w:tc>
        <w:tc>
          <w:tcPr>
            <w:tcW w:w="0" w:type="auto"/>
            <w:hideMark/>
          </w:tcPr>
          <w:p w14:paraId="3B6A9C20"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03–09 Nov 2025</w:t>
            </w:r>
          </w:p>
        </w:tc>
        <w:tc>
          <w:tcPr>
            <w:tcW w:w="0" w:type="auto"/>
            <w:hideMark/>
          </w:tcPr>
          <w:p w14:paraId="03F45A3C"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Proposal &amp; Ethics</w:t>
            </w:r>
          </w:p>
        </w:tc>
        <w:tc>
          <w:tcPr>
            <w:tcW w:w="6044" w:type="dxa"/>
            <w:hideMark/>
          </w:tcPr>
          <w:p w14:paraId="503664C5"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 xml:space="preserve">Submit </w:t>
            </w:r>
            <w:r w:rsidRPr="00CB32FE">
              <w:rPr>
                <w:rFonts w:ascii="Times New Roman" w:eastAsia="Times New Roman" w:hAnsi="Times New Roman" w:cs="Times New Roman"/>
                <w:b/>
                <w:bCs/>
                <w:lang w:eastAsia="en-GB"/>
              </w:rPr>
              <w:t>proposal + ethics by 07 Nov</w:t>
            </w:r>
            <w:r w:rsidRPr="00CB32FE">
              <w:rPr>
                <w:rFonts w:ascii="Times New Roman" w:eastAsia="Times New Roman" w:hAnsi="Times New Roman" w:cs="Times New Roman"/>
                <w:lang w:eastAsia="en-GB"/>
              </w:rPr>
              <w:t>; set up folders/reference manager (UWTSD Harvard); confirm supervisor check-in dates.</w:t>
            </w:r>
          </w:p>
        </w:tc>
      </w:tr>
      <w:tr w:rsidR="00CB32FE" w:rsidRPr="00CB32FE" w14:paraId="2AC89D2C" w14:textId="77777777" w:rsidTr="002B4BC8">
        <w:tc>
          <w:tcPr>
            <w:cnfStyle w:val="001000000000" w:firstRow="0" w:lastRow="0" w:firstColumn="1" w:lastColumn="0" w:oddVBand="0" w:evenVBand="0" w:oddHBand="0" w:evenHBand="0" w:firstRowFirstColumn="0" w:firstRowLastColumn="0" w:lastRowFirstColumn="0" w:lastRowLastColumn="0"/>
            <w:tcW w:w="0" w:type="auto"/>
            <w:hideMark/>
          </w:tcPr>
          <w:p w14:paraId="048D72A7" w14:textId="77777777" w:rsidR="00CB32FE" w:rsidRPr="00CB32FE" w:rsidRDefault="00CB32FE" w:rsidP="00CB32FE">
            <w:pP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2</w:t>
            </w:r>
          </w:p>
        </w:tc>
        <w:tc>
          <w:tcPr>
            <w:tcW w:w="0" w:type="auto"/>
            <w:hideMark/>
          </w:tcPr>
          <w:p w14:paraId="41742006"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10–16 Nov 2025</w:t>
            </w:r>
          </w:p>
        </w:tc>
        <w:tc>
          <w:tcPr>
            <w:tcW w:w="0" w:type="auto"/>
            <w:hideMark/>
          </w:tcPr>
          <w:p w14:paraId="1EFD583A"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Foundations</w:t>
            </w:r>
          </w:p>
        </w:tc>
        <w:tc>
          <w:tcPr>
            <w:tcW w:w="6044" w:type="dxa"/>
            <w:hideMark/>
          </w:tcPr>
          <w:p w14:paraId="782E7EEF"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 xml:space="preserve">Consolidate literature into annotated matrix; finalise </w:t>
            </w:r>
            <w:r w:rsidRPr="00CB32FE">
              <w:rPr>
                <w:rFonts w:ascii="Times New Roman" w:eastAsia="Times New Roman" w:hAnsi="Times New Roman" w:cs="Times New Roman"/>
                <w:b/>
                <w:bCs/>
                <w:lang w:eastAsia="en-GB"/>
              </w:rPr>
              <w:t>interview schedule (5 selected questions)</w:t>
            </w:r>
            <w:r w:rsidRPr="00CB32FE">
              <w:rPr>
                <w:rFonts w:ascii="Times New Roman" w:eastAsia="Times New Roman" w:hAnsi="Times New Roman" w:cs="Times New Roman"/>
                <w:lang w:eastAsia="en-GB"/>
              </w:rPr>
              <w:t xml:space="preserve"> with prompts; build </w:t>
            </w:r>
            <w:r w:rsidRPr="00CB32FE">
              <w:rPr>
                <w:rFonts w:ascii="Times New Roman" w:eastAsia="Times New Roman" w:hAnsi="Times New Roman" w:cs="Times New Roman"/>
                <w:b/>
                <w:bCs/>
                <w:lang w:eastAsia="en-GB"/>
              </w:rPr>
              <w:t>sampling grid</w:t>
            </w:r>
            <w:r w:rsidRPr="00CB32FE">
              <w:rPr>
                <w:rFonts w:ascii="Times New Roman" w:eastAsia="Times New Roman" w:hAnsi="Times New Roman" w:cs="Times New Roman"/>
                <w:lang w:eastAsia="en-GB"/>
              </w:rPr>
              <w:t xml:space="preserve"> (sector × size × city).</w:t>
            </w:r>
          </w:p>
        </w:tc>
      </w:tr>
      <w:tr w:rsidR="00CB32FE" w:rsidRPr="00CB32FE" w14:paraId="6D1D302E" w14:textId="77777777" w:rsidTr="002B4BC8">
        <w:tc>
          <w:tcPr>
            <w:cnfStyle w:val="001000000000" w:firstRow="0" w:lastRow="0" w:firstColumn="1" w:lastColumn="0" w:oddVBand="0" w:evenVBand="0" w:oddHBand="0" w:evenHBand="0" w:firstRowFirstColumn="0" w:firstRowLastColumn="0" w:lastRowFirstColumn="0" w:lastRowLastColumn="0"/>
            <w:tcW w:w="0" w:type="auto"/>
            <w:hideMark/>
          </w:tcPr>
          <w:p w14:paraId="6D426EAF" w14:textId="77777777" w:rsidR="00CB32FE" w:rsidRPr="00CB32FE" w:rsidRDefault="00CB32FE" w:rsidP="00CB32FE">
            <w:pP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3</w:t>
            </w:r>
          </w:p>
        </w:tc>
        <w:tc>
          <w:tcPr>
            <w:tcW w:w="0" w:type="auto"/>
            <w:hideMark/>
          </w:tcPr>
          <w:p w14:paraId="289D1747"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17–23 Nov 2025</w:t>
            </w:r>
          </w:p>
        </w:tc>
        <w:tc>
          <w:tcPr>
            <w:tcW w:w="0" w:type="auto"/>
            <w:hideMark/>
          </w:tcPr>
          <w:p w14:paraId="2D92C141"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Recruitment &amp; Pilot</w:t>
            </w:r>
          </w:p>
        </w:tc>
        <w:tc>
          <w:tcPr>
            <w:tcW w:w="6044" w:type="dxa"/>
            <w:hideMark/>
          </w:tcPr>
          <w:p w14:paraId="720CB8DF"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 xml:space="preserve">Recruit participants across Dhaka/Chattogram/Sylhet; conduct </w:t>
            </w:r>
            <w:r w:rsidRPr="00CB32FE">
              <w:rPr>
                <w:rFonts w:ascii="Times New Roman" w:eastAsia="Times New Roman" w:hAnsi="Times New Roman" w:cs="Times New Roman"/>
                <w:b/>
                <w:bCs/>
                <w:lang w:eastAsia="en-GB"/>
              </w:rPr>
              <w:t>2 pilot interviews</w:t>
            </w:r>
            <w:r w:rsidRPr="00CB32FE">
              <w:rPr>
                <w:rFonts w:ascii="Times New Roman" w:eastAsia="Times New Roman" w:hAnsi="Times New Roman" w:cs="Times New Roman"/>
                <w:lang w:eastAsia="en-GB"/>
              </w:rPr>
              <w:t>; refine wording/timing; confirm consent/recording workflow.</w:t>
            </w:r>
          </w:p>
        </w:tc>
      </w:tr>
      <w:tr w:rsidR="00CB32FE" w:rsidRPr="00CB32FE" w14:paraId="39A85856" w14:textId="77777777" w:rsidTr="002B4BC8">
        <w:tc>
          <w:tcPr>
            <w:cnfStyle w:val="001000000000" w:firstRow="0" w:lastRow="0" w:firstColumn="1" w:lastColumn="0" w:oddVBand="0" w:evenVBand="0" w:oddHBand="0" w:evenHBand="0" w:firstRowFirstColumn="0" w:firstRowLastColumn="0" w:lastRowFirstColumn="0" w:lastRowLastColumn="0"/>
            <w:tcW w:w="0" w:type="auto"/>
            <w:hideMark/>
          </w:tcPr>
          <w:p w14:paraId="13CE4794" w14:textId="77777777" w:rsidR="00CB32FE" w:rsidRPr="00CB32FE" w:rsidRDefault="00CB32FE" w:rsidP="00CB32FE">
            <w:pP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4</w:t>
            </w:r>
          </w:p>
        </w:tc>
        <w:tc>
          <w:tcPr>
            <w:tcW w:w="0" w:type="auto"/>
            <w:hideMark/>
          </w:tcPr>
          <w:p w14:paraId="6B9CBDC6"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24–30 Nov 2025</w:t>
            </w:r>
          </w:p>
        </w:tc>
        <w:tc>
          <w:tcPr>
            <w:tcW w:w="0" w:type="auto"/>
            <w:hideMark/>
          </w:tcPr>
          <w:p w14:paraId="772939EE"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Main Interviews – Batch 1</w:t>
            </w:r>
          </w:p>
        </w:tc>
        <w:tc>
          <w:tcPr>
            <w:tcW w:w="6044" w:type="dxa"/>
            <w:hideMark/>
          </w:tcPr>
          <w:p w14:paraId="03A059F9"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 xml:space="preserve">Conduct </w:t>
            </w:r>
            <w:r w:rsidRPr="00CB32FE">
              <w:rPr>
                <w:rFonts w:ascii="Times New Roman" w:eastAsia="Times New Roman" w:hAnsi="Times New Roman" w:cs="Times New Roman"/>
                <w:b/>
                <w:bCs/>
                <w:lang w:eastAsia="en-GB"/>
              </w:rPr>
              <w:t>~5–7 interviews</w:t>
            </w:r>
            <w:r w:rsidRPr="00CB32FE">
              <w:rPr>
                <w:rFonts w:ascii="Times New Roman" w:eastAsia="Times New Roman" w:hAnsi="Times New Roman" w:cs="Times New Roman"/>
                <w:lang w:eastAsia="en-GB"/>
              </w:rPr>
              <w:t xml:space="preserve">; start </w:t>
            </w:r>
            <w:r w:rsidRPr="00CB32FE">
              <w:rPr>
                <w:rFonts w:ascii="Times New Roman" w:eastAsia="Times New Roman" w:hAnsi="Times New Roman" w:cs="Times New Roman"/>
                <w:b/>
                <w:bCs/>
                <w:lang w:eastAsia="en-GB"/>
              </w:rPr>
              <w:t>rolling transcription</w:t>
            </w:r>
            <w:r w:rsidRPr="00CB32FE">
              <w:rPr>
                <w:rFonts w:ascii="Times New Roman" w:eastAsia="Times New Roman" w:hAnsi="Times New Roman" w:cs="Times New Roman"/>
                <w:lang w:eastAsia="en-GB"/>
              </w:rPr>
              <w:t xml:space="preserve"> same day; write brief field memos after each interview.</w:t>
            </w:r>
          </w:p>
        </w:tc>
      </w:tr>
      <w:tr w:rsidR="00CB32FE" w:rsidRPr="00CB32FE" w14:paraId="3DC5B704" w14:textId="77777777" w:rsidTr="002B4BC8">
        <w:tc>
          <w:tcPr>
            <w:cnfStyle w:val="001000000000" w:firstRow="0" w:lastRow="0" w:firstColumn="1" w:lastColumn="0" w:oddVBand="0" w:evenVBand="0" w:oddHBand="0" w:evenHBand="0" w:firstRowFirstColumn="0" w:firstRowLastColumn="0" w:lastRowFirstColumn="0" w:lastRowLastColumn="0"/>
            <w:tcW w:w="0" w:type="auto"/>
            <w:hideMark/>
          </w:tcPr>
          <w:p w14:paraId="0A519B89" w14:textId="77777777" w:rsidR="00CB32FE" w:rsidRPr="00CB32FE" w:rsidRDefault="00CB32FE" w:rsidP="00CB32FE">
            <w:pP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5</w:t>
            </w:r>
          </w:p>
        </w:tc>
        <w:tc>
          <w:tcPr>
            <w:tcW w:w="0" w:type="auto"/>
            <w:hideMark/>
          </w:tcPr>
          <w:p w14:paraId="77C88466"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01–07 Dec 2025</w:t>
            </w:r>
          </w:p>
        </w:tc>
        <w:tc>
          <w:tcPr>
            <w:tcW w:w="0" w:type="auto"/>
            <w:hideMark/>
          </w:tcPr>
          <w:p w14:paraId="628C2EA5"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Main Interviews – Batch 2</w:t>
            </w:r>
          </w:p>
        </w:tc>
        <w:tc>
          <w:tcPr>
            <w:tcW w:w="6044" w:type="dxa"/>
            <w:hideMark/>
          </w:tcPr>
          <w:p w14:paraId="36E657DE"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 xml:space="preserve">Conduct </w:t>
            </w:r>
            <w:r w:rsidRPr="00CB32FE">
              <w:rPr>
                <w:rFonts w:ascii="Times New Roman" w:eastAsia="Times New Roman" w:hAnsi="Times New Roman" w:cs="Times New Roman"/>
                <w:b/>
                <w:bCs/>
                <w:lang w:eastAsia="en-GB"/>
              </w:rPr>
              <w:t>~5–7 interviews</w:t>
            </w:r>
            <w:r w:rsidRPr="00CB32FE">
              <w:rPr>
                <w:rFonts w:ascii="Times New Roman" w:eastAsia="Times New Roman" w:hAnsi="Times New Roman" w:cs="Times New Roman"/>
                <w:lang w:eastAsia="en-GB"/>
              </w:rPr>
              <w:t>; continue transcription and quick accuracy checks; replace no-shows within 48 hours using sampling grid.</w:t>
            </w:r>
          </w:p>
        </w:tc>
      </w:tr>
      <w:tr w:rsidR="00CB32FE" w:rsidRPr="00CB32FE" w14:paraId="3C6AB9B0" w14:textId="77777777" w:rsidTr="002B4BC8">
        <w:tc>
          <w:tcPr>
            <w:cnfStyle w:val="001000000000" w:firstRow="0" w:lastRow="0" w:firstColumn="1" w:lastColumn="0" w:oddVBand="0" w:evenVBand="0" w:oddHBand="0" w:evenHBand="0" w:firstRowFirstColumn="0" w:firstRowLastColumn="0" w:lastRowFirstColumn="0" w:lastRowLastColumn="0"/>
            <w:tcW w:w="0" w:type="auto"/>
            <w:hideMark/>
          </w:tcPr>
          <w:p w14:paraId="650AE659" w14:textId="77777777" w:rsidR="00CB32FE" w:rsidRPr="00CB32FE" w:rsidRDefault="00CB32FE" w:rsidP="00CB32FE">
            <w:pP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6</w:t>
            </w:r>
          </w:p>
        </w:tc>
        <w:tc>
          <w:tcPr>
            <w:tcW w:w="0" w:type="auto"/>
            <w:hideMark/>
          </w:tcPr>
          <w:p w14:paraId="6E33D2A0"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08–14 Dec 2025</w:t>
            </w:r>
          </w:p>
        </w:tc>
        <w:tc>
          <w:tcPr>
            <w:tcW w:w="0" w:type="auto"/>
            <w:hideMark/>
          </w:tcPr>
          <w:p w14:paraId="55242C59"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Wrap Interviews &amp; Start Coding</w:t>
            </w:r>
          </w:p>
        </w:tc>
        <w:tc>
          <w:tcPr>
            <w:tcW w:w="6044" w:type="dxa"/>
            <w:hideMark/>
          </w:tcPr>
          <w:p w14:paraId="67C645A5"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 xml:space="preserve">Complete any remaining interviews; begin </w:t>
            </w:r>
            <w:r w:rsidRPr="00CB32FE">
              <w:rPr>
                <w:rFonts w:ascii="Times New Roman" w:eastAsia="Times New Roman" w:hAnsi="Times New Roman" w:cs="Times New Roman"/>
                <w:b/>
                <w:bCs/>
                <w:lang w:eastAsia="en-GB"/>
              </w:rPr>
              <w:t>NVivo open coding</w:t>
            </w:r>
            <w:r w:rsidRPr="00CB32FE">
              <w:rPr>
                <w:rFonts w:ascii="Times New Roman" w:eastAsia="Times New Roman" w:hAnsi="Times New Roman" w:cs="Times New Roman"/>
                <w:lang w:eastAsia="en-GB"/>
              </w:rPr>
              <w:t>; create initial node tree (strategy → brand/DCX → growth; barriers/enablers); capture exemplar quotes.</w:t>
            </w:r>
          </w:p>
        </w:tc>
      </w:tr>
      <w:tr w:rsidR="00CB32FE" w:rsidRPr="00CB32FE" w14:paraId="4C7C4D0F" w14:textId="77777777" w:rsidTr="002B4BC8">
        <w:tc>
          <w:tcPr>
            <w:cnfStyle w:val="001000000000" w:firstRow="0" w:lastRow="0" w:firstColumn="1" w:lastColumn="0" w:oddVBand="0" w:evenVBand="0" w:oddHBand="0" w:evenHBand="0" w:firstRowFirstColumn="0" w:firstRowLastColumn="0" w:lastRowFirstColumn="0" w:lastRowLastColumn="0"/>
            <w:tcW w:w="0" w:type="auto"/>
            <w:hideMark/>
          </w:tcPr>
          <w:p w14:paraId="65625A3F" w14:textId="77777777" w:rsidR="00CB32FE" w:rsidRPr="00CB32FE" w:rsidRDefault="00CB32FE" w:rsidP="00CB32FE">
            <w:pP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7</w:t>
            </w:r>
          </w:p>
        </w:tc>
        <w:tc>
          <w:tcPr>
            <w:tcW w:w="0" w:type="auto"/>
            <w:hideMark/>
          </w:tcPr>
          <w:p w14:paraId="092CFD67"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15–21 Dec 2025</w:t>
            </w:r>
          </w:p>
        </w:tc>
        <w:tc>
          <w:tcPr>
            <w:tcW w:w="0" w:type="auto"/>
            <w:hideMark/>
          </w:tcPr>
          <w:p w14:paraId="1E021C15"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Theming &amp; Queries</w:t>
            </w:r>
          </w:p>
        </w:tc>
        <w:tc>
          <w:tcPr>
            <w:tcW w:w="6044" w:type="dxa"/>
            <w:hideMark/>
          </w:tcPr>
          <w:p w14:paraId="51FC05EE"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 xml:space="preserve">Develop themes; run </w:t>
            </w:r>
            <w:r w:rsidRPr="00CB32FE">
              <w:rPr>
                <w:rFonts w:ascii="Times New Roman" w:eastAsia="Times New Roman" w:hAnsi="Times New Roman" w:cs="Times New Roman"/>
                <w:b/>
                <w:bCs/>
                <w:lang w:eastAsia="en-GB"/>
              </w:rPr>
              <w:t>matrix queries</w:t>
            </w:r>
            <w:r w:rsidRPr="00CB32FE">
              <w:rPr>
                <w:rFonts w:ascii="Times New Roman" w:eastAsia="Times New Roman" w:hAnsi="Times New Roman" w:cs="Times New Roman"/>
                <w:lang w:eastAsia="en-GB"/>
              </w:rPr>
              <w:t>; update analytic memos and audit trail; note negative cases and boundary conditions.</w:t>
            </w:r>
          </w:p>
        </w:tc>
      </w:tr>
      <w:tr w:rsidR="00CB32FE" w:rsidRPr="00CB32FE" w14:paraId="66867965" w14:textId="77777777" w:rsidTr="002B4BC8">
        <w:tc>
          <w:tcPr>
            <w:cnfStyle w:val="001000000000" w:firstRow="0" w:lastRow="0" w:firstColumn="1" w:lastColumn="0" w:oddVBand="0" w:evenVBand="0" w:oddHBand="0" w:evenHBand="0" w:firstRowFirstColumn="0" w:firstRowLastColumn="0" w:lastRowFirstColumn="0" w:lastRowLastColumn="0"/>
            <w:tcW w:w="0" w:type="auto"/>
            <w:hideMark/>
          </w:tcPr>
          <w:p w14:paraId="57A50ADF" w14:textId="77777777" w:rsidR="00CB32FE" w:rsidRPr="00CB32FE" w:rsidRDefault="00CB32FE" w:rsidP="00CB32FE">
            <w:pP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8</w:t>
            </w:r>
          </w:p>
        </w:tc>
        <w:tc>
          <w:tcPr>
            <w:tcW w:w="0" w:type="auto"/>
            <w:hideMark/>
          </w:tcPr>
          <w:p w14:paraId="719EDF5B"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22–28 Dec 2025</w:t>
            </w:r>
          </w:p>
        </w:tc>
        <w:tc>
          <w:tcPr>
            <w:tcW w:w="0" w:type="auto"/>
            <w:hideMark/>
          </w:tcPr>
          <w:p w14:paraId="76EB97CC"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Draft Core Chapters</w:t>
            </w:r>
          </w:p>
        </w:tc>
        <w:tc>
          <w:tcPr>
            <w:tcW w:w="6044" w:type="dxa"/>
            <w:hideMark/>
          </w:tcPr>
          <w:p w14:paraId="472B631F"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 xml:space="preserve">Draft </w:t>
            </w:r>
            <w:r w:rsidRPr="00CB32FE">
              <w:rPr>
                <w:rFonts w:ascii="Times New Roman" w:eastAsia="Times New Roman" w:hAnsi="Times New Roman" w:cs="Times New Roman"/>
                <w:b/>
                <w:bCs/>
                <w:lang w:eastAsia="en-GB"/>
              </w:rPr>
              <w:t>Findings</w:t>
            </w:r>
            <w:r w:rsidRPr="00CB32FE">
              <w:rPr>
                <w:rFonts w:ascii="Times New Roman" w:eastAsia="Times New Roman" w:hAnsi="Times New Roman" w:cs="Times New Roman"/>
                <w:lang w:eastAsia="en-GB"/>
              </w:rPr>
              <w:t xml:space="preserve"> (with quotes); tighten </w:t>
            </w:r>
            <w:r w:rsidRPr="00CB32FE">
              <w:rPr>
                <w:rFonts w:ascii="Times New Roman" w:eastAsia="Times New Roman" w:hAnsi="Times New Roman" w:cs="Times New Roman"/>
                <w:b/>
                <w:bCs/>
                <w:lang w:eastAsia="en-GB"/>
              </w:rPr>
              <w:t>Methodology</w:t>
            </w:r>
            <w:r w:rsidRPr="00CB32FE">
              <w:rPr>
                <w:rFonts w:ascii="Times New Roman" w:eastAsia="Times New Roman" w:hAnsi="Times New Roman" w:cs="Times New Roman"/>
                <w:lang w:eastAsia="en-GB"/>
              </w:rPr>
              <w:t>; assemble figures (conceptual model/process map); check ethics and consent appendices.</w:t>
            </w:r>
          </w:p>
        </w:tc>
      </w:tr>
      <w:tr w:rsidR="00CB32FE" w:rsidRPr="00CB32FE" w14:paraId="57D1E2F5" w14:textId="77777777" w:rsidTr="002B4BC8">
        <w:tc>
          <w:tcPr>
            <w:cnfStyle w:val="001000000000" w:firstRow="0" w:lastRow="0" w:firstColumn="1" w:lastColumn="0" w:oddVBand="0" w:evenVBand="0" w:oddHBand="0" w:evenHBand="0" w:firstRowFirstColumn="0" w:firstRowLastColumn="0" w:lastRowFirstColumn="0" w:lastRowLastColumn="0"/>
            <w:tcW w:w="0" w:type="auto"/>
            <w:hideMark/>
          </w:tcPr>
          <w:p w14:paraId="4FEC0F6D" w14:textId="77777777" w:rsidR="00CB32FE" w:rsidRPr="00CB32FE" w:rsidRDefault="00CB32FE" w:rsidP="00CB32FE">
            <w:pP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9</w:t>
            </w:r>
          </w:p>
        </w:tc>
        <w:tc>
          <w:tcPr>
            <w:tcW w:w="0" w:type="auto"/>
            <w:hideMark/>
          </w:tcPr>
          <w:p w14:paraId="2E18AC7A"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29 Dec 2025–04 Jan 2026</w:t>
            </w:r>
          </w:p>
        </w:tc>
        <w:tc>
          <w:tcPr>
            <w:tcW w:w="0" w:type="auto"/>
            <w:hideMark/>
          </w:tcPr>
          <w:p w14:paraId="039DA309"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Integrate &amp; Polish</w:t>
            </w:r>
          </w:p>
        </w:tc>
        <w:tc>
          <w:tcPr>
            <w:tcW w:w="6044" w:type="dxa"/>
            <w:hideMark/>
          </w:tcPr>
          <w:p w14:paraId="51843429"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 xml:space="preserve">Draft </w:t>
            </w:r>
            <w:r w:rsidRPr="00CB32FE">
              <w:rPr>
                <w:rFonts w:ascii="Times New Roman" w:eastAsia="Times New Roman" w:hAnsi="Times New Roman" w:cs="Times New Roman"/>
                <w:b/>
                <w:bCs/>
                <w:lang w:eastAsia="en-GB"/>
              </w:rPr>
              <w:t>Discussion, Introduction, Conclusion</w:t>
            </w:r>
            <w:r w:rsidRPr="00CB32FE">
              <w:rPr>
                <w:rFonts w:ascii="Times New Roman" w:eastAsia="Times New Roman" w:hAnsi="Times New Roman" w:cs="Times New Roman"/>
                <w:lang w:eastAsia="en-GB"/>
              </w:rPr>
              <w:t xml:space="preserve">; full </w:t>
            </w:r>
            <w:r w:rsidRPr="00CB32FE">
              <w:rPr>
                <w:rFonts w:ascii="Times New Roman" w:eastAsia="Times New Roman" w:hAnsi="Times New Roman" w:cs="Times New Roman"/>
                <w:b/>
                <w:bCs/>
                <w:lang w:eastAsia="en-GB"/>
              </w:rPr>
              <w:t>UWTSD Harvard</w:t>
            </w:r>
            <w:r w:rsidRPr="00CB32FE">
              <w:rPr>
                <w:rFonts w:ascii="Times New Roman" w:eastAsia="Times New Roman" w:hAnsi="Times New Roman" w:cs="Times New Roman"/>
                <w:lang w:eastAsia="en-GB"/>
              </w:rPr>
              <w:t xml:space="preserve"> reference audit; compile appendices (instruments, consent, profile sheet).</w:t>
            </w:r>
          </w:p>
        </w:tc>
      </w:tr>
      <w:tr w:rsidR="00CB32FE" w:rsidRPr="00CB32FE" w14:paraId="7E27B5C4" w14:textId="77777777" w:rsidTr="002B4BC8">
        <w:tc>
          <w:tcPr>
            <w:cnfStyle w:val="001000000000" w:firstRow="0" w:lastRow="0" w:firstColumn="1" w:lastColumn="0" w:oddVBand="0" w:evenVBand="0" w:oddHBand="0" w:evenHBand="0" w:firstRowFirstColumn="0" w:firstRowLastColumn="0" w:lastRowFirstColumn="0" w:lastRowLastColumn="0"/>
            <w:tcW w:w="0" w:type="auto"/>
            <w:hideMark/>
          </w:tcPr>
          <w:p w14:paraId="29FCB795" w14:textId="77777777" w:rsidR="00CB32FE" w:rsidRPr="00CB32FE" w:rsidRDefault="00CB32FE" w:rsidP="00CB32FE">
            <w:pPr>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10</w:t>
            </w:r>
          </w:p>
        </w:tc>
        <w:tc>
          <w:tcPr>
            <w:tcW w:w="0" w:type="auto"/>
            <w:hideMark/>
          </w:tcPr>
          <w:p w14:paraId="5F1B9C27"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01–07 Jan 2026</w:t>
            </w:r>
          </w:p>
        </w:tc>
        <w:tc>
          <w:tcPr>
            <w:tcW w:w="0" w:type="auto"/>
            <w:hideMark/>
          </w:tcPr>
          <w:p w14:paraId="414279E1"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Finalise &amp; Submit</w:t>
            </w:r>
          </w:p>
        </w:tc>
        <w:tc>
          <w:tcPr>
            <w:tcW w:w="6044" w:type="dxa"/>
            <w:hideMark/>
          </w:tcPr>
          <w:p w14:paraId="2E4A944A" w14:textId="77777777" w:rsidR="00CB32FE" w:rsidRPr="00CB32FE" w:rsidRDefault="00CB32FE" w:rsidP="00CB32F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CB32FE">
              <w:rPr>
                <w:rFonts w:ascii="Times New Roman" w:eastAsia="Times New Roman" w:hAnsi="Times New Roman" w:cs="Times New Roman"/>
                <w:lang w:eastAsia="en-GB"/>
              </w:rPr>
              <w:t>Supervisor feedback &amp; revisions (</w:t>
            </w:r>
            <w:r w:rsidRPr="00CB32FE">
              <w:rPr>
                <w:rFonts w:ascii="Times New Roman" w:eastAsia="Times New Roman" w:hAnsi="Times New Roman" w:cs="Times New Roman"/>
                <w:b/>
                <w:bCs/>
                <w:lang w:eastAsia="en-GB"/>
              </w:rPr>
              <w:t>01–03 Jan</w:t>
            </w:r>
            <w:r w:rsidRPr="00CB32FE">
              <w:rPr>
                <w:rFonts w:ascii="Times New Roman" w:eastAsia="Times New Roman" w:hAnsi="Times New Roman" w:cs="Times New Roman"/>
                <w:lang w:eastAsia="en-GB"/>
              </w:rPr>
              <w:t xml:space="preserve">); proofread and format; </w:t>
            </w:r>
            <w:r w:rsidRPr="00CB32FE">
              <w:rPr>
                <w:rFonts w:ascii="Times New Roman" w:eastAsia="Times New Roman" w:hAnsi="Times New Roman" w:cs="Times New Roman"/>
                <w:b/>
                <w:bCs/>
                <w:lang w:eastAsia="en-GB"/>
              </w:rPr>
              <w:t>SUBMIT by 07 Jan 2026</w:t>
            </w:r>
            <w:r w:rsidRPr="00CB32FE">
              <w:rPr>
                <w:rFonts w:ascii="Times New Roman" w:eastAsia="Times New Roman" w:hAnsi="Times New Roman" w:cs="Times New Roman"/>
                <w:lang w:eastAsia="en-GB"/>
              </w:rPr>
              <w:t xml:space="preserve">; keep </w:t>
            </w:r>
            <w:r w:rsidRPr="00CB32FE">
              <w:rPr>
                <w:rFonts w:ascii="Times New Roman" w:eastAsia="Times New Roman" w:hAnsi="Times New Roman" w:cs="Times New Roman"/>
                <w:b/>
                <w:bCs/>
                <w:lang w:eastAsia="en-GB"/>
              </w:rPr>
              <w:t>04–06 Jan</w:t>
            </w:r>
            <w:r w:rsidRPr="00CB32FE">
              <w:rPr>
                <w:rFonts w:ascii="Times New Roman" w:eastAsia="Times New Roman" w:hAnsi="Times New Roman" w:cs="Times New Roman"/>
                <w:lang w:eastAsia="en-GB"/>
              </w:rPr>
              <w:t xml:space="preserve"> as contingency for formatting/Turnitin checks.</w:t>
            </w:r>
          </w:p>
        </w:tc>
      </w:tr>
    </w:tbl>
    <w:p w14:paraId="2028FAA9" w14:textId="5F24F425" w:rsidR="007B7D4F" w:rsidRDefault="0005522A">
      <w:pPr>
        <w:rPr>
          <w:b/>
          <w:bCs/>
          <w:sz w:val="28"/>
          <w:szCs w:val="28"/>
        </w:rPr>
      </w:pPr>
      <w:r>
        <w:rPr>
          <w:b/>
          <w:bCs/>
          <w:sz w:val="28"/>
          <w:szCs w:val="28"/>
        </w:rPr>
        <w:br w:type="page"/>
      </w:r>
    </w:p>
    <w:p w14:paraId="0C56C860" w14:textId="77777777" w:rsidR="002B4BC8" w:rsidRPr="002B4BC8" w:rsidRDefault="002B4BC8" w:rsidP="002B4BC8">
      <w:pPr>
        <w:pStyle w:val="Heading1"/>
      </w:pPr>
      <w:bookmarkStart w:id="13" w:name="_Toc213301581"/>
      <w:r w:rsidRPr="002B4BC8">
        <w:lastRenderedPageBreak/>
        <w:t>7. Conclusion</w:t>
      </w:r>
      <w:bookmarkEnd w:id="13"/>
    </w:p>
    <w:p w14:paraId="7851BAAD" w14:textId="77777777" w:rsidR="002B4BC8" w:rsidRDefault="002B4BC8" w:rsidP="002B4BC8">
      <w:pPr>
        <w:pStyle w:val="NormalWeb"/>
        <w:spacing w:line="360" w:lineRule="auto"/>
        <w:jc w:val="both"/>
      </w:pPr>
      <w:r>
        <w:t>This proposal set out a focused investigation into how strategic digital marketing supports business growth among Bangladeshi SMEs, foregrounding the pathways of brand awareness and digital customer experience. Building on the background and problem framing, the objectives concentrate on planning and execution across channels, online credibility and recognition, the end-to-end customer journey, organisational learning from interactions and analytics, and recent initiatives linked to growth. The literature review established why capability depth, brand mechanisms, and journey quality matter, while also revealing gaps in context-rich evidence—especially for Bangladesh—thereby justifying a qualitative inquiry.</w:t>
      </w:r>
    </w:p>
    <w:p w14:paraId="72737AB4" w14:textId="77777777" w:rsidR="002B4BC8" w:rsidRDefault="002B4BC8" w:rsidP="002B4BC8">
      <w:pPr>
        <w:pStyle w:val="NormalWeb"/>
        <w:spacing w:line="360" w:lineRule="auto"/>
        <w:jc w:val="both"/>
      </w:pPr>
      <w:r>
        <w:t>The chosen methodology—a purposive sample of SME owners and managers, semi-structured interviews aligned to the five agreed questions, and reflexive thematic analysis in NVivo—fits the aims and the realities of a mobile-first, resource-constrained context. The 10-week timeframe, with parallel tasks and built-in checks (pilot, rolling transcription, early coding), demonstrates feasibility. Expected findings emphasise execution quality over channel proliferation and anticipate a strategy → brand/DCX → growth pathway, while the limitations section transparently addresses time, access, self-reporting, and context variability.</w:t>
      </w:r>
    </w:p>
    <w:p w14:paraId="53372EF8" w14:textId="77777777" w:rsidR="002B4BC8" w:rsidRDefault="002B4BC8" w:rsidP="002B4BC8">
      <w:pPr>
        <w:pStyle w:val="NormalWeb"/>
        <w:spacing w:line="360" w:lineRule="auto"/>
        <w:jc w:val="both"/>
      </w:pPr>
      <w:r>
        <w:t>Overall, this study is positioned to contribute a practical, evidence-based account of how SMEs can translate digital activity into credible brands, reliable experiences, and sustainable performance, and to provide a grounded process model that later research can operationalise at scale. The proposal is coherent, feasible, and aligned with both academic significance and managerial relevance.</w:t>
      </w:r>
    </w:p>
    <w:p w14:paraId="3A769407" w14:textId="0711C95F" w:rsidR="002B4BC8" w:rsidRDefault="002B4BC8">
      <w:pPr>
        <w:rPr>
          <w:b/>
          <w:bCs/>
          <w:sz w:val="28"/>
          <w:szCs w:val="28"/>
        </w:rPr>
      </w:pPr>
      <w:r>
        <w:rPr>
          <w:b/>
          <w:bCs/>
          <w:sz w:val="28"/>
          <w:szCs w:val="28"/>
        </w:rPr>
        <w:br w:type="page"/>
      </w:r>
    </w:p>
    <w:p w14:paraId="761DBA04" w14:textId="79BDF69E" w:rsidR="002B4BC8" w:rsidRDefault="002B4BC8" w:rsidP="002B4BC8">
      <w:pPr>
        <w:pStyle w:val="Heading1"/>
      </w:pPr>
      <w:bookmarkStart w:id="14" w:name="_Toc213301582"/>
      <w:r>
        <w:lastRenderedPageBreak/>
        <w:t>8. References</w:t>
      </w:r>
      <w:bookmarkEnd w:id="14"/>
      <w:r>
        <w:t xml:space="preserve"> </w:t>
      </w:r>
    </w:p>
    <w:p w14:paraId="6D762536" w14:textId="77777777" w:rsidR="002B4BC8" w:rsidRDefault="002B4BC8" w:rsidP="002B4BC8">
      <w:pPr>
        <w:pStyle w:val="NormalWeb"/>
        <w:spacing w:line="360" w:lineRule="auto"/>
        <w:jc w:val="both"/>
      </w:pPr>
      <w:r>
        <w:t xml:space="preserve">Barney, J.B. (1991) ‘Firm resources and sustained competitive advantage’, </w:t>
      </w:r>
      <w:r>
        <w:rPr>
          <w:rStyle w:val="Emphasis"/>
        </w:rPr>
        <w:t>Journal of Management</w:t>
      </w:r>
      <w:r>
        <w:t>, 17(1), pp. 99–120.</w:t>
      </w:r>
    </w:p>
    <w:p w14:paraId="687E68E6" w14:textId="77777777" w:rsidR="002B4BC8" w:rsidRDefault="002B4BC8" w:rsidP="002B4BC8">
      <w:pPr>
        <w:pStyle w:val="NormalWeb"/>
        <w:spacing w:line="360" w:lineRule="auto"/>
        <w:jc w:val="both"/>
      </w:pPr>
      <w:r>
        <w:t xml:space="preserve">Braun, V. and Clarke, V. (2006) ‘Using thematic analysis in psychology’, </w:t>
      </w:r>
      <w:r>
        <w:rPr>
          <w:rStyle w:val="Emphasis"/>
        </w:rPr>
        <w:t>Qualitative Research in Psychology</w:t>
      </w:r>
      <w:r>
        <w:t>, 3(2), pp. 77–101.</w:t>
      </w:r>
    </w:p>
    <w:p w14:paraId="548B2921" w14:textId="77777777" w:rsidR="002B4BC8" w:rsidRDefault="002B4BC8" w:rsidP="002B4BC8">
      <w:pPr>
        <w:pStyle w:val="NormalWeb"/>
        <w:spacing w:line="360" w:lineRule="auto"/>
        <w:jc w:val="both"/>
      </w:pPr>
      <w:r>
        <w:t xml:space="preserve">Bruhn, M., Schoenmueller, V. and Schäfer, D.B. (2012) ‘Are social media replacing traditional media in terms of brand equity creation?’, </w:t>
      </w:r>
      <w:r>
        <w:rPr>
          <w:rStyle w:val="Emphasis"/>
        </w:rPr>
        <w:t>Management Research Review</w:t>
      </w:r>
      <w:r>
        <w:t>, 35(9), pp. 770–790.</w:t>
      </w:r>
    </w:p>
    <w:p w14:paraId="79B5AE34" w14:textId="77777777" w:rsidR="002B4BC8" w:rsidRDefault="002B4BC8" w:rsidP="002B4BC8">
      <w:pPr>
        <w:pStyle w:val="NormalWeb"/>
        <w:spacing w:line="360" w:lineRule="auto"/>
        <w:jc w:val="both"/>
      </w:pPr>
      <w:r>
        <w:t xml:space="preserve">Davis, F.D. (1989) ‘Perceived usefulness, perceived ease of use, and user acceptance of information technology’, </w:t>
      </w:r>
      <w:r>
        <w:rPr>
          <w:rStyle w:val="Emphasis"/>
        </w:rPr>
        <w:t>MIS Quarterly</w:t>
      </w:r>
      <w:r>
        <w:t>, 13(3), pp. 319–340.</w:t>
      </w:r>
    </w:p>
    <w:p w14:paraId="49E8EB37" w14:textId="77777777" w:rsidR="002B4BC8" w:rsidRDefault="002B4BC8" w:rsidP="002B4BC8">
      <w:pPr>
        <w:pStyle w:val="NormalWeb"/>
        <w:spacing w:line="360" w:lineRule="auto"/>
        <w:jc w:val="both"/>
      </w:pPr>
      <w:r>
        <w:t xml:space="preserve">Dwivedi, Y.K., </w:t>
      </w:r>
      <w:proofErr w:type="spellStart"/>
      <w:r>
        <w:t>Ismagilova</w:t>
      </w:r>
      <w:proofErr w:type="spellEnd"/>
      <w:r>
        <w:t xml:space="preserve">, E., Hughes, D.L., Carlson, J., </w:t>
      </w:r>
      <w:proofErr w:type="spellStart"/>
      <w:r>
        <w:t>Filieri</w:t>
      </w:r>
      <w:proofErr w:type="spellEnd"/>
      <w:r>
        <w:t xml:space="preserve">, R., Jacobson, J., Jain, V., </w:t>
      </w:r>
      <w:proofErr w:type="spellStart"/>
      <w:r>
        <w:t>Karjaluoto</w:t>
      </w:r>
      <w:proofErr w:type="spellEnd"/>
      <w:r>
        <w:t xml:space="preserve">, H., </w:t>
      </w:r>
      <w:proofErr w:type="spellStart"/>
      <w:r>
        <w:t>Kefi</w:t>
      </w:r>
      <w:proofErr w:type="spellEnd"/>
      <w:r>
        <w:t xml:space="preserve">, H., </w:t>
      </w:r>
      <w:proofErr w:type="spellStart"/>
      <w:r>
        <w:t>Krishen</w:t>
      </w:r>
      <w:proofErr w:type="spellEnd"/>
      <w:r>
        <w:t xml:space="preserve">, A.S., Kumar, V., Rahman, M.M., Raman, R., </w:t>
      </w:r>
      <w:proofErr w:type="spellStart"/>
      <w:r>
        <w:t>Rauschnabel</w:t>
      </w:r>
      <w:proofErr w:type="spellEnd"/>
      <w:r>
        <w:t xml:space="preserve">, P.A., Rowley, J., </w:t>
      </w:r>
      <w:proofErr w:type="spellStart"/>
      <w:r>
        <w:t>Salo</w:t>
      </w:r>
      <w:proofErr w:type="spellEnd"/>
      <w:r>
        <w:t xml:space="preserve">, J., Tran, G.A. and Wang, Y. (2021) ‘Setting the future of digital and social media marketing research: Perspectives and research propositions’, </w:t>
      </w:r>
      <w:r>
        <w:rPr>
          <w:rStyle w:val="Emphasis"/>
        </w:rPr>
        <w:t>International Journal of Information Management</w:t>
      </w:r>
      <w:r>
        <w:t>, 59, 102168.</w:t>
      </w:r>
    </w:p>
    <w:p w14:paraId="07946D3C" w14:textId="77777777" w:rsidR="002B4BC8" w:rsidRDefault="002B4BC8" w:rsidP="002B4BC8">
      <w:pPr>
        <w:pStyle w:val="NormalWeb"/>
        <w:spacing w:line="360" w:lineRule="auto"/>
        <w:jc w:val="both"/>
      </w:pPr>
      <w:r>
        <w:t xml:space="preserve">Haque, R., </w:t>
      </w:r>
      <w:proofErr w:type="spellStart"/>
      <w:r>
        <w:t>Senathirajah</w:t>
      </w:r>
      <w:proofErr w:type="spellEnd"/>
      <w:r>
        <w:t xml:space="preserve">, </w:t>
      </w:r>
      <w:proofErr w:type="spellStart"/>
      <w:r>
        <w:t>A.R.b.S</w:t>
      </w:r>
      <w:proofErr w:type="spellEnd"/>
      <w:r>
        <w:t xml:space="preserve">., Khalil, M.I., Qazi, S.Z. and Ahmed, S. (2024) ‘A structural path analysis: Bangladeshi SMEs’ sustainability through social media marketing’, </w:t>
      </w:r>
      <w:r>
        <w:rPr>
          <w:rStyle w:val="Emphasis"/>
        </w:rPr>
        <w:t>Sustainability</w:t>
      </w:r>
      <w:r>
        <w:t>, 16(13), 5433.</w:t>
      </w:r>
    </w:p>
    <w:p w14:paraId="642F3883" w14:textId="77777777" w:rsidR="002B4BC8" w:rsidRDefault="002B4BC8" w:rsidP="002B4BC8">
      <w:pPr>
        <w:pStyle w:val="NormalWeb"/>
        <w:spacing w:line="360" w:lineRule="auto"/>
        <w:jc w:val="both"/>
      </w:pPr>
      <w:r>
        <w:t xml:space="preserve">Keller, K.L. (1993) ‘Conceptualizing, measuring, and managing customer-based brand equity’, </w:t>
      </w:r>
      <w:r>
        <w:rPr>
          <w:rStyle w:val="Emphasis"/>
        </w:rPr>
        <w:t>Journal of Marketing</w:t>
      </w:r>
      <w:r>
        <w:t>, 57(1), pp. 1–22.</w:t>
      </w:r>
    </w:p>
    <w:p w14:paraId="0297EFC1" w14:textId="77777777" w:rsidR="002B4BC8" w:rsidRDefault="002B4BC8" w:rsidP="002B4BC8">
      <w:pPr>
        <w:pStyle w:val="NormalWeb"/>
        <w:spacing w:line="360" w:lineRule="auto"/>
        <w:jc w:val="both"/>
      </w:pPr>
      <w:r>
        <w:t xml:space="preserve">Lemon, K.N. and Verhoef, P.C. (2016) ‘Understanding customer experience throughout the customer journey’, </w:t>
      </w:r>
      <w:r>
        <w:rPr>
          <w:rStyle w:val="Emphasis"/>
        </w:rPr>
        <w:t>Journal of Marketing</w:t>
      </w:r>
      <w:r>
        <w:t>, 80(6), pp. 69–96.</w:t>
      </w:r>
    </w:p>
    <w:p w14:paraId="19D583C0" w14:textId="77777777" w:rsidR="002B4BC8" w:rsidRDefault="002B4BC8" w:rsidP="002B4BC8">
      <w:pPr>
        <w:pStyle w:val="NormalWeb"/>
        <w:spacing w:line="360" w:lineRule="auto"/>
        <w:jc w:val="both"/>
      </w:pPr>
      <w:r>
        <w:t xml:space="preserve">Qalati, S.A., </w:t>
      </w:r>
      <w:proofErr w:type="spellStart"/>
      <w:r>
        <w:t>Ostic</w:t>
      </w:r>
      <w:proofErr w:type="spellEnd"/>
      <w:r>
        <w:t xml:space="preserve">, D., Fan, M., Tyagi, M. and Shah, S.M.M. (2021) ‘A mediated model on the adoption of social media and SMEs’ performance in developing countries’, </w:t>
      </w:r>
      <w:r>
        <w:rPr>
          <w:rStyle w:val="Emphasis"/>
        </w:rPr>
        <w:t>Technology in Society</w:t>
      </w:r>
      <w:r>
        <w:t>, 64, 101513.</w:t>
      </w:r>
    </w:p>
    <w:p w14:paraId="2F2C1EEA" w14:textId="77777777" w:rsidR="002B4BC8" w:rsidRDefault="002B4BC8" w:rsidP="002B4BC8">
      <w:pPr>
        <w:pStyle w:val="NormalWeb"/>
        <w:spacing w:line="360" w:lineRule="auto"/>
        <w:jc w:val="both"/>
      </w:pPr>
      <w:r>
        <w:t xml:space="preserve">Qalati, S.A., </w:t>
      </w:r>
      <w:proofErr w:type="spellStart"/>
      <w:r>
        <w:t>Ostic</w:t>
      </w:r>
      <w:proofErr w:type="spellEnd"/>
      <w:r>
        <w:t xml:space="preserve">, D., </w:t>
      </w:r>
      <w:proofErr w:type="spellStart"/>
      <w:r>
        <w:t>Sulaiman</w:t>
      </w:r>
      <w:proofErr w:type="spellEnd"/>
      <w:r>
        <w:t xml:space="preserve">, M.A.B.A., Ghulam, S. and Khan, A. (2022) ‘Social media and SMEs’ performance in developing countries: The role of technology–organization–environment framework’, </w:t>
      </w:r>
      <w:r>
        <w:rPr>
          <w:rStyle w:val="Emphasis"/>
        </w:rPr>
        <w:t>SAGE Open</w:t>
      </w:r>
      <w:r>
        <w:t>, 12(2), 21582440221094594.</w:t>
      </w:r>
    </w:p>
    <w:p w14:paraId="4AAAD066" w14:textId="77777777" w:rsidR="002B4BC8" w:rsidRDefault="002B4BC8" w:rsidP="002B4BC8">
      <w:pPr>
        <w:pStyle w:val="NormalWeb"/>
        <w:spacing w:line="360" w:lineRule="auto"/>
        <w:jc w:val="both"/>
      </w:pPr>
      <w:r>
        <w:lastRenderedPageBreak/>
        <w:t xml:space="preserve">Saunders, M., Lewis, P. and Thornhill, A. (2019) </w:t>
      </w:r>
      <w:r>
        <w:rPr>
          <w:rStyle w:val="Emphasis"/>
        </w:rPr>
        <w:t>Research Methods for Business Students</w:t>
      </w:r>
      <w:r>
        <w:t xml:space="preserve">. 8th </w:t>
      </w:r>
      <w:proofErr w:type="spellStart"/>
      <w:r>
        <w:t>edn</w:t>
      </w:r>
      <w:proofErr w:type="spellEnd"/>
      <w:r>
        <w:t>. Harlow: Pearson.</w:t>
      </w:r>
    </w:p>
    <w:p w14:paraId="1609A748" w14:textId="77777777" w:rsidR="002B4BC8" w:rsidRDefault="002B4BC8" w:rsidP="002B4BC8">
      <w:pPr>
        <w:pStyle w:val="NormalWeb"/>
        <w:spacing w:line="360" w:lineRule="auto"/>
        <w:jc w:val="both"/>
      </w:pPr>
      <w:r>
        <w:t xml:space="preserve">Teece, D.J., Pisano, G. and Shuen, A. (1997) ‘Dynamic capabilities and strategic management’, </w:t>
      </w:r>
      <w:r>
        <w:rPr>
          <w:rStyle w:val="Emphasis"/>
        </w:rPr>
        <w:t>Strategic Management Journal</w:t>
      </w:r>
      <w:r>
        <w:t>, 18(7), pp. 509–533.</w:t>
      </w:r>
    </w:p>
    <w:p w14:paraId="0B6340EA" w14:textId="77777777" w:rsidR="002B4BC8" w:rsidRDefault="002B4BC8" w:rsidP="002B4BC8">
      <w:pPr>
        <w:pStyle w:val="NormalWeb"/>
        <w:spacing w:line="360" w:lineRule="auto"/>
        <w:jc w:val="both"/>
      </w:pPr>
      <w:r>
        <w:t xml:space="preserve">Venkatesh, V., Morris, M.G., Davis, G.B. and Davis, F.D. (2003) ‘User acceptance of information technology: Toward a unified view’, </w:t>
      </w:r>
      <w:r>
        <w:rPr>
          <w:rStyle w:val="Emphasis"/>
        </w:rPr>
        <w:t>MIS Quarterly</w:t>
      </w:r>
      <w:r>
        <w:t>, 27(3), pp. 425–478.</w:t>
      </w:r>
    </w:p>
    <w:p w14:paraId="5066FCDB" w14:textId="77777777" w:rsidR="00CB74F0" w:rsidRPr="0003620E" w:rsidRDefault="00CB74F0" w:rsidP="002B4BC8">
      <w:pPr>
        <w:spacing w:line="360" w:lineRule="auto"/>
        <w:jc w:val="both"/>
        <w:rPr>
          <w:b/>
          <w:bCs/>
          <w:sz w:val="28"/>
          <w:szCs w:val="28"/>
        </w:rPr>
      </w:pPr>
    </w:p>
    <w:sectPr w:rsidR="00CB74F0" w:rsidRPr="0003620E" w:rsidSect="007B7D4F">
      <w:footerReference w:type="even" r:id="rId9"/>
      <w:footerReference w:type="default" r:id="rId10"/>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CBB102" w14:textId="77777777" w:rsidR="000201D5" w:rsidRDefault="000201D5" w:rsidP="00893000">
      <w:r>
        <w:separator/>
      </w:r>
    </w:p>
  </w:endnote>
  <w:endnote w:type="continuationSeparator" w:id="0">
    <w:p w14:paraId="5BBDF822" w14:textId="77777777" w:rsidR="000201D5" w:rsidRDefault="000201D5" w:rsidP="00893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4697783"/>
      <w:docPartObj>
        <w:docPartGallery w:val="Page Numbers (Bottom of Page)"/>
        <w:docPartUnique/>
      </w:docPartObj>
    </w:sdtPr>
    <w:sdtEndPr>
      <w:rPr>
        <w:rStyle w:val="PageNumber"/>
      </w:rPr>
    </w:sdtEndPr>
    <w:sdtContent>
      <w:p w14:paraId="23EF4775" w14:textId="4B2526BE" w:rsidR="00893000" w:rsidRDefault="00893000" w:rsidP="000772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2FF5A3" w14:textId="77777777" w:rsidR="00893000" w:rsidRDefault="00893000" w:rsidP="008930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98258075"/>
      <w:docPartObj>
        <w:docPartGallery w:val="Page Numbers (Bottom of Page)"/>
        <w:docPartUnique/>
      </w:docPartObj>
    </w:sdtPr>
    <w:sdtContent>
      <w:p w14:paraId="215D073D" w14:textId="6874C13F" w:rsidR="00077247" w:rsidRDefault="00077247" w:rsidP="004018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75F503F" w14:textId="77777777" w:rsidR="00893000" w:rsidRDefault="00893000" w:rsidP="008930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2B9B31" w14:textId="77777777" w:rsidR="000201D5" w:rsidRDefault="000201D5" w:rsidP="00893000">
      <w:r>
        <w:separator/>
      </w:r>
    </w:p>
  </w:footnote>
  <w:footnote w:type="continuationSeparator" w:id="0">
    <w:p w14:paraId="714CAFA2" w14:textId="77777777" w:rsidR="000201D5" w:rsidRDefault="000201D5" w:rsidP="00893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675E5"/>
    <w:multiLevelType w:val="multilevel"/>
    <w:tmpl w:val="4210D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C26C2"/>
    <w:multiLevelType w:val="multilevel"/>
    <w:tmpl w:val="430C9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E6190E"/>
    <w:multiLevelType w:val="multilevel"/>
    <w:tmpl w:val="B214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A700FF"/>
    <w:multiLevelType w:val="multilevel"/>
    <w:tmpl w:val="BF50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556487"/>
    <w:multiLevelType w:val="multilevel"/>
    <w:tmpl w:val="CE704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D0"/>
    <w:rsid w:val="000201D5"/>
    <w:rsid w:val="0003620E"/>
    <w:rsid w:val="000468CF"/>
    <w:rsid w:val="0005522A"/>
    <w:rsid w:val="00077247"/>
    <w:rsid w:val="00264E84"/>
    <w:rsid w:val="002B4BC8"/>
    <w:rsid w:val="00344B19"/>
    <w:rsid w:val="00497F43"/>
    <w:rsid w:val="00540016"/>
    <w:rsid w:val="00693047"/>
    <w:rsid w:val="0069335E"/>
    <w:rsid w:val="007B7D4F"/>
    <w:rsid w:val="007C355C"/>
    <w:rsid w:val="007C5651"/>
    <w:rsid w:val="008417B0"/>
    <w:rsid w:val="00893000"/>
    <w:rsid w:val="009F3B7E"/>
    <w:rsid w:val="00A135C6"/>
    <w:rsid w:val="00A825D0"/>
    <w:rsid w:val="00B447FD"/>
    <w:rsid w:val="00CB32FE"/>
    <w:rsid w:val="00CB4EAB"/>
    <w:rsid w:val="00CB74F0"/>
    <w:rsid w:val="00CC6D4D"/>
    <w:rsid w:val="00DE12AB"/>
    <w:rsid w:val="00EA6062"/>
    <w:rsid w:val="00F21DB2"/>
    <w:rsid w:val="00F83976"/>
    <w:rsid w:val="00FE0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59A798"/>
  <w15:chartTrackingRefBased/>
  <w15:docId w15:val="{72B53CC7-4D88-5048-A3DD-8D7C35707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68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825D0"/>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825D0"/>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25D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825D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825D0"/>
    <w:rPr>
      <w:b/>
      <w:bCs/>
    </w:rPr>
  </w:style>
  <w:style w:type="paragraph" w:styleId="NormalWeb">
    <w:name w:val="Normal (Web)"/>
    <w:basedOn w:val="Normal"/>
    <w:uiPriority w:val="99"/>
    <w:unhideWhenUsed/>
    <w:rsid w:val="00A825D0"/>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A825D0"/>
    <w:rPr>
      <w:i/>
      <w:iCs/>
    </w:rPr>
  </w:style>
  <w:style w:type="character" w:customStyle="1" w:styleId="Heading1Char">
    <w:name w:val="Heading 1 Char"/>
    <w:basedOn w:val="DefaultParagraphFont"/>
    <w:link w:val="Heading1"/>
    <w:uiPriority w:val="9"/>
    <w:rsid w:val="000468CF"/>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05522A"/>
  </w:style>
  <w:style w:type="table" w:styleId="TableGrid">
    <w:name w:val="Table Grid"/>
    <w:basedOn w:val="TableNormal"/>
    <w:uiPriority w:val="39"/>
    <w:rsid w:val="000552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5522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5522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552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5522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5522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5522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0552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5522A"/>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0552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Footer">
    <w:name w:val="footer"/>
    <w:basedOn w:val="Normal"/>
    <w:link w:val="FooterChar"/>
    <w:uiPriority w:val="99"/>
    <w:unhideWhenUsed/>
    <w:rsid w:val="00893000"/>
    <w:pPr>
      <w:tabs>
        <w:tab w:val="center" w:pos="4513"/>
        <w:tab w:val="right" w:pos="9026"/>
      </w:tabs>
    </w:pPr>
  </w:style>
  <w:style w:type="character" w:customStyle="1" w:styleId="FooterChar">
    <w:name w:val="Footer Char"/>
    <w:basedOn w:val="DefaultParagraphFont"/>
    <w:link w:val="Footer"/>
    <w:uiPriority w:val="99"/>
    <w:rsid w:val="00893000"/>
  </w:style>
  <w:style w:type="character" w:styleId="PageNumber">
    <w:name w:val="page number"/>
    <w:basedOn w:val="DefaultParagraphFont"/>
    <w:uiPriority w:val="99"/>
    <w:semiHidden/>
    <w:unhideWhenUsed/>
    <w:rsid w:val="00893000"/>
  </w:style>
  <w:style w:type="paragraph" w:styleId="Header">
    <w:name w:val="header"/>
    <w:basedOn w:val="Normal"/>
    <w:link w:val="HeaderChar"/>
    <w:uiPriority w:val="99"/>
    <w:unhideWhenUsed/>
    <w:rsid w:val="00893000"/>
    <w:pPr>
      <w:tabs>
        <w:tab w:val="center" w:pos="4513"/>
        <w:tab w:val="right" w:pos="9026"/>
      </w:tabs>
    </w:pPr>
  </w:style>
  <w:style w:type="character" w:customStyle="1" w:styleId="HeaderChar">
    <w:name w:val="Header Char"/>
    <w:basedOn w:val="DefaultParagraphFont"/>
    <w:link w:val="Header"/>
    <w:uiPriority w:val="99"/>
    <w:rsid w:val="00893000"/>
  </w:style>
  <w:style w:type="paragraph" w:styleId="TOCHeading">
    <w:name w:val="TOC Heading"/>
    <w:basedOn w:val="Heading1"/>
    <w:next w:val="Normal"/>
    <w:uiPriority w:val="39"/>
    <w:unhideWhenUsed/>
    <w:qFormat/>
    <w:rsid w:val="007B7D4F"/>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7B7D4F"/>
    <w:pPr>
      <w:spacing w:before="120"/>
      <w:ind w:left="240"/>
    </w:pPr>
    <w:rPr>
      <w:b/>
      <w:bCs/>
      <w:sz w:val="22"/>
      <w:szCs w:val="22"/>
    </w:rPr>
  </w:style>
  <w:style w:type="paragraph" w:styleId="TOC1">
    <w:name w:val="toc 1"/>
    <w:basedOn w:val="Normal"/>
    <w:next w:val="Normal"/>
    <w:autoRedefine/>
    <w:uiPriority w:val="39"/>
    <w:unhideWhenUsed/>
    <w:rsid w:val="007B7D4F"/>
    <w:pPr>
      <w:spacing w:before="120"/>
    </w:pPr>
    <w:rPr>
      <w:b/>
      <w:bCs/>
      <w:i/>
      <w:iCs/>
    </w:rPr>
  </w:style>
  <w:style w:type="paragraph" w:styleId="TOC3">
    <w:name w:val="toc 3"/>
    <w:basedOn w:val="Normal"/>
    <w:next w:val="Normal"/>
    <w:autoRedefine/>
    <w:uiPriority w:val="39"/>
    <w:unhideWhenUsed/>
    <w:rsid w:val="007B7D4F"/>
    <w:pPr>
      <w:ind w:left="480"/>
    </w:pPr>
    <w:rPr>
      <w:sz w:val="20"/>
      <w:szCs w:val="20"/>
    </w:rPr>
  </w:style>
  <w:style w:type="character" w:styleId="Hyperlink">
    <w:name w:val="Hyperlink"/>
    <w:basedOn w:val="DefaultParagraphFont"/>
    <w:uiPriority w:val="99"/>
    <w:unhideWhenUsed/>
    <w:rsid w:val="007B7D4F"/>
    <w:rPr>
      <w:color w:val="0563C1" w:themeColor="hyperlink"/>
      <w:u w:val="single"/>
    </w:rPr>
  </w:style>
  <w:style w:type="paragraph" w:styleId="TOC4">
    <w:name w:val="toc 4"/>
    <w:basedOn w:val="Normal"/>
    <w:next w:val="Normal"/>
    <w:autoRedefine/>
    <w:uiPriority w:val="39"/>
    <w:semiHidden/>
    <w:unhideWhenUsed/>
    <w:rsid w:val="007B7D4F"/>
    <w:pPr>
      <w:ind w:left="720"/>
    </w:pPr>
    <w:rPr>
      <w:sz w:val="20"/>
      <w:szCs w:val="20"/>
    </w:rPr>
  </w:style>
  <w:style w:type="paragraph" w:styleId="TOC5">
    <w:name w:val="toc 5"/>
    <w:basedOn w:val="Normal"/>
    <w:next w:val="Normal"/>
    <w:autoRedefine/>
    <w:uiPriority w:val="39"/>
    <w:semiHidden/>
    <w:unhideWhenUsed/>
    <w:rsid w:val="007B7D4F"/>
    <w:pPr>
      <w:ind w:left="960"/>
    </w:pPr>
    <w:rPr>
      <w:sz w:val="20"/>
      <w:szCs w:val="20"/>
    </w:rPr>
  </w:style>
  <w:style w:type="paragraph" w:styleId="TOC6">
    <w:name w:val="toc 6"/>
    <w:basedOn w:val="Normal"/>
    <w:next w:val="Normal"/>
    <w:autoRedefine/>
    <w:uiPriority w:val="39"/>
    <w:semiHidden/>
    <w:unhideWhenUsed/>
    <w:rsid w:val="007B7D4F"/>
    <w:pPr>
      <w:ind w:left="1200"/>
    </w:pPr>
    <w:rPr>
      <w:sz w:val="20"/>
      <w:szCs w:val="20"/>
    </w:rPr>
  </w:style>
  <w:style w:type="paragraph" w:styleId="TOC7">
    <w:name w:val="toc 7"/>
    <w:basedOn w:val="Normal"/>
    <w:next w:val="Normal"/>
    <w:autoRedefine/>
    <w:uiPriority w:val="39"/>
    <w:semiHidden/>
    <w:unhideWhenUsed/>
    <w:rsid w:val="007B7D4F"/>
    <w:pPr>
      <w:ind w:left="1440"/>
    </w:pPr>
    <w:rPr>
      <w:sz w:val="20"/>
      <w:szCs w:val="20"/>
    </w:rPr>
  </w:style>
  <w:style w:type="paragraph" w:styleId="TOC8">
    <w:name w:val="toc 8"/>
    <w:basedOn w:val="Normal"/>
    <w:next w:val="Normal"/>
    <w:autoRedefine/>
    <w:uiPriority w:val="39"/>
    <w:semiHidden/>
    <w:unhideWhenUsed/>
    <w:rsid w:val="007B7D4F"/>
    <w:pPr>
      <w:ind w:left="1680"/>
    </w:pPr>
    <w:rPr>
      <w:sz w:val="20"/>
      <w:szCs w:val="20"/>
    </w:rPr>
  </w:style>
  <w:style w:type="paragraph" w:styleId="TOC9">
    <w:name w:val="toc 9"/>
    <w:basedOn w:val="Normal"/>
    <w:next w:val="Normal"/>
    <w:autoRedefine/>
    <w:uiPriority w:val="39"/>
    <w:semiHidden/>
    <w:unhideWhenUsed/>
    <w:rsid w:val="007B7D4F"/>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946192">
      <w:bodyDiv w:val="1"/>
      <w:marLeft w:val="0"/>
      <w:marRight w:val="0"/>
      <w:marTop w:val="0"/>
      <w:marBottom w:val="0"/>
      <w:divBdr>
        <w:top w:val="none" w:sz="0" w:space="0" w:color="auto"/>
        <w:left w:val="none" w:sz="0" w:space="0" w:color="auto"/>
        <w:bottom w:val="none" w:sz="0" w:space="0" w:color="auto"/>
        <w:right w:val="none" w:sz="0" w:space="0" w:color="auto"/>
      </w:divBdr>
    </w:div>
    <w:div w:id="233274295">
      <w:bodyDiv w:val="1"/>
      <w:marLeft w:val="0"/>
      <w:marRight w:val="0"/>
      <w:marTop w:val="0"/>
      <w:marBottom w:val="0"/>
      <w:divBdr>
        <w:top w:val="none" w:sz="0" w:space="0" w:color="auto"/>
        <w:left w:val="none" w:sz="0" w:space="0" w:color="auto"/>
        <w:bottom w:val="none" w:sz="0" w:space="0" w:color="auto"/>
        <w:right w:val="none" w:sz="0" w:space="0" w:color="auto"/>
      </w:divBdr>
      <w:divsChild>
        <w:div w:id="1944217337">
          <w:marLeft w:val="0"/>
          <w:marRight w:val="0"/>
          <w:marTop w:val="0"/>
          <w:marBottom w:val="0"/>
          <w:divBdr>
            <w:top w:val="none" w:sz="0" w:space="0" w:color="auto"/>
            <w:left w:val="none" w:sz="0" w:space="0" w:color="auto"/>
            <w:bottom w:val="none" w:sz="0" w:space="0" w:color="auto"/>
            <w:right w:val="none" w:sz="0" w:space="0" w:color="auto"/>
          </w:divBdr>
          <w:divsChild>
            <w:div w:id="1322350413">
              <w:marLeft w:val="0"/>
              <w:marRight w:val="0"/>
              <w:marTop w:val="0"/>
              <w:marBottom w:val="0"/>
              <w:divBdr>
                <w:top w:val="none" w:sz="0" w:space="0" w:color="auto"/>
                <w:left w:val="none" w:sz="0" w:space="0" w:color="auto"/>
                <w:bottom w:val="none" w:sz="0" w:space="0" w:color="auto"/>
                <w:right w:val="none" w:sz="0" w:space="0" w:color="auto"/>
              </w:divBdr>
              <w:divsChild>
                <w:div w:id="178907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41468">
      <w:bodyDiv w:val="1"/>
      <w:marLeft w:val="0"/>
      <w:marRight w:val="0"/>
      <w:marTop w:val="0"/>
      <w:marBottom w:val="0"/>
      <w:divBdr>
        <w:top w:val="none" w:sz="0" w:space="0" w:color="auto"/>
        <w:left w:val="none" w:sz="0" w:space="0" w:color="auto"/>
        <w:bottom w:val="none" w:sz="0" w:space="0" w:color="auto"/>
        <w:right w:val="none" w:sz="0" w:space="0" w:color="auto"/>
      </w:divBdr>
      <w:divsChild>
        <w:div w:id="1010254800">
          <w:marLeft w:val="0"/>
          <w:marRight w:val="0"/>
          <w:marTop w:val="0"/>
          <w:marBottom w:val="0"/>
          <w:divBdr>
            <w:top w:val="none" w:sz="0" w:space="0" w:color="auto"/>
            <w:left w:val="none" w:sz="0" w:space="0" w:color="auto"/>
            <w:bottom w:val="none" w:sz="0" w:space="0" w:color="auto"/>
            <w:right w:val="none" w:sz="0" w:space="0" w:color="auto"/>
          </w:divBdr>
          <w:divsChild>
            <w:div w:id="590966727">
              <w:marLeft w:val="0"/>
              <w:marRight w:val="0"/>
              <w:marTop w:val="0"/>
              <w:marBottom w:val="0"/>
              <w:divBdr>
                <w:top w:val="none" w:sz="0" w:space="0" w:color="auto"/>
                <w:left w:val="none" w:sz="0" w:space="0" w:color="auto"/>
                <w:bottom w:val="none" w:sz="0" w:space="0" w:color="auto"/>
                <w:right w:val="none" w:sz="0" w:space="0" w:color="auto"/>
              </w:divBdr>
              <w:divsChild>
                <w:div w:id="172918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193945">
      <w:bodyDiv w:val="1"/>
      <w:marLeft w:val="0"/>
      <w:marRight w:val="0"/>
      <w:marTop w:val="0"/>
      <w:marBottom w:val="0"/>
      <w:divBdr>
        <w:top w:val="none" w:sz="0" w:space="0" w:color="auto"/>
        <w:left w:val="none" w:sz="0" w:space="0" w:color="auto"/>
        <w:bottom w:val="none" w:sz="0" w:space="0" w:color="auto"/>
        <w:right w:val="none" w:sz="0" w:space="0" w:color="auto"/>
      </w:divBdr>
    </w:div>
    <w:div w:id="548999378">
      <w:bodyDiv w:val="1"/>
      <w:marLeft w:val="0"/>
      <w:marRight w:val="0"/>
      <w:marTop w:val="0"/>
      <w:marBottom w:val="0"/>
      <w:divBdr>
        <w:top w:val="none" w:sz="0" w:space="0" w:color="auto"/>
        <w:left w:val="none" w:sz="0" w:space="0" w:color="auto"/>
        <w:bottom w:val="none" w:sz="0" w:space="0" w:color="auto"/>
        <w:right w:val="none" w:sz="0" w:space="0" w:color="auto"/>
      </w:divBdr>
      <w:divsChild>
        <w:div w:id="1896425819">
          <w:marLeft w:val="0"/>
          <w:marRight w:val="0"/>
          <w:marTop w:val="0"/>
          <w:marBottom w:val="0"/>
          <w:divBdr>
            <w:top w:val="none" w:sz="0" w:space="0" w:color="auto"/>
            <w:left w:val="none" w:sz="0" w:space="0" w:color="auto"/>
            <w:bottom w:val="none" w:sz="0" w:space="0" w:color="auto"/>
            <w:right w:val="none" w:sz="0" w:space="0" w:color="auto"/>
          </w:divBdr>
          <w:divsChild>
            <w:div w:id="748504832">
              <w:marLeft w:val="0"/>
              <w:marRight w:val="0"/>
              <w:marTop w:val="0"/>
              <w:marBottom w:val="0"/>
              <w:divBdr>
                <w:top w:val="none" w:sz="0" w:space="0" w:color="auto"/>
                <w:left w:val="none" w:sz="0" w:space="0" w:color="auto"/>
                <w:bottom w:val="none" w:sz="0" w:space="0" w:color="auto"/>
                <w:right w:val="none" w:sz="0" w:space="0" w:color="auto"/>
              </w:divBdr>
              <w:divsChild>
                <w:div w:id="168277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445510">
      <w:bodyDiv w:val="1"/>
      <w:marLeft w:val="0"/>
      <w:marRight w:val="0"/>
      <w:marTop w:val="0"/>
      <w:marBottom w:val="0"/>
      <w:divBdr>
        <w:top w:val="none" w:sz="0" w:space="0" w:color="auto"/>
        <w:left w:val="none" w:sz="0" w:space="0" w:color="auto"/>
        <w:bottom w:val="none" w:sz="0" w:space="0" w:color="auto"/>
        <w:right w:val="none" w:sz="0" w:space="0" w:color="auto"/>
      </w:divBdr>
    </w:div>
    <w:div w:id="1005670018">
      <w:bodyDiv w:val="1"/>
      <w:marLeft w:val="0"/>
      <w:marRight w:val="0"/>
      <w:marTop w:val="0"/>
      <w:marBottom w:val="0"/>
      <w:divBdr>
        <w:top w:val="none" w:sz="0" w:space="0" w:color="auto"/>
        <w:left w:val="none" w:sz="0" w:space="0" w:color="auto"/>
        <w:bottom w:val="none" w:sz="0" w:space="0" w:color="auto"/>
        <w:right w:val="none" w:sz="0" w:space="0" w:color="auto"/>
      </w:divBdr>
    </w:div>
    <w:div w:id="1108431847">
      <w:bodyDiv w:val="1"/>
      <w:marLeft w:val="0"/>
      <w:marRight w:val="0"/>
      <w:marTop w:val="0"/>
      <w:marBottom w:val="0"/>
      <w:divBdr>
        <w:top w:val="none" w:sz="0" w:space="0" w:color="auto"/>
        <w:left w:val="none" w:sz="0" w:space="0" w:color="auto"/>
        <w:bottom w:val="none" w:sz="0" w:space="0" w:color="auto"/>
        <w:right w:val="none" w:sz="0" w:space="0" w:color="auto"/>
      </w:divBdr>
    </w:div>
    <w:div w:id="1123423550">
      <w:bodyDiv w:val="1"/>
      <w:marLeft w:val="0"/>
      <w:marRight w:val="0"/>
      <w:marTop w:val="0"/>
      <w:marBottom w:val="0"/>
      <w:divBdr>
        <w:top w:val="none" w:sz="0" w:space="0" w:color="auto"/>
        <w:left w:val="none" w:sz="0" w:space="0" w:color="auto"/>
        <w:bottom w:val="none" w:sz="0" w:space="0" w:color="auto"/>
        <w:right w:val="none" w:sz="0" w:space="0" w:color="auto"/>
      </w:divBdr>
    </w:div>
    <w:div w:id="1140417189">
      <w:bodyDiv w:val="1"/>
      <w:marLeft w:val="0"/>
      <w:marRight w:val="0"/>
      <w:marTop w:val="0"/>
      <w:marBottom w:val="0"/>
      <w:divBdr>
        <w:top w:val="none" w:sz="0" w:space="0" w:color="auto"/>
        <w:left w:val="none" w:sz="0" w:space="0" w:color="auto"/>
        <w:bottom w:val="none" w:sz="0" w:space="0" w:color="auto"/>
        <w:right w:val="none" w:sz="0" w:space="0" w:color="auto"/>
      </w:divBdr>
      <w:divsChild>
        <w:div w:id="664208596">
          <w:marLeft w:val="0"/>
          <w:marRight w:val="0"/>
          <w:marTop w:val="0"/>
          <w:marBottom w:val="0"/>
          <w:divBdr>
            <w:top w:val="none" w:sz="0" w:space="0" w:color="auto"/>
            <w:left w:val="none" w:sz="0" w:space="0" w:color="auto"/>
            <w:bottom w:val="none" w:sz="0" w:space="0" w:color="auto"/>
            <w:right w:val="none" w:sz="0" w:space="0" w:color="auto"/>
          </w:divBdr>
          <w:divsChild>
            <w:div w:id="915018698">
              <w:marLeft w:val="0"/>
              <w:marRight w:val="0"/>
              <w:marTop w:val="0"/>
              <w:marBottom w:val="0"/>
              <w:divBdr>
                <w:top w:val="none" w:sz="0" w:space="0" w:color="auto"/>
                <w:left w:val="none" w:sz="0" w:space="0" w:color="auto"/>
                <w:bottom w:val="none" w:sz="0" w:space="0" w:color="auto"/>
                <w:right w:val="none" w:sz="0" w:space="0" w:color="auto"/>
              </w:divBdr>
              <w:divsChild>
                <w:div w:id="690955208">
                  <w:marLeft w:val="0"/>
                  <w:marRight w:val="0"/>
                  <w:marTop w:val="0"/>
                  <w:marBottom w:val="0"/>
                  <w:divBdr>
                    <w:top w:val="none" w:sz="0" w:space="0" w:color="auto"/>
                    <w:left w:val="none" w:sz="0" w:space="0" w:color="auto"/>
                    <w:bottom w:val="none" w:sz="0" w:space="0" w:color="auto"/>
                    <w:right w:val="none" w:sz="0" w:space="0" w:color="auto"/>
                  </w:divBdr>
                  <w:divsChild>
                    <w:div w:id="233786141">
                      <w:marLeft w:val="0"/>
                      <w:marRight w:val="0"/>
                      <w:marTop w:val="0"/>
                      <w:marBottom w:val="0"/>
                      <w:divBdr>
                        <w:top w:val="none" w:sz="0" w:space="0" w:color="auto"/>
                        <w:left w:val="none" w:sz="0" w:space="0" w:color="auto"/>
                        <w:bottom w:val="none" w:sz="0" w:space="0" w:color="auto"/>
                        <w:right w:val="none" w:sz="0" w:space="0" w:color="auto"/>
                      </w:divBdr>
                      <w:divsChild>
                        <w:div w:id="213662337">
                          <w:marLeft w:val="0"/>
                          <w:marRight w:val="0"/>
                          <w:marTop w:val="0"/>
                          <w:marBottom w:val="0"/>
                          <w:divBdr>
                            <w:top w:val="none" w:sz="0" w:space="0" w:color="auto"/>
                            <w:left w:val="none" w:sz="0" w:space="0" w:color="auto"/>
                            <w:bottom w:val="none" w:sz="0" w:space="0" w:color="auto"/>
                            <w:right w:val="none" w:sz="0" w:space="0" w:color="auto"/>
                          </w:divBdr>
                          <w:divsChild>
                            <w:div w:id="204763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5040003">
      <w:bodyDiv w:val="1"/>
      <w:marLeft w:val="0"/>
      <w:marRight w:val="0"/>
      <w:marTop w:val="0"/>
      <w:marBottom w:val="0"/>
      <w:divBdr>
        <w:top w:val="none" w:sz="0" w:space="0" w:color="auto"/>
        <w:left w:val="none" w:sz="0" w:space="0" w:color="auto"/>
        <w:bottom w:val="none" w:sz="0" w:space="0" w:color="auto"/>
        <w:right w:val="none" w:sz="0" w:space="0" w:color="auto"/>
      </w:divBdr>
    </w:div>
    <w:div w:id="1459683696">
      <w:bodyDiv w:val="1"/>
      <w:marLeft w:val="0"/>
      <w:marRight w:val="0"/>
      <w:marTop w:val="0"/>
      <w:marBottom w:val="0"/>
      <w:divBdr>
        <w:top w:val="none" w:sz="0" w:space="0" w:color="auto"/>
        <w:left w:val="none" w:sz="0" w:space="0" w:color="auto"/>
        <w:bottom w:val="none" w:sz="0" w:space="0" w:color="auto"/>
        <w:right w:val="none" w:sz="0" w:space="0" w:color="auto"/>
      </w:divBdr>
    </w:div>
    <w:div w:id="1536194886">
      <w:bodyDiv w:val="1"/>
      <w:marLeft w:val="0"/>
      <w:marRight w:val="0"/>
      <w:marTop w:val="0"/>
      <w:marBottom w:val="0"/>
      <w:divBdr>
        <w:top w:val="none" w:sz="0" w:space="0" w:color="auto"/>
        <w:left w:val="none" w:sz="0" w:space="0" w:color="auto"/>
        <w:bottom w:val="none" w:sz="0" w:space="0" w:color="auto"/>
        <w:right w:val="none" w:sz="0" w:space="0" w:color="auto"/>
      </w:divBdr>
    </w:div>
    <w:div w:id="1585139869">
      <w:bodyDiv w:val="1"/>
      <w:marLeft w:val="0"/>
      <w:marRight w:val="0"/>
      <w:marTop w:val="0"/>
      <w:marBottom w:val="0"/>
      <w:divBdr>
        <w:top w:val="none" w:sz="0" w:space="0" w:color="auto"/>
        <w:left w:val="none" w:sz="0" w:space="0" w:color="auto"/>
        <w:bottom w:val="none" w:sz="0" w:space="0" w:color="auto"/>
        <w:right w:val="none" w:sz="0" w:space="0" w:color="auto"/>
      </w:divBdr>
      <w:divsChild>
        <w:div w:id="492912530">
          <w:marLeft w:val="0"/>
          <w:marRight w:val="0"/>
          <w:marTop w:val="0"/>
          <w:marBottom w:val="0"/>
          <w:divBdr>
            <w:top w:val="none" w:sz="0" w:space="0" w:color="auto"/>
            <w:left w:val="none" w:sz="0" w:space="0" w:color="auto"/>
            <w:bottom w:val="none" w:sz="0" w:space="0" w:color="auto"/>
            <w:right w:val="none" w:sz="0" w:space="0" w:color="auto"/>
          </w:divBdr>
          <w:divsChild>
            <w:div w:id="1913850741">
              <w:marLeft w:val="0"/>
              <w:marRight w:val="0"/>
              <w:marTop w:val="0"/>
              <w:marBottom w:val="0"/>
              <w:divBdr>
                <w:top w:val="none" w:sz="0" w:space="0" w:color="auto"/>
                <w:left w:val="none" w:sz="0" w:space="0" w:color="auto"/>
                <w:bottom w:val="none" w:sz="0" w:space="0" w:color="auto"/>
                <w:right w:val="none" w:sz="0" w:space="0" w:color="auto"/>
              </w:divBdr>
              <w:divsChild>
                <w:div w:id="1726443120">
                  <w:marLeft w:val="0"/>
                  <w:marRight w:val="0"/>
                  <w:marTop w:val="0"/>
                  <w:marBottom w:val="0"/>
                  <w:divBdr>
                    <w:top w:val="none" w:sz="0" w:space="0" w:color="auto"/>
                    <w:left w:val="none" w:sz="0" w:space="0" w:color="auto"/>
                    <w:bottom w:val="none" w:sz="0" w:space="0" w:color="auto"/>
                    <w:right w:val="none" w:sz="0" w:space="0" w:color="auto"/>
                  </w:divBdr>
                  <w:divsChild>
                    <w:div w:id="1401564049">
                      <w:marLeft w:val="0"/>
                      <w:marRight w:val="0"/>
                      <w:marTop w:val="0"/>
                      <w:marBottom w:val="0"/>
                      <w:divBdr>
                        <w:top w:val="none" w:sz="0" w:space="0" w:color="auto"/>
                        <w:left w:val="none" w:sz="0" w:space="0" w:color="auto"/>
                        <w:bottom w:val="none" w:sz="0" w:space="0" w:color="auto"/>
                        <w:right w:val="none" w:sz="0" w:space="0" w:color="auto"/>
                      </w:divBdr>
                      <w:divsChild>
                        <w:div w:id="752824312">
                          <w:marLeft w:val="0"/>
                          <w:marRight w:val="0"/>
                          <w:marTop w:val="0"/>
                          <w:marBottom w:val="0"/>
                          <w:divBdr>
                            <w:top w:val="none" w:sz="0" w:space="0" w:color="auto"/>
                            <w:left w:val="none" w:sz="0" w:space="0" w:color="auto"/>
                            <w:bottom w:val="none" w:sz="0" w:space="0" w:color="auto"/>
                            <w:right w:val="none" w:sz="0" w:space="0" w:color="auto"/>
                          </w:divBdr>
                          <w:divsChild>
                            <w:div w:id="146553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7835718">
      <w:bodyDiv w:val="1"/>
      <w:marLeft w:val="0"/>
      <w:marRight w:val="0"/>
      <w:marTop w:val="0"/>
      <w:marBottom w:val="0"/>
      <w:divBdr>
        <w:top w:val="none" w:sz="0" w:space="0" w:color="auto"/>
        <w:left w:val="none" w:sz="0" w:space="0" w:color="auto"/>
        <w:bottom w:val="none" w:sz="0" w:space="0" w:color="auto"/>
        <w:right w:val="none" w:sz="0" w:space="0" w:color="auto"/>
      </w:divBdr>
    </w:div>
    <w:div w:id="1678729701">
      <w:bodyDiv w:val="1"/>
      <w:marLeft w:val="0"/>
      <w:marRight w:val="0"/>
      <w:marTop w:val="0"/>
      <w:marBottom w:val="0"/>
      <w:divBdr>
        <w:top w:val="none" w:sz="0" w:space="0" w:color="auto"/>
        <w:left w:val="none" w:sz="0" w:space="0" w:color="auto"/>
        <w:bottom w:val="none" w:sz="0" w:space="0" w:color="auto"/>
        <w:right w:val="none" w:sz="0" w:space="0" w:color="auto"/>
      </w:divBdr>
    </w:div>
    <w:div w:id="1681278779">
      <w:bodyDiv w:val="1"/>
      <w:marLeft w:val="0"/>
      <w:marRight w:val="0"/>
      <w:marTop w:val="0"/>
      <w:marBottom w:val="0"/>
      <w:divBdr>
        <w:top w:val="none" w:sz="0" w:space="0" w:color="auto"/>
        <w:left w:val="none" w:sz="0" w:space="0" w:color="auto"/>
        <w:bottom w:val="none" w:sz="0" w:space="0" w:color="auto"/>
        <w:right w:val="none" w:sz="0" w:space="0" w:color="auto"/>
      </w:divBdr>
    </w:div>
    <w:div w:id="1749837823">
      <w:bodyDiv w:val="1"/>
      <w:marLeft w:val="0"/>
      <w:marRight w:val="0"/>
      <w:marTop w:val="0"/>
      <w:marBottom w:val="0"/>
      <w:divBdr>
        <w:top w:val="none" w:sz="0" w:space="0" w:color="auto"/>
        <w:left w:val="none" w:sz="0" w:space="0" w:color="auto"/>
        <w:bottom w:val="none" w:sz="0" w:space="0" w:color="auto"/>
        <w:right w:val="none" w:sz="0" w:space="0" w:color="auto"/>
      </w:divBdr>
      <w:divsChild>
        <w:div w:id="1978340229">
          <w:marLeft w:val="0"/>
          <w:marRight w:val="0"/>
          <w:marTop w:val="0"/>
          <w:marBottom w:val="0"/>
          <w:divBdr>
            <w:top w:val="none" w:sz="0" w:space="0" w:color="auto"/>
            <w:left w:val="none" w:sz="0" w:space="0" w:color="auto"/>
            <w:bottom w:val="none" w:sz="0" w:space="0" w:color="auto"/>
            <w:right w:val="none" w:sz="0" w:space="0" w:color="auto"/>
          </w:divBdr>
          <w:divsChild>
            <w:div w:id="237133721">
              <w:marLeft w:val="0"/>
              <w:marRight w:val="0"/>
              <w:marTop w:val="0"/>
              <w:marBottom w:val="0"/>
              <w:divBdr>
                <w:top w:val="none" w:sz="0" w:space="0" w:color="auto"/>
                <w:left w:val="none" w:sz="0" w:space="0" w:color="auto"/>
                <w:bottom w:val="none" w:sz="0" w:space="0" w:color="auto"/>
                <w:right w:val="none" w:sz="0" w:space="0" w:color="auto"/>
              </w:divBdr>
              <w:divsChild>
                <w:div w:id="412094816">
                  <w:marLeft w:val="0"/>
                  <w:marRight w:val="0"/>
                  <w:marTop w:val="0"/>
                  <w:marBottom w:val="0"/>
                  <w:divBdr>
                    <w:top w:val="none" w:sz="0" w:space="0" w:color="auto"/>
                    <w:left w:val="none" w:sz="0" w:space="0" w:color="auto"/>
                    <w:bottom w:val="none" w:sz="0" w:space="0" w:color="auto"/>
                    <w:right w:val="none" w:sz="0" w:space="0" w:color="auto"/>
                  </w:divBdr>
                </w:div>
              </w:divsChild>
            </w:div>
            <w:div w:id="710812067">
              <w:marLeft w:val="0"/>
              <w:marRight w:val="0"/>
              <w:marTop w:val="0"/>
              <w:marBottom w:val="0"/>
              <w:divBdr>
                <w:top w:val="none" w:sz="0" w:space="0" w:color="auto"/>
                <w:left w:val="none" w:sz="0" w:space="0" w:color="auto"/>
                <w:bottom w:val="none" w:sz="0" w:space="0" w:color="auto"/>
                <w:right w:val="none" w:sz="0" w:space="0" w:color="auto"/>
              </w:divBdr>
              <w:divsChild>
                <w:div w:id="38872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582464">
      <w:bodyDiv w:val="1"/>
      <w:marLeft w:val="0"/>
      <w:marRight w:val="0"/>
      <w:marTop w:val="0"/>
      <w:marBottom w:val="0"/>
      <w:divBdr>
        <w:top w:val="none" w:sz="0" w:space="0" w:color="auto"/>
        <w:left w:val="none" w:sz="0" w:space="0" w:color="auto"/>
        <w:bottom w:val="none" w:sz="0" w:space="0" w:color="auto"/>
        <w:right w:val="none" w:sz="0" w:space="0" w:color="auto"/>
      </w:divBdr>
    </w:div>
    <w:div w:id="1987591511">
      <w:bodyDiv w:val="1"/>
      <w:marLeft w:val="0"/>
      <w:marRight w:val="0"/>
      <w:marTop w:val="0"/>
      <w:marBottom w:val="0"/>
      <w:divBdr>
        <w:top w:val="none" w:sz="0" w:space="0" w:color="auto"/>
        <w:left w:val="none" w:sz="0" w:space="0" w:color="auto"/>
        <w:bottom w:val="none" w:sz="0" w:space="0" w:color="auto"/>
        <w:right w:val="none" w:sz="0" w:space="0" w:color="auto"/>
      </w:divBdr>
    </w:div>
    <w:div w:id="2034456423">
      <w:bodyDiv w:val="1"/>
      <w:marLeft w:val="0"/>
      <w:marRight w:val="0"/>
      <w:marTop w:val="0"/>
      <w:marBottom w:val="0"/>
      <w:divBdr>
        <w:top w:val="none" w:sz="0" w:space="0" w:color="auto"/>
        <w:left w:val="none" w:sz="0" w:space="0" w:color="auto"/>
        <w:bottom w:val="none" w:sz="0" w:space="0" w:color="auto"/>
        <w:right w:val="none" w:sz="0" w:space="0" w:color="auto"/>
      </w:divBdr>
    </w:div>
    <w:div w:id="205365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F4F6D8-EF1F-EF42-ABF8-AADADE286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12</Pages>
  <Words>3168</Words>
  <Characters>18062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28</cp:revision>
  <dcterms:created xsi:type="dcterms:W3CDTF">2025-10-26T02:06:00Z</dcterms:created>
  <dcterms:modified xsi:type="dcterms:W3CDTF">2025-11-07T02:19:00Z</dcterms:modified>
</cp:coreProperties>
</file>