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D1A3E0" w14:textId="77777777" w:rsidR="00B230E0" w:rsidRPr="00181B09" w:rsidRDefault="00B230E0" w:rsidP="00C91423">
      <w:pPr>
        <w:jc w:val="center"/>
        <w:rPr>
          <w:rFonts w:ascii="Times New Roman" w:hAnsi="Times New Roman" w:cs="Times New Roman"/>
          <w:b/>
          <w:bCs/>
          <w:color w:val="000000" w:themeColor="text1"/>
          <w:sz w:val="32"/>
          <w:szCs w:val="32"/>
        </w:rPr>
      </w:pPr>
      <w:bookmarkStart w:id="0" w:name="_asqb4xw0v8o3" w:colFirst="0" w:colLast="0"/>
      <w:bookmarkEnd w:id="0"/>
    </w:p>
    <w:p w14:paraId="10D47AEA" w14:textId="77777777" w:rsidR="00B230E0" w:rsidRPr="00181B09" w:rsidRDefault="00B230E0" w:rsidP="00C91423">
      <w:pPr>
        <w:jc w:val="center"/>
        <w:rPr>
          <w:rFonts w:ascii="Times New Roman" w:hAnsi="Times New Roman" w:cs="Times New Roman"/>
          <w:b/>
          <w:bCs/>
          <w:color w:val="000000" w:themeColor="text1"/>
          <w:sz w:val="32"/>
          <w:szCs w:val="32"/>
        </w:rPr>
      </w:pPr>
    </w:p>
    <w:p w14:paraId="2F1831F8" w14:textId="354889B6" w:rsidR="00B230E0" w:rsidRPr="00181B09" w:rsidRDefault="00243E21" w:rsidP="00243E21">
      <w:pPr>
        <w:tabs>
          <w:tab w:val="left" w:pos="4104"/>
        </w:tabs>
        <w:jc w:val="center"/>
        <w:rPr>
          <w:rFonts w:ascii="Times New Roman" w:hAnsi="Times New Roman" w:cs="Times New Roman"/>
          <w:b/>
          <w:bCs/>
          <w:color w:val="000000" w:themeColor="text1"/>
          <w:sz w:val="32"/>
          <w:szCs w:val="32"/>
        </w:rPr>
      </w:pPr>
      <w:r w:rsidRPr="00243E21">
        <w:rPr>
          <w:rFonts w:ascii="Times New Roman" w:hAnsi="Times New Roman" w:cs="Times New Roman"/>
          <w:b/>
          <w:bCs/>
          <w:noProof/>
          <w:color w:val="000000" w:themeColor="text1"/>
          <w:sz w:val="32"/>
          <w:szCs w:val="32"/>
          <w:lang w:val="en-IN" w:bidi="gu-IN"/>
        </w:rPr>
        <w:drawing>
          <wp:inline distT="0" distB="0" distL="0" distR="0" wp14:anchorId="615CDE20" wp14:editId="42C25BCC">
            <wp:extent cx="2004234" cy="77730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4234" cy="777307"/>
                    </a:xfrm>
                    <a:prstGeom prst="rect">
                      <a:avLst/>
                    </a:prstGeom>
                  </pic:spPr>
                </pic:pic>
              </a:graphicData>
            </a:graphic>
          </wp:inline>
        </w:drawing>
      </w:r>
    </w:p>
    <w:p w14:paraId="4A97F96C" w14:textId="77777777" w:rsidR="00B230E0" w:rsidRPr="00181B09" w:rsidRDefault="00B230E0" w:rsidP="00C91423">
      <w:pPr>
        <w:jc w:val="center"/>
        <w:rPr>
          <w:rFonts w:ascii="Times New Roman" w:hAnsi="Times New Roman" w:cs="Times New Roman"/>
          <w:b/>
          <w:bCs/>
          <w:color w:val="000000" w:themeColor="text1"/>
          <w:sz w:val="32"/>
          <w:szCs w:val="32"/>
        </w:rPr>
      </w:pPr>
    </w:p>
    <w:p w14:paraId="2873EE73" w14:textId="77777777" w:rsidR="00B230E0" w:rsidRPr="00181B09" w:rsidRDefault="00B230E0" w:rsidP="00243E21">
      <w:pPr>
        <w:rPr>
          <w:rFonts w:ascii="Times New Roman" w:hAnsi="Times New Roman" w:cs="Times New Roman"/>
          <w:b/>
          <w:bCs/>
          <w:color w:val="000000" w:themeColor="text1"/>
          <w:sz w:val="32"/>
          <w:szCs w:val="32"/>
        </w:rPr>
      </w:pPr>
    </w:p>
    <w:p w14:paraId="76F23664" w14:textId="77777777" w:rsidR="00081113" w:rsidRPr="00081113" w:rsidRDefault="00081113" w:rsidP="00081113">
      <w:pPr>
        <w:spacing w:after="240" w:line="360" w:lineRule="auto"/>
        <w:jc w:val="center"/>
        <w:rPr>
          <w:rFonts w:ascii="Times New Roman" w:hAnsi="Times New Roman" w:cs="Times New Roman"/>
          <w:b/>
          <w:bCs/>
          <w:color w:val="000000" w:themeColor="text1"/>
          <w:sz w:val="32"/>
          <w:szCs w:val="32"/>
          <w:lang w:val="en-IN"/>
        </w:rPr>
      </w:pPr>
      <w:r w:rsidRPr="00081113">
        <w:rPr>
          <w:rFonts w:ascii="Times New Roman" w:hAnsi="Times New Roman" w:cs="Times New Roman"/>
          <w:b/>
          <w:bCs/>
          <w:color w:val="000000" w:themeColor="text1"/>
          <w:sz w:val="32"/>
          <w:szCs w:val="32"/>
          <w:lang w:val="en-IN"/>
        </w:rPr>
        <w:t>Programme Name: Master of Business Administration</w:t>
      </w:r>
      <w:r w:rsidRPr="00081113">
        <w:rPr>
          <w:rFonts w:ascii="Times New Roman" w:hAnsi="Times New Roman" w:cs="Times New Roman"/>
          <w:b/>
          <w:bCs/>
          <w:color w:val="000000" w:themeColor="text1"/>
          <w:sz w:val="32"/>
          <w:szCs w:val="32"/>
          <w:lang w:val="en-IN"/>
        </w:rPr>
        <w:br/>
        <w:t>Module Code: LCMB7023</w:t>
      </w:r>
      <w:r w:rsidRPr="00081113">
        <w:rPr>
          <w:rFonts w:ascii="Times New Roman" w:hAnsi="Times New Roman" w:cs="Times New Roman"/>
          <w:b/>
          <w:bCs/>
          <w:color w:val="000000" w:themeColor="text1"/>
          <w:sz w:val="32"/>
          <w:szCs w:val="32"/>
          <w:lang w:val="en-IN"/>
        </w:rPr>
        <w:br/>
        <w:t>Module Title: Human Capital Management</w:t>
      </w:r>
    </w:p>
    <w:p w14:paraId="451D8D0B" w14:textId="77777777" w:rsidR="00081113" w:rsidRPr="00081113" w:rsidRDefault="00081113" w:rsidP="00081113">
      <w:pPr>
        <w:spacing w:after="240" w:line="360" w:lineRule="auto"/>
        <w:jc w:val="center"/>
        <w:rPr>
          <w:rFonts w:ascii="Times New Roman" w:hAnsi="Times New Roman" w:cs="Times New Roman"/>
          <w:b/>
          <w:bCs/>
          <w:color w:val="000000" w:themeColor="text1"/>
          <w:sz w:val="32"/>
          <w:szCs w:val="32"/>
          <w:lang w:val="en-IN"/>
        </w:rPr>
      </w:pPr>
      <w:r w:rsidRPr="00081113">
        <w:rPr>
          <w:rFonts w:ascii="Times New Roman" w:hAnsi="Times New Roman" w:cs="Times New Roman"/>
          <w:b/>
          <w:bCs/>
          <w:color w:val="000000" w:themeColor="text1"/>
          <w:sz w:val="32"/>
          <w:szCs w:val="32"/>
          <w:lang w:val="en-IN"/>
        </w:rPr>
        <w:t>Assignment Title: Assessment Component 1: Individual Report</w:t>
      </w:r>
    </w:p>
    <w:p w14:paraId="0D60CE0D" w14:textId="3E1F3FDB" w:rsidR="00554939" w:rsidRPr="00554939" w:rsidRDefault="009A5C6B" w:rsidP="00554939">
      <w:pPr>
        <w:spacing w:after="240"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Lecturer name</w:t>
      </w:r>
      <w:r w:rsidR="00081113">
        <w:rPr>
          <w:rFonts w:ascii="Times New Roman" w:hAnsi="Times New Roman" w:cs="Times New Roman"/>
          <w:color w:val="000000" w:themeColor="text1"/>
          <w:sz w:val="32"/>
          <w:szCs w:val="32"/>
        </w:rPr>
        <w:t>: Dr. Hoang Nguyen (London)</w:t>
      </w:r>
    </w:p>
    <w:p w14:paraId="55CD8471" w14:textId="77777777" w:rsidR="00554939" w:rsidRPr="00554939" w:rsidRDefault="00554939" w:rsidP="00554939">
      <w:pPr>
        <w:spacing w:after="240" w:line="360" w:lineRule="auto"/>
        <w:jc w:val="center"/>
        <w:rPr>
          <w:rFonts w:ascii="Times New Roman" w:hAnsi="Times New Roman" w:cs="Times New Roman"/>
          <w:color w:val="000000" w:themeColor="text1"/>
          <w:sz w:val="32"/>
          <w:szCs w:val="32"/>
        </w:rPr>
      </w:pPr>
    </w:p>
    <w:p w14:paraId="485EB3F9" w14:textId="17F34C55" w:rsidR="00554939" w:rsidRPr="00554939" w:rsidRDefault="009A5C6B" w:rsidP="00554939">
      <w:pPr>
        <w:spacing w:after="240"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Student name</w:t>
      </w:r>
      <w:r w:rsidR="00554939" w:rsidRPr="00554939">
        <w:rPr>
          <w:rFonts w:ascii="Times New Roman" w:hAnsi="Times New Roman" w:cs="Times New Roman"/>
          <w:color w:val="000000" w:themeColor="text1"/>
          <w:sz w:val="32"/>
          <w:szCs w:val="32"/>
        </w:rPr>
        <w:t xml:space="preserve">:- Yogshree Bundela </w:t>
      </w:r>
    </w:p>
    <w:p w14:paraId="742B37E3" w14:textId="483AB2CB" w:rsidR="00554939" w:rsidRPr="00554939" w:rsidRDefault="00554939" w:rsidP="00554939">
      <w:pPr>
        <w:spacing w:after="240" w:line="360" w:lineRule="auto"/>
        <w:jc w:val="center"/>
        <w:rPr>
          <w:rFonts w:ascii="Times New Roman" w:hAnsi="Times New Roman" w:cs="Times New Roman"/>
          <w:color w:val="000000" w:themeColor="text1"/>
          <w:sz w:val="32"/>
          <w:szCs w:val="32"/>
        </w:rPr>
      </w:pPr>
      <w:r w:rsidRPr="00554939">
        <w:rPr>
          <w:rFonts w:ascii="Times New Roman" w:hAnsi="Times New Roman" w:cs="Times New Roman"/>
          <w:color w:val="000000" w:themeColor="text1"/>
          <w:sz w:val="32"/>
          <w:szCs w:val="32"/>
        </w:rPr>
        <w:t>Student ID</w:t>
      </w:r>
      <w:r w:rsidR="009A5C6B" w:rsidRPr="00554939">
        <w:rPr>
          <w:rFonts w:ascii="Times New Roman" w:hAnsi="Times New Roman" w:cs="Times New Roman"/>
          <w:color w:val="000000" w:themeColor="text1"/>
          <w:sz w:val="32"/>
          <w:szCs w:val="32"/>
        </w:rPr>
        <w:t>: -</w:t>
      </w:r>
      <w:r w:rsidRPr="00554939">
        <w:rPr>
          <w:rFonts w:ascii="Times New Roman" w:hAnsi="Times New Roman" w:cs="Times New Roman"/>
          <w:color w:val="000000" w:themeColor="text1"/>
          <w:sz w:val="32"/>
          <w:szCs w:val="32"/>
        </w:rPr>
        <w:t xml:space="preserve"> 2507696</w:t>
      </w:r>
    </w:p>
    <w:p w14:paraId="390BF6E7" w14:textId="2AF09BF4" w:rsidR="00554939" w:rsidRPr="00554939" w:rsidRDefault="00554939" w:rsidP="00554939">
      <w:pPr>
        <w:spacing w:after="240" w:line="360" w:lineRule="auto"/>
        <w:jc w:val="center"/>
        <w:rPr>
          <w:rFonts w:ascii="Times New Roman" w:hAnsi="Times New Roman" w:cs="Times New Roman"/>
          <w:color w:val="000000" w:themeColor="text1"/>
          <w:sz w:val="32"/>
          <w:szCs w:val="32"/>
        </w:rPr>
      </w:pPr>
      <w:r w:rsidRPr="00554939">
        <w:rPr>
          <w:rFonts w:ascii="Times New Roman" w:hAnsi="Times New Roman" w:cs="Times New Roman"/>
          <w:color w:val="000000" w:themeColor="text1"/>
          <w:sz w:val="32"/>
          <w:szCs w:val="32"/>
        </w:rPr>
        <w:t>Word count</w:t>
      </w:r>
      <w:r w:rsidR="009A5C6B" w:rsidRPr="00554939">
        <w:rPr>
          <w:rFonts w:ascii="Times New Roman" w:hAnsi="Times New Roman" w:cs="Times New Roman"/>
          <w:color w:val="000000" w:themeColor="text1"/>
          <w:sz w:val="32"/>
          <w:szCs w:val="32"/>
        </w:rPr>
        <w:t>: -</w:t>
      </w:r>
      <w:r w:rsidRPr="00554939">
        <w:rPr>
          <w:rFonts w:ascii="Times New Roman" w:hAnsi="Times New Roman" w:cs="Times New Roman"/>
          <w:color w:val="000000" w:themeColor="text1"/>
          <w:sz w:val="32"/>
          <w:szCs w:val="32"/>
        </w:rPr>
        <w:t xml:space="preserve"> </w:t>
      </w:r>
      <w:r w:rsidR="00081113">
        <w:rPr>
          <w:rFonts w:ascii="Times New Roman" w:hAnsi="Times New Roman" w:cs="Times New Roman"/>
          <w:color w:val="000000" w:themeColor="text1"/>
          <w:sz w:val="32"/>
          <w:szCs w:val="32"/>
        </w:rPr>
        <w:t>2423 Words</w:t>
      </w:r>
    </w:p>
    <w:p w14:paraId="2AE54B8D" w14:textId="4A9A7168" w:rsidR="00554939" w:rsidRPr="00181B09" w:rsidRDefault="00554939" w:rsidP="00554939">
      <w:pPr>
        <w:spacing w:after="240" w:line="360" w:lineRule="auto"/>
        <w:jc w:val="center"/>
        <w:rPr>
          <w:rFonts w:ascii="Times New Roman" w:hAnsi="Times New Roman" w:cs="Times New Roman"/>
          <w:color w:val="000000" w:themeColor="text1"/>
          <w:sz w:val="32"/>
          <w:szCs w:val="32"/>
        </w:rPr>
      </w:pPr>
      <w:r w:rsidRPr="00554939">
        <w:rPr>
          <w:rFonts w:ascii="Times New Roman" w:hAnsi="Times New Roman" w:cs="Times New Roman"/>
          <w:color w:val="000000" w:themeColor="text1"/>
          <w:sz w:val="32"/>
          <w:szCs w:val="32"/>
        </w:rPr>
        <w:t xml:space="preserve"> Date of submission:- </w:t>
      </w:r>
      <w:r>
        <w:rPr>
          <w:rFonts w:ascii="Times New Roman" w:hAnsi="Times New Roman" w:cs="Times New Roman"/>
          <w:color w:val="000000" w:themeColor="text1"/>
          <w:sz w:val="32"/>
          <w:szCs w:val="32"/>
        </w:rPr>
        <w:t>14-11-2025</w:t>
      </w:r>
    </w:p>
    <w:p w14:paraId="2AEAA005" w14:textId="77777777" w:rsidR="00BE060F" w:rsidRPr="00181B09" w:rsidRDefault="00BE060F" w:rsidP="00BE060F">
      <w:pPr>
        <w:jc w:val="center"/>
        <w:rPr>
          <w:rFonts w:ascii="Times New Roman" w:hAnsi="Times New Roman" w:cs="Times New Roman"/>
          <w:b/>
          <w:bCs/>
          <w:color w:val="000000" w:themeColor="text1"/>
          <w:sz w:val="32"/>
          <w:szCs w:val="32"/>
        </w:rPr>
      </w:pPr>
    </w:p>
    <w:p w14:paraId="51A25D6C" w14:textId="77777777" w:rsidR="00385312" w:rsidRPr="00181B09" w:rsidRDefault="00385312">
      <w:pPr>
        <w:rPr>
          <w:color w:val="000000" w:themeColor="text1"/>
        </w:rPr>
      </w:pPr>
    </w:p>
    <w:p w14:paraId="26382B49" w14:textId="77777777" w:rsidR="00DB1149" w:rsidRPr="00181B09" w:rsidRDefault="00DB1149">
      <w:pPr>
        <w:rPr>
          <w:color w:val="000000" w:themeColor="text1"/>
        </w:rPr>
      </w:pPr>
      <w:bookmarkStart w:id="1" w:name="_nzli2dpeqvmr" w:colFirst="0" w:colLast="0"/>
      <w:bookmarkEnd w:id="1"/>
      <w:r w:rsidRPr="00181B09">
        <w:rPr>
          <w:color w:val="000000" w:themeColor="text1"/>
        </w:rPr>
        <w:br w:type="page"/>
      </w:r>
    </w:p>
    <w:p w14:paraId="3E31A0F9" w14:textId="3B72A8DC" w:rsidR="00DB1149" w:rsidRPr="00181B09" w:rsidRDefault="00DB1149" w:rsidP="00DB1149">
      <w:pPr>
        <w:spacing w:after="240" w:line="360" w:lineRule="auto"/>
        <w:jc w:val="center"/>
        <w:rPr>
          <w:rFonts w:ascii="Times New Roman" w:hAnsi="Times New Roman" w:cs="Times New Roman"/>
          <w:b/>
          <w:bCs/>
          <w:color w:val="000000" w:themeColor="text1"/>
          <w:sz w:val="28"/>
          <w:szCs w:val="28"/>
        </w:rPr>
      </w:pPr>
      <w:r w:rsidRPr="00181B09">
        <w:rPr>
          <w:rFonts w:ascii="Times New Roman" w:hAnsi="Times New Roman" w:cs="Times New Roman"/>
          <w:b/>
          <w:bCs/>
          <w:color w:val="000000" w:themeColor="text1"/>
          <w:sz w:val="28"/>
          <w:szCs w:val="28"/>
        </w:rPr>
        <w:lastRenderedPageBreak/>
        <w:t>Executive Summary</w:t>
      </w:r>
    </w:p>
    <w:p w14:paraId="31A9CB33" w14:textId="793AE718" w:rsidR="00C91423" w:rsidRPr="00181B09" w:rsidRDefault="00B32980" w:rsidP="00DB1149">
      <w:pPr>
        <w:spacing w:after="240" w:line="360" w:lineRule="auto"/>
        <w:jc w:val="both"/>
        <w:rPr>
          <w:color w:val="000000" w:themeColor="text1"/>
        </w:rPr>
      </w:pPr>
      <w:r w:rsidRPr="00181B09">
        <w:rPr>
          <w:rFonts w:ascii="Times New Roman" w:hAnsi="Times New Roman" w:cs="Times New Roman"/>
          <w:color w:val="000000" w:themeColor="text1"/>
          <w:sz w:val="24"/>
          <w:szCs w:val="24"/>
        </w:rPr>
        <w:t>The report evaluates critically how technological, demographic, and geopolitical changes at the global level are changing the labour markets and bringing new considerations in the HRM and IHRM strategies. The answers to Question 1 find AI, automation, and digital platforms to drive change in work, and their use needs constant upskilling and predictive, data-based HR planning. Answers to Question 2 found that an ageing population, sensitivity to migration, and geopolitical turmoil were the major factors affecting workforce mobility and adherence to country regulations. Question 3 provides an example of the strategic response to skills shortages, namely Build-Buy-Borrow-Bind, which could be helpful in such a case to alleviate long-term shortages. The reflection of question 4 showed a strong ability of adaptability and communication with a reflexive learner development plan to develop cross-cultural leadership capability and digital capabilities to work in a global HR position in the future.</w:t>
      </w:r>
      <w:r w:rsidR="00C91423" w:rsidRPr="00181B09">
        <w:rPr>
          <w:color w:val="000000" w:themeColor="text1"/>
        </w:rPr>
        <w:br w:type="page"/>
      </w:r>
    </w:p>
    <w:sdt>
      <w:sdtPr>
        <w:rPr>
          <w:rFonts w:ascii="Arial" w:eastAsia="Arial" w:hAnsi="Arial" w:cs="Arial"/>
          <w:color w:val="000000" w:themeColor="text1"/>
          <w:sz w:val="22"/>
          <w:szCs w:val="22"/>
          <w:lang w:val="en-GB" w:eastAsia="en-IN"/>
        </w:rPr>
        <w:id w:val="1367178300"/>
        <w:docPartObj>
          <w:docPartGallery w:val="Table of Contents"/>
          <w:docPartUnique/>
        </w:docPartObj>
      </w:sdtPr>
      <w:sdtEndPr>
        <w:rPr>
          <w:b/>
          <w:bCs/>
        </w:rPr>
      </w:sdtEndPr>
      <w:sdtContent>
        <w:p w14:paraId="35D891E3" w14:textId="61B7E2FA" w:rsidR="00C91423" w:rsidRPr="00181B09" w:rsidRDefault="00C91423" w:rsidP="00451C84">
          <w:pPr>
            <w:pStyle w:val="TOCHeading"/>
            <w:spacing w:before="0" w:after="240" w:line="240" w:lineRule="auto"/>
            <w:jc w:val="center"/>
            <w:rPr>
              <w:rFonts w:ascii="Times New Roman" w:hAnsi="Times New Roman" w:cs="Times New Roman"/>
              <w:b/>
              <w:bCs/>
              <w:color w:val="000000" w:themeColor="text1"/>
              <w:sz w:val="28"/>
              <w:szCs w:val="28"/>
              <w:lang w:val="en-GB"/>
            </w:rPr>
          </w:pPr>
          <w:r w:rsidRPr="00181B09">
            <w:rPr>
              <w:rFonts w:ascii="Times New Roman" w:hAnsi="Times New Roman" w:cs="Times New Roman"/>
              <w:b/>
              <w:bCs/>
              <w:color w:val="000000" w:themeColor="text1"/>
              <w:sz w:val="28"/>
              <w:szCs w:val="28"/>
              <w:lang w:val="en-GB"/>
            </w:rPr>
            <w:t>Table of Contents</w:t>
          </w:r>
        </w:p>
        <w:p w14:paraId="1D3B3A13" w14:textId="5091AC73" w:rsidR="00EF641B" w:rsidRPr="00181B09" w:rsidRDefault="00C91423" w:rsidP="00451C84">
          <w:pPr>
            <w:pStyle w:val="TOC1"/>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r w:rsidRPr="00181B09">
            <w:rPr>
              <w:rFonts w:ascii="Times New Roman" w:hAnsi="Times New Roman" w:cs="Times New Roman"/>
              <w:color w:val="000000" w:themeColor="text1"/>
              <w:sz w:val="24"/>
              <w:szCs w:val="24"/>
            </w:rPr>
            <w:fldChar w:fldCharType="begin"/>
          </w:r>
          <w:r w:rsidRPr="00181B09">
            <w:rPr>
              <w:rFonts w:ascii="Times New Roman" w:hAnsi="Times New Roman" w:cs="Times New Roman"/>
              <w:color w:val="000000" w:themeColor="text1"/>
              <w:sz w:val="24"/>
              <w:szCs w:val="24"/>
            </w:rPr>
            <w:instrText xml:space="preserve"> TOC \o "1-3" \h \z \u </w:instrText>
          </w:r>
          <w:r w:rsidRPr="00181B09">
            <w:rPr>
              <w:rFonts w:ascii="Times New Roman" w:hAnsi="Times New Roman" w:cs="Times New Roman"/>
              <w:color w:val="000000" w:themeColor="text1"/>
              <w:sz w:val="24"/>
              <w:szCs w:val="24"/>
            </w:rPr>
            <w:fldChar w:fldCharType="separate"/>
          </w:r>
          <w:hyperlink w:anchor="_Toc213533878" w:history="1">
            <w:r w:rsidR="00EF641B" w:rsidRPr="00181B09">
              <w:rPr>
                <w:rStyle w:val="Hyperlink"/>
                <w:rFonts w:ascii="Times New Roman" w:hAnsi="Times New Roman" w:cs="Times New Roman"/>
                <w:noProof/>
                <w:color w:val="000000" w:themeColor="text1"/>
                <w:sz w:val="24"/>
                <w:szCs w:val="24"/>
              </w:rPr>
              <w:t>Introduction</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_Toc213533878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4</w:t>
            </w:r>
            <w:r w:rsidR="00EF641B" w:rsidRPr="00181B09">
              <w:rPr>
                <w:rFonts w:ascii="Times New Roman" w:hAnsi="Times New Roman" w:cs="Times New Roman"/>
                <w:noProof/>
                <w:webHidden/>
                <w:color w:val="000000" w:themeColor="text1"/>
                <w:sz w:val="24"/>
                <w:szCs w:val="24"/>
              </w:rPr>
              <w:fldChar w:fldCharType="end"/>
            </w:r>
          </w:hyperlink>
        </w:p>
        <w:p w14:paraId="042FAB1F" w14:textId="0EE54811" w:rsidR="00EF641B" w:rsidRPr="00181B09" w:rsidRDefault="0009680C" w:rsidP="00451C84">
          <w:pPr>
            <w:pStyle w:val="TOC1"/>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79" w:history="1">
            <w:r w:rsidR="00EF641B" w:rsidRPr="00181B09">
              <w:rPr>
                <w:rStyle w:val="Hyperlink"/>
                <w:rFonts w:ascii="Times New Roman" w:hAnsi="Times New Roman" w:cs="Times New Roman"/>
                <w:noProof/>
                <w:color w:val="000000" w:themeColor="text1"/>
                <w:sz w:val="24"/>
                <w:szCs w:val="24"/>
              </w:rPr>
              <w:t>Main Body</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_Toc213533879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4</w:t>
            </w:r>
            <w:r w:rsidR="00EF641B" w:rsidRPr="00181B09">
              <w:rPr>
                <w:rFonts w:ascii="Times New Roman" w:hAnsi="Times New Roman" w:cs="Times New Roman"/>
                <w:noProof/>
                <w:webHidden/>
                <w:color w:val="000000" w:themeColor="text1"/>
                <w:sz w:val="24"/>
                <w:szCs w:val="24"/>
              </w:rPr>
              <w:fldChar w:fldCharType="end"/>
            </w:r>
          </w:hyperlink>
        </w:p>
        <w:p w14:paraId="33C46AED" w14:textId="614319D7" w:rsidR="00EF641B" w:rsidRPr="00181B09" w:rsidRDefault="0009680C" w:rsidP="00451C84">
          <w:pPr>
            <w:pStyle w:val="TOC2"/>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0" w:history="1">
            <w:r w:rsidR="00EF641B" w:rsidRPr="00181B09">
              <w:rPr>
                <w:rStyle w:val="Hyperlink"/>
                <w:rFonts w:ascii="Times New Roman" w:hAnsi="Times New Roman" w:cs="Times New Roman"/>
                <w:noProof/>
                <w:color w:val="000000" w:themeColor="text1"/>
                <w:sz w:val="24"/>
                <w:szCs w:val="24"/>
              </w:rPr>
              <w:t>Question 1- Technological Developments and Labour Markets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_Toc213533880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4</w:t>
            </w:r>
            <w:r w:rsidR="00EF641B" w:rsidRPr="00181B09">
              <w:rPr>
                <w:rFonts w:ascii="Times New Roman" w:hAnsi="Times New Roman" w:cs="Times New Roman"/>
                <w:noProof/>
                <w:webHidden/>
                <w:color w:val="000000" w:themeColor="text1"/>
                <w:sz w:val="24"/>
                <w:szCs w:val="24"/>
              </w:rPr>
              <w:fldChar w:fldCharType="end"/>
            </w:r>
          </w:hyperlink>
        </w:p>
        <w:p w14:paraId="1146D573" w14:textId="501BF5DF"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1" w:history="1">
            <w:r w:rsidR="009A5C6B">
              <w:rPr>
                <w:rStyle w:val="Hyperlink"/>
                <w:rFonts w:ascii="Times New Roman" w:hAnsi="Times New Roman" w:cs="Times New Roman"/>
                <w:noProof/>
                <w:color w:val="000000" w:themeColor="text1"/>
                <w:sz w:val="24"/>
                <w:szCs w:val="24"/>
              </w:rPr>
              <w:t>1</w:t>
            </w:r>
            <w:r w:rsidR="00EF641B" w:rsidRPr="00181B09">
              <w:rPr>
                <w:rStyle w:val="Hyperlink"/>
                <w:rFonts w:ascii="Times New Roman" w:hAnsi="Times New Roman" w:cs="Times New Roman"/>
                <w:noProof/>
                <w:color w:val="000000" w:themeColor="text1"/>
                <w:sz w:val="24"/>
                <w:szCs w:val="24"/>
              </w:rPr>
              <w:t>.1 The reshaping of labour markets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_Toc213533881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4</w:t>
            </w:r>
            <w:r w:rsidR="00EF641B" w:rsidRPr="00181B09">
              <w:rPr>
                <w:rFonts w:ascii="Times New Roman" w:hAnsi="Times New Roman" w:cs="Times New Roman"/>
                <w:noProof/>
                <w:webHidden/>
                <w:color w:val="000000" w:themeColor="text1"/>
                <w:sz w:val="24"/>
                <w:szCs w:val="24"/>
              </w:rPr>
              <w:fldChar w:fldCharType="end"/>
            </w:r>
          </w:hyperlink>
        </w:p>
        <w:p w14:paraId="65775DF7" w14:textId="305571EF"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2" w:history="1">
            <w:r w:rsidR="009A5C6B">
              <w:rPr>
                <w:rStyle w:val="Hyperlink"/>
                <w:rFonts w:ascii="Times New Roman" w:hAnsi="Times New Roman" w:cs="Times New Roman"/>
                <w:noProof/>
                <w:color w:val="000000" w:themeColor="text1"/>
                <w:sz w:val="24"/>
                <w:szCs w:val="24"/>
              </w:rPr>
              <w:t>1</w:t>
            </w:r>
            <w:r w:rsidR="00EF641B" w:rsidRPr="00181B09">
              <w:rPr>
                <w:rStyle w:val="Hyperlink"/>
                <w:rFonts w:ascii="Times New Roman" w:hAnsi="Times New Roman" w:cs="Times New Roman"/>
                <w:noProof/>
                <w:color w:val="000000" w:themeColor="text1"/>
                <w:sz w:val="24"/>
                <w:szCs w:val="24"/>
              </w:rPr>
              <w:t>.2 Implications for IHRM and HRM</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_Toc213533882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6</w:t>
            </w:r>
            <w:r w:rsidR="00EF641B" w:rsidRPr="00181B09">
              <w:rPr>
                <w:rFonts w:ascii="Times New Roman" w:hAnsi="Times New Roman" w:cs="Times New Roman"/>
                <w:noProof/>
                <w:webHidden/>
                <w:color w:val="000000" w:themeColor="text1"/>
                <w:sz w:val="24"/>
                <w:szCs w:val="24"/>
              </w:rPr>
              <w:fldChar w:fldCharType="end"/>
            </w:r>
          </w:hyperlink>
        </w:p>
        <w:p w14:paraId="2F5CA79F" w14:textId="2F9FAE7D" w:rsidR="00EF641B" w:rsidRPr="00181B09" w:rsidRDefault="0009680C" w:rsidP="00451C84">
          <w:pPr>
            <w:pStyle w:val="TOC2"/>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3" w:history="1">
            <w:r w:rsidR="00EF641B" w:rsidRPr="00181B09">
              <w:rPr>
                <w:rStyle w:val="Hyperlink"/>
                <w:rFonts w:ascii="Times New Roman" w:hAnsi="Times New Roman" w:cs="Times New Roman"/>
                <w:noProof/>
                <w:color w:val="000000" w:themeColor="text1"/>
                <w:sz w:val="24"/>
                <w:szCs w:val="24"/>
              </w:rPr>
              <w:t>Question 2: Demographic and geopolitical factors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_Toc213533883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8</w:t>
            </w:r>
            <w:r w:rsidR="00EF641B" w:rsidRPr="00181B09">
              <w:rPr>
                <w:rFonts w:ascii="Times New Roman" w:hAnsi="Times New Roman" w:cs="Times New Roman"/>
                <w:noProof/>
                <w:webHidden/>
                <w:color w:val="000000" w:themeColor="text1"/>
                <w:sz w:val="24"/>
                <w:szCs w:val="24"/>
              </w:rPr>
              <w:fldChar w:fldCharType="end"/>
            </w:r>
          </w:hyperlink>
        </w:p>
        <w:p w14:paraId="10973EE7" w14:textId="0A5694A9"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4" w:history="1">
            <w:r w:rsidR="009A5C6B">
              <w:rPr>
                <w:rStyle w:val="Hyperlink"/>
                <w:rFonts w:ascii="Times New Roman" w:hAnsi="Times New Roman" w:cs="Times New Roman"/>
                <w:noProof/>
                <w:color w:val="000000" w:themeColor="text1"/>
                <w:sz w:val="24"/>
                <w:szCs w:val="24"/>
              </w:rPr>
              <w:t>2</w:t>
            </w:r>
            <w:r w:rsidR="00EF641B" w:rsidRPr="00181B09">
              <w:rPr>
                <w:rStyle w:val="Hyperlink"/>
                <w:rFonts w:ascii="Times New Roman" w:hAnsi="Times New Roman" w:cs="Times New Roman"/>
                <w:noProof/>
                <w:color w:val="000000" w:themeColor="text1"/>
                <w:sz w:val="24"/>
                <w:szCs w:val="24"/>
              </w:rPr>
              <w:t>.1 Demographic shifts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_Toc213533884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8</w:t>
            </w:r>
            <w:r w:rsidR="00EF641B" w:rsidRPr="00181B09">
              <w:rPr>
                <w:rFonts w:ascii="Times New Roman" w:hAnsi="Times New Roman" w:cs="Times New Roman"/>
                <w:noProof/>
                <w:webHidden/>
                <w:color w:val="000000" w:themeColor="text1"/>
                <w:sz w:val="24"/>
                <w:szCs w:val="24"/>
              </w:rPr>
              <w:fldChar w:fldCharType="end"/>
            </w:r>
          </w:hyperlink>
        </w:p>
        <w:p w14:paraId="1554E9FB" w14:textId="11012B9F"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5" w:history="1">
            <w:r w:rsidR="009A5C6B">
              <w:rPr>
                <w:rStyle w:val="Hyperlink"/>
                <w:rFonts w:ascii="Times New Roman" w:hAnsi="Times New Roman" w:cs="Times New Roman"/>
                <w:noProof/>
                <w:color w:val="000000" w:themeColor="text1"/>
                <w:sz w:val="24"/>
                <w:szCs w:val="24"/>
              </w:rPr>
              <w:t>2</w:t>
            </w:r>
            <w:r w:rsidR="00EF641B" w:rsidRPr="00181B09">
              <w:rPr>
                <w:rStyle w:val="Hyperlink"/>
                <w:rFonts w:ascii="Times New Roman" w:hAnsi="Times New Roman" w:cs="Times New Roman"/>
                <w:noProof/>
                <w:color w:val="000000" w:themeColor="text1"/>
                <w:sz w:val="24"/>
                <w:szCs w:val="24"/>
              </w:rPr>
              <w:t>.2 Geopolitical Influences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_Toc213533885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9</w:t>
            </w:r>
            <w:r w:rsidR="00EF641B" w:rsidRPr="00181B09">
              <w:rPr>
                <w:rFonts w:ascii="Times New Roman" w:hAnsi="Times New Roman" w:cs="Times New Roman"/>
                <w:noProof/>
                <w:webHidden/>
                <w:color w:val="000000" w:themeColor="text1"/>
                <w:sz w:val="24"/>
                <w:szCs w:val="24"/>
              </w:rPr>
              <w:fldChar w:fldCharType="end"/>
            </w:r>
          </w:hyperlink>
        </w:p>
        <w:p w14:paraId="75A0EF4A" w14:textId="2D8215AE"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6" w:history="1">
            <w:r w:rsidR="009A5C6B">
              <w:rPr>
                <w:rStyle w:val="Hyperlink"/>
                <w:rFonts w:ascii="Times New Roman" w:hAnsi="Times New Roman" w:cs="Times New Roman"/>
                <w:noProof/>
                <w:color w:val="000000" w:themeColor="text1"/>
                <w:sz w:val="24"/>
                <w:szCs w:val="24"/>
              </w:rPr>
              <w:t>2</w:t>
            </w:r>
            <w:r w:rsidR="00EF641B" w:rsidRPr="00181B09">
              <w:rPr>
                <w:rStyle w:val="Hyperlink"/>
                <w:rFonts w:ascii="Times New Roman" w:hAnsi="Times New Roman" w:cs="Times New Roman"/>
                <w:noProof/>
                <w:color w:val="000000" w:themeColor="text1"/>
                <w:sz w:val="24"/>
                <w:szCs w:val="24"/>
              </w:rPr>
              <w:t>.3 Human Resources Management and International Human Resources Management Issues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_Toc213533886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10</w:t>
            </w:r>
            <w:r w:rsidR="00EF641B" w:rsidRPr="00181B09">
              <w:rPr>
                <w:rFonts w:ascii="Times New Roman" w:hAnsi="Times New Roman" w:cs="Times New Roman"/>
                <w:noProof/>
                <w:webHidden/>
                <w:color w:val="000000" w:themeColor="text1"/>
                <w:sz w:val="24"/>
                <w:szCs w:val="24"/>
              </w:rPr>
              <w:fldChar w:fldCharType="end"/>
            </w:r>
          </w:hyperlink>
        </w:p>
        <w:p w14:paraId="3A08D10F" w14:textId="1144D5DF" w:rsidR="00EF641B" w:rsidRPr="00181B09" w:rsidRDefault="0009680C" w:rsidP="00451C84">
          <w:pPr>
            <w:pStyle w:val="TOC2"/>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7" w:history="1">
            <w:r w:rsidR="00EF641B" w:rsidRPr="00181B09">
              <w:rPr>
                <w:rStyle w:val="Hyperlink"/>
                <w:rFonts w:ascii="Times New Roman" w:hAnsi="Times New Roman" w:cs="Times New Roman"/>
                <w:noProof/>
                <w:color w:val="000000" w:themeColor="text1"/>
                <w:sz w:val="24"/>
                <w:szCs w:val="24"/>
              </w:rPr>
              <w:t>Question 3: Resolving Skills Gaps and Talent Shortages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_Toc213533887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12</w:t>
            </w:r>
            <w:r w:rsidR="00EF641B" w:rsidRPr="00181B09">
              <w:rPr>
                <w:rFonts w:ascii="Times New Roman" w:hAnsi="Times New Roman" w:cs="Times New Roman"/>
                <w:noProof/>
                <w:webHidden/>
                <w:color w:val="000000" w:themeColor="text1"/>
                <w:sz w:val="24"/>
                <w:szCs w:val="24"/>
              </w:rPr>
              <w:fldChar w:fldCharType="end"/>
            </w:r>
          </w:hyperlink>
        </w:p>
        <w:p w14:paraId="7F490AEE" w14:textId="2DF066D0"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8" w:history="1">
            <w:r w:rsidR="009A5C6B">
              <w:rPr>
                <w:rStyle w:val="Hyperlink"/>
                <w:rFonts w:ascii="Times New Roman" w:hAnsi="Times New Roman" w:cs="Times New Roman"/>
                <w:noProof/>
                <w:color w:val="000000" w:themeColor="text1"/>
                <w:sz w:val="24"/>
                <w:szCs w:val="24"/>
              </w:rPr>
              <w:t>3</w:t>
            </w:r>
            <w:r w:rsidR="00EF641B" w:rsidRPr="00181B09">
              <w:rPr>
                <w:rStyle w:val="Hyperlink"/>
                <w:rFonts w:ascii="Times New Roman" w:hAnsi="Times New Roman" w:cs="Times New Roman"/>
                <w:noProof/>
                <w:color w:val="000000" w:themeColor="text1"/>
                <w:sz w:val="24"/>
                <w:szCs w:val="24"/>
              </w:rPr>
              <w:t>.1 The Skill Gap.</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_Toc213533888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12</w:t>
            </w:r>
            <w:r w:rsidR="00EF641B" w:rsidRPr="00181B09">
              <w:rPr>
                <w:rFonts w:ascii="Times New Roman" w:hAnsi="Times New Roman" w:cs="Times New Roman"/>
                <w:noProof/>
                <w:webHidden/>
                <w:color w:val="000000" w:themeColor="text1"/>
                <w:sz w:val="24"/>
                <w:szCs w:val="24"/>
              </w:rPr>
              <w:fldChar w:fldCharType="end"/>
            </w:r>
          </w:hyperlink>
        </w:p>
        <w:p w14:paraId="30354E8A" w14:textId="25E6D622"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89" w:history="1">
            <w:r w:rsidR="009A5C6B">
              <w:rPr>
                <w:rStyle w:val="Hyperlink"/>
                <w:rFonts w:ascii="Times New Roman" w:hAnsi="Times New Roman" w:cs="Times New Roman"/>
                <w:noProof/>
                <w:color w:val="000000" w:themeColor="text1"/>
                <w:sz w:val="24"/>
                <w:szCs w:val="24"/>
              </w:rPr>
              <w:t>3</w:t>
            </w:r>
            <w:r w:rsidR="00EF641B" w:rsidRPr="00181B09">
              <w:rPr>
                <w:rStyle w:val="Hyperlink"/>
                <w:rFonts w:ascii="Times New Roman" w:hAnsi="Times New Roman" w:cs="Times New Roman"/>
                <w:noProof/>
                <w:color w:val="000000" w:themeColor="text1"/>
                <w:sz w:val="24"/>
                <w:szCs w:val="24"/>
              </w:rPr>
              <w:t>.2 Strategic HRM Approaches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_Toc213533889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13</w:t>
            </w:r>
            <w:r w:rsidR="00EF641B" w:rsidRPr="00181B09">
              <w:rPr>
                <w:rFonts w:ascii="Times New Roman" w:hAnsi="Times New Roman" w:cs="Times New Roman"/>
                <w:noProof/>
                <w:webHidden/>
                <w:color w:val="000000" w:themeColor="text1"/>
                <w:sz w:val="24"/>
                <w:szCs w:val="24"/>
              </w:rPr>
              <w:fldChar w:fldCharType="end"/>
            </w:r>
          </w:hyperlink>
        </w:p>
        <w:p w14:paraId="0812C433" w14:textId="6E5A4C2A"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0" w:history="1">
            <w:r w:rsidR="009A5C6B">
              <w:rPr>
                <w:rStyle w:val="Hyperlink"/>
                <w:rFonts w:ascii="Times New Roman" w:hAnsi="Times New Roman" w:cs="Times New Roman"/>
                <w:noProof/>
                <w:color w:val="000000" w:themeColor="text1"/>
                <w:sz w:val="24"/>
                <w:szCs w:val="24"/>
              </w:rPr>
              <w:t>3</w:t>
            </w:r>
            <w:r w:rsidR="00EF641B" w:rsidRPr="00181B09">
              <w:rPr>
                <w:rStyle w:val="Hyperlink"/>
                <w:rFonts w:ascii="Times New Roman" w:hAnsi="Times New Roman" w:cs="Times New Roman"/>
                <w:noProof/>
                <w:color w:val="000000" w:themeColor="text1"/>
                <w:sz w:val="24"/>
                <w:szCs w:val="24"/>
              </w:rPr>
              <w:t>.3 Sector Examples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_Toc213533890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14</w:t>
            </w:r>
            <w:r w:rsidR="00EF641B" w:rsidRPr="00181B09">
              <w:rPr>
                <w:rFonts w:ascii="Times New Roman" w:hAnsi="Times New Roman" w:cs="Times New Roman"/>
                <w:noProof/>
                <w:webHidden/>
                <w:color w:val="000000" w:themeColor="text1"/>
                <w:sz w:val="24"/>
                <w:szCs w:val="24"/>
              </w:rPr>
              <w:fldChar w:fldCharType="end"/>
            </w:r>
          </w:hyperlink>
        </w:p>
        <w:p w14:paraId="52FD979E" w14:textId="11DA0BDD" w:rsidR="00EF641B" w:rsidRPr="00181B09" w:rsidRDefault="0009680C" w:rsidP="00451C84">
          <w:pPr>
            <w:pStyle w:val="TOC2"/>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1" w:history="1">
            <w:r w:rsidR="00EF641B" w:rsidRPr="00181B09">
              <w:rPr>
                <w:rStyle w:val="Hyperlink"/>
                <w:rFonts w:ascii="Times New Roman" w:hAnsi="Times New Roman" w:cs="Times New Roman"/>
                <w:noProof/>
                <w:color w:val="000000" w:themeColor="text1"/>
                <w:sz w:val="24"/>
                <w:szCs w:val="24"/>
              </w:rPr>
              <w:t>Question 4: Reflective Report on Capabilities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_Toc213533891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16</w:t>
            </w:r>
            <w:r w:rsidR="00EF641B" w:rsidRPr="00181B09">
              <w:rPr>
                <w:rFonts w:ascii="Times New Roman" w:hAnsi="Times New Roman" w:cs="Times New Roman"/>
                <w:noProof/>
                <w:webHidden/>
                <w:color w:val="000000" w:themeColor="text1"/>
                <w:sz w:val="24"/>
                <w:szCs w:val="24"/>
              </w:rPr>
              <w:fldChar w:fldCharType="end"/>
            </w:r>
          </w:hyperlink>
        </w:p>
        <w:p w14:paraId="65AE5FFD" w14:textId="51D42526"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2" w:history="1">
            <w:r w:rsidR="009A5C6B">
              <w:rPr>
                <w:rStyle w:val="Hyperlink"/>
                <w:rFonts w:ascii="Times New Roman" w:hAnsi="Times New Roman" w:cs="Times New Roman"/>
                <w:noProof/>
                <w:color w:val="000000" w:themeColor="text1"/>
                <w:sz w:val="24"/>
                <w:szCs w:val="24"/>
              </w:rPr>
              <w:t>4</w:t>
            </w:r>
            <w:r w:rsidR="00EF641B" w:rsidRPr="00181B09">
              <w:rPr>
                <w:rStyle w:val="Hyperlink"/>
                <w:rFonts w:ascii="Times New Roman" w:hAnsi="Times New Roman" w:cs="Times New Roman"/>
                <w:noProof/>
                <w:color w:val="000000" w:themeColor="text1"/>
                <w:sz w:val="24"/>
                <w:szCs w:val="24"/>
              </w:rPr>
              <w:t>.1 Introduction</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_Toc213533892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16</w:t>
            </w:r>
            <w:r w:rsidR="00EF641B" w:rsidRPr="00181B09">
              <w:rPr>
                <w:rFonts w:ascii="Times New Roman" w:hAnsi="Times New Roman" w:cs="Times New Roman"/>
                <w:noProof/>
                <w:webHidden/>
                <w:color w:val="000000" w:themeColor="text1"/>
                <w:sz w:val="24"/>
                <w:szCs w:val="24"/>
              </w:rPr>
              <w:fldChar w:fldCharType="end"/>
            </w:r>
          </w:hyperlink>
        </w:p>
        <w:p w14:paraId="6DA553B6" w14:textId="2A3E04EF"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3" w:history="1">
            <w:r w:rsidR="009A5C6B">
              <w:rPr>
                <w:rStyle w:val="Hyperlink"/>
                <w:rFonts w:ascii="Times New Roman" w:hAnsi="Times New Roman" w:cs="Times New Roman"/>
                <w:noProof/>
                <w:color w:val="000000" w:themeColor="text1"/>
                <w:sz w:val="24"/>
                <w:szCs w:val="24"/>
              </w:rPr>
              <w:t>4</w:t>
            </w:r>
            <w:r w:rsidR="00EF641B" w:rsidRPr="00181B09">
              <w:rPr>
                <w:rStyle w:val="Hyperlink"/>
                <w:rFonts w:ascii="Times New Roman" w:hAnsi="Times New Roman" w:cs="Times New Roman"/>
                <w:noProof/>
                <w:color w:val="000000" w:themeColor="text1"/>
                <w:sz w:val="24"/>
                <w:szCs w:val="24"/>
              </w:rPr>
              <w:t>.2 Self-Evaluation</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_Toc213533893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16</w:t>
            </w:r>
            <w:r w:rsidR="00EF641B" w:rsidRPr="00181B09">
              <w:rPr>
                <w:rFonts w:ascii="Times New Roman" w:hAnsi="Times New Roman" w:cs="Times New Roman"/>
                <w:noProof/>
                <w:webHidden/>
                <w:color w:val="000000" w:themeColor="text1"/>
                <w:sz w:val="24"/>
                <w:szCs w:val="24"/>
              </w:rPr>
              <w:fldChar w:fldCharType="end"/>
            </w:r>
          </w:hyperlink>
        </w:p>
        <w:p w14:paraId="7A894F0C" w14:textId="2502CDF1" w:rsidR="00EF641B" w:rsidRPr="00181B09" w:rsidRDefault="0009680C" w:rsidP="00451C84">
          <w:pPr>
            <w:pStyle w:val="TOC3"/>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4" w:history="1">
            <w:r w:rsidR="009A5C6B">
              <w:rPr>
                <w:rStyle w:val="Hyperlink"/>
                <w:rFonts w:ascii="Times New Roman" w:hAnsi="Times New Roman" w:cs="Times New Roman"/>
                <w:noProof/>
                <w:color w:val="000000" w:themeColor="text1"/>
                <w:sz w:val="24"/>
                <w:szCs w:val="24"/>
              </w:rPr>
              <w:t>4</w:t>
            </w:r>
            <w:r w:rsidR="00EF641B" w:rsidRPr="00181B09">
              <w:rPr>
                <w:rStyle w:val="Hyperlink"/>
                <w:rFonts w:ascii="Times New Roman" w:hAnsi="Times New Roman" w:cs="Times New Roman"/>
                <w:noProof/>
                <w:color w:val="000000" w:themeColor="text1"/>
                <w:sz w:val="24"/>
                <w:szCs w:val="24"/>
              </w:rPr>
              <w:t>.3 Development Plan</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_Toc213533894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18</w:t>
            </w:r>
            <w:r w:rsidR="00EF641B" w:rsidRPr="00181B09">
              <w:rPr>
                <w:rFonts w:ascii="Times New Roman" w:hAnsi="Times New Roman" w:cs="Times New Roman"/>
                <w:noProof/>
                <w:webHidden/>
                <w:color w:val="000000" w:themeColor="text1"/>
                <w:sz w:val="24"/>
                <w:szCs w:val="24"/>
              </w:rPr>
              <w:fldChar w:fldCharType="end"/>
            </w:r>
          </w:hyperlink>
        </w:p>
        <w:p w14:paraId="00AA68CA" w14:textId="4EDD1A65" w:rsidR="00EF641B" w:rsidRPr="00181B09" w:rsidRDefault="0009680C" w:rsidP="00451C84">
          <w:pPr>
            <w:pStyle w:val="TOC1"/>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5" w:history="1">
            <w:r w:rsidR="009A5C6B">
              <w:rPr>
                <w:rStyle w:val="Hyperlink"/>
                <w:rFonts w:ascii="Times New Roman" w:hAnsi="Times New Roman" w:cs="Times New Roman"/>
                <w:noProof/>
                <w:color w:val="000000" w:themeColor="text1"/>
                <w:sz w:val="24"/>
                <w:szCs w:val="24"/>
              </w:rPr>
              <w:t>5</w:t>
            </w:r>
            <w:r w:rsidR="00EF641B" w:rsidRPr="00181B09">
              <w:rPr>
                <w:rStyle w:val="Hyperlink"/>
                <w:rFonts w:ascii="Times New Roman" w:hAnsi="Times New Roman" w:cs="Times New Roman"/>
                <w:noProof/>
                <w:color w:val="000000" w:themeColor="text1"/>
                <w:sz w:val="24"/>
                <w:szCs w:val="24"/>
              </w:rPr>
              <w:t>. Conclusion</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_Toc213533895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19</w:t>
            </w:r>
            <w:r w:rsidR="00EF641B" w:rsidRPr="00181B09">
              <w:rPr>
                <w:rFonts w:ascii="Times New Roman" w:hAnsi="Times New Roman" w:cs="Times New Roman"/>
                <w:noProof/>
                <w:webHidden/>
                <w:color w:val="000000" w:themeColor="text1"/>
                <w:sz w:val="24"/>
                <w:szCs w:val="24"/>
              </w:rPr>
              <w:fldChar w:fldCharType="end"/>
            </w:r>
          </w:hyperlink>
        </w:p>
        <w:p w14:paraId="2482B060" w14:textId="6EE73317" w:rsidR="00EF641B" w:rsidRPr="00181B09" w:rsidRDefault="0009680C" w:rsidP="00451C84">
          <w:pPr>
            <w:pStyle w:val="TOC1"/>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6" w:history="1">
            <w:r w:rsidR="00EF641B" w:rsidRPr="00181B09">
              <w:rPr>
                <w:rStyle w:val="Hyperlink"/>
                <w:rFonts w:ascii="Times New Roman" w:hAnsi="Times New Roman" w:cs="Times New Roman"/>
                <w:noProof/>
                <w:color w:val="000000" w:themeColor="text1"/>
                <w:sz w:val="24"/>
                <w:szCs w:val="24"/>
              </w:rPr>
              <w:t>References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_Toc213533896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20</w:t>
            </w:r>
            <w:r w:rsidR="00EF641B" w:rsidRPr="00181B09">
              <w:rPr>
                <w:rFonts w:ascii="Times New Roman" w:hAnsi="Times New Roman" w:cs="Times New Roman"/>
                <w:noProof/>
                <w:webHidden/>
                <w:color w:val="000000" w:themeColor="text1"/>
                <w:sz w:val="24"/>
                <w:szCs w:val="24"/>
              </w:rPr>
              <w:fldChar w:fldCharType="end"/>
            </w:r>
          </w:hyperlink>
        </w:p>
        <w:p w14:paraId="44B5260C" w14:textId="32FC0BB3" w:rsidR="00EF641B" w:rsidRPr="00181B09" w:rsidRDefault="0009680C" w:rsidP="00451C84">
          <w:pPr>
            <w:pStyle w:val="TOC1"/>
            <w:tabs>
              <w:tab w:val="right" w:leader="dot" w:pos="9350"/>
            </w:tabs>
            <w:spacing w:after="240" w:line="240" w:lineRule="auto"/>
            <w:jc w:val="both"/>
            <w:rPr>
              <w:rFonts w:ascii="Times New Roman" w:eastAsiaTheme="minorEastAsia" w:hAnsi="Times New Roman" w:cs="Times New Roman"/>
              <w:noProof/>
              <w:color w:val="000000" w:themeColor="text1"/>
              <w:kern w:val="2"/>
              <w:sz w:val="24"/>
              <w:szCs w:val="24"/>
              <w14:ligatures w14:val="standardContextual"/>
            </w:rPr>
          </w:pPr>
          <w:hyperlink w:anchor="_Toc213533897" w:history="1">
            <w:r w:rsidR="00EF641B" w:rsidRPr="00181B09">
              <w:rPr>
                <w:rStyle w:val="Hyperlink"/>
                <w:rFonts w:ascii="Times New Roman" w:hAnsi="Times New Roman" w:cs="Times New Roman"/>
                <w:noProof/>
                <w:color w:val="000000" w:themeColor="text1"/>
                <w:sz w:val="24"/>
                <w:szCs w:val="24"/>
                <w:highlight w:val="white"/>
              </w:rPr>
              <w:t>Appendix 1. SWOT analysis</w:t>
            </w:r>
            <w:r w:rsidR="00EF641B" w:rsidRPr="00181B09">
              <w:rPr>
                <w:rFonts w:ascii="Times New Roman" w:hAnsi="Times New Roman" w:cs="Times New Roman"/>
                <w:noProof/>
                <w:webHidden/>
                <w:color w:val="000000" w:themeColor="text1"/>
                <w:sz w:val="24"/>
                <w:szCs w:val="24"/>
              </w:rPr>
              <w:tab/>
            </w:r>
            <w:r w:rsidR="00EF641B" w:rsidRPr="00181B09">
              <w:rPr>
                <w:rFonts w:ascii="Times New Roman" w:hAnsi="Times New Roman" w:cs="Times New Roman"/>
                <w:noProof/>
                <w:webHidden/>
                <w:color w:val="000000" w:themeColor="text1"/>
                <w:sz w:val="24"/>
                <w:szCs w:val="24"/>
              </w:rPr>
              <w:fldChar w:fldCharType="begin"/>
            </w:r>
            <w:r w:rsidR="00EF641B" w:rsidRPr="00181B09">
              <w:rPr>
                <w:rFonts w:ascii="Times New Roman" w:hAnsi="Times New Roman" w:cs="Times New Roman"/>
                <w:noProof/>
                <w:webHidden/>
                <w:color w:val="000000" w:themeColor="text1"/>
                <w:sz w:val="24"/>
                <w:szCs w:val="24"/>
              </w:rPr>
              <w:instrText xml:space="preserve"> PAGEREF _Toc213533897 \h </w:instrText>
            </w:r>
            <w:r w:rsidR="00EF641B" w:rsidRPr="00181B09">
              <w:rPr>
                <w:rFonts w:ascii="Times New Roman" w:hAnsi="Times New Roman" w:cs="Times New Roman"/>
                <w:noProof/>
                <w:webHidden/>
                <w:color w:val="000000" w:themeColor="text1"/>
                <w:sz w:val="24"/>
                <w:szCs w:val="24"/>
              </w:rPr>
            </w:r>
            <w:r w:rsidR="00EF641B" w:rsidRPr="00181B09">
              <w:rPr>
                <w:rFonts w:ascii="Times New Roman" w:hAnsi="Times New Roman" w:cs="Times New Roman"/>
                <w:noProof/>
                <w:webHidden/>
                <w:color w:val="000000" w:themeColor="text1"/>
                <w:sz w:val="24"/>
                <w:szCs w:val="24"/>
              </w:rPr>
              <w:fldChar w:fldCharType="separate"/>
            </w:r>
            <w:r w:rsidR="00451C84">
              <w:rPr>
                <w:rFonts w:ascii="Times New Roman" w:hAnsi="Times New Roman" w:cs="Times New Roman"/>
                <w:noProof/>
                <w:webHidden/>
                <w:color w:val="000000" w:themeColor="text1"/>
                <w:sz w:val="24"/>
                <w:szCs w:val="24"/>
              </w:rPr>
              <w:t>27</w:t>
            </w:r>
            <w:r w:rsidR="00EF641B" w:rsidRPr="00181B09">
              <w:rPr>
                <w:rFonts w:ascii="Times New Roman" w:hAnsi="Times New Roman" w:cs="Times New Roman"/>
                <w:noProof/>
                <w:webHidden/>
                <w:color w:val="000000" w:themeColor="text1"/>
                <w:sz w:val="24"/>
                <w:szCs w:val="24"/>
              </w:rPr>
              <w:fldChar w:fldCharType="end"/>
            </w:r>
          </w:hyperlink>
        </w:p>
        <w:p w14:paraId="506192F2" w14:textId="74817129" w:rsidR="00C91423" w:rsidRPr="00181B09" w:rsidRDefault="00C91423" w:rsidP="00451C84">
          <w:pPr>
            <w:spacing w:after="240" w:line="240" w:lineRule="auto"/>
            <w:jc w:val="both"/>
            <w:rPr>
              <w:color w:val="000000" w:themeColor="text1"/>
            </w:rPr>
          </w:pPr>
          <w:r w:rsidRPr="00181B09">
            <w:rPr>
              <w:rFonts w:ascii="Times New Roman" w:hAnsi="Times New Roman" w:cs="Times New Roman"/>
              <w:b/>
              <w:bCs/>
              <w:color w:val="000000" w:themeColor="text1"/>
              <w:sz w:val="24"/>
              <w:szCs w:val="24"/>
            </w:rPr>
            <w:fldChar w:fldCharType="end"/>
          </w:r>
        </w:p>
      </w:sdtContent>
    </w:sdt>
    <w:p w14:paraId="78497EFB" w14:textId="2A651EBC" w:rsidR="00C91423" w:rsidRPr="00181B09" w:rsidRDefault="00C91423">
      <w:pPr>
        <w:rPr>
          <w:rFonts w:ascii="Times New Roman" w:eastAsia="Times New Roman" w:hAnsi="Times New Roman" w:cs="Times New Roman"/>
          <w:b/>
          <w:color w:val="000000" w:themeColor="text1"/>
          <w:sz w:val="28"/>
          <w:szCs w:val="28"/>
        </w:rPr>
      </w:pPr>
      <w:bookmarkStart w:id="2" w:name="_GoBack"/>
      <w:bookmarkEnd w:id="2"/>
      <w:r w:rsidRPr="00181B09">
        <w:rPr>
          <w:color w:val="000000" w:themeColor="text1"/>
        </w:rPr>
        <w:br w:type="page"/>
      </w:r>
    </w:p>
    <w:p w14:paraId="5CE6DAC3" w14:textId="729FD208" w:rsidR="00385312" w:rsidRPr="00181B09" w:rsidRDefault="002860B9">
      <w:pPr>
        <w:pStyle w:val="Heading1"/>
        <w:rPr>
          <w:color w:val="000000" w:themeColor="text1"/>
        </w:rPr>
      </w:pPr>
      <w:bookmarkStart w:id="3" w:name="_Toc213533878"/>
      <w:r w:rsidRPr="00181B09">
        <w:rPr>
          <w:color w:val="000000" w:themeColor="text1"/>
        </w:rPr>
        <w:lastRenderedPageBreak/>
        <w:t>Introduction</w:t>
      </w:r>
      <w:bookmarkEnd w:id="3"/>
    </w:p>
    <w:p w14:paraId="1F636593" w14:textId="0B9F4DAA" w:rsidR="00385312" w:rsidRPr="00181B09" w:rsidRDefault="00B32980">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world labour market has been dramatically altered by technological progress, political instability in the world and changing population trends. Automation, digital platforms and artificial intelligence are altering and improving the nature of talent retention, organisational strategies and work strategies. Such assessment has mutated HRM and IHRM into the administrative understanding to being able to set capability and effective workforce set up. The report effectively evaluates the technological transformations and their impact on labour markets and how they change the approaches of IHRM and HRM. The report also covers different theoretical models and frameworks for critical evidence. </w:t>
      </w:r>
    </w:p>
    <w:p w14:paraId="433C801C" w14:textId="77777777" w:rsidR="00385312" w:rsidRPr="00181B09" w:rsidRDefault="002860B9">
      <w:pPr>
        <w:pStyle w:val="Heading1"/>
        <w:rPr>
          <w:color w:val="000000" w:themeColor="text1"/>
        </w:rPr>
      </w:pPr>
      <w:bookmarkStart w:id="4" w:name="_83hq7z6ykxdb" w:colFirst="0" w:colLast="0"/>
      <w:bookmarkStart w:id="5" w:name="_Toc213533879"/>
      <w:bookmarkEnd w:id="4"/>
      <w:r w:rsidRPr="00181B09">
        <w:rPr>
          <w:color w:val="000000" w:themeColor="text1"/>
        </w:rPr>
        <w:t>Main Body</w:t>
      </w:r>
      <w:bookmarkEnd w:id="5"/>
    </w:p>
    <w:p w14:paraId="030B857F" w14:textId="77777777" w:rsidR="00385312" w:rsidRPr="00181B09" w:rsidRDefault="002860B9">
      <w:pPr>
        <w:pStyle w:val="Heading2"/>
        <w:spacing w:before="0" w:after="200"/>
        <w:rPr>
          <w:color w:val="000000" w:themeColor="text1"/>
        </w:rPr>
      </w:pPr>
      <w:bookmarkStart w:id="6" w:name="_xsr4e126fxp0" w:colFirst="0" w:colLast="0"/>
      <w:bookmarkStart w:id="7" w:name="_Toc213533880"/>
      <w:bookmarkEnd w:id="6"/>
      <w:r w:rsidRPr="00181B09">
        <w:rPr>
          <w:color w:val="000000" w:themeColor="text1"/>
        </w:rPr>
        <w:t>Question 1- Technological Developments and Labour Markets</w:t>
      </w:r>
      <w:bookmarkEnd w:id="7"/>
    </w:p>
    <w:p w14:paraId="6C0D0C03" w14:textId="172BA5DF" w:rsidR="00385312" w:rsidRPr="00181B09" w:rsidRDefault="00445379" w:rsidP="00C91423">
      <w:pPr>
        <w:pStyle w:val="Heading3"/>
        <w:rPr>
          <w:color w:val="000000" w:themeColor="text1"/>
        </w:rPr>
      </w:pPr>
      <w:bookmarkStart w:id="8" w:name="_Toc213533881"/>
      <w:r w:rsidRPr="00181B09">
        <w:rPr>
          <w:color w:val="000000" w:themeColor="text1"/>
        </w:rPr>
        <w:t>1</w:t>
      </w:r>
      <w:r w:rsidR="002860B9" w:rsidRPr="00181B09">
        <w:rPr>
          <w:color w:val="000000" w:themeColor="text1"/>
        </w:rPr>
        <w:t>.1 The reshaping of labour markets</w:t>
      </w:r>
      <w:bookmarkEnd w:id="8"/>
    </w:p>
    <w:p w14:paraId="4B92B5BE"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Automation and AI</w:t>
      </w:r>
    </w:p>
    <w:p w14:paraId="56532518"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Automation, digitalisation, and AI have created a technological disruption which changed the composition of the labour market. It is expected that 85 million jobs can be replaced; however, 97 million new roles may also emerge in digital marketing and big data, which illustrates that technology may not fully damage the work market but revolutionize it (World Economic Forum, 2023). Moreover, Brynjolfsson and McAfee’s (2014) work connects with this through their “Second Machine Age” hypothesis, which suggests that technological developments revolutionize productivity level and extend inequality through favouring high-skill digital roles, and also diminish routine work. </w:t>
      </w:r>
    </w:p>
    <w:p w14:paraId="4EC2F936"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noProof/>
          <w:color w:val="000000" w:themeColor="text1"/>
          <w:sz w:val="24"/>
          <w:szCs w:val="24"/>
          <w:lang w:val="en-IN" w:bidi="gu-IN"/>
        </w:rPr>
        <w:lastRenderedPageBreak/>
        <w:drawing>
          <wp:inline distT="114300" distB="114300" distL="114300" distR="114300" wp14:anchorId="61441465" wp14:editId="0BCF55D0">
            <wp:extent cx="5943600" cy="42926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4292600"/>
                    </a:xfrm>
                    <a:prstGeom prst="rect">
                      <a:avLst/>
                    </a:prstGeom>
                    <a:ln/>
                  </pic:spPr>
                </pic:pic>
              </a:graphicData>
            </a:graphic>
          </wp:inline>
        </w:drawing>
      </w:r>
    </w:p>
    <w:p w14:paraId="28DF713F" w14:textId="77777777" w:rsidR="00385312" w:rsidRPr="00181B09" w:rsidRDefault="002860B9">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Figure 1: Consulting workers on AI</w:t>
      </w:r>
    </w:p>
    <w:p w14:paraId="1F08558E"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(Source: Statista, 2023)</w:t>
      </w:r>
    </w:p>
    <w:p w14:paraId="1DC6EFFF"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Gig Economy and Digital platforms</w:t>
      </w:r>
    </w:p>
    <w:p w14:paraId="73F1C115" w14:textId="2BEE815B"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Global platform workforce has integrated 435 million people, and Uber, Deliveroo, and Upwork have offered global access along with flexibility, but it has damaged the stability and advantages of jobs (ILO, 2023). The Aslam vs Uber </w:t>
      </w:r>
      <w:r w:rsidR="00455F9E" w:rsidRPr="00181B09">
        <w:rPr>
          <w:rFonts w:ascii="Times New Roman" w:eastAsia="Times New Roman" w:hAnsi="Times New Roman" w:cs="Times New Roman"/>
          <w:color w:val="000000" w:themeColor="text1"/>
          <w:sz w:val="24"/>
          <w:szCs w:val="24"/>
        </w:rPr>
        <w:t xml:space="preserve">case, </w:t>
      </w:r>
      <w:r w:rsidRPr="00181B09">
        <w:rPr>
          <w:rFonts w:ascii="Times New Roman" w:eastAsia="Times New Roman" w:hAnsi="Times New Roman" w:cs="Times New Roman"/>
          <w:color w:val="000000" w:themeColor="text1"/>
          <w:sz w:val="24"/>
          <w:szCs w:val="24"/>
        </w:rPr>
        <w:t xml:space="preserve">which has reclassified their drivers as workers, and as per the UK Supreme Court’s decision in this case, has compelled organisations to reframe their HR models and integrate social protection (UK Supreme Court, 2021). </w:t>
      </w:r>
    </w:p>
    <w:p w14:paraId="1C892C5B"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Skills Churn and Consistent Learning</w:t>
      </w:r>
    </w:p>
    <w:p w14:paraId="55775DEC"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average skill half-life has been decreased to 5 years, and over 44% of workers’ skills will be changed, which makes reskilling a significant strategic insight. Organisations have contributed USD1280 for each employee for their training and skill development annually, which has </w:t>
      </w:r>
      <w:r w:rsidRPr="00181B09">
        <w:rPr>
          <w:rFonts w:ascii="Times New Roman" w:eastAsia="Times New Roman" w:hAnsi="Times New Roman" w:cs="Times New Roman"/>
          <w:color w:val="000000" w:themeColor="text1"/>
          <w:sz w:val="24"/>
          <w:szCs w:val="24"/>
        </w:rPr>
        <w:lastRenderedPageBreak/>
        <w:t xml:space="preserve">developed 20% significant retention and 24% better productivity, and has made consistent development (ATD, 2022). </w:t>
      </w:r>
    </w:p>
    <w:p w14:paraId="5F5B0FC8" w14:textId="5AB185D4" w:rsidR="00385312" w:rsidRPr="00181B09" w:rsidRDefault="00445379" w:rsidP="00C91423">
      <w:pPr>
        <w:pStyle w:val="Heading3"/>
        <w:rPr>
          <w:color w:val="000000" w:themeColor="text1"/>
        </w:rPr>
      </w:pPr>
      <w:bookmarkStart w:id="9" w:name="_Toc213533882"/>
      <w:r w:rsidRPr="00181B09">
        <w:rPr>
          <w:color w:val="000000" w:themeColor="text1"/>
        </w:rPr>
        <w:t>1</w:t>
      </w:r>
      <w:r w:rsidR="002860B9" w:rsidRPr="00181B09">
        <w:rPr>
          <w:color w:val="000000" w:themeColor="text1"/>
        </w:rPr>
        <w:t>.2 Implications for IHRM and HRM</w:t>
      </w:r>
      <w:bookmarkEnd w:id="9"/>
    </w:p>
    <w:p w14:paraId="43795ED2"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a. Talent Acquisition and Ethical Use of AI</w:t>
      </w:r>
    </w:p>
    <w:p w14:paraId="22377F19" w14:textId="4E52F61F"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AI empowers recruiters through automating repetitive tasks such as review scheduling and resume screening</w:t>
      </w:r>
      <w:r w:rsidR="00455F9E" w:rsidRPr="00181B09">
        <w:rPr>
          <w:rFonts w:ascii="Times New Roman" w:eastAsia="Times New Roman" w:hAnsi="Times New Roman" w:cs="Times New Roman"/>
          <w:color w:val="000000" w:themeColor="text1"/>
          <w:sz w:val="24"/>
          <w:szCs w:val="24"/>
        </w:rPr>
        <w:t>,</w:t>
      </w:r>
      <w:r w:rsidRPr="00181B09">
        <w:rPr>
          <w:rFonts w:ascii="Times New Roman" w:eastAsia="Times New Roman" w:hAnsi="Times New Roman" w:cs="Times New Roman"/>
          <w:color w:val="000000" w:themeColor="text1"/>
          <w:sz w:val="24"/>
          <w:szCs w:val="24"/>
        </w:rPr>
        <w:t xml:space="preserve"> and permits them to concentrate on establishing significant connections with candidates, and the market is expected to reach 3.7 billion (Abhishek </w:t>
      </w:r>
      <w:r w:rsidRPr="00181B09">
        <w:rPr>
          <w:rFonts w:ascii="Times New Roman" w:eastAsia="Times New Roman" w:hAnsi="Times New Roman" w:cs="Times New Roman"/>
          <w:i/>
          <w:color w:val="000000" w:themeColor="text1"/>
          <w:sz w:val="24"/>
          <w:szCs w:val="24"/>
        </w:rPr>
        <w:t xml:space="preserve">et al. </w:t>
      </w:r>
      <w:r w:rsidRPr="00181B09">
        <w:rPr>
          <w:rFonts w:ascii="Times New Roman" w:eastAsia="Times New Roman" w:hAnsi="Times New Roman" w:cs="Times New Roman"/>
          <w:color w:val="000000" w:themeColor="text1"/>
          <w:sz w:val="24"/>
          <w:szCs w:val="24"/>
        </w:rPr>
        <w:t xml:space="preserve">2025). However, privacy breaches and algorithmic biases pose complex issues linked with the GDPR Act (2018).  </w:t>
      </w:r>
    </w:p>
    <w:p w14:paraId="4613AFA2"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noProof/>
          <w:color w:val="000000" w:themeColor="text1"/>
          <w:sz w:val="24"/>
          <w:szCs w:val="24"/>
          <w:lang w:val="en-IN" w:bidi="gu-IN"/>
        </w:rPr>
        <w:drawing>
          <wp:inline distT="114300" distB="114300" distL="114300" distR="114300" wp14:anchorId="2C1BCE5A" wp14:editId="41C8189B">
            <wp:extent cx="5943600" cy="2984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984500"/>
                    </a:xfrm>
                    <a:prstGeom prst="rect">
                      <a:avLst/>
                    </a:prstGeom>
                    <a:ln/>
                  </pic:spPr>
                </pic:pic>
              </a:graphicData>
            </a:graphic>
          </wp:inline>
        </w:drawing>
      </w:r>
    </w:p>
    <w:p w14:paraId="7C45B39D" w14:textId="77777777" w:rsidR="00385312" w:rsidRPr="00181B09" w:rsidRDefault="002860B9">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Figure 2: Global AI in Talent Acquisition Market</w:t>
      </w:r>
    </w:p>
    <w:p w14:paraId="19087F1B"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(Source: Market, 2025)</w:t>
      </w:r>
    </w:p>
    <w:p w14:paraId="7600E607"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b. Learning and Development</w:t>
      </w:r>
    </w:p>
    <w:p w14:paraId="1B8595BA"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In an era of AI-assigned disruption, upskilling and reskilling have become core levers for managing workforce relevance. Through upskilling and reskilling, organisations may significantly respond to transforming business needs,</w:t>
      </w:r>
      <w:r w:rsidRPr="00181B09">
        <w:rPr>
          <w:rFonts w:ascii="Times New Roman" w:eastAsia="Times New Roman" w:hAnsi="Times New Roman" w:cs="Times New Roman"/>
          <w:b/>
          <w:color w:val="000000" w:themeColor="text1"/>
          <w:sz w:val="24"/>
          <w:szCs w:val="24"/>
        </w:rPr>
        <w:t xml:space="preserve"> </w:t>
      </w:r>
      <w:r w:rsidRPr="00181B09">
        <w:rPr>
          <w:rFonts w:ascii="Times New Roman" w:eastAsia="Times New Roman" w:hAnsi="Times New Roman" w:cs="Times New Roman"/>
          <w:color w:val="000000" w:themeColor="text1"/>
          <w:sz w:val="24"/>
          <w:szCs w:val="24"/>
        </w:rPr>
        <w:t xml:space="preserve">confirming the workforce adapts to the new demands (Esan, 2023). The Four-Level Evaluation model by Kirkpatrick has enabled HRs across to </w:t>
      </w:r>
      <w:r w:rsidRPr="00181B09">
        <w:rPr>
          <w:rFonts w:ascii="Times New Roman" w:eastAsia="Times New Roman" w:hAnsi="Times New Roman" w:cs="Times New Roman"/>
          <w:color w:val="000000" w:themeColor="text1"/>
          <w:sz w:val="24"/>
          <w:szCs w:val="24"/>
        </w:rPr>
        <w:lastRenderedPageBreak/>
        <w:t xml:space="preserve">elaborate on the effectiveness, which helps to confirm that digital learning investments transform across behavioural transformation. </w:t>
      </w:r>
    </w:p>
    <w:p w14:paraId="6ECDCBB9"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 xml:space="preserve">c. Effective workforce planning and analytics </w:t>
      </w:r>
    </w:p>
    <w:p w14:paraId="680D592A"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Workforce forecasting is the procedure of estimating a company’s future staffing requirements for assisting to ensure that it includes the right people with the right skills (Lu, 2022). AI has been utilised to evaluate internal competencies and also to reduce layoffs and develop organisational knowledge (Morandini </w:t>
      </w:r>
      <w:r w:rsidRPr="00181B09">
        <w:rPr>
          <w:rFonts w:ascii="Times New Roman" w:eastAsia="Times New Roman" w:hAnsi="Times New Roman" w:cs="Times New Roman"/>
          <w:i/>
          <w:color w:val="000000" w:themeColor="text1"/>
          <w:sz w:val="24"/>
          <w:szCs w:val="24"/>
        </w:rPr>
        <w:t xml:space="preserve">et al. </w:t>
      </w:r>
      <w:r w:rsidRPr="00181B09">
        <w:rPr>
          <w:rFonts w:ascii="Times New Roman" w:eastAsia="Times New Roman" w:hAnsi="Times New Roman" w:cs="Times New Roman"/>
          <w:color w:val="000000" w:themeColor="text1"/>
          <w:sz w:val="24"/>
          <w:szCs w:val="24"/>
        </w:rPr>
        <w:t xml:space="preserve">2023). </w:t>
      </w:r>
    </w:p>
    <w:p w14:paraId="63227BE5"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d. International HRM considerations</w:t>
      </w:r>
    </w:p>
    <w:p w14:paraId="3CF7DFA7"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Digitalisation increases regulatory diversity, which includes the GDPR, and also introduces the complexity of different cultures across remote teams. The growing need for "transnational competence," which combines technological know-how with intercultural sensitivity. Therefore, cross-border compliance, virtual team cohesion, and fair data management standards must be harmonized by global HR systems (Esan, 2023).</w:t>
      </w:r>
    </w:p>
    <w:p w14:paraId="500F8218" w14:textId="77777777" w:rsidR="00445379" w:rsidRPr="00181B09" w:rsidRDefault="00445379">
      <w:pPr>
        <w:rPr>
          <w:rFonts w:ascii="Times New Roman" w:eastAsia="Times New Roman" w:hAnsi="Times New Roman" w:cs="Times New Roman"/>
          <w:b/>
          <w:color w:val="000000" w:themeColor="text1"/>
          <w:sz w:val="26"/>
          <w:szCs w:val="26"/>
        </w:rPr>
      </w:pPr>
      <w:bookmarkStart w:id="10" w:name="_qy0r43q2wjvp" w:colFirst="0" w:colLast="0"/>
      <w:bookmarkStart w:id="11" w:name="_Toc213533883"/>
      <w:bookmarkEnd w:id="10"/>
      <w:r w:rsidRPr="00181B09">
        <w:rPr>
          <w:color w:val="000000" w:themeColor="text1"/>
        </w:rPr>
        <w:br w:type="page"/>
      </w:r>
    </w:p>
    <w:p w14:paraId="0C4BCCE2" w14:textId="4DA1B7A8" w:rsidR="00385312" w:rsidRPr="00181B09" w:rsidRDefault="002860B9">
      <w:pPr>
        <w:pStyle w:val="Heading2"/>
        <w:rPr>
          <w:color w:val="000000" w:themeColor="text1"/>
        </w:rPr>
      </w:pPr>
      <w:r w:rsidRPr="00181B09">
        <w:rPr>
          <w:color w:val="000000" w:themeColor="text1"/>
        </w:rPr>
        <w:lastRenderedPageBreak/>
        <w:t>Question 2: Demographic and geopolitical factors</w:t>
      </w:r>
      <w:bookmarkEnd w:id="11"/>
    </w:p>
    <w:p w14:paraId="52FFAAF4" w14:textId="301765A3" w:rsidR="00385312" w:rsidRPr="00181B09" w:rsidRDefault="00445379" w:rsidP="00C91423">
      <w:pPr>
        <w:pStyle w:val="Heading3"/>
        <w:rPr>
          <w:color w:val="000000" w:themeColor="text1"/>
        </w:rPr>
      </w:pPr>
      <w:bookmarkStart w:id="12" w:name="_Toc213533884"/>
      <w:r w:rsidRPr="00181B09">
        <w:rPr>
          <w:color w:val="000000" w:themeColor="text1"/>
        </w:rPr>
        <w:t>2</w:t>
      </w:r>
      <w:r w:rsidR="002860B9" w:rsidRPr="00181B09">
        <w:rPr>
          <w:color w:val="000000" w:themeColor="text1"/>
        </w:rPr>
        <w:t>.1 Demographic shifts</w:t>
      </w:r>
      <w:bookmarkEnd w:id="12"/>
      <w:r w:rsidR="002860B9" w:rsidRPr="00181B09">
        <w:rPr>
          <w:color w:val="000000" w:themeColor="text1"/>
        </w:rPr>
        <w:t xml:space="preserve"> </w:t>
      </w:r>
    </w:p>
    <w:p w14:paraId="354E3CF7"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Ageing</w:t>
      </w:r>
    </w:p>
    <w:p w14:paraId="15859FE8"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color w:val="000000" w:themeColor="text1"/>
          <w:sz w:val="24"/>
          <w:szCs w:val="24"/>
        </w:rPr>
        <w:t xml:space="preserve">Demographic ageing presents structural challenges to OECD economies. Furthermore, Japan will reportedly see, on average, by 2035, one in three citizens over the same age (PwC Global Workforce Report, 2023). Such phenomena reduce the working-age population and increase pension funding pressures, and create critical succession gaps in manufacturing, healthcare, and education, among other sectors. </w:t>
      </w:r>
    </w:p>
    <w:p w14:paraId="42544865"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Migration</w:t>
      </w:r>
    </w:p>
    <w:p w14:paraId="366A1E9D"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Post Brexit migration policies have seen a 17% reduction of EU-origin workers in the UK between 2020 and 2023 (Portes and Springford, 2023), which, for the hospitality, logistics and construction sectors, have experienced challenges in worker pinch-points through the period. On the other hand, a reliable and continued 'brain drain' of skilled workers from developing economies, including from India and the Philippines, sees upwards of one out of every five skilled workers migrating to OECD economies (George, 2023). </w:t>
      </w:r>
    </w:p>
    <w:p w14:paraId="2025314C"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Diversity and Inclusion</w:t>
      </w:r>
    </w:p>
    <w:p w14:paraId="4DE0F64B"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cultural and ethnic diversification of the global workforce is producing a need for HR approaches to be inclusive. A study from the Chartered Institute of Personnel Development (CIPD, 2024) shows that, compared with their competitors, organisations with ethnically diverse leadership teams are more likely to be 33% more profitable. </w:t>
      </w:r>
    </w:p>
    <w:p w14:paraId="4A55723D"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noProof/>
          <w:color w:val="000000" w:themeColor="text1"/>
          <w:sz w:val="24"/>
          <w:szCs w:val="24"/>
          <w:lang w:val="en-IN" w:bidi="gu-IN"/>
        </w:rPr>
        <w:lastRenderedPageBreak/>
        <w:drawing>
          <wp:inline distT="114300" distB="114300" distL="114300" distR="114300" wp14:anchorId="3464B7D8" wp14:editId="16EDA287">
            <wp:extent cx="5743575" cy="26384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43575" cy="2638425"/>
                    </a:xfrm>
                    <a:prstGeom prst="rect">
                      <a:avLst/>
                    </a:prstGeom>
                    <a:ln/>
                  </pic:spPr>
                </pic:pic>
              </a:graphicData>
            </a:graphic>
          </wp:inline>
        </w:drawing>
      </w:r>
    </w:p>
    <w:p w14:paraId="4B0C6394" w14:textId="77777777" w:rsidR="00385312" w:rsidRPr="00181B09" w:rsidRDefault="002860B9">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Figure 3: Diversity and inclusion</w:t>
      </w:r>
    </w:p>
    <w:p w14:paraId="3555014E"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(Source: Geeksforgeeks, 2025)</w:t>
      </w:r>
    </w:p>
    <w:p w14:paraId="191FCD54" w14:textId="618094DD" w:rsidR="00385312" w:rsidRPr="00181B09" w:rsidRDefault="00445379" w:rsidP="00C91423">
      <w:pPr>
        <w:pStyle w:val="Heading3"/>
        <w:rPr>
          <w:color w:val="000000" w:themeColor="text1"/>
        </w:rPr>
      </w:pPr>
      <w:bookmarkStart w:id="13" w:name="_Toc213533885"/>
      <w:r w:rsidRPr="00181B09">
        <w:rPr>
          <w:color w:val="000000" w:themeColor="text1"/>
        </w:rPr>
        <w:t>2</w:t>
      </w:r>
      <w:r w:rsidR="002860B9" w:rsidRPr="00181B09">
        <w:rPr>
          <w:color w:val="000000" w:themeColor="text1"/>
        </w:rPr>
        <w:t>.2 Geopolitical Influences</w:t>
      </w:r>
      <w:bookmarkEnd w:id="13"/>
    </w:p>
    <w:p w14:paraId="7414C7A2"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Trade Wars and Political Instability</w:t>
      </w:r>
    </w:p>
    <w:p w14:paraId="5C3B93ED"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The US–China trade war and the fragmentation of supply chains are leading 31% of multinational enterprises to relocate operations to Southeast Asia (The Economist, 2024). In the IHRM function, policies on expatriation need to be adapted, and local recruitment practices will be required in emerging markets, ensuring compliance at the same time, as regulatory codes are different in labour in compliance.</w:t>
      </w:r>
    </w:p>
    <w:p w14:paraId="74A6D186"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Pandemics and Globally-Wide Health Crises</w:t>
      </w:r>
    </w:p>
    <w:p w14:paraId="3EC0E722"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The COVID-19 pandemic has produced a rapid expansion of remote working, and 64% of OECD employers have now implemented a hybrid workplace model (PwC, 2023). This change in structure requires HR to have a new emphasis on, or create, digital frameworks for well-being policies.</w:t>
      </w:r>
    </w:p>
    <w:p w14:paraId="096FDB19"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Global Conflicts and Sanctions</w:t>
      </w:r>
    </w:p>
    <w:p w14:paraId="2334F619"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war in Russia and Ukraine in Europe led to the disruption of trade worth over €90 billion in the EU and displaced workers in Eastern Europe (The Economist, 2024). Thus, for IHRM, this </w:t>
      </w:r>
      <w:r w:rsidRPr="00181B09">
        <w:rPr>
          <w:rFonts w:ascii="Times New Roman" w:eastAsia="Times New Roman" w:hAnsi="Times New Roman" w:cs="Times New Roman"/>
          <w:color w:val="000000" w:themeColor="text1"/>
          <w:sz w:val="24"/>
          <w:szCs w:val="24"/>
        </w:rPr>
        <w:lastRenderedPageBreak/>
        <w:t>includes policies that include emergency mobility planning, planning to evacuate expatriates, and redeveloping payroll to consider sanctioned regions.</w:t>
      </w:r>
    </w:p>
    <w:p w14:paraId="41D1D068" w14:textId="3BF8AC78" w:rsidR="00385312" w:rsidRPr="00181B09" w:rsidRDefault="00445379" w:rsidP="00C91423">
      <w:pPr>
        <w:pStyle w:val="Heading3"/>
        <w:rPr>
          <w:color w:val="000000" w:themeColor="text1"/>
        </w:rPr>
      </w:pPr>
      <w:bookmarkStart w:id="14" w:name="_Toc213533886"/>
      <w:r w:rsidRPr="00181B09">
        <w:rPr>
          <w:color w:val="000000" w:themeColor="text1"/>
        </w:rPr>
        <w:t>2.</w:t>
      </w:r>
      <w:r w:rsidR="002860B9" w:rsidRPr="00181B09">
        <w:rPr>
          <w:color w:val="000000" w:themeColor="text1"/>
        </w:rPr>
        <w:t>3 Human Resources Management and International Human Resources Management Issues</w:t>
      </w:r>
      <w:bookmarkEnd w:id="14"/>
    </w:p>
    <w:p w14:paraId="29350FE2" w14:textId="0E836205"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color w:val="000000" w:themeColor="text1"/>
          <w:sz w:val="24"/>
          <w:szCs w:val="24"/>
        </w:rPr>
        <w:t xml:space="preserve">Employee Mobility and Termination: </w:t>
      </w:r>
      <w:r w:rsidRPr="00181B09">
        <w:rPr>
          <w:rFonts w:ascii="Times New Roman" w:eastAsia="Times New Roman" w:hAnsi="Times New Roman" w:cs="Times New Roman"/>
          <w:color w:val="000000" w:themeColor="text1"/>
          <w:sz w:val="24"/>
          <w:szCs w:val="24"/>
        </w:rPr>
        <w:t>This is only an involved process in terms of working on visas and work permits</w:t>
      </w:r>
      <w:r w:rsidR="00455F9E" w:rsidRPr="00181B09">
        <w:rPr>
          <w:rFonts w:ascii="Times New Roman" w:eastAsia="Times New Roman" w:hAnsi="Times New Roman" w:cs="Times New Roman"/>
          <w:color w:val="000000" w:themeColor="text1"/>
          <w:sz w:val="24"/>
          <w:szCs w:val="24"/>
        </w:rPr>
        <w:t xml:space="preserve"> </w:t>
      </w:r>
      <w:r w:rsidRPr="00181B09">
        <w:rPr>
          <w:rFonts w:ascii="Times New Roman" w:eastAsia="Times New Roman" w:hAnsi="Times New Roman" w:cs="Times New Roman"/>
          <w:color w:val="000000" w:themeColor="text1"/>
          <w:sz w:val="24"/>
          <w:szCs w:val="24"/>
        </w:rPr>
        <w:t xml:space="preserve">(Appoh </w:t>
      </w:r>
      <w:r w:rsidRPr="00181B09">
        <w:rPr>
          <w:rFonts w:ascii="Times New Roman" w:eastAsia="Times New Roman" w:hAnsi="Times New Roman" w:cs="Times New Roman"/>
          <w:i/>
          <w:color w:val="000000" w:themeColor="text1"/>
          <w:sz w:val="24"/>
          <w:szCs w:val="24"/>
        </w:rPr>
        <w:t xml:space="preserve">et al. </w:t>
      </w:r>
      <w:r w:rsidRPr="00181B09">
        <w:rPr>
          <w:rFonts w:ascii="Times New Roman" w:eastAsia="Times New Roman" w:hAnsi="Times New Roman" w:cs="Times New Roman"/>
          <w:color w:val="000000" w:themeColor="text1"/>
          <w:sz w:val="24"/>
          <w:szCs w:val="24"/>
        </w:rPr>
        <w:t>2025). For example, Siemens AG utilizes global mobility dashboards to incorporate immigration data.</w:t>
      </w:r>
    </w:p>
    <w:p w14:paraId="73AF0C5E"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noProof/>
          <w:color w:val="000000" w:themeColor="text1"/>
          <w:sz w:val="24"/>
          <w:szCs w:val="24"/>
          <w:lang w:val="en-IN" w:bidi="gu-IN"/>
        </w:rPr>
        <w:drawing>
          <wp:inline distT="114300" distB="114300" distL="114300" distR="114300" wp14:anchorId="3580CC57" wp14:editId="292C0165">
            <wp:extent cx="5943600" cy="2971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2971800"/>
                    </a:xfrm>
                    <a:prstGeom prst="rect">
                      <a:avLst/>
                    </a:prstGeom>
                    <a:ln/>
                  </pic:spPr>
                </pic:pic>
              </a:graphicData>
            </a:graphic>
          </wp:inline>
        </w:drawing>
      </w:r>
    </w:p>
    <w:p w14:paraId="1D7A65FD" w14:textId="77777777" w:rsidR="00385312" w:rsidRPr="00181B09" w:rsidRDefault="002860B9">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Figure 4: Internal Mobility</w:t>
      </w:r>
    </w:p>
    <w:p w14:paraId="7BA76DDA"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(Source: Genius, 2025)</w:t>
      </w:r>
    </w:p>
    <w:p w14:paraId="612E4751"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color w:val="000000" w:themeColor="text1"/>
          <w:sz w:val="24"/>
          <w:szCs w:val="24"/>
        </w:rPr>
        <w:t xml:space="preserve">Risk Management: </w:t>
      </w:r>
      <w:r w:rsidRPr="00181B09">
        <w:rPr>
          <w:rFonts w:ascii="Times New Roman" w:eastAsia="Times New Roman" w:hAnsi="Times New Roman" w:cs="Times New Roman"/>
          <w:color w:val="000000" w:themeColor="text1"/>
          <w:sz w:val="24"/>
          <w:szCs w:val="24"/>
        </w:rPr>
        <w:t xml:space="preserve">Organizations need to start incorporating crisis frameworks (that align with considering ACAS (2023) duty of care principles to protect international assignees during political or health emergencies. </w:t>
      </w:r>
    </w:p>
    <w:p w14:paraId="4772E9D5"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color w:val="000000" w:themeColor="text1"/>
          <w:sz w:val="24"/>
          <w:szCs w:val="24"/>
        </w:rPr>
        <w:t>Compliance and redundancy:</w:t>
      </w:r>
      <w:r w:rsidRPr="00181B09">
        <w:rPr>
          <w:rFonts w:ascii="Times New Roman" w:eastAsia="Times New Roman" w:hAnsi="Times New Roman" w:cs="Times New Roman"/>
          <w:color w:val="000000" w:themeColor="text1"/>
          <w:sz w:val="24"/>
          <w:szCs w:val="24"/>
        </w:rPr>
        <w:t xml:space="preserve"> Different countries can have different laws that affect redundancy procedures, making the process increasingly complicated (Johnstone, 2024). </w:t>
      </w:r>
    </w:p>
    <w:p w14:paraId="1E817070" w14:textId="71C25A14"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color w:val="000000" w:themeColor="text1"/>
          <w:sz w:val="24"/>
          <w:szCs w:val="24"/>
        </w:rPr>
        <w:lastRenderedPageBreak/>
        <w:t>Managing cultural integration:</w:t>
      </w:r>
      <w:r w:rsidRPr="00181B09">
        <w:rPr>
          <w:rFonts w:ascii="Times New Roman" w:eastAsia="Times New Roman" w:hAnsi="Times New Roman" w:cs="Times New Roman"/>
          <w:color w:val="000000" w:themeColor="text1"/>
          <w:sz w:val="24"/>
          <w:szCs w:val="24"/>
        </w:rPr>
        <w:t xml:space="preserve"> To be an effective leader of international teams, Hofstede’s cultural dimensions need to be used in thinking about the cultural impacts of the visible dimensions and power-distance implications</w:t>
      </w:r>
      <w:r w:rsidR="00455F9E" w:rsidRPr="00181B09">
        <w:rPr>
          <w:rFonts w:ascii="Times New Roman" w:eastAsia="Times New Roman" w:hAnsi="Times New Roman" w:cs="Times New Roman"/>
          <w:color w:val="000000" w:themeColor="text1"/>
          <w:sz w:val="24"/>
          <w:szCs w:val="24"/>
        </w:rPr>
        <w:t xml:space="preserve"> </w:t>
      </w:r>
      <w:r w:rsidRPr="00181B09">
        <w:rPr>
          <w:rFonts w:ascii="Times New Roman" w:eastAsia="Times New Roman" w:hAnsi="Times New Roman" w:cs="Times New Roman"/>
          <w:color w:val="000000" w:themeColor="text1"/>
          <w:sz w:val="24"/>
          <w:szCs w:val="24"/>
        </w:rPr>
        <w:t>(Aoun, 2025).</w:t>
      </w:r>
    </w:p>
    <w:p w14:paraId="09358BFE" w14:textId="77777777" w:rsidR="00445379" w:rsidRPr="00181B09" w:rsidRDefault="00445379">
      <w:pPr>
        <w:rPr>
          <w:rFonts w:ascii="Times New Roman" w:eastAsia="Times New Roman" w:hAnsi="Times New Roman" w:cs="Times New Roman"/>
          <w:b/>
          <w:color w:val="000000" w:themeColor="text1"/>
          <w:sz w:val="26"/>
          <w:szCs w:val="26"/>
        </w:rPr>
      </w:pPr>
      <w:bookmarkStart w:id="15" w:name="_qqd8jrgkvjnm" w:colFirst="0" w:colLast="0"/>
      <w:bookmarkStart w:id="16" w:name="_Toc213533887"/>
      <w:bookmarkEnd w:id="15"/>
      <w:r w:rsidRPr="00181B09">
        <w:rPr>
          <w:color w:val="000000" w:themeColor="text1"/>
        </w:rPr>
        <w:br w:type="page"/>
      </w:r>
    </w:p>
    <w:p w14:paraId="66C34D48" w14:textId="4DFD4B10" w:rsidR="00385312" w:rsidRPr="00181B09" w:rsidRDefault="002860B9" w:rsidP="00C91423">
      <w:pPr>
        <w:pStyle w:val="Heading2"/>
        <w:rPr>
          <w:color w:val="000000" w:themeColor="text1"/>
        </w:rPr>
      </w:pPr>
      <w:r w:rsidRPr="00181B09">
        <w:rPr>
          <w:color w:val="000000" w:themeColor="text1"/>
        </w:rPr>
        <w:lastRenderedPageBreak/>
        <w:t>Question 3: Resolving Skills Gaps and Talent Shortages</w:t>
      </w:r>
      <w:bookmarkEnd w:id="16"/>
      <w:r w:rsidRPr="00181B09">
        <w:rPr>
          <w:color w:val="000000" w:themeColor="text1"/>
        </w:rPr>
        <w:t xml:space="preserve"> </w:t>
      </w:r>
    </w:p>
    <w:p w14:paraId="6D789FC4" w14:textId="1EE76F02" w:rsidR="00385312" w:rsidRPr="00181B09" w:rsidRDefault="00445379" w:rsidP="00C91423">
      <w:pPr>
        <w:pStyle w:val="Heading3"/>
        <w:rPr>
          <w:color w:val="000000" w:themeColor="text1"/>
        </w:rPr>
      </w:pPr>
      <w:bookmarkStart w:id="17" w:name="_et3gvf6032d0" w:colFirst="0" w:colLast="0"/>
      <w:bookmarkStart w:id="18" w:name="_Toc213533888"/>
      <w:bookmarkEnd w:id="17"/>
      <w:r w:rsidRPr="00181B09">
        <w:rPr>
          <w:color w:val="000000" w:themeColor="text1"/>
        </w:rPr>
        <w:t>3</w:t>
      </w:r>
      <w:r w:rsidR="002860B9" w:rsidRPr="00181B09">
        <w:rPr>
          <w:color w:val="000000" w:themeColor="text1"/>
        </w:rPr>
        <w:t>.1 The Skill Gap.</w:t>
      </w:r>
      <w:bookmarkEnd w:id="18"/>
    </w:p>
    <w:p w14:paraId="47960F86"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Structural impacts of the high speed of technological disruption, duality of education and industry, and inequitable investment in workforce development include persistent global skills shortages. In the ManpowerGroup (2024) survey on talent shortage in 40 countries and 39,000 employers, 74% of organisations claim to have problems with candidates having the right technical and soft skills, the highest result in 17 years. </w:t>
      </w:r>
    </w:p>
    <w:p w14:paraId="62DE621E"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Vann Yaroson et al. (2024) point out a macroeconomic shift in the manufacturing to service-based economies, where value is generated by knowledge and interpersonal skills and not manual skills. The Office for National Statistics in the UK has registered more than one million job vacancies with high tertiary qualification rates, which is a demonstration of structural incompatibility between supply and demand (Office for National Statistics, 2023).</w:t>
      </w:r>
    </w:p>
    <w:p w14:paraId="0866FBF5"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This gap is increased by underinvestment. The OECD (2023) discovered that the average expenditure of employers on training fell by 11% in comparison to 2019, primarily at small and medium enterprises. </w:t>
      </w:r>
    </w:p>
    <w:p w14:paraId="71DC9E6C"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noProof/>
          <w:color w:val="000000" w:themeColor="text1"/>
          <w:sz w:val="24"/>
          <w:szCs w:val="24"/>
          <w:lang w:val="en-IN" w:bidi="gu-IN"/>
        </w:rPr>
        <w:lastRenderedPageBreak/>
        <w:drawing>
          <wp:inline distT="114300" distB="114300" distL="114300" distR="114300" wp14:anchorId="183E46BA" wp14:editId="282C088A">
            <wp:extent cx="5434013" cy="436288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434013" cy="4362885"/>
                    </a:xfrm>
                    <a:prstGeom prst="rect">
                      <a:avLst/>
                    </a:prstGeom>
                    <a:ln/>
                  </pic:spPr>
                </pic:pic>
              </a:graphicData>
            </a:graphic>
          </wp:inline>
        </w:drawing>
      </w:r>
    </w:p>
    <w:p w14:paraId="37B68CD2" w14:textId="77777777" w:rsidR="00385312" w:rsidRPr="00181B09" w:rsidRDefault="002860B9">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Figure 5: Talent Shortages</w:t>
      </w:r>
    </w:p>
    <w:p w14:paraId="71452A3B" w14:textId="77777777" w:rsidR="00385312" w:rsidRPr="00181B09" w:rsidRDefault="002860B9">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(Source: Startnearshoring, 2023)</w:t>
      </w:r>
    </w:p>
    <w:p w14:paraId="05720064" w14:textId="51DADC81" w:rsidR="00385312" w:rsidRPr="00181B09" w:rsidRDefault="00445379" w:rsidP="00C91423">
      <w:pPr>
        <w:pStyle w:val="Heading3"/>
        <w:rPr>
          <w:color w:val="000000" w:themeColor="text1"/>
        </w:rPr>
      </w:pPr>
      <w:bookmarkStart w:id="19" w:name="_muifeglky0kp" w:colFirst="0" w:colLast="0"/>
      <w:bookmarkStart w:id="20" w:name="_Toc213533889"/>
      <w:bookmarkEnd w:id="19"/>
      <w:r w:rsidRPr="00181B09">
        <w:rPr>
          <w:color w:val="000000" w:themeColor="text1"/>
        </w:rPr>
        <w:t>3</w:t>
      </w:r>
      <w:r w:rsidR="002860B9" w:rsidRPr="00181B09">
        <w:rPr>
          <w:color w:val="000000" w:themeColor="text1"/>
        </w:rPr>
        <w:t>.2 Strategic HRM Approaches</w:t>
      </w:r>
      <w:bookmarkEnd w:id="20"/>
    </w:p>
    <w:p w14:paraId="01859FA0"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Strategic HRM should address these deficits by operationalising the Cappelli framework of Build-Buy-Borrow-Bind, which states that talent management requires a workforce analytics proactive strategy to be operationalised with a learning investment (Bei and Mitchell, 2024).</w:t>
      </w:r>
    </w:p>
    <w:p w14:paraId="7E495F70"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Build:</w:t>
      </w:r>
    </w:p>
    <w:p w14:paraId="5FDF533B"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By using the Experiential Learning Cycle developed by Kolb, organisations may create iterative learning processes by connecting theory and practice (Sinha, 2023). Moreover, the Evaluation Model created by Kirkpatrick offers the possibility of calculating the results using behavioural and performance indicators (Alsalamah and Callinan, 2021). Companies like Siemens and Accenture have now launched their internal corporate academies, which focus on training material on digital </w:t>
      </w:r>
      <w:r w:rsidRPr="00181B09">
        <w:rPr>
          <w:rFonts w:ascii="Times New Roman" w:eastAsia="Times New Roman" w:hAnsi="Times New Roman" w:cs="Times New Roman"/>
          <w:color w:val="000000" w:themeColor="text1"/>
          <w:sz w:val="24"/>
          <w:szCs w:val="24"/>
        </w:rPr>
        <w:lastRenderedPageBreak/>
        <w:t>transformation goals and save more than 23% in the external recruitment expenses (ManpowerGroup, 2024).</w:t>
      </w:r>
    </w:p>
    <w:p w14:paraId="1588FA71"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Buy:</w:t>
      </w:r>
    </w:p>
    <w:p w14:paraId="42FC8C21" w14:textId="5664D12A"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Recruitment externally is required in instances where the capability gaps cannot be addressed internally. Attracting talent in the markets is improved by employer branding and analytics-based sourcing (Di Prima, 2024). </w:t>
      </w:r>
    </w:p>
    <w:p w14:paraId="6D98A7FA"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Borrow:</w:t>
      </w:r>
    </w:p>
    <w:p w14:paraId="1471016F" w14:textId="08A74E6E"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Contingent or project-based labour is used in the approach of borrowing. The World Bank (2024) notes that the global economy receives USD 1.6 trillion every year as a result of digital freelancing (Ahmed </w:t>
      </w:r>
      <w:r w:rsidRPr="00181B09">
        <w:rPr>
          <w:rFonts w:ascii="Times New Roman" w:eastAsia="Times New Roman" w:hAnsi="Times New Roman" w:cs="Times New Roman"/>
          <w:i/>
          <w:color w:val="000000" w:themeColor="text1"/>
          <w:sz w:val="24"/>
          <w:szCs w:val="24"/>
        </w:rPr>
        <w:t>et al.</w:t>
      </w:r>
      <w:r w:rsidRPr="00181B09">
        <w:rPr>
          <w:rFonts w:ascii="Times New Roman" w:eastAsia="Times New Roman" w:hAnsi="Times New Roman" w:cs="Times New Roman"/>
          <w:color w:val="000000" w:themeColor="text1"/>
          <w:sz w:val="24"/>
          <w:szCs w:val="24"/>
        </w:rPr>
        <w:t xml:space="preserve"> 2024). </w:t>
      </w:r>
    </w:p>
    <w:p w14:paraId="4E50AA1C"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Bind:</w:t>
      </w:r>
    </w:p>
    <w:p w14:paraId="079AC326" w14:textId="2E6A5A5B"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strategies of retention rely on engagement and organisational culture. The HR Business Partner Model puts HR at the center of employee value propositions, which is anchored in learning, recognition, and growth (Veldsman and van der Merwe, 2022). </w:t>
      </w:r>
    </w:p>
    <w:p w14:paraId="573D4D83" w14:textId="3D1418DA" w:rsidR="00385312" w:rsidRPr="00181B09" w:rsidRDefault="00445379" w:rsidP="00C91423">
      <w:pPr>
        <w:pStyle w:val="Heading3"/>
        <w:rPr>
          <w:color w:val="000000" w:themeColor="text1"/>
        </w:rPr>
      </w:pPr>
      <w:bookmarkStart w:id="21" w:name="_s4eh1syiiqvy" w:colFirst="0" w:colLast="0"/>
      <w:bookmarkStart w:id="22" w:name="_Toc213533890"/>
      <w:bookmarkEnd w:id="21"/>
      <w:r w:rsidRPr="00181B09">
        <w:rPr>
          <w:color w:val="000000" w:themeColor="text1"/>
        </w:rPr>
        <w:t>3</w:t>
      </w:r>
      <w:r w:rsidR="002860B9" w:rsidRPr="00181B09">
        <w:rPr>
          <w:color w:val="000000" w:themeColor="text1"/>
        </w:rPr>
        <w:t>.3 Sector Examples</w:t>
      </w:r>
      <w:bookmarkEnd w:id="22"/>
    </w:p>
    <w:p w14:paraId="5B09621A" w14:textId="56AEDE03" w:rsidR="00D05BDB" w:rsidRPr="00181B09" w:rsidRDefault="00D05BDB">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bCs/>
          <w:i/>
          <w:iCs/>
          <w:color w:val="000000" w:themeColor="text1"/>
          <w:sz w:val="24"/>
          <w:szCs w:val="24"/>
        </w:rPr>
        <w:t>Tech</w:t>
      </w:r>
      <w:r w:rsidRPr="00181B09">
        <w:rPr>
          <w:rFonts w:ascii="Times New Roman" w:eastAsia="Times New Roman" w:hAnsi="Times New Roman" w:cs="Times New Roman"/>
          <w:color w:val="000000" w:themeColor="text1"/>
          <w:sz w:val="24"/>
          <w:szCs w:val="24"/>
        </w:rPr>
        <w:t xml:space="preserve">: When it comes to technology, companies like IBM and Google use the strategies of building.  By implementing coding bootcamps and AI apprenticeships, and adding capability, and the brand use so-called borrow models, in the form of freelance experts (Kaakandikar, 2025). </w:t>
      </w:r>
    </w:p>
    <w:p w14:paraId="35DDEAD9" w14:textId="75977192" w:rsidR="00D05BDB" w:rsidRPr="00181B09" w:rsidRDefault="00D05BDB">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bCs/>
          <w:i/>
          <w:iCs/>
          <w:color w:val="000000" w:themeColor="text1"/>
          <w:sz w:val="24"/>
          <w:szCs w:val="24"/>
        </w:rPr>
        <w:t>Healthcare</w:t>
      </w:r>
      <w:r w:rsidRPr="00181B09">
        <w:rPr>
          <w:rFonts w:ascii="Times New Roman" w:eastAsia="Times New Roman" w:hAnsi="Times New Roman" w:cs="Times New Roman"/>
          <w:color w:val="000000" w:themeColor="text1"/>
          <w:sz w:val="24"/>
          <w:szCs w:val="24"/>
        </w:rPr>
        <w:t xml:space="preserve">: The NHS in the UK hires more than 20,000 nurses a year from foreign countries, yet progressively uses leadership opportunities and mental health initiatives to keep its employees from burnout (The Health Foundation, 2023). </w:t>
      </w:r>
      <w:r w:rsidR="003D14FD" w:rsidRPr="00181B09">
        <w:rPr>
          <w:rFonts w:ascii="Times New Roman" w:eastAsia="Times New Roman" w:hAnsi="Times New Roman" w:cs="Times New Roman"/>
          <w:color w:val="000000" w:themeColor="text1"/>
          <w:sz w:val="24"/>
          <w:szCs w:val="24"/>
        </w:rPr>
        <w:t xml:space="preserve"> </w:t>
      </w:r>
    </w:p>
    <w:p w14:paraId="191D0CE7" w14:textId="77777777" w:rsidR="00074CB1" w:rsidRPr="00181B09" w:rsidRDefault="00074CB1" w:rsidP="00074CB1">
      <w:pPr>
        <w:spacing w:before="200" w:line="360" w:lineRule="auto"/>
        <w:jc w:val="center"/>
        <w:rPr>
          <w:rFonts w:ascii="Times New Roman" w:eastAsia="Times New Roman" w:hAnsi="Times New Roman" w:cs="Times New Roman"/>
          <w:color w:val="000000" w:themeColor="text1"/>
          <w:sz w:val="24"/>
          <w:szCs w:val="24"/>
        </w:rPr>
      </w:pPr>
      <w:r w:rsidRPr="00181B09">
        <w:rPr>
          <w:noProof/>
          <w:color w:val="000000" w:themeColor="text1"/>
          <w:lang w:val="en-IN" w:bidi="gu-IN"/>
        </w:rPr>
        <w:lastRenderedPageBreak/>
        <w:drawing>
          <wp:inline distT="0" distB="0" distL="0" distR="0" wp14:anchorId="6B5829C0" wp14:editId="30468C3C">
            <wp:extent cx="5943600" cy="2600325"/>
            <wp:effectExtent l="0" t="0" r="0" b="9525"/>
            <wp:docPr id="1384490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90058" name=""/>
                    <pic:cNvPicPr/>
                  </pic:nvPicPr>
                  <pic:blipFill>
                    <a:blip r:embed="rId14"/>
                    <a:stretch>
                      <a:fillRect/>
                    </a:stretch>
                  </pic:blipFill>
                  <pic:spPr>
                    <a:xfrm>
                      <a:off x="0" y="0"/>
                      <a:ext cx="5943600" cy="2600325"/>
                    </a:xfrm>
                    <a:prstGeom prst="rect">
                      <a:avLst/>
                    </a:prstGeom>
                  </pic:spPr>
                </pic:pic>
              </a:graphicData>
            </a:graphic>
          </wp:inline>
        </w:drawing>
      </w:r>
    </w:p>
    <w:p w14:paraId="0A84A993" w14:textId="77777777" w:rsidR="00074CB1" w:rsidRPr="00181B09" w:rsidRDefault="00074CB1" w:rsidP="00074CB1">
      <w:pPr>
        <w:spacing w:before="200" w:line="360" w:lineRule="auto"/>
        <w:jc w:val="center"/>
        <w:rPr>
          <w:rFonts w:ascii="Times New Roman" w:eastAsia="Times New Roman" w:hAnsi="Times New Roman" w:cs="Times New Roman"/>
          <w:b/>
          <w:bCs/>
          <w:color w:val="000000" w:themeColor="text1"/>
          <w:sz w:val="24"/>
          <w:szCs w:val="24"/>
        </w:rPr>
      </w:pPr>
      <w:r w:rsidRPr="00181B09">
        <w:rPr>
          <w:rFonts w:ascii="Times New Roman" w:eastAsia="Times New Roman" w:hAnsi="Times New Roman" w:cs="Times New Roman"/>
          <w:b/>
          <w:bCs/>
          <w:color w:val="000000" w:themeColor="text1"/>
          <w:sz w:val="24"/>
          <w:szCs w:val="24"/>
        </w:rPr>
        <w:t>Figure 6: Labour turnover in hospitality</w:t>
      </w:r>
    </w:p>
    <w:p w14:paraId="0F046305" w14:textId="1D7E996A" w:rsidR="00074CB1" w:rsidRPr="00181B09" w:rsidRDefault="00074CB1" w:rsidP="00074CB1">
      <w:pPr>
        <w:spacing w:before="200" w:line="360" w:lineRule="auto"/>
        <w:jc w:val="center"/>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(Source: Oysterlink, 2025)</w:t>
      </w:r>
    </w:p>
    <w:p w14:paraId="65D38A15" w14:textId="66EE7A06" w:rsidR="00385312" w:rsidRPr="00181B09" w:rsidRDefault="00D05BDB">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bCs/>
          <w:i/>
          <w:iCs/>
          <w:color w:val="000000" w:themeColor="text1"/>
          <w:sz w:val="24"/>
          <w:szCs w:val="24"/>
        </w:rPr>
        <w:t>Hospitality</w:t>
      </w:r>
      <w:r w:rsidRPr="00181B09">
        <w:rPr>
          <w:rFonts w:ascii="Times New Roman" w:eastAsia="Times New Roman" w:hAnsi="Times New Roman" w:cs="Times New Roman"/>
          <w:color w:val="000000" w:themeColor="text1"/>
          <w:sz w:val="24"/>
          <w:szCs w:val="24"/>
        </w:rPr>
        <w:t xml:space="preserve">: </w:t>
      </w:r>
      <w:r w:rsidR="00C91423" w:rsidRPr="00181B09">
        <w:rPr>
          <w:rFonts w:ascii="Times New Roman" w:eastAsia="Times New Roman" w:hAnsi="Times New Roman" w:cs="Times New Roman"/>
          <w:color w:val="000000" w:themeColor="text1"/>
          <w:sz w:val="24"/>
          <w:szCs w:val="24"/>
        </w:rPr>
        <w:t>In order to attract and retain qualified workers in competitive labo</w:t>
      </w:r>
      <w:r w:rsidRPr="00181B09">
        <w:rPr>
          <w:rFonts w:ascii="Times New Roman" w:eastAsia="Times New Roman" w:hAnsi="Times New Roman" w:cs="Times New Roman"/>
          <w:color w:val="000000" w:themeColor="text1"/>
          <w:sz w:val="24"/>
          <w:szCs w:val="24"/>
        </w:rPr>
        <w:t>u</w:t>
      </w:r>
      <w:r w:rsidR="00C91423" w:rsidRPr="00181B09">
        <w:rPr>
          <w:rFonts w:ascii="Times New Roman" w:eastAsia="Times New Roman" w:hAnsi="Times New Roman" w:cs="Times New Roman"/>
          <w:color w:val="000000" w:themeColor="text1"/>
          <w:sz w:val="24"/>
          <w:szCs w:val="24"/>
        </w:rPr>
        <w:t xml:space="preserve">r markets, hospitality companies boost their employer </w:t>
      </w:r>
      <w:r w:rsidR="00426FCA" w:rsidRPr="00181B09">
        <w:rPr>
          <w:rFonts w:ascii="Times New Roman" w:eastAsia="Times New Roman" w:hAnsi="Times New Roman" w:cs="Times New Roman"/>
          <w:color w:val="000000" w:themeColor="text1"/>
          <w:sz w:val="24"/>
          <w:szCs w:val="24"/>
        </w:rPr>
        <w:t>as their turnover decreased 40%</w:t>
      </w:r>
      <w:r w:rsidR="00C91423" w:rsidRPr="00181B09">
        <w:rPr>
          <w:rFonts w:ascii="Times New Roman" w:eastAsia="Times New Roman" w:hAnsi="Times New Roman" w:cs="Times New Roman"/>
          <w:color w:val="000000" w:themeColor="text1"/>
          <w:sz w:val="24"/>
          <w:szCs w:val="24"/>
        </w:rPr>
        <w:t>.</w:t>
      </w:r>
      <w:r w:rsidRPr="00181B09">
        <w:rPr>
          <w:rFonts w:ascii="Times New Roman" w:eastAsia="Times New Roman" w:hAnsi="Times New Roman" w:cs="Times New Roman"/>
          <w:color w:val="000000" w:themeColor="text1"/>
          <w:sz w:val="24"/>
          <w:szCs w:val="24"/>
        </w:rPr>
        <w:t xml:space="preserve"> Coping with the market fluctuation, Hilton UK often </w:t>
      </w:r>
      <w:r w:rsidR="00455F9E" w:rsidRPr="00181B09">
        <w:rPr>
          <w:rFonts w:ascii="Times New Roman" w:eastAsia="Times New Roman" w:hAnsi="Times New Roman" w:cs="Times New Roman"/>
          <w:color w:val="000000" w:themeColor="text1"/>
          <w:sz w:val="24"/>
          <w:szCs w:val="24"/>
        </w:rPr>
        <w:t>hires</w:t>
      </w:r>
      <w:r w:rsidRPr="00181B09">
        <w:rPr>
          <w:rFonts w:ascii="Times New Roman" w:eastAsia="Times New Roman" w:hAnsi="Times New Roman" w:cs="Times New Roman"/>
          <w:color w:val="000000" w:themeColor="text1"/>
          <w:sz w:val="24"/>
          <w:szCs w:val="24"/>
        </w:rPr>
        <w:t xml:space="preserve"> contract workers and freelancers for the roles like event management, front-house-staff and others</w:t>
      </w:r>
      <w:r w:rsidR="00C5307A" w:rsidRPr="00181B09">
        <w:rPr>
          <w:rFonts w:ascii="Times New Roman" w:eastAsia="Times New Roman" w:hAnsi="Times New Roman" w:cs="Times New Roman"/>
          <w:color w:val="000000" w:themeColor="text1"/>
          <w:sz w:val="24"/>
          <w:szCs w:val="24"/>
        </w:rPr>
        <w:t xml:space="preserve"> (Hilton, 2025)</w:t>
      </w:r>
      <w:r w:rsidRPr="00181B09">
        <w:rPr>
          <w:rFonts w:ascii="Times New Roman" w:eastAsia="Times New Roman" w:hAnsi="Times New Roman" w:cs="Times New Roman"/>
          <w:color w:val="000000" w:themeColor="text1"/>
          <w:sz w:val="24"/>
          <w:szCs w:val="24"/>
        </w:rPr>
        <w:t xml:space="preserve">. </w:t>
      </w:r>
    </w:p>
    <w:p w14:paraId="6E5019E3" w14:textId="77777777" w:rsidR="00445379" w:rsidRPr="00181B09" w:rsidRDefault="00445379">
      <w:pPr>
        <w:rPr>
          <w:rFonts w:ascii="Times New Roman" w:eastAsia="Times New Roman" w:hAnsi="Times New Roman" w:cs="Times New Roman"/>
          <w:b/>
          <w:color w:val="000000" w:themeColor="text1"/>
          <w:sz w:val="26"/>
          <w:szCs w:val="26"/>
        </w:rPr>
      </w:pPr>
      <w:bookmarkStart w:id="23" w:name="_9qc8cvw9gp5z" w:colFirst="0" w:colLast="0"/>
      <w:bookmarkStart w:id="24" w:name="_Toc213533891"/>
      <w:bookmarkEnd w:id="23"/>
      <w:r w:rsidRPr="00181B09">
        <w:rPr>
          <w:color w:val="000000" w:themeColor="text1"/>
        </w:rPr>
        <w:br w:type="page"/>
      </w:r>
    </w:p>
    <w:p w14:paraId="7F652C41" w14:textId="470A3996" w:rsidR="00385312" w:rsidRPr="00181B09" w:rsidRDefault="002860B9" w:rsidP="00A22490">
      <w:pPr>
        <w:pStyle w:val="Heading2"/>
        <w:rPr>
          <w:color w:val="000000" w:themeColor="text1"/>
        </w:rPr>
      </w:pPr>
      <w:r w:rsidRPr="00181B09">
        <w:rPr>
          <w:color w:val="000000" w:themeColor="text1"/>
        </w:rPr>
        <w:lastRenderedPageBreak/>
        <w:t>Question 4: Reflective Report on Capabilities</w:t>
      </w:r>
      <w:bookmarkEnd w:id="24"/>
      <w:r w:rsidRPr="00181B09">
        <w:rPr>
          <w:color w:val="000000" w:themeColor="text1"/>
        </w:rPr>
        <w:t xml:space="preserve"> </w:t>
      </w:r>
    </w:p>
    <w:p w14:paraId="675FB7A4" w14:textId="75D0B74A" w:rsidR="00385312" w:rsidRPr="00181B09" w:rsidRDefault="00445379" w:rsidP="00A22490">
      <w:pPr>
        <w:pStyle w:val="Heading3"/>
        <w:rPr>
          <w:color w:val="000000" w:themeColor="text1"/>
        </w:rPr>
      </w:pPr>
      <w:bookmarkStart w:id="25" w:name="_pkqrrvd7ebj0" w:colFirst="0" w:colLast="0"/>
      <w:bookmarkStart w:id="26" w:name="_Toc213533892"/>
      <w:bookmarkEnd w:id="25"/>
      <w:r w:rsidRPr="00181B09">
        <w:rPr>
          <w:color w:val="000000" w:themeColor="text1"/>
        </w:rPr>
        <w:t>4</w:t>
      </w:r>
      <w:r w:rsidR="002860B9" w:rsidRPr="00181B09">
        <w:rPr>
          <w:color w:val="000000" w:themeColor="text1"/>
        </w:rPr>
        <w:t>.1 Introduction</w:t>
      </w:r>
      <w:bookmarkEnd w:id="26"/>
    </w:p>
    <w:p w14:paraId="5E14FC7F"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Today’s global workforce demands employees to be technologically literate, culturally intelligent, and able to self-direct to work across boundaries. Using Gibbs’ Reflective Cycle (Praveena </w:t>
      </w:r>
      <w:r w:rsidRPr="00181B09">
        <w:rPr>
          <w:rFonts w:ascii="Times New Roman" w:eastAsia="Times New Roman" w:hAnsi="Times New Roman" w:cs="Times New Roman"/>
          <w:i/>
          <w:color w:val="000000" w:themeColor="text1"/>
          <w:sz w:val="24"/>
          <w:szCs w:val="24"/>
        </w:rPr>
        <w:t xml:space="preserve">et al. </w:t>
      </w:r>
      <w:r w:rsidRPr="00181B09">
        <w:rPr>
          <w:rFonts w:ascii="Times New Roman" w:eastAsia="Times New Roman" w:hAnsi="Times New Roman" w:cs="Times New Roman"/>
          <w:color w:val="000000" w:themeColor="text1"/>
          <w:sz w:val="24"/>
          <w:szCs w:val="24"/>
        </w:rPr>
        <w:t xml:space="preserve">2025), this report will reflect on my competencies in technology, communication, teamwork, leadership, and self-direction in learning. </w:t>
      </w:r>
    </w:p>
    <w:p w14:paraId="66277FE2" w14:textId="23F38D3F" w:rsidR="00385312" w:rsidRPr="00181B09" w:rsidRDefault="00445379" w:rsidP="00A22490">
      <w:pPr>
        <w:pStyle w:val="Heading3"/>
        <w:rPr>
          <w:color w:val="000000" w:themeColor="text1"/>
        </w:rPr>
      </w:pPr>
      <w:bookmarkStart w:id="27" w:name="_lhqk0o5ddjoj" w:colFirst="0" w:colLast="0"/>
      <w:bookmarkStart w:id="28" w:name="_Toc213533893"/>
      <w:bookmarkEnd w:id="27"/>
      <w:r w:rsidRPr="00181B09">
        <w:rPr>
          <w:color w:val="000000" w:themeColor="text1"/>
        </w:rPr>
        <w:t>4</w:t>
      </w:r>
      <w:r w:rsidR="002860B9" w:rsidRPr="00181B09">
        <w:rPr>
          <w:color w:val="000000" w:themeColor="text1"/>
        </w:rPr>
        <w:t>.2 Self-Evaluation</w:t>
      </w:r>
      <w:bookmarkEnd w:id="28"/>
    </w:p>
    <w:p w14:paraId="4010596B" w14:textId="6DBA93F4" w:rsidR="001875D2" w:rsidRPr="00181B09" w:rsidRDefault="001875D2">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Gibbs Reflective Cycle</w:t>
      </w:r>
    </w:p>
    <w:p w14:paraId="3446D348" w14:textId="11DCC6BC" w:rsidR="00283013" w:rsidRPr="00181B09" w:rsidRDefault="00283013" w:rsidP="00283013">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noProof/>
          <w:color w:val="000000" w:themeColor="text1"/>
          <w:sz w:val="24"/>
          <w:szCs w:val="24"/>
          <w:lang w:val="en-IN" w:bidi="gu-IN"/>
        </w:rPr>
        <w:drawing>
          <wp:inline distT="0" distB="0" distL="0" distR="0" wp14:anchorId="7AAA8F02" wp14:editId="74F22FFA">
            <wp:extent cx="4305300" cy="3228975"/>
            <wp:effectExtent l="0" t="0" r="0" b="9525"/>
            <wp:docPr id="1187119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05567" cy="3229175"/>
                    </a:xfrm>
                    <a:prstGeom prst="rect">
                      <a:avLst/>
                    </a:prstGeom>
                    <a:noFill/>
                  </pic:spPr>
                </pic:pic>
              </a:graphicData>
            </a:graphic>
          </wp:inline>
        </w:drawing>
      </w:r>
    </w:p>
    <w:p w14:paraId="7C13BDC3" w14:textId="2968E749" w:rsidR="00283013" w:rsidRPr="00181B09" w:rsidRDefault="00283013" w:rsidP="00283013">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 xml:space="preserve">Figure </w:t>
      </w:r>
      <w:r w:rsidR="00455F9E" w:rsidRPr="00181B09">
        <w:rPr>
          <w:rFonts w:ascii="Times New Roman" w:eastAsia="Times New Roman" w:hAnsi="Times New Roman" w:cs="Times New Roman"/>
          <w:b/>
          <w:color w:val="000000" w:themeColor="text1"/>
          <w:sz w:val="24"/>
          <w:szCs w:val="24"/>
        </w:rPr>
        <w:t>7</w:t>
      </w:r>
      <w:r w:rsidRPr="00181B09">
        <w:rPr>
          <w:rFonts w:ascii="Times New Roman" w:eastAsia="Times New Roman" w:hAnsi="Times New Roman" w:cs="Times New Roman"/>
          <w:b/>
          <w:color w:val="000000" w:themeColor="text1"/>
          <w:sz w:val="24"/>
          <w:szCs w:val="24"/>
        </w:rPr>
        <w:t>: Gibbs Reflective Cycle</w:t>
      </w:r>
    </w:p>
    <w:p w14:paraId="75873EB0" w14:textId="53E34FC8" w:rsidR="00283013" w:rsidRPr="00181B09" w:rsidRDefault="00283013" w:rsidP="00283013">
      <w:pPr>
        <w:spacing w:before="200" w:line="360" w:lineRule="auto"/>
        <w:jc w:val="center"/>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 xml:space="preserve">Source: (Praveena </w:t>
      </w:r>
      <w:r w:rsidRPr="00181B09">
        <w:rPr>
          <w:rFonts w:ascii="Times New Roman" w:eastAsia="Times New Roman" w:hAnsi="Times New Roman" w:cs="Times New Roman"/>
          <w:b/>
          <w:i/>
          <w:color w:val="000000" w:themeColor="text1"/>
          <w:sz w:val="24"/>
          <w:szCs w:val="24"/>
        </w:rPr>
        <w:t xml:space="preserve">et al. </w:t>
      </w:r>
      <w:r w:rsidRPr="00181B09">
        <w:rPr>
          <w:rFonts w:ascii="Times New Roman" w:eastAsia="Times New Roman" w:hAnsi="Times New Roman" w:cs="Times New Roman"/>
          <w:b/>
          <w:color w:val="000000" w:themeColor="text1"/>
          <w:sz w:val="24"/>
          <w:szCs w:val="24"/>
        </w:rPr>
        <w:t>2025)</w:t>
      </w:r>
      <w:r w:rsidR="00EA6837" w:rsidRPr="00181B09">
        <w:rPr>
          <w:rFonts w:ascii="Times New Roman" w:eastAsia="Times New Roman" w:hAnsi="Times New Roman" w:cs="Times New Roman"/>
          <w:b/>
          <w:color w:val="000000" w:themeColor="text1"/>
          <w:sz w:val="24"/>
          <w:szCs w:val="24"/>
        </w:rPr>
        <w:t xml:space="preserve"> </w:t>
      </w:r>
    </w:p>
    <w:p w14:paraId="45833B32" w14:textId="1C63D71B" w:rsidR="00283013" w:rsidRPr="00181B09" w:rsidRDefault="00283013" w:rsidP="00283013">
      <w:pPr>
        <w:spacing w:before="200" w:line="360" w:lineRule="auto"/>
        <w:jc w:val="center"/>
        <w:rPr>
          <w:rFonts w:ascii="Times New Roman" w:eastAsia="Times New Roman" w:hAnsi="Times New Roman" w:cs="Times New Roman"/>
          <w:b/>
          <w:color w:val="000000" w:themeColor="text1"/>
          <w:sz w:val="24"/>
          <w:szCs w:val="24"/>
        </w:rPr>
      </w:pPr>
    </w:p>
    <w:p w14:paraId="1461E296" w14:textId="1CA9FB09"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u w:val="single"/>
        </w:rPr>
      </w:pPr>
      <w:r w:rsidRPr="00181B09">
        <w:rPr>
          <w:rFonts w:ascii="Times New Roman" w:eastAsia="Times New Roman" w:hAnsi="Times New Roman" w:cs="Times New Roman"/>
          <w:b/>
          <w:color w:val="000000" w:themeColor="text1"/>
          <w:sz w:val="24"/>
          <w:szCs w:val="24"/>
          <w:u w:val="single"/>
        </w:rPr>
        <w:t>Description</w:t>
      </w:r>
    </w:p>
    <w:p w14:paraId="0A3E5409" w14:textId="77777777" w:rsidR="00385312" w:rsidRPr="00181B09" w:rsidRDefault="002860B9">
      <w:pPr>
        <w:spacing w:before="200" w:line="360" w:lineRule="auto"/>
        <w:jc w:val="both"/>
        <w:rPr>
          <w:rFonts w:ascii="Times New Roman" w:eastAsia="Times New Roman" w:hAnsi="Times New Roman" w:cs="Times New Roman"/>
          <w:b/>
          <w:i/>
          <w:iCs/>
          <w:color w:val="000000" w:themeColor="text1"/>
          <w:sz w:val="24"/>
          <w:szCs w:val="24"/>
        </w:rPr>
      </w:pPr>
      <w:r w:rsidRPr="00181B09">
        <w:rPr>
          <w:rFonts w:ascii="Times New Roman" w:eastAsia="Times New Roman" w:hAnsi="Times New Roman" w:cs="Times New Roman"/>
          <w:b/>
          <w:i/>
          <w:iCs/>
          <w:color w:val="000000" w:themeColor="text1"/>
          <w:sz w:val="24"/>
          <w:szCs w:val="24"/>
        </w:rPr>
        <w:t>Technology</w:t>
      </w:r>
    </w:p>
    <w:p w14:paraId="142A91F2" w14:textId="2A2C986F"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lastRenderedPageBreak/>
        <w:t>I have strong digital adaptability since I embrace tools such as ChatGPT for data interpretation and HR research, and Tableau for analytics visualisation. This is consistent with a recent report from the World Economic Forum (2023) that noted digital literacy is required for 90% of all professional jobs across the globe</w:t>
      </w:r>
      <w:r w:rsidR="00B32980" w:rsidRPr="00181B09">
        <w:rPr>
          <w:rFonts w:ascii="Times New Roman" w:eastAsia="Times New Roman" w:hAnsi="Times New Roman" w:cs="Times New Roman"/>
          <w:color w:val="000000" w:themeColor="text1"/>
          <w:sz w:val="24"/>
          <w:szCs w:val="24"/>
        </w:rPr>
        <w:t>. I will consider the basic certification course of SAP in the area of HRM, which will include the “Build strategy that we have discussed in Question 3, and will aid the general model of HR as a strategic partner that Ulrich has presented.</w:t>
      </w:r>
      <w:r w:rsidRPr="00181B09">
        <w:rPr>
          <w:rFonts w:ascii="Times New Roman" w:eastAsia="Times New Roman" w:hAnsi="Times New Roman" w:cs="Times New Roman"/>
          <w:color w:val="000000" w:themeColor="text1"/>
          <w:sz w:val="24"/>
          <w:szCs w:val="24"/>
        </w:rPr>
        <w:t xml:space="preserve"> </w:t>
      </w:r>
    </w:p>
    <w:p w14:paraId="402DBEFD" w14:textId="77777777" w:rsidR="00385312" w:rsidRPr="00181B09" w:rsidRDefault="002860B9">
      <w:pPr>
        <w:spacing w:before="200" w:line="360" w:lineRule="auto"/>
        <w:jc w:val="both"/>
        <w:rPr>
          <w:rFonts w:ascii="Times New Roman" w:eastAsia="Times New Roman" w:hAnsi="Times New Roman" w:cs="Times New Roman"/>
          <w:b/>
          <w:i/>
          <w:iCs/>
          <w:color w:val="000000" w:themeColor="text1"/>
          <w:sz w:val="24"/>
          <w:szCs w:val="24"/>
        </w:rPr>
      </w:pPr>
      <w:r w:rsidRPr="00181B09">
        <w:rPr>
          <w:rFonts w:ascii="Times New Roman" w:eastAsia="Times New Roman" w:hAnsi="Times New Roman" w:cs="Times New Roman"/>
          <w:b/>
          <w:i/>
          <w:iCs/>
          <w:color w:val="000000" w:themeColor="text1"/>
          <w:sz w:val="24"/>
          <w:szCs w:val="24"/>
        </w:rPr>
        <w:t>Communication</w:t>
      </w:r>
    </w:p>
    <w:p w14:paraId="3604D417" w14:textId="3EA33AB3" w:rsidR="00385312" w:rsidRPr="00181B09" w:rsidRDefault="00B32980">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According to my peers, there were a consistent set of strengths in communications as observed in my Week 8 Group presentation. I demonstrated good argumentation in my varied written assignments, which connects to the work of Bratton </w:t>
      </w:r>
      <w:r w:rsidRPr="00181B09">
        <w:rPr>
          <w:rFonts w:ascii="Times New Roman" w:eastAsia="Times New Roman" w:hAnsi="Times New Roman" w:cs="Times New Roman"/>
          <w:i/>
          <w:color w:val="000000" w:themeColor="text1"/>
          <w:sz w:val="24"/>
          <w:szCs w:val="24"/>
        </w:rPr>
        <w:t>et al. (</w:t>
      </w:r>
      <w:r w:rsidRPr="00181B09">
        <w:rPr>
          <w:rFonts w:ascii="Times New Roman" w:eastAsia="Times New Roman" w:hAnsi="Times New Roman" w:cs="Times New Roman"/>
          <w:color w:val="000000" w:themeColor="text1"/>
          <w:sz w:val="24"/>
          <w:szCs w:val="24"/>
        </w:rPr>
        <w:t xml:space="preserve">2021), who suggest explicit communication with a multicultural audience is important to avoid misinterpretation. </w:t>
      </w:r>
    </w:p>
    <w:p w14:paraId="737D5CBD" w14:textId="7AAB6761" w:rsidR="001875D2" w:rsidRPr="00181B09" w:rsidRDefault="001875D2">
      <w:pPr>
        <w:spacing w:before="200" w:line="360" w:lineRule="auto"/>
        <w:jc w:val="both"/>
        <w:rPr>
          <w:rFonts w:ascii="Times New Roman" w:eastAsia="Times New Roman" w:hAnsi="Times New Roman" w:cs="Times New Roman"/>
          <w:b/>
          <w:color w:val="000000" w:themeColor="text1"/>
          <w:sz w:val="24"/>
          <w:szCs w:val="24"/>
          <w:u w:val="single"/>
        </w:rPr>
      </w:pPr>
      <w:r w:rsidRPr="00181B09">
        <w:rPr>
          <w:rFonts w:ascii="Times New Roman" w:eastAsia="Times New Roman" w:hAnsi="Times New Roman" w:cs="Times New Roman"/>
          <w:b/>
          <w:color w:val="000000" w:themeColor="text1"/>
          <w:sz w:val="24"/>
          <w:szCs w:val="24"/>
          <w:u w:val="single"/>
        </w:rPr>
        <w:t>Feelings</w:t>
      </w:r>
    </w:p>
    <w:p w14:paraId="72494A92" w14:textId="4D09292C" w:rsidR="00385312" w:rsidRPr="00181B09" w:rsidRDefault="002860B9">
      <w:pPr>
        <w:spacing w:before="200" w:line="360" w:lineRule="auto"/>
        <w:jc w:val="both"/>
        <w:rPr>
          <w:rFonts w:ascii="Times New Roman" w:eastAsia="Times New Roman" w:hAnsi="Times New Roman" w:cs="Times New Roman"/>
          <w:b/>
          <w:i/>
          <w:iCs/>
          <w:color w:val="000000" w:themeColor="text1"/>
          <w:sz w:val="24"/>
          <w:szCs w:val="24"/>
        </w:rPr>
      </w:pPr>
      <w:r w:rsidRPr="00181B09">
        <w:rPr>
          <w:rFonts w:ascii="Times New Roman" w:eastAsia="Times New Roman" w:hAnsi="Times New Roman" w:cs="Times New Roman"/>
          <w:b/>
          <w:i/>
          <w:iCs/>
          <w:color w:val="000000" w:themeColor="text1"/>
          <w:sz w:val="24"/>
          <w:szCs w:val="24"/>
        </w:rPr>
        <w:t>Teamwork</w:t>
      </w:r>
    </w:p>
    <w:p w14:paraId="00BEC98A" w14:textId="170FB906" w:rsidR="00385312" w:rsidRPr="00181B09" w:rsidRDefault="001875D2">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At the very beginning of the work, I felt extremely nervous and overwhelmed due to my poor communication skills. Regarding this, I decided to implement the Tuckman’s Team Development Model and hone my collaboration with teammates. Using Tuckman’s team development model, I witnessed team progression through different levels from “storming” to “performing” with role clarity and psychological safety (Mykhalchuk and Stadnyk, 2024). </w:t>
      </w:r>
    </w:p>
    <w:p w14:paraId="32466868" w14:textId="77777777" w:rsidR="00385312" w:rsidRPr="00181B09" w:rsidRDefault="002860B9">
      <w:pPr>
        <w:spacing w:before="200" w:line="360" w:lineRule="auto"/>
        <w:jc w:val="both"/>
        <w:rPr>
          <w:rFonts w:ascii="Times New Roman" w:eastAsia="Times New Roman" w:hAnsi="Times New Roman" w:cs="Times New Roman"/>
          <w:b/>
          <w:i/>
          <w:iCs/>
          <w:color w:val="000000" w:themeColor="text1"/>
          <w:sz w:val="24"/>
          <w:szCs w:val="24"/>
        </w:rPr>
      </w:pPr>
      <w:r w:rsidRPr="00181B09">
        <w:rPr>
          <w:rFonts w:ascii="Times New Roman" w:eastAsia="Times New Roman" w:hAnsi="Times New Roman" w:cs="Times New Roman"/>
          <w:b/>
          <w:i/>
          <w:iCs/>
          <w:color w:val="000000" w:themeColor="text1"/>
          <w:sz w:val="24"/>
          <w:szCs w:val="24"/>
        </w:rPr>
        <w:t>Leadership</w:t>
      </w:r>
    </w:p>
    <w:p w14:paraId="52203D3E" w14:textId="5139E668"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Using Adair’s Action-Centred Leadership Model, I have developed the capability in structuring tasks and motivating people, but I have a tendency to hold onto control over delegation so that my team members are unable to exercise their autonomy (Ujunwa and Danbeki, 2022). </w:t>
      </w:r>
    </w:p>
    <w:p w14:paraId="39DA423C"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u w:val="single"/>
        </w:rPr>
      </w:pPr>
      <w:r w:rsidRPr="00181B09">
        <w:rPr>
          <w:rFonts w:ascii="Times New Roman" w:eastAsia="Times New Roman" w:hAnsi="Times New Roman" w:cs="Times New Roman"/>
          <w:b/>
          <w:color w:val="000000" w:themeColor="text1"/>
          <w:sz w:val="24"/>
          <w:szCs w:val="24"/>
          <w:u w:val="single"/>
        </w:rPr>
        <w:t xml:space="preserve">Evaluation and analysis </w:t>
      </w:r>
    </w:p>
    <w:p w14:paraId="052BDDB4" w14:textId="77777777" w:rsidR="00385312" w:rsidRPr="00181B09" w:rsidRDefault="002860B9">
      <w:pPr>
        <w:spacing w:before="200" w:line="360" w:lineRule="auto"/>
        <w:jc w:val="both"/>
        <w:rPr>
          <w:rFonts w:ascii="Times New Roman" w:eastAsia="Times New Roman" w:hAnsi="Times New Roman" w:cs="Times New Roman"/>
          <w:b/>
          <w:color w:val="000000" w:themeColor="text1"/>
          <w:sz w:val="24"/>
          <w:szCs w:val="24"/>
        </w:rPr>
      </w:pPr>
      <w:r w:rsidRPr="00181B09">
        <w:rPr>
          <w:rFonts w:ascii="Times New Roman" w:eastAsia="Times New Roman" w:hAnsi="Times New Roman" w:cs="Times New Roman"/>
          <w:b/>
          <w:color w:val="000000" w:themeColor="text1"/>
          <w:sz w:val="24"/>
          <w:szCs w:val="24"/>
        </w:rPr>
        <w:t>Self-Directed Learning</w:t>
      </w:r>
    </w:p>
    <w:p w14:paraId="7EE4F710" w14:textId="35490BB5"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I frequently extend learning goals into realms outside of course-required readings, engaging with reports completed by SHRM and McKinsey to expand the depth of analysis. This aligns with </w:t>
      </w:r>
      <w:r w:rsidRPr="00181B09">
        <w:rPr>
          <w:rFonts w:ascii="Times New Roman" w:eastAsia="Times New Roman" w:hAnsi="Times New Roman" w:cs="Times New Roman"/>
          <w:color w:val="000000" w:themeColor="text1"/>
          <w:sz w:val="24"/>
          <w:szCs w:val="24"/>
        </w:rPr>
        <w:lastRenderedPageBreak/>
        <w:t xml:space="preserve">Kolb’s experiential learning cycle of turning experience into abstract conceptualisation and the experimentation of actively testing those concepts (Yorks </w:t>
      </w:r>
      <w:r w:rsidRPr="00181B09">
        <w:rPr>
          <w:rFonts w:ascii="Times New Roman" w:eastAsia="Times New Roman" w:hAnsi="Times New Roman" w:cs="Times New Roman"/>
          <w:i/>
          <w:color w:val="000000" w:themeColor="text1"/>
          <w:sz w:val="24"/>
          <w:szCs w:val="24"/>
        </w:rPr>
        <w:t xml:space="preserve">et al. </w:t>
      </w:r>
      <w:r w:rsidRPr="00181B09">
        <w:rPr>
          <w:rFonts w:ascii="Times New Roman" w:eastAsia="Times New Roman" w:hAnsi="Times New Roman" w:cs="Times New Roman"/>
          <w:color w:val="000000" w:themeColor="text1"/>
          <w:sz w:val="24"/>
          <w:szCs w:val="24"/>
        </w:rPr>
        <w:t xml:space="preserve">2022). </w:t>
      </w:r>
    </w:p>
    <w:p w14:paraId="4863A707" w14:textId="732E2543" w:rsidR="001875D2" w:rsidRPr="00181B09" w:rsidRDefault="001875D2">
      <w:pPr>
        <w:spacing w:before="200" w:line="360" w:lineRule="auto"/>
        <w:jc w:val="both"/>
        <w:rPr>
          <w:rFonts w:ascii="Times New Roman" w:eastAsia="Times New Roman" w:hAnsi="Times New Roman" w:cs="Times New Roman"/>
          <w:b/>
          <w:bCs/>
          <w:color w:val="000000" w:themeColor="text1"/>
          <w:sz w:val="24"/>
          <w:szCs w:val="24"/>
          <w:u w:val="single"/>
        </w:rPr>
      </w:pPr>
      <w:r w:rsidRPr="00181B09">
        <w:rPr>
          <w:rFonts w:ascii="Times New Roman" w:eastAsia="Times New Roman" w:hAnsi="Times New Roman" w:cs="Times New Roman"/>
          <w:b/>
          <w:bCs/>
          <w:color w:val="000000" w:themeColor="text1"/>
          <w:sz w:val="24"/>
          <w:szCs w:val="24"/>
          <w:u w:val="single"/>
        </w:rPr>
        <w:t>Conclusion</w:t>
      </w:r>
    </w:p>
    <w:p w14:paraId="75AB81BA" w14:textId="144E394C" w:rsidR="001875D2" w:rsidRPr="00181B09" w:rsidRDefault="001875D2">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For further progression of my educational background and strengthen my future career within the field of HRM, I will take some sincere measure to improve my cross-cultural leadership. </w:t>
      </w:r>
      <w:r w:rsidR="004B24E1" w:rsidRPr="00181B09">
        <w:rPr>
          <w:rFonts w:ascii="Times New Roman" w:eastAsia="Times New Roman" w:hAnsi="Times New Roman" w:cs="Times New Roman"/>
          <w:color w:val="000000" w:themeColor="text1"/>
          <w:sz w:val="24"/>
          <w:szCs w:val="24"/>
        </w:rPr>
        <w:t xml:space="preserve"> </w:t>
      </w:r>
    </w:p>
    <w:p w14:paraId="67936DAB" w14:textId="063F022A" w:rsidR="001875D2" w:rsidRPr="00181B09" w:rsidRDefault="001875D2">
      <w:pPr>
        <w:spacing w:before="200" w:line="360" w:lineRule="auto"/>
        <w:jc w:val="both"/>
        <w:rPr>
          <w:rFonts w:ascii="Times New Roman" w:eastAsia="Times New Roman" w:hAnsi="Times New Roman" w:cs="Times New Roman"/>
          <w:b/>
          <w:bCs/>
          <w:color w:val="000000" w:themeColor="text1"/>
          <w:sz w:val="24"/>
          <w:szCs w:val="24"/>
          <w:u w:val="single"/>
        </w:rPr>
      </w:pPr>
      <w:r w:rsidRPr="00181B09">
        <w:rPr>
          <w:rFonts w:ascii="Times New Roman" w:eastAsia="Times New Roman" w:hAnsi="Times New Roman" w:cs="Times New Roman"/>
          <w:b/>
          <w:bCs/>
          <w:color w:val="000000" w:themeColor="text1"/>
          <w:sz w:val="24"/>
          <w:szCs w:val="24"/>
          <w:u w:val="single"/>
        </w:rPr>
        <w:t>Action Plan</w:t>
      </w:r>
    </w:p>
    <w:p w14:paraId="30E71541" w14:textId="79AAD51D" w:rsidR="00385312" w:rsidRPr="00181B09" w:rsidRDefault="00445379" w:rsidP="00A22490">
      <w:pPr>
        <w:pStyle w:val="Heading3"/>
        <w:rPr>
          <w:color w:val="000000" w:themeColor="text1"/>
        </w:rPr>
      </w:pPr>
      <w:bookmarkStart w:id="29" w:name="_jgbpoiob9kx" w:colFirst="0" w:colLast="0"/>
      <w:bookmarkStart w:id="30" w:name="_Toc213533894"/>
      <w:bookmarkEnd w:id="29"/>
      <w:r w:rsidRPr="00181B09">
        <w:rPr>
          <w:color w:val="000000" w:themeColor="text1"/>
        </w:rPr>
        <w:t>4</w:t>
      </w:r>
      <w:r w:rsidR="002860B9" w:rsidRPr="00181B09">
        <w:rPr>
          <w:color w:val="000000" w:themeColor="text1"/>
        </w:rPr>
        <w:t>.3 Development Plan</w:t>
      </w:r>
      <w:bookmarkEnd w:id="30"/>
      <w:r w:rsidR="002860B9" w:rsidRPr="00181B09">
        <w:rPr>
          <w:color w:val="000000" w:themeColor="text1"/>
        </w:rPr>
        <w:t xml:space="preserve"> </w:t>
      </w:r>
    </w:p>
    <w:p w14:paraId="2C271C95" w14:textId="1C7D3F05"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bCs/>
          <w:color w:val="000000" w:themeColor="text1"/>
          <w:sz w:val="24"/>
          <w:szCs w:val="24"/>
        </w:rPr>
        <w:t>Taking Advantage of Strengths:</w:t>
      </w:r>
      <w:r w:rsidRPr="00181B09">
        <w:rPr>
          <w:rFonts w:ascii="Times New Roman" w:eastAsia="Times New Roman" w:hAnsi="Times New Roman" w:cs="Times New Roman"/>
          <w:color w:val="000000" w:themeColor="text1"/>
          <w:sz w:val="24"/>
          <w:szCs w:val="24"/>
        </w:rPr>
        <w:t xml:space="preserve"> My ability to adapt to new digital HR technologies will enable me to fully utilise tools such as SAP SuccessFactors and Power BI, which will improve both my analytical ability and employability for roles that require data-driven HR (Thite, 2022). </w:t>
      </w:r>
    </w:p>
    <w:p w14:paraId="73803BEB" w14:textId="17F8CB7D" w:rsidR="00385312" w:rsidRPr="00181B09" w:rsidRDefault="00B32980">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b/>
          <w:color w:val="000000" w:themeColor="text1"/>
          <w:sz w:val="24"/>
          <w:szCs w:val="24"/>
        </w:rPr>
        <w:t xml:space="preserve">Weaknesses Development: </w:t>
      </w:r>
      <w:r w:rsidRPr="00181B09">
        <w:rPr>
          <w:rFonts w:ascii="Times New Roman" w:eastAsia="Times New Roman" w:hAnsi="Times New Roman" w:cs="Times New Roman"/>
          <w:bCs/>
          <w:color w:val="000000" w:themeColor="text1"/>
          <w:sz w:val="24"/>
          <w:szCs w:val="24"/>
        </w:rPr>
        <w:t xml:space="preserve">As a responsible leader of the following MBA group project, it is my expectation that I will be leading global teams across the Netherlands by April 2026, which will hopefully help me develop some of my cross-cultural leadership abilities (Spanaki, 2024). </w:t>
      </w:r>
      <w:r w:rsidR="004B24E1" w:rsidRPr="00181B09">
        <w:rPr>
          <w:rFonts w:ascii="Times New Roman" w:eastAsia="Times New Roman" w:hAnsi="Times New Roman" w:cs="Times New Roman"/>
          <w:color w:val="000000" w:themeColor="text1"/>
          <w:sz w:val="24"/>
          <w:szCs w:val="24"/>
        </w:rPr>
        <w:t xml:space="preserve"> </w:t>
      </w:r>
    </w:p>
    <w:p w14:paraId="3494A373" w14:textId="77777777" w:rsidR="00445379" w:rsidRPr="00181B09" w:rsidRDefault="00445379">
      <w:pPr>
        <w:rPr>
          <w:rFonts w:ascii="Times New Roman" w:eastAsia="Times New Roman" w:hAnsi="Times New Roman" w:cs="Times New Roman"/>
          <w:b/>
          <w:color w:val="000000" w:themeColor="text1"/>
          <w:sz w:val="28"/>
          <w:szCs w:val="28"/>
        </w:rPr>
      </w:pPr>
      <w:bookmarkStart w:id="31" w:name="_9hapl4igy2y" w:colFirst="0" w:colLast="0"/>
      <w:bookmarkStart w:id="32" w:name="_Toc213533895"/>
      <w:bookmarkEnd w:id="31"/>
      <w:r w:rsidRPr="00181B09">
        <w:rPr>
          <w:color w:val="000000" w:themeColor="text1"/>
        </w:rPr>
        <w:br w:type="page"/>
      </w:r>
    </w:p>
    <w:p w14:paraId="1987A4A1" w14:textId="57DF8240" w:rsidR="00385312" w:rsidRPr="00181B09" w:rsidRDefault="00445379">
      <w:pPr>
        <w:pStyle w:val="Heading1"/>
        <w:rPr>
          <w:color w:val="000000" w:themeColor="text1"/>
        </w:rPr>
      </w:pPr>
      <w:r w:rsidRPr="00181B09">
        <w:rPr>
          <w:color w:val="000000" w:themeColor="text1"/>
        </w:rPr>
        <w:lastRenderedPageBreak/>
        <w:t>5</w:t>
      </w:r>
      <w:r w:rsidR="002860B9" w:rsidRPr="00181B09">
        <w:rPr>
          <w:color w:val="000000" w:themeColor="text1"/>
        </w:rPr>
        <w:t>. Conclusion</w:t>
      </w:r>
      <w:bookmarkEnd w:id="32"/>
    </w:p>
    <w:p w14:paraId="03C36A84" w14:textId="694C281D" w:rsidR="00385312" w:rsidRPr="00181B09" w:rsidRDefault="005F27C5">
      <w:pPr>
        <w:spacing w:before="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The success of global HRM and IHRM is becoming dependent on the leaders and HR professionals, who are able to combine their digital skills with their cultural competence and flexible approaches to leadership. It has been revealed in this reflection that the most important areas of communication, adaptability, and initiative will help me in my short-term and future jobs in HR. With the theoretical course of Week 8 as the underlying base, I am going to be rooted in my professional path of becoming an inclusive leader, a decision-maker in HR with data, and lifelong learning models as the cornerstones of excellent capabilities in global HR practice.</w:t>
      </w:r>
    </w:p>
    <w:p w14:paraId="7AD9FC01" w14:textId="77777777" w:rsidR="00385312" w:rsidRPr="00181B09" w:rsidRDefault="002860B9">
      <w:pPr>
        <w:spacing w:before="200" w:line="360" w:lineRule="auto"/>
        <w:jc w:val="both"/>
        <w:rPr>
          <w:rFonts w:ascii="Times New Roman" w:eastAsia="Times New Roman" w:hAnsi="Times New Roman" w:cs="Times New Roman"/>
          <w:color w:val="000000" w:themeColor="text1"/>
          <w:sz w:val="24"/>
          <w:szCs w:val="24"/>
        </w:rPr>
      </w:pPr>
      <w:r w:rsidRPr="00181B09">
        <w:rPr>
          <w:color w:val="000000" w:themeColor="text1"/>
        </w:rPr>
        <w:br w:type="page"/>
      </w:r>
    </w:p>
    <w:p w14:paraId="17A59918" w14:textId="77777777" w:rsidR="00385312" w:rsidRPr="00181B09" w:rsidRDefault="002860B9">
      <w:pPr>
        <w:pStyle w:val="Heading1"/>
        <w:rPr>
          <w:color w:val="000000" w:themeColor="text1"/>
        </w:rPr>
      </w:pPr>
      <w:bookmarkStart w:id="33" w:name="_sziyifduakil" w:colFirst="0" w:colLast="0"/>
      <w:bookmarkStart w:id="34" w:name="_Toc213533896"/>
      <w:bookmarkEnd w:id="33"/>
      <w:r w:rsidRPr="00181B09">
        <w:rPr>
          <w:color w:val="000000" w:themeColor="text1"/>
        </w:rPr>
        <w:lastRenderedPageBreak/>
        <w:t>References</w:t>
      </w:r>
      <w:bookmarkEnd w:id="34"/>
    </w:p>
    <w:p w14:paraId="358D7C07"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Abhishek, K.L., Niranjanamurthy, M., Aric, S., Ansarullah, S.I., Sinha, A., Tejani, G. and Shah, M.A., (2025). Developing an Intelligent Resume Screening Tool With AI‐Driven Analysis and Recommendation Features. </w:t>
      </w:r>
      <w:r w:rsidRPr="00181B09">
        <w:rPr>
          <w:rFonts w:ascii="Times New Roman" w:eastAsia="Times New Roman" w:hAnsi="Times New Roman" w:cs="Times New Roman"/>
          <w:i/>
          <w:color w:val="000000" w:themeColor="text1"/>
          <w:sz w:val="24"/>
          <w:szCs w:val="24"/>
          <w:highlight w:val="white"/>
        </w:rPr>
        <w:t>Applied AI Letters</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6</w:t>
      </w:r>
      <w:r w:rsidRPr="00181B09">
        <w:rPr>
          <w:rFonts w:ascii="Times New Roman" w:eastAsia="Times New Roman" w:hAnsi="Times New Roman" w:cs="Times New Roman"/>
          <w:color w:val="000000" w:themeColor="text1"/>
          <w:sz w:val="24"/>
          <w:szCs w:val="24"/>
          <w:highlight w:val="white"/>
        </w:rPr>
        <w:t xml:space="preserve">(2), p.e116.  </w:t>
      </w:r>
      <w:hyperlink r:id="rId16">
        <w:r w:rsidRPr="00181B09">
          <w:rPr>
            <w:rFonts w:ascii="Times New Roman" w:eastAsia="Times New Roman" w:hAnsi="Times New Roman" w:cs="Times New Roman"/>
            <w:color w:val="000000" w:themeColor="text1"/>
            <w:sz w:val="24"/>
            <w:szCs w:val="24"/>
            <w:highlight w:val="white"/>
            <w:u w:val="single"/>
          </w:rPr>
          <w:t>https://onlinelibrary.wiley.com/doi/pdf/10.1002/ail2.116</w:t>
        </w:r>
      </w:hyperlink>
      <w:r w:rsidRPr="00181B09">
        <w:rPr>
          <w:rFonts w:ascii="Times New Roman" w:eastAsia="Times New Roman" w:hAnsi="Times New Roman" w:cs="Times New Roman"/>
          <w:color w:val="000000" w:themeColor="text1"/>
          <w:sz w:val="24"/>
          <w:szCs w:val="24"/>
          <w:highlight w:val="white"/>
        </w:rPr>
        <w:t xml:space="preserve">. </w:t>
      </w:r>
    </w:p>
    <w:p w14:paraId="0FDBFB87"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highlight w:val="white"/>
        </w:rPr>
        <w:t xml:space="preserve">ACAS (2023). </w:t>
      </w:r>
      <w:r w:rsidRPr="00181B09">
        <w:rPr>
          <w:rFonts w:ascii="Times New Roman" w:eastAsia="Times New Roman" w:hAnsi="Times New Roman" w:cs="Times New Roman"/>
          <w:i/>
          <w:color w:val="000000" w:themeColor="text1"/>
          <w:sz w:val="24"/>
          <w:szCs w:val="24"/>
          <w:highlight w:val="white"/>
        </w:rPr>
        <w:t>Acas collective conciliation evaluation 2023</w:t>
      </w:r>
      <w:r w:rsidRPr="00181B09">
        <w:rPr>
          <w:rFonts w:ascii="Times New Roman" w:eastAsia="Times New Roman" w:hAnsi="Times New Roman" w:cs="Times New Roman"/>
          <w:color w:val="000000" w:themeColor="text1"/>
          <w:sz w:val="24"/>
          <w:szCs w:val="24"/>
          <w:highlight w:val="white"/>
        </w:rPr>
        <w:t xml:space="preserve">. Available at:  </w:t>
      </w:r>
      <w:hyperlink r:id="rId17">
        <w:r w:rsidRPr="00181B09">
          <w:rPr>
            <w:rFonts w:ascii="Times New Roman" w:eastAsia="Times New Roman" w:hAnsi="Times New Roman" w:cs="Times New Roman"/>
            <w:color w:val="000000" w:themeColor="text1"/>
            <w:sz w:val="24"/>
            <w:szCs w:val="24"/>
            <w:highlight w:val="white"/>
            <w:u w:val="single"/>
          </w:rPr>
          <w:t>https://www.acas.org.uk/about-us/evaluations/collective-conciliation/acas-collective-conciliation-evaluation-2023</w:t>
        </w:r>
      </w:hyperlink>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color w:val="000000" w:themeColor="text1"/>
          <w:sz w:val="24"/>
          <w:szCs w:val="24"/>
        </w:rPr>
        <w:t>[Accessed on: 08.11.2025]</w:t>
      </w:r>
    </w:p>
    <w:p w14:paraId="054D1B80"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Ahmed, M.A., Nazir, H. and Haider, M., 2024. UN MTC Article 15: Reconciling the Global North’s ‘Digital Nomad’With the Global South’s ‘Digital Freelancer’: Will the Rising Tide Lift All Boats?. </w:t>
      </w:r>
      <w:r w:rsidRPr="00181B09">
        <w:rPr>
          <w:rFonts w:ascii="Times New Roman" w:eastAsia="Times New Roman" w:hAnsi="Times New Roman" w:cs="Times New Roman"/>
          <w:i/>
          <w:color w:val="000000" w:themeColor="text1"/>
          <w:sz w:val="24"/>
          <w:szCs w:val="24"/>
          <w:highlight w:val="white"/>
        </w:rPr>
        <w:t>Intertax</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52</w:t>
      </w:r>
      <w:r w:rsidRPr="00181B09">
        <w:rPr>
          <w:rFonts w:ascii="Times New Roman" w:eastAsia="Times New Roman" w:hAnsi="Times New Roman" w:cs="Times New Roman"/>
          <w:color w:val="000000" w:themeColor="text1"/>
          <w:sz w:val="24"/>
          <w:szCs w:val="24"/>
          <w:highlight w:val="white"/>
        </w:rPr>
        <w:t xml:space="preserve">(6/7). </w:t>
      </w:r>
      <w:hyperlink r:id="rId18">
        <w:r w:rsidRPr="00181B09">
          <w:rPr>
            <w:rFonts w:ascii="Times New Roman" w:eastAsia="Times New Roman" w:hAnsi="Times New Roman" w:cs="Times New Roman"/>
            <w:color w:val="000000" w:themeColor="text1"/>
            <w:sz w:val="24"/>
            <w:szCs w:val="24"/>
            <w:highlight w:val="white"/>
            <w:u w:val="single"/>
          </w:rPr>
          <w:t>https://www.researchgate.net/profile/Muhammad-Ahmed-91/publication/381041707_UN_MTC_Article_15_Reconciling_the_Global_North's_'Digital_Nomad'_With_the_Global_South's_'Digital_Freelancer'_Will_the_Rising_Tide_Lift_All_Boats/links/665a8f9a22a7f16b4f6850d2/UN-MTC-Article-15-Reconciling-the-Global-Norths-Digital-Nomad-With-the-Global-Souths-Digital-Freelancer-Will-the-Rising-Tide-Lift-All-Boats.pdf</w:t>
        </w:r>
      </w:hyperlink>
      <w:r w:rsidRPr="00181B09">
        <w:rPr>
          <w:rFonts w:ascii="Times New Roman" w:eastAsia="Times New Roman" w:hAnsi="Times New Roman" w:cs="Times New Roman"/>
          <w:color w:val="000000" w:themeColor="text1"/>
          <w:sz w:val="24"/>
          <w:szCs w:val="24"/>
          <w:highlight w:val="white"/>
        </w:rPr>
        <w:t xml:space="preserve">. </w:t>
      </w:r>
    </w:p>
    <w:p w14:paraId="7A24AC7A"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Alsalamah, A. and Callinan, C., (2021). Adaptation of Kirkpatrick’s four-level model of training criteria to evaluate training programmes for head teachers. </w:t>
      </w:r>
      <w:r w:rsidRPr="00181B09">
        <w:rPr>
          <w:rFonts w:ascii="Times New Roman" w:eastAsia="Times New Roman" w:hAnsi="Times New Roman" w:cs="Times New Roman"/>
          <w:i/>
          <w:color w:val="000000" w:themeColor="text1"/>
          <w:sz w:val="24"/>
          <w:szCs w:val="24"/>
          <w:highlight w:val="white"/>
        </w:rPr>
        <w:t>Education Sciences</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11</w:t>
      </w:r>
      <w:r w:rsidRPr="00181B09">
        <w:rPr>
          <w:rFonts w:ascii="Times New Roman" w:eastAsia="Times New Roman" w:hAnsi="Times New Roman" w:cs="Times New Roman"/>
          <w:color w:val="000000" w:themeColor="text1"/>
          <w:sz w:val="24"/>
          <w:szCs w:val="24"/>
          <w:highlight w:val="white"/>
        </w:rPr>
        <w:t xml:space="preserve">(3), p.116. </w:t>
      </w:r>
      <w:hyperlink r:id="rId19">
        <w:r w:rsidRPr="00181B09">
          <w:rPr>
            <w:rFonts w:ascii="Times New Roman" w:eastAsia="Times New Roman" w:hAnsi="Times New Roman" w:cs="Times New Roman"/>
            <w:color w:val="000000" w:themeColor="text1"/>
            <w:sz w:val="24"/>
            <w:szCs w:val="24"/>
            <w:highlight w:val="white"/>
            <w:u w:val="single"/>
          </w:rPr>
          <w:t>https://www.mdpi.com/2227-7102/11/3/116</w:t>
        </w:r>
      </w:hyperlink>
      <w:r w:rsidRPr="00181B09">
        <w:rPr>
          <w:rFonts w:ascii="Times New Roman" w:eastAsia="Times New Roman" w:hAnsi="Times New Roman" w:cs="Times New Roman"/>
          <w:color w:val="000000" w:themeColor="text1"/>
          <w:sz w:val="24"/>
          <w:szCs w:val="24"/>
          <w:highlight w:val="white"/>
        </w:rPr>
        <w:t xml:space="preserve">. </w:t>
      </w:r>
    </w:p>
    <w:p w14:paraId="6BF9C040"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Aoun, B.B., (2025). Cultural Dimensions and Their Impact on International Human Resource Management. </w:t>
      </w:r>
      <w:hyperlink r:id="rId20">
        <w:r w:rsidRPr="00181B09">
          <w:rPr>
            <w:rFonts w:ascii="Times New Roman" w:eastAsia="Times New Roman" w:hAnsi="Times New Roman" w:cs="Times New Roman"/>
            <w:color w:val="000000" w:themeColor="text1"/>
            <w:sz w:val="24"/>
            <w:szCs w:val="24"/>
            <w:highlight w:val="white"/>
            <w:u w:val="single"/>
          </w:rPr>
          <w:t>https://www.researchgate.net/profile/Bahaeddine-Ben-Aoun/publication/391942392_Cultural_Dimensions_and_Their_Impact_on_International_Human_Resource_Management/links/682dfdf5be1b507dce8cd70a/Cultural-Dimensions-and-Their-Impact-on-International-Human-Resource-Management.pdf</w:t>
        </w:r>
      </w:hyperlink>
      <w:r w:rsidRPr="00181B09">
        <w:rPr>
          <w:rFonts w:ascii="Times New Roman" w:eastAsia="Times New Roman" w:hAnsi="Times New Roman" w:cs="Times New Roman"/>
          <w:color w:val="000000" w:themeColor="text1"/>
          <w:sz w:val="24"/>
          <w:szCs w:val="24"/>
          <w:highlight w:val="white"/>
        </w:rPr>
        <w:t xml:space="preserve">. </w:t>
      </w:r>
    </w:p>
    <w:p w14:paraId="675141DF"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Appoh, M., Gobile, S., Alabi, O.A. and Oboyi, N., (2025). Innovative HR Technologies: Transforming Expatriate Management and Immigration Services for the 21st Century. </w:t>
      </w:r>
      <w:hyperlink r:id="rId21">
        <w:r w:rsidRPr="00181B09">
          <w:rPr>
            <w:rFonts w:ascii="Times New Roman" w:eastAsia="Times New Roman" w:hAnsi="Times New Roman" w:cs="Times New Roman"/>
            <w:color w:val="000000" w:themeColor="text1"/>
            <w:sz w:val="24"/>
            <w:szCs w:val="24"/>
            <w:highlight w:val="white"/>
            <w:u w:val="single"/>
          </w:rPr>
          <w:t>https://www.allmultidisciplinaryjournal.com/uploads/archives/20250521151530_MGE-2025-3-155.1.pdf</w:t>
        </w:r>
      </w:hyperlink>
      <w:r w:rsidRPr="00181B09">
        <w:rPr>
          <w:rFonts w:ascii="Times New Roman" w:eastAsia="Times New Roman" w:hAnsi="Times New Roman" w:cs="Times New Roman"/>
          <w:color w:val="000000" w:themeColor="text1"/>
          <w:sz w:val="24"/>
          <w:szCs w:val="24"/>
          <w:highlight w:val="white"/>
        </w:rPr>
        <w:t xml:space="preserve">. </w:t>
      </w:r>
    </w:p>
    <w:p w14:paraId="3358F422"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u w:val="single"/>
        </w:rPr>
      </w:pPr>
      <w:r w:rsidRPr="00181B09">
        <w:rPr>
          <w:rFonts w:ascii="Times New Roman" w:eastAsia="Times New Roman" w:hAnsi="Times New Roman" w:cs="Times New Roman"/>
          <w:color w:val="000000" w:themeColor="text1"/>
          <w:sz w:val="24"/>
          <w:szCs w:val="24"/>
        </w:rPr>
        <w:lastRenderedPageBreak/>
        <w:t xml:space="preserve">ATD (2022). </w:t>
      </w:r>
      <w:r w:rsidRPr="00181B09">
        <w:rPr>
          <w:rFonts w:ascii="Times New Roman" w:eastAsia="Times New Roman" w:hAnsi="Times New Roman" w:cs="Times New Roman"/>
          <w:i/>
          <w:color w:val="000000" w:themeColor="text1"/>
          <w:sz w:val="24"/>
          <w:szCs w:val="24"/>
        </w:rPr>
        <w:t>ATD Research: Spending on Employee Training Remains Strong.</w:t>
      </w:r>
      <w:r w:rsidRPr="00181B09">
        <w:rPr>
          <w:rFonts w:ascii="Times New Roman" w:eastAsia="Times New Roman" w:hAnsi="Times New Roman" w:cs="Times New Roman"/>
          <w:color w:val="000000" w:themeColor="text1"/>
          <w:sz w:val="24"/>
          <w:szCs w:val="24"/>
        </w:rPr>
        <w:t xml:space="preserve"> Available at: </w:t>
      </w:r>
      <w:hyperlink r:id="rId22">
        <w:r w:rsidRPr="00181B09">
          <w:rPr>
            <w:rFonts w:ascii="Times New Roman" w:eastAsia="Times New Roman" w:hAnsi="Times New Roman" w:cs="Times New Roman"/>
            <w:color w:val="000000" w:themeColor="text1"/>
            <w:sz w:val="24"/>
            <w:szCs w:val="24"/>
            <w:u w:val="single"/>
          </w:rPr>
          <w:t>https://www.td.org/content/press-release/atd-research-spending-on-employee-training-remains-strong</w:t>
        </w:r>
      </w:hyperlink>
      <w:r w:rsidRPr="00181B09">
        <w:rPr>
          <w:rFonts w:ascii="Times New Roman" w:eastAsia="Times New Roman" w:hAnsi="Times New Roman" w:cs="Times New Roman"/>
          <w:color w:val="000000" w:themeColor="text1"/>
          <w:sz w:val="24"/>
          <w:szCs w:val="24"/>
          <w:u w:val="single"/>
        </w:rPr>
        <w:t xml:space="preserve">. </w:t>
      </w:r>
      <w:hyperlink r:id="rId23">
        <w:r w:rsidRPr="00181B09">
          <w:rPr>
            <w:rFonts w:ascii="Times New Roman" w:eastAsia="Times New Roman" w:hAnsi="Times New Roman" w:cs="Times New Roman"/>
            <w:color w:val="000000" w:themeColor="text1"/>
            <w:sz w:val="24"/>
            <w:szCs w:val="24"/>
          </w:rPr>
          <w:t>[Accessed: 08.11.2025].</w:t>
        </w:r>
      </w:hyperlink>
    </w:p>
    <w:p w14:paraId="769A9A4F"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Bei, X. and Mitchell, W., (2024). Labor Market Frictions and Firms' Build-Borrow-Buy Choices. </w:t>
      </w:r>
      <w:r w:rsidRPr="00181B09">
        <w:rPr>
          <w:rFonts w:ascii="Times New Roman" w:eastAsia="Times New Roman" w:hAnsi="Times New Roman" w:cs="Times New Roman"/>
          <w:i/>
          <w:color w:val="000000" w:themeColor="text1"/>
          <w:sz w:val="24"/>
          <w:szCs w:val="24"/>
          <w:highlight w:val="white"/>
        </w:rPr>
        <w:t>Forthcoming at Strategic Management Review</w:t>
      </w:r>
      <w:r w:rsidRPr="00181B09">
        <w:rPr>
          <w:rFonts w:ascii="Times New Roman" w:eastAsia="Times New Roman" w:hAnsi="Times New Roman" w:cs="Times New Roman"/>
          <w:color w:val="000000" w:themeColor="text1"/>
          <w:sz w:val="24"/>
          <w:szCs w:val="24"/>
          <w:highlight w:val="white"/>
        </w:rPr>
        <w:t xml:space="preserve">. </w:t>
      </w:r>
      <w:hyperlink r:id="rId24">
        <w:r w:rsidRPr="00181B09">
          <w:rPr>
            <w:rFonts w:ascii="Times New Roman" w:eastAsia="Times New Roman" w:hAnsi="Times New Roman" w:cs="Times New Roman"/>
            <w:color w:val="000000" w:themeColor="text1"/>
            <w:sz w:val="24"/>
            <w:szCs w:val="24"/>
            <w:highlight w:val="white"/>
            <w:u w:val="single"/>
          </w:rPr>
          <w:t>https://papers.ssrn.com/sol3/Delivery.cfm?abstractid=5039557</w:t>
        </w:r>
      </w:hyperlink>
      <w:r w:rsidRPr="00181B09">
        <w:rPr>
          <w:rFonts w:ascii="Times New Roman" w:eastAsia="Times New Roman" w:hAnsi="Times New Roman" w:cs="Times New Roman"/>
          <w:color w:val="000000" w:themeColor="text1"/>
          <w:sz w:val="24"/>
          <w:szCs w:val="24"/>
          <w:highlight w:val="white"/>
        </w:rPr>
        <w:t xml:space="preserve">. </w:t>
      </w:r>
    </w:p>
    <w:p w14:paraId="241EC05D"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Bratton, J., Gold, J., Bratton, A. and Steele, L., (2021). </w:t>
      </w:r>
      <w:r w:rsidRPr="00181B09">
        <w:rPr>
          <w:rFonts w:ascii="Times New Roman" w:eastAsia="Times New Roman" w:hAnsi="Times New Roman" w:cs="Times New Roman"/>
          <w:i/>
          <w:color w:val="000000" w:themeColor="text1"/>
          <w:sz w:val="24"/>
          <w:szCs w:val="24"/>
          <w:highlight w:val="white"/>
        </w:rPr>
        <w:t>Human resource management</w:t>
      </w:r>
      <w:r w:rsidRPr="00181B09">
        <w:rPr>
          <w:rFonts w:ascii="Times New Roman" w:eastAsia="Times New Roman" w:hAnsi="Times New Roman" w:cs="Times New Roman"/>
          <w:color w:val="000000" w:themeColor="text1"/>
          <w:sz w:val="24"/>
          <w:szCs w:val="24"/>
          <w:highlight w:val="white"/>
        </w:rPr>
        <w:t xml:space="preserve">. Bloomsbury Publishing. </w:t>
      </w:r>
      <w:hyperlink r:id="rId25">
        <w:r w:rsidRPr="00181B09">
          <w:rPr>
            <w:rFonts w:ascii="Times New Roman" w:eastAsia="Times New Roman" w:hAnsi="Times New Roman" w:cs="Times New Roman"/>
            <w:color w:val="000000" w:themeColor="text1"/>
            <w:sz w:val="24"/>
            <w:szCs w:val="24"/>
            <w:highlight w:val="white"/>
            <w:u w:val="single"/>
          </w:rPr>
          <w:t>http://www.ir.harambeeuniversity.edu.et/bitstream/handle/123456789/1638/Human%20Resource%20Management%20Theory%20and%20Practice%20%28%20PDFDrive.com%20%29.pdf?sequence=1&amp;isAllowed=y</w:t>
        </w:r>
      </w:hyperlink>
      <w:r w:rsidRPr="00181B09">
        <w:rPr>
          <w:rFonts w:ascii="Times New Roman" w:eastAsia="Times New Roman" w:hAnsi="Times New Roman" w:cs="Times New Roman"/>
          <w:color w:val="000000" w:themeColor="text1"/>
          <w:sz w:val="24"/>
          <w:szCs w:val="24"/>
          <w:highlight w:val="white"/>
        </w:rPr>
        <w:t xml:space="preserve"> </w:t>
      </w:r>
    </w:p>
    <w:p w14:paraId="4AC66668"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highlight w:val="white"/>
        </w:rPr>
        <w:t xml:space="preserve">Brynjolfsson, E. and McAfee, A., 2014. </w:t>
      </w:r>
      <w:r w:rsidRPr="00181B09">
        <w:rPr>
          <w:rFonts w:ascii="Times New Roman" w:eastAsia="Times New Roman" w:hAnsi="Times New Roman" w:cs="Times New Roman"/>
          <w:i/>
          <w:color w:val="000000" w:themeColor="text1"/>
          <w:sz w:val="24"/>
          <w:szCs w:val="24"/>
          <w:highlight w:val="white"/>
        </w:rPr>
        <w:t>The second machine age: Work, progress, and prosperity in a time of brilliant technologies</w:t>
      </w:r>
      <w:r w:rsidRPr="00181B09">
        <w:rPr>
          <w:rFonts w:ascii="Times New Roman" w:eastAsia="Times New Roman" w:hAnsi="Times New Roman" w:cs="Times New Roman"/>
          <w:color w:val="000000" w:themeColor="text1"/>
          <w:sz w:val="24"/>
          <w:szCs w:val="24"/>
          <w:highlight w:val="white"/>
        </w:rPr>
        <w:t>. WW Norton &amp; company.</w:t>
      </w:r>
      <w:r w:rsidRPr="00181B09">
        <w:rPr>
          <w:rFonts w:ascii="Times New Roman" w:eastAsia="Times New Roman" w:hAnsi="Times New Roman" w:cs="Times New Roman"/>
          <w:color w:val="000000" w:themeColor="text1"/>
          <w:sz w:val="24"/>
          <w:szCs w:val="24"/>
        </w:rPr>
        <w:t xml:space="preserve"> Available at:</w:t>
      </w:r>
      <w:hyperlink r:id="rId26">
        <w:r w:rsidRPr="00181B09">
          <w:rPr>
            <w:rFonts w:ascii="Times New Roman" w:eastAsia="Times New Roman" w:hAnsi="Times New Roman" w:cs="Times New Roman"/>
            <w:color w:val="000000" w:themeColor="text1"/>
            <w:sz w:val="24"/>
            <w:szCs w:val="24"/>
          </w:rPr>
          <w:t xml:space="preserve"> </w:t>
        </w:r>
      </w:hyperlink>
      <w:hyperlink r:id="rId27">
        <w:r w:rsidRPr="00181B09">
          <w:rPr>
            <w:rFonts w:ascii="Times New Roman" w:eastAsia="Times New Roman" w:hAnsi="Times New Roman" w:cs="Times New Roman"/>
            <w:color w:val="000000" w:themeColor="text1"/>
            <w:sz w:val="24"/>
            <w:szCs w:val="24"/>
            <w:u w:val="single"/>
          </w:rPr>
          <w:t xml:space="preserve">http://www.as.utexas.edu/astronomy/education/fall15/wheeler/secure/ExponentialGrowth.pdf </w:t>
        </w:r>
      </w:hyperlink>
      <w:hyperlink r:id="rId28">
        <w:r w:rsidRPr="00181B09">
          <w:rPr>
            <w:rFonts w:ascii="Times New Roman" w:eastAsia="Times New Roman" w:hAnsi="Times New Roman" w:cs="Times New Roman"/>
            <w:color w:val="000000" w:themeColor="text1"/>
            <w:sz w:val="24"/>
            <w:szCs w:val="24"/>
          </w:rPr>
          <w:t>[Accessed: 08.11.2025].</w:t>
        </w:r>
      </w:hyperlink>
      <w:hyperlink r:id="rId29">
        <w:r w:rsidRPr="00181B09">
          <w:rPr>
            <w:rFonts w:ascii="Times New Roman" w:eastAsia="Times New Roman" w:hAnsi="Times New Roman" w:cs="Times New Roman"/>
            <w:color w:val="000000" w:themeColor="text1"/>
            <w:sz w:val="24"/>
            <w:szCs w:val="24"/>
            <w:u w:val="single"/>
          </w:rPr>
          <w:br/>
        </w:r>
      </w:hyperlink>
      <w:r w:rsidRPr="00181B09">
        <w:rPr>
          <w:rFonts w:ascii="Times New Roman" w:eastAsia="Times New Roman" w:hAnsi="Times New Roman" w:cs="Times New Roman"/>
          <w:color w:val="000000" w:themeColor="text1"/>
          <w:sz w:val="24"/>
          <w:szCs w:val="24"/>
        </w:rPr>
        <w:t xml:space="preserve">Chartered Institute of Personnel Development (CIPD) (2024) </w:t>
      </w:r>
      <w:r w:rsidRPr="00181B09">
        <w:rPr>
          <w:rFonts w:ascii="Times New Roman" w:eastAsia="Times New Roman" w:hAnsi="Times New Roman" w:cs="Times New Roman"/>
          <w:i/>
          <w:color w:val="000000" w:themeColor="text1"/>
          <w:sz w:val="24"/>
          <w:szCs w:val="24"/>
        </w:rPr>
        <w:t>The Impact of AI on People Management: Balancing Efficiency and Ethics</w:t>
      </w:r>
      <w:r w:rsidRPr="00181B09">
        <w:rPr>
          <w:rFonts w:ascii="Times New Roman" w:eastAsia="Times New Roman" w:hAnsi="Times New Roman" w:cs="Times New Roman"/>
          <w:color w:val="000000" w:themeColor="text1"/>
          <w:sz w:val="24"/>
          <w:szCs w:val="24"/>
        </w:rPr>
        <w:t xml:space="preserve">. London: CIPD. Available at: </w:t>
      </w:r>
      <w:hyperlink r:id="rId30" w:history="1">
        <w:r w:rsidRPr="00181B09">
          <w:rPr>
            <w:rStyle w:val="Hyperlink"/>
            <w:rFonts w:ascii="Times New Roman" w:eastAsia="Times New Roman" w:hAnsi="Times New Roman" w:cs="Times New Roman"/>
            <w:color w:val="000000" w:themeColor="text1"/>
            <w:sz w:val="24"/>
            <w:szCs w:val="24"/>
          </w:rPr>
          <w:t>https://www.cipd.org/en/topics/artificial-intelligence-workplace/</w:t>
        </w:r>
      </w:hyperlink>
      <w:r w:rsidRPr="00181B09">
        <w:rPr>
          <w:rFonts w:ascii="Times New Roman" w:eastAsia="Times New Roman" w:hAnsi="Times New Roman" w:cs="Times New Roman"/>
          <w:color w:val="000000" w:themeColor="text1"/>
          <w:sz w:val="24"/>
          <w:szCs w:val="24"/>
          <w:u w:val="single"/>
        </w:rPr>
        <w:t xml:space="preserve">. </w:t>
      </w:r>
      <w:hyperlink r:id="rId31">
        <w:r w:rsidRPr="00181B09">
          <w:rPr>
            <w:rFonts w:ascii="Times New Roman" w:eastAsia="Times New Roman" w:hAnsi="Times New Roman" w:cs="Times New Roman"/>
            <w:color w:val="000000" w:themeColor="text1"/>
            <w:sz w:val="24"/>
            <w:szCs w:val="24"/>
          </w:rPr>
          <w:t>[Accessed: 08.11.2025].</w:t>
        </w:r>
      </w:hyperlink>
      <w:hyperlink r:id="rId32">
        <w:r w:rsidRPr="00181B09">
          <w:rPr>
            <w:rFonts w:ascii="Times New Roman" w:eastAsia="Times New Roman" w:hAnsi="Times New Roman" w:cs="Times New Roman"/>
            <w:color w:val="000000" w:themeColor="text1"/>
            <w:sz w:val="24"/>
            <w:szCs w:val="24"/>
            <w:u w:val="single"/>
          </w:rPr>
          <w:br/>
        </w:r>
      </w:hyperlink>
      <w:r w:rsidRPr="00181B09">
        <w:rPr>
          <w:rFonts w:ascii="Times New Roman" w:eastAsia="Times New Roman" w:hAnsi="Times New Roman" w:cs="Times New Roman"/>
          <w:color w:val="000000" w:themeColor="text1"/>
          <w:sz w:val="24"/>
          <w:szCs w:val="24"/>
        </w:rPr>
        <w:t xml:space="preserve">International Labour Organization (ILO) (2023) </w:t>
      </w:r>
      <w:r w:rsidRPr="00181B09">
        <w:rPr>
          <w:rFonts w:ascii="Times New Roman" w:eastAsia="Times New Roman" w:hAnsi="Times New Roman" w:cs="Times New Roman"/>
          <w:i/>
          <w:color w:val="000000" w:themeColor="text1"/>
          <w:sz w:val="24"/>
          <w:szCs w:val="24"/>
        </w:rPr>
        <w:t>Digital Labour Platforms and the Future of Work: Towards decent work in the online world</w:t>
      </w:r>
      <w:r w:rsidRPr="00181B09">
        <w:rPr>
          <w:rFonts w:ascii="Times New Roman" w:eastAsia="Times New Roman" w:hAnsi="Times New Roman" w:cs="Times New Roman"/>
          <w:color w:val="000000" w:themeColor="text1"/>
          <w:sz w:val="24"/>
          <w:szCs w:val="24"/>
        </w:rPr>
        <w:t>. Geneva: ILO. Available at:</w:t>
      </w:r>
      <w:hyperlink r:id="rId33">
        <w:r w:rsidRPr="00181B09">
          <w:rPr>
            <w:rFonts w:ascii="Times New Roman" w:eastAsia="Times New Roman" w:hAnsi="Times New Roman" w:cs="Times New Roman"/>
            <w:color w:val="000000" w:themeColor="text1"/>
            <w:sz w:val="24"/>
            <w:szCs w:val="24"/>
          </w:rPr>
          <w:t xml:space="preserve"> </w:t>
        </w:r>
      </w:hyperlink>
      <w:hyperlink r:id="rId34">
        <w:r w:rsidRPr="00181B09">
          <w:rPr>
            <w:rFonts w:ascii="Times New Roman" w:eastAsia="Times New Roman" w:hAnsi="Times New Roman" w:cs="Times New Roman"/>
            <w:color w:val="000000" w:themeColor="text1"/>
            <w:sz w:val="24"/>
            <w:szCs w:val="24"/>
            <w:u w:val="single"/>
          </w:rPr>
          <w:t>https://www.ilo.org/publications/digital-labour-platforms-and-future-work-towards-decent-work-online-world</w:t>
        </w:r>
      </w:hyperlink>
      <w:r w:rsidRPr="00181B09">
        <w:rPr>
          <w:rFonts w:ascii="Times New Roman" w:eastAsia="Times New Roman" w:hAnsi="Times New Roman" w:cs="Times New Roman"/>
          <w:color w:val="000000" w:themeColor="text1"/>
          <w:sz w:val="24"/>
          <w:szCs w:val="24"/>
        </w:rPr>
        <w:t xml:space="preserve"> </w:t>
      </w:r>
      <w:hyperlink r:id="rId35">
        <w:r w:rsidRPr="00181B09">
          <w:rPr>
            <w:rFonts w:ascii="Times New Roman" w:eastAsia="Times New Roman" w:hAnsi="Times New Roman" w:cs="Times New Roman"/>
            <w:color w:val="000000" w:themeColor="text1"/>
            <w:sz w:val="24"/>
            <w:szCs w:val="24"/>
          </w:rPr>
          <w:t>[Accessed: 08.11.2025].</w:t>
        </w:r>
      </w:hyperlink>
    </w:p>
    <w:p w14:paraId="38538D95"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CIPD (2024). </w:t>
      </w:r>
      <w:r w:rsidRPr="00181B09">
        <w:rPr>
          <w:rFonts w:ascii="Times New Roman" w:eastAsia="Times New Roman" w:hAnsi="Times New Roman" w:cs="Times New Roman"/>
          <w:i/>
          <w:color w:val="000000" w:themeColor="text1"/>
          <w:sz w:val="24"/>
          <w:szCs w:val="24"/>
        </w:rPr>
        <w:t>Resourcing and talent planning report 2024.</w:t>
      </w:r>
      <w:r w:rsidRPr="00181B09">
        <w:rPr>
          <w:rFonts w:ascii="Times New Roman" w:eastAsia="Times New Roman" w:hAnsi="Times New Roman" w:cs="Times New Roman"/>
          <w:color w:val="000000" w:themeColor="text1"/>
          <w:sz w:val="24"/>
          <w:szCs w:val="24"/>
        </w:rPr>
        <w:t xml:space="preserve"> Available at: </w:t>
      </w:r>
      <w:hyperlink r:id="rId36">
        <w:r w:rsidRPr="00181B09">
          <w:rPr>
            <w:rFonts w:ascii="Times New Roman" w:eastAsia="Times New Roman" w:hAnsi="Times New Roman" w:cs="Times New Roman"/>
            <w:color w:val="000000" w:themeColor="text1"/>
            <w:sz w:val="24"/>
            <w:szCs w:val="24"/>
            <w:u w:val="single"/>
          </w:rPr>
          <w:t>https://www.cipd.org/globalassets/media/knowledge/knowledge-hub/reports/2024-pdfs/8662-resource-and-talent-planning-2024-report-web.pdf</w:t>
        </w:r>
      </w:hyperlink>
      <w:r w:rsidRPr="00181B09">
        <w:rPr>
          <w:rFonts w:ascii="Times New Roman" w:eastAsia="Times New Roman" w:hAnsi="Times New Roman" w:cs="Times New Roman"/>
          <w:color w:val="000000" w:themeColor="text1"/>
          <w:sz w:val="24"/>
          <w:szCs w:val="24"/>
          <w:u w:val="single"/>
        </w:rPr>
        <w:t xml:space="preserve">. </w:t>
      </w:r>
      <w:r w:rsidRPr="00181B09">
        <w:rPr>
          <w:rFonts w:ascii="Times New Roman" w:eastAsia="Times New Roman" w:hAnsi="Times New Roman" w:cs="Times New Roman"/>
          <w:color w:val="000000" w:themeColor="text1"/>
          <w:sz w:val="24"/>
          <w:szCs w:val="24"/>
        </w:rPr>
        <w:t>[Accessed: 08.11.25]</w:t>
      </w:r>
    </w:p>
    <w:p w14:paraId="786B52E2"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Di Prima, C., (2024). Assessing HR analytics impact: A contingency theory of HR management perspective. </w:t>
      </w:r>
      <w:hyperlink r:id="rId37">
        <w:r w:rsidRPr="00181B09">
          <w:rPr>
            <w:rFonts w:ascii="Times New Roman" w:eastAsia="Times New Roman" w:hAnsi="Times New Roman" w:cs="Times New Roman"/>
            <w:color w:val="000000" w:themeColor="text1"/>
            <w:sz w:val="24"/>
            <w:szCs w:val="24"/>
            <w:highlight w:val="white"/>
            <w:u w:val="single"/>
          </w:rPr>
          <w:t>https://tesidottorato.depositolegale.it/bitstream/20.500.14242/199135/1/Thesis%20reviewed.pdf</w:t>
        </w:r>
      </w:hyperlink>
      <w:r w:rsidRPr="00181B09">
        <w:rPr>
          <w:rFonts w:ascii="Times New Roman" w:eastAsia="Times New Roman" w:hAnsi="Times New Roman" w:cs="Times New Roman"/>
          <w:color w:val="000000" w:themeColor="text1"/>
          <w:sz w:val="24"/>
          <w:szCs w:val="24"/>
          <w:highlight w:val="white"/>
        </w:rPr>
        <w:t xml:space="preserve">. </w:t>
      </w:r>
    </w:p>
    <w:p w14:paraId="4857AC6D"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lastRenderedPageBreak/>
        <w:t xml:space="preserve">Esan, O., (2023). Systematic review of human resource management demand in the fourth industrial revolution era: implication of upskilling, reskilling and deskilling. </w:t>
      </w:r>
      <w:r w:rsidRPr="00181B09">
        <w:rPr>
          <w:rFonts w:ascii="Times New Roman" w:eastAsia="Times New Roman" w:hAnsi="Times New Roman" w:cs="Times New Roman"/>
          <w:i/>
          <w:color w:val="000000" w:themeColor="text1"/>
          <w:sz w:val="24"/>
          <w:szCs w:val="24"/>
          <w:highlight w:val="white"/>
        </w:rPr>
        <w:t>Lead City Journal of the Social Sciences</w:t>
      </w:r>
      <w:r w:rsidRPr="00181B09">
        <w:rPr>
          <w:rFonts w:ascii="Times New Roman" w:eastAsia="Times New Roman" w:hAnsi="Times New Roman" w:cs="Times New Roman"/>
          <w:color w:val="000000" w:themeColor="text1"/>
          <w:sz w:val="24"/>
          <w:szCs w:val="24"/>
          <w:highlight w:val="white"/>
        </w:rPr>
        <w:t xml:space="preserve">, p.88.  </w:t>
      </w:r>
      <w:hyperlink r:id="rId38" w:anchor="page=92">
        <w:r w:rsidRPr="00181B09">
          <w:rPr>
            <w:rFonts w:ascii="Times New Roman" w:eastAsia="Times New Roman" w:hAnsi="Times New Roman" w:cs="Times New Roman"/>
            <w:color w:val="000000" w:themeColor="text1"/>
            <w:sz w:val="24"/>
            <w:szCs w:val="24"/>
            <w:highlight w:val="white"/>
            <w:u w:val="single"/>
          </w:rPr>
          <w:t>https://lcu.edu.ng/images/LCJSS/journal%20lcjss-volume8-no2-july.pdf#page=92</w:t>
        </w:r>
      </w:hyperlink>
      <w:r w:rsidRPr="00181B09">
        <w:rPr>
          <w:rFonts w:ascii="Times New Roman" w:eastAsia="Times New Roman" w:hAnsi="Times New Roman" w:cs="Times New Roman"/>
          <w:color w:val="000000" w:themeColor="text1"/>
          <w:sz w:val="24"/>
          <w:szCs w:val="24"/>
          <w:highlight w:val="white"/>
        </w:rPr>
        <w:t xml:space="preserve">. </w:t>
      </w:r>
    </w:p>
    <w:p w14:paraId="667EA30B"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Geeksforgeeks, (2025). </w:t>
      </w:r>
      <w:r w:rsidRPr="00181B09">
        <w:rPr>
          <w:rFonts w:ascii="Times New Roman" w:eastAsia="Times New Roman" w:hAnsi="Times New Roman" w:cs="Times New Roman"/>
          <w:i/>
          <w:color w:val="000000" w:themeColor="text1"/>
          <w:sz w:val="24"/>
          <w:szCs w:val="24"/>
        </w:rPr>
        <w:t>Diversity Management - Meaning, Types, Characteristics and Challenges.</w:t>
      </w:r>
      <w:r w:rsidRPr="00181B09">
        <w:rPr>
          <w:rFonts w:ascii="Times New Roman" w:eastAsia="Times New Roman" w:hAnsi="Times New Roman" w:cs="Times New Roman"/>
          <w:color w:val="000000" w:themeColor="text1"/>
          <w:sz w:val="24"/>
          <w:szCs w:val="24"/>
        </w:rPr>
        <w:t xml:space="preserve"> Available at: </w:t>
      </w:r>
      <w:hyperlink r:id="rId39">
        <w:r w:rsidRPr="00181B09">
          <w:rPr>
            <w:rFonts w:ascii="Times New Roman" w:eastAsia="Times New Roman" w:hAnsi="Times New Roman" w:cs="Times New Roman"/>
            <w:color w:val="000000" w:themeColor="text1"/>
            <w:sz w:val="24"/>
            <w:szCs w:val="24"/>
            <w:u w:val="single"/>
          </w:rPr>
          <w:t>https://www.geeksforgeeks.org/hr/diversity-management-meaning-types-characteristics-and-challenges/</w:t>
        </w:r>
      </w:hyperlink>
      <w:r w:rsidRPr="00181B09">
        <w:rPr>
          <w:rFonts w:ascii="Times New Roman" w:eastAsia="Times New Roman" w:hAnsi="Times New Roman" w:cs="Times New Roman"/>
          <w:color w:val="000000" w:themeColor="text1"/>
          <w:sz w:val="24"/>
          <w:szCs w:val="24"/>
        </w:rPr>
        <w:t>. [Accessed: 08.1125]</w:t>
      </w:r>
    </w:p>
    <w:p w14:paraId="2341C7D9"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Genius, (2025). </w:t>
      </w:r>
      <w:r w:rsidRPr="00181B09">
        <w:rPr>
          <w:rFonts w:ascii="Times New Roman" w:eastAsia="Times New Roman" w:hAnsi="Times New Roman" w:cs="Times New Roman"/>
          <w:i/>
          <w:color w:val="000000" w:themeColor="text1"/>
          <w:sz w:val="24"/>
          <w:szCs w:val="24"/>
        </w:rPr>
        <w:t>HR Guide On Internal Mobility: Meaning, Importance, &amp; Steps.</w:t>
      </w:r>
      <w:r w:rsidRPr="00181B09">
        <w:rPr>
          <w:rFonts w:ascii="Times New Roman" w:eastAsia="Times New Roman" w:hAnsi="Times New Roman" w:cs="Times New Roman"/>
          <w:color w:val="000000" w:themeColor="text1"/>
          <w:sz w:val="24"/>
          <w:szCs w:val="24"/>
        </w:rPr>
        <w:t xml:space="preserve"> Available at: </w:t>
      </w:r>
      <w:hyperlink r:id="rId40">
        <w:r w:rsidRPr="00181B09">
          <w:rPr>
            <w:rFonts w:ascii="Times New Roman" w:eastAsia="Times New Roman" w:hAnsi="Times New Roman" w:cs="Times New Roman"/>
            <w:color w:val="000000" w:themeColor="text1"/>
            <w:sz w:val="24"/>
            <w:szCs w:val="24"/>
            <w:u w:val="single"/>
          </w:rPr>
          <w:t>https://joingenius.com/productivity/internal-mobility/</w:t>
        </w:r>
      </w:hyperlink>
      <w:r w:rsidRPr="00181B09">
        <w:rPr>
          <w:rFonts w:ascii="Times New Roman" w:eastAsia="Times New Roman" w:hAnsi="Times New Roman" w:cs="Times New Roman"/>
          <w:color w:val="000000" w:themeColor="text1"/>
          <w:sz w:val="24"/>
          <w:szCs w:val="24"/>
        </w:rPr>
        <w:t>. [Accessed: 08.11.25]</w:t>
      </w:r>
    </w:p>
    <w:p w14:paraId="2D9C840F"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George, A.S., (2023). Brain drain or brain gain: assessing the costs and benefits of India's manpower exports. </w:t>
      </w:r>
      <w:r w:rsidRPr="00181B09">
        <w:rPr>
          <w:rFonts w:ascii="Times New Roman" w:eastAsia="Times New Roman" w:hAnsi="Times New Roman" w:cs="Times New Roman"/>
          <w:i/>
          <w:color w:val="000000" w:themeColor="text1"/>
          <w:sz w:val="24"/>
          <w:szCs w:val="24"/>
          <w:highlight w:val="white"/>
        </w:rPr>
        <w:t>Partners Universal International Innovation Journal</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1</w:t>
      </w:r>
      <w:r w:rsidRPr="00181B09">
        <w:rPr>
          <w:rFonts w:ascii="Times New Roman" w:eastAsia="Times New Roman" w:hAnsi="Times New Roman" w:cs="Times New Roman"/>
          <w:color w:val="000000" w:themeColor="text1"/>
          <w:sz w:val="24"/>
          <w:szCs w:val="24"/>
          <w:highlight w:val="white"/>
        </w:rPr>
        <w:t xml:space="preserve">(6), pp.19-37. </w:t>
      </w:r>
      <w:hyperlink r:id="rId41">
        <w:r w:rsidRPr="00181B09">
          <w:rPr>
            <w:rFonts w:ascii="Times New Roman" w:eastAsia="Times New Roman" w:hAnsi="Times New Roman" w:cs="Times New Roman"/>
            <w:color w:val="000000" w:themeColor="text1"/>
            <w:sz w:val="24"/>
            <w:szCs w:val="24"/>
            <w:highlight w:val="white"/>
            <w:u w:val="single"/>
          </w:rPr>
          <w:t>http://www.puiij.com/index.php/research/article/download/104/76</w:t>
        </w:r>
      </w:hyperlink>
      <w:r w:rsidRPr="00181B09">
        <w:rPr>
          <w:rFonts w:ascii="Times New Roman" w:eastAsia="Times New Roman" w:hAnsi="Times New Roman" w:cs="Times New Roman"/>
          <w:color w:val="000000" w:themeColor="text1"/>
          <w:sz w:val="24"/>
          <w:szCs w:val="24"/>
          <w:highlight w:val="white"/>
        </w:rPr>
        <w:t xml:space="preserve">. </w:t>
      </w:r>
    </w:p>
    <w:p w14:paraId="6882FE13"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Hilton (2025). </w:t>
      </w:r>
      <w:r w:rsidRPr="00181B09">
        <w:rPr>
          <w:rFonts w:ascii="Times New Roman" w:eastAsia="Times New Roman" w:hAnsi="Times New Roman" w:cs="Times New Roman"/>
          <w:i/>
          <w:iCs/>
          <w:color w:val="000000" w:themeColor="text1"/>
          <w:sz w:val="24"/>
          <w:szCs w:val="24"/>
        </w:rPr>
        <w:t>Hilton UK &amp; Ireland Jobs</w:t>
      </w:r>
      <w:r w:rsidRPr="00181B09">
        <w:rPr>
          <w:rFonts w:ascii="Times New Roman" w:eastAsia="Times New Roman" w:hAnsi="Times New Roman" w:cs="Times New Roman"/>
          <w:color w:val="000000" w:themeColor="text1"/>
          <w:sz w:val="24"/>
          <w:szCs w:val="24"/>
        </w:rPr>
        <w:t xml:space="preserve">. [online] Hilton. Available at: </w:t>
      </w:r>
      <w:hyperlink r:id="rId42" w:history="1">
        <w:r w:rsidRPr="00181B09">
          <w:rPr>
            <w:rStyle w:val="Hyperlink"/>
            <w:rFonts w:ascii="Times New Roman" w:eastAsia="Times New Roman" w:hAnsi="Times New Roman" w:cs="Times New Roman"/>
            <w:color w:val="000000" w:themeColor="text1"/>
            <w:sz w:val="24"/>
            <w:szCs w:val="24"/>
          </w:rPr>
          <w:t>https://jobs.hilton.com/emea/en/UKIreland</w:t>
        </w:r>
      </w:hyperlink>
      <w:r w:rsidRPr="00181B09">
        <w:rPr>
          <w:rFonts w:ascii="Times New Roman" w:eastAsia="Times New Roman" w:hAnsi="Times New Roman" w:cs="Times New Roman"/>
          <w:color w:val="000000" w:themeColor="text1"/>
          <w:sz w:val="24"/>
          <w:szCs w:val="24"/>
        </w:rPr>
        <w:t xml:space="preserve"> [Accessed 8 Nov. 2025].</w:t>
      </w:r>
    </w:p>
    <w:p w14:paraId="045A1BD0"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Johnstone, S., (2024). Human resource management in recession: Restructuring and alternatives to downsizing in times of crisis. </w:t>
      </w:r>
      <w:r w:rsidRPr="00181B09">
        <w:rPr>
          <w:rFonts w:ascii="Times New Roman" w:eastAsia="Times New Roman" w:hAnsi="Times New Roman" w:cs="Times New Roman"/>
          <w:i/>
          <w:color w:val="000000" w:themeColor="text1"/>
          <w:sz w:val="24"/>
          <w:szCs w:val="24"/>
          <w:highlight w:val="white"/>
        </w:rPr>
        <w:t>Human Resource Management Journal</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34</w:t>
      </w:r>
      <w:r w:rsidRPr="00181B09">
        <w:rPr>
          <w:rFonts w:ascii="Times New Roman" w:eastAsia="Times New Roman" w:hAnsi="Times New Roman" w:cs="Times New Roman"/>
          <w:color w:val="000000" w:themeColor="text1"/>
          <w:sz w:val="24"/>
          <w:szCs w:val="24"/>
          <w:highlight w:val="white"/>
        </w:rPr>
        <w:t xml:space="preserve">(1), pp.138-157. </w:t>
      </w:r>
      <w:hyperlink r:id="rId43">
        <w:r w:rsidRPr="00181B09">
          <w:rPr>
            <w:rFonts w:ascii="Times New Roman" w:eastAsia="Times New Roman" w:hAnsi="Times New Roman" w:cs="Times New Roman"/>
            <w:color w:val="000000" w:themeColor="text1"/>
            <w:sz w:val="24"/>
            <w:szCs w:val="24"/>
            <w:highlight w:val="white"/>
            <w:u w:val="single"/>
          </w:rPr>
          <w:t>https://onlinelibrary.wiley.com/doi/pdfdirect/10.1111/1748-8583.12512</w:t>
        </w:r>
      </w:hyperlink>
      <w:r w:rsidRPr="00181B09">
        <w:rPr>
          <w:rFonts w:ascii="Times New Roman" w:eastAsia="Times New Roman" w:hAnsi="Times New Roman" w:cs="Times New Roman"/>
          <w:color w:val="000000" w:themeColor="text1"/>
          <w:sz w:val="24"/>
          <w:szCs w:val="24"/>
          <w:highlight w:val="white"/>
        </w:rPr>
        <w:t xml:space="preserve">. </w:t>
      </w:r>
    </w:p>
    <w:p w14:paraId="0FE9A62D"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Kaakandikar, R., (2025). Ethical and Inclusive Upskilling for the AI Revolution. </w:t>
      </w:r>
      <w:r w:rsidRPr="00181B09">
        <w:rPr>
          <w:rFonts w:ascii="Times New Roman" w:eastAsia="Times New Roman" w:hAnsi="Times New Roman" w:cs="Times New Roman"/>
          <w:i/>
          <w:color w:val="000000" w:themeColor="text1"/>
          <w:sz w:val="24"/>
          <w:szCs w:val="24"/>
          <w:highlight w:val="white"/>
        </w:rPr>
        <w:t>Available at SSRN 5169844</w:t>
      </w:r>
      <w:r w:rsidRPr="00181B09">
        <w:rPr>
          <w:rFonts w:ascii="Times New Roman" w:eastAsia="Times New Roman" w:hAnsi="Times New Roman" w:cs="Times New Roman"/>
          <w:color w:val="000000" w:themeColor="text1"/>
          <w:sz w:val="24"/>
          <w:szCs w:val="24"/>
          <w:highlight w:val="white"/>
        </w:rPr>
        <w:t xml:space="preserve">. </w:t>
      </w:r>
      <w:hyperlink r:id="rId44">
        <w:r w:rsidRPr="00181B09">
          <w:rPr>
            <w:rFonts w:ascii="Times New Roman" w:eastAsia="Times New Roman" w:hAnsi="Times New Roman" w:cs="Times New Roman"/>
            <w:color w:val="000000" w:themeColor="text1"/>
            <w:sz w:val="24"/>
            <w:szCs w:val="24"/>
            <w:highlight w:val="white"/>
            <w:u w:val="single"/>
          </w:rPr>
          <w:t>https://papers.ssrn.com/sol3/Delivery.cfm?abstractid=5169844</w:t>
        </w:r>
      </w:hyperlink>
      <w:r w:rsidRPr="00181B09">
        <w:rPr>
          <w:rFonts w:ascii="Times New Roman" w:eastAsia="Times New Roman" w:hAnsi="Times New Roman" w:cs="Times New Roman"/>
          <w:color w:val="000000" w:themeColor="text1"/>
          <w:sz w:val="24"/>
          <w:szCs w:val="24"/>
          <w:highlight w:val="white"/>
        </w:rPr>
        <w:t xml:space="preserve">. </w:t>
      </w:r>
    </w:p>
    <w:p w14:paraId="1198B4E3"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Lu, X., (2022). A human resource demand forecasting method based on improved BP algorithm. </w:t>
      </w:r>
      <w:r w:rsidRPr="00181B09">
        <w:rPr>
          <w:rFonts w:ascii="Times New Roman" w:eastAsia="Times New Roman" w:hAnsi="Times New Roman" w:cs="Times New Roman"/>
          <w:i/>
          <w:color w:val="000000" w:themeColor="text1"/>
          <w:sz w:val="24"/>
          <w:szCs w:val="24"/>
          <w:highlight w:val="white"/>
        </w:rPr>
        <w:t>Computational Intelligence and Neuroscience</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2022</w:t>
      </w:r>
      <w:r w:rsidRPr="00181B09">
        <w:rPr>
          <w:rFonts w:ascii="Times New Roman" w:eastAsia="Times New Roman" w:hAnsi="Times New Roman" w:cs="Times New Roman"/>
          <w:color w:val="000000" w:themeColor="text1"/>
          <w:sz w:val="24"/>
          <w:szCs w:val="24"/>
          <w:highlight w:val="white"/>
        </w:rPr>
        <w:t xml:space="preserve">(1), p.3534840. </w:t>
      </w:r>
      <w:hyperlink r:id="rId45">
        <w:r w:rsidRPr="00181B09">
          <w:rPr>
            <w:rFonts w:ascii="Times New Roman" w:eastAsia="Times New Roman" w:hAnsi="Times New Roman" w:cs="Times New Roman"/>
            <w:color w:val="000000" w:themeColor="text1"/>
            <w:sz w:val="24"/>
            <w:szCs w:val="24"/>
            <w:highlight w:val="white"/>
            <w:u w:val="single"/>
          </w:rPr>
          <w:t>https://onlinelibrary.wiley.com/doi/pdf/10.1155/2022/3534840</w:t>
        </w:r>
      </w:hyperlink>
      <w:r w:rsidRPr="00181B09">
        <w:rPr>
          <w:rFonts w:ascii="Times New Roman" w:eastAsia="Times New Roman" w:hAnsi="Times New Roman" w:cs="Times New Roman"/>
          <w:color w:val="000000" w:themeColor="text1"/>
          <w:sz w:val="24"/>
          <w:szCs w:val="24"/>
          <w:highlight w:val="white"/>
        </w:rPr>
        <w:t xml:space="preserve">. </w:t>
      </w:r>
    </w:p>
    <w:p w14:paraId="2A602635"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ManpowerGroup (2024). Available at: </w:t>
      </w:r>
      <w:hyperlink r:id="rId46">
        <w:r w:rsidRPr="00181B09">
          <w:rPr>
            <w:rFonts w:ascii="Times New Roman" w:eastAsia="Times New Roman" w:hAnsi="Times New Roman" w:cs="Times New Roman"/>
            <w:color w:val="000000" w:themeColor="text1"/>
            <w:sz w:val="24"/>
            <w:szCs w:val="24"/>
            <w:highlight w:val="white"/>
            <w:u w:val="single"/>
          </w:rPr>
          <w:t>https://go.manpowergroup.com/hubfs/2025%20Year%20In%20Review%20Images/MPG_2024_ESG.pdf</w:t>
        </w:r>
      </w:hyperlink>
      <w:r w:rsidRPr="00181B09">
        <w:rPr>
          <w:rFonts w:ascii="Times New Roman" w:eastAsia="Times New Roman" w:hAnsi="Times New Roman" w:cs="Times New Roman"/>
          <w:color w:val="000000" w:themeColor="text1"/>
          <w:sz w:val="24"/>
          <w:szCs w:val="24"/>
          <w:highlight w:val="white"/>
        </w:rPr>
        <w:t>. [Accessed: 08.11.25]</w:t>
      </w:r>
    </w:p>
    <w:p w14:paraId="45A68C81"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ManpowerGroup (2024). </w:t>
      </w:r>
      <w:r w:rsidRPr="00181B09">
        <w:rPr>
          <w:rFonts w:ascii="Times New Roman" w:eastAsia="Times New Roman" w:hAnsi="Times New Roman" w:cs="Times New Roman"/>
          <w:i/>
          <w:color w:val="000000" w:themeColor="text1"/>
          <w:sz w:val="24"/>
          <w:szCs w:val="24"/>
        </w:rPr>
        <w:t>Global Talent Shortage.</w:t>
      </w:r>
      <w:r w:rsidRPr="00181B09">
        <w:rPr>
          <w:rFonts w:ascii="Times New Roman" w:eastAsia="Times New Roman" w:hAnsi="Times New Roman" w:cs="Times New Roman"/>
          <w:color w:val="000000" w:themeColor="text1"/>
          <w:sz w:val="24"/>
          <w:szCs w:val="24"/>
        </w:rPr>
        <w:t xml:space="preserve"> Available at: </w:t>
      </w:r>
      <w:hyperlink r:id="rId47">
        <w:r w:rsidRPr="00181B09">
          <w:rPr>
            <w:rFonts w:ascii="Times New Roman" w:eastAsia="Times New Roman" w:hAnsi="Times New Roman" w:cs="Times New Roman"/>
            <w:color w:val="000000" w:themeColor="text1"/>
            <w:sz w:val="24"/>
            <w:szCs w:val="24"/>
            <w:u w:val="single"/>
          </w:rPr>
          <w:t>https://go.manpowergroup.com/talent-shortage</w:t>
        </w:r>
      </w:hyperlink>
      <w:r w:rsidRPr="00181B09">
        <w:rPr>
          <w:rFonts w:ascii="Times New Roman" w:eastAsia="Times New Roman" w:hAnsi="Times New Roman" w:cs="Times New Roman"/>
          <w:color w:val="000000" w:themeColor="text1"/>
          <w:sz w:val="24"/>
          <w:szCs w:val="24"/>
        </w:rPr>
        <w:t>. [Accessed: 08.11.25]</w:t>
      </w:r>
    </w:p>
    <w:p w14:paraId="2169151F"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lastRenderedPageBreak/>
        <w:t xml:space="preserve">Market, (2025). </w:t>
      </w:r>
      <w:r w:rsidRPr="00181B09">
        <w:rPr>
          <w:rFonts w:ascii="Times New Roman" w:eastAsia="Times New Roman" w:hAnsi="Times New Roman" w:cs="Times New Roman"/>
          <w:i/>
          <w:color w:val="000000" w:themeColor="text1"/>
          <w:sz w:val="24"/>
          <w:szCs w:val="24"/>
        </w:rPr>
        <w:t xml:space="preserve">Global AI in Talent Acquisition Market By Component. </w:t>
      </w:r>
      <w:r w:rsidRPr="00181B09">
        <w:rPr>
          <w:rFonts w:ascii="Times New Roman" w:eastAsia="Times New Roman" w:hAnsi="Times New Roman" w:cs="Times New Roman"/>
          <w:color w:val="000000" w:themeColor="text1"/>
          <w:sz w:val="24"/>
          <w:szCs w:val="24"/>
        </w:rPr>
        <w:t xml:space="preserve">Available at: </w:t>
      </w:r>
      <w:hyperlink r:id="rId48">
        <w:r w:rsidRPr="00181B09">
          <w:rPr>
            <w:rFonts w:ascii="Times New Roman" w:eastAsia="Times New Roman" w:hAnsi="Times New Roman" w:cs="Times New Roman"/>
            <w:color w:val="000000" w:themeColor="text1"/>
            <w:sz w:val="24"/>
            <w:szCs w:val="24"/>
            <w:u w:val="single"/>
          </w:rPr>
          <w:t>https://market.us/report/ai-in-talent-acquisition-market/</w:t>
        </w:r>
      </w:hyperlink>
      <w:r w:rsidRPr="00181B09">
        <w:rPr>
          <w:rFonts w:ascii="Times New Roman" w:eastAsia="Times New Roman" w:hAnsi="Times New Roman" w:cs="Times New Roman"/>
          <w:color w:val="000000" w:themeColor="text1"/>
          <w:sz w:val="24"/>
          <w:szCs w:val="24"/>
        </w:rPr>
        <w:t>. [Accessed: 08.11.15]</w:t>
      </w:r>
    </w:p>
    <w:p w14:paraId="575BFB16"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Morandini, S., Fraboni, F., De Angelis, M., Puzzo, G., Giusino, D. and Pietrantoni, L., (2023). The impact of artificial intelligence on workers’ skills: Upskilling and reskilling in organisations. </w:t>
      </w:r>
      <w:r w:rsidRPr="00181B09">
        <w:rPr>
          <w:rFonts w:ascii="Times New Roman" w:eastAsia="Times New Roman" w:hAnsi="Times New Roman" w:cs="Times New Roman"/>
          <w:i/>
          <w:color w:val="000000" w:themeColor="text1"/>
          <w:sz w:val="24"/>
          <w:szCs w:val="24"/>
          <w:highlight w:val="white"/>
        </w:rPr>
        <w:t>Informing Science</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26</w:t>
      </w:r>
      <w:r w:rsidRPr="00181B09">
        <w:rPr>
          <w:rFonts w:ascii="Times New Roman" w:eastAsia="Times New Roman" w:hAnsi="Times New Roman" w:cs="Times New Roman"/>
          <w:color w:val="000000" w:themeColor="text1"/>
          <w:sz w:val="24"/>
          <w:szCs w:val="24"/>
          <w:highlight w:val="white"/>
        </w:rPr>
        <w:t xml:space="preserve">, pp.39-68. </w:t>
      </w:r>
      <w:hyperlink r:id="rId49">
        <w:r w:rsidRPr="00181B09">
          <w:rPr>
            <w:rFonts w:ascii="Times New Roman" w:eastAsia="Times New Roman" w:hAnsi="Times New Roman" w:cs="Times New Roman"/>
            <w:color w:val="000000" w:themeColor="text1"/>
            <w:sz w:val="24"/>
            <w:szCs w:val="24"/>
            <w:highlight w:val="white"/>
            <w:u w:val="single"/>
          </w:rPr>
          <w:t>https://cris.unibo.it/bitstream/11585/917132/1/InfoSciV26p039-068Morandini8895.pdf</w:t>
        </w:r>
      </w:hyperlink>
      <w:r w:rsidRPr="00181B09">
        <w:rPr>
          <w:rFonts w:ascii="Times New Roman" w:eastAsia="Times New Roman" w:hAnsi="Times New Roman" w:cs="Times New Roman"/>
          <w:color w:val="000000" w:themeColor="text1"/>
          <w:sz w:val="24"/>
          <w:szCs w:val="24"/>
          <w:highlight w:val="white"/>
        </w:rPr>
        <w:t xml:space="preserve">. </w:t>
      </w:r>
    </w:p>
    <w:p w14:paraId="7EBC5700"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Mykhalchuk, I. and Stadnyk, V., (2024). Management of group dynamics in the context of developing the creativity potential of the enterprise. </w:t>
      </w:r>
      <w:hyperlink r:id="rId50">
        <w:r w:rsidRPr="00181B09">
          <w:rPr>
            <w:rFonts w:ascii="Times New Roman" w:eastAsia="Times New Roman" w:hAnsi="Times New Roman" w:cs="Times New Roman"/>
            <w:color w:val="000000" w:themeColor="text1"/>
            <w:sz w:val="24"/>
            <w:szCs w:val="24"/>
            <w:highlight w:val="white"/>
            <w:u w:val="single"/>
          </w:rPr>
          <w:t>https://elar.khmnu.edu.ua/bitstreams/478eadb5-d45a-4c31-89b5-a06eeb910217/download</w:t>
        </w:r>
      </w:hyperlink>
      <w:r w:rsidRPr="00181B09">
        <w:rPr>
          <w:rFonts w:ascii="Times New Roman" w:eastAsia="Times New Roman" w:hAnsi="Times New Roman" w:cs="Times New Roman"/>
          <w:color w:val="000000" w:themeColor="text1"/>
          <w:sz w:val="24"/>
          <w:szCs w:val="24"/>
          <w:highlight w:val="white"/>
        </w:rPr>
        <w:t xml:space="preserve">. </w:t>
      </w:r>
    </w:p>
    <w:p w14:paraId="1A629D4E"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OECD (2023). </w:t>
      </w:r>
      <w:r w:rsidRPr="00181B09">
        <w:rPr>
          <w:rFonts w:ascii="Times New Roman" w:eastAsia="Times New Roman" w:hAnsi="Times New Roman" w:cs="Times New Roman"/>
          <w:i/>
          <w:color w:val="000000" w:themeColor="text1"/>
          <w:sz w:val="24"/>
          <w:szCs w:val="24"/>
        </w:rPr>
        <w:t>OECD Employment Outlook 2025.</w:t>
      </w:r>
      <w:r w:rsidRPr="00181B09">
        <w:rPr>
          <w:rFonts w:ascii="Times New Roman" w:eastAsia="Times New Roman" w:hAnsi="Times New Roman" w:cs="Times New Roman"/>
          <w:color w:val="000000" w:themeColor="text1"/>
          <w:sz w:val="24"/>
          <w:szCs w:val="24"/>
        </w:rPr>
        <w:t xml:space="preserve"> Available at: </w:t>
      </w:r>
      <w:hyperlink r:id="rId51">
        <w:r w:rsidRPr="00181B09">
          <w:rPr>
            <w:rFonts w:ascii="Times New Roman" w:eastAsia="Times New Roman" w:hAnsi="Times New Roman" w:cs="Times New Roman"/>
            <w:color w:val="000000" w:themeColor="text1"/>
            <w:sz w:val="24"/>
            <w:szCs w:val="24"/>
            <w:u w:val="single"/>
          </w:rPr>
          <w:t>https://www.oecd.org/en/publications/2025/07/oecd-employment-outlook-2025_5345f034/full-report/component-8.html</w:t>
        </w:r>
      </w:hyperlink>
      <w:r w:rsidRPr="00181B09">
        <w:rPr>
          <w:rFonts w:ascii="Times New Roman" w:eastAsia="Times New Roman" w:hAnsi="Times New Roman" w:cs="Times New Roman"/>
          <w:color w:val="000000" w:themeColor="text1"/>
          <w:sz w:val="24"/>
          <w:szCs w:val="24"/>
        </w:rPr>
        <w:t>. [Accessed: 08.11.25]</w:t>
      </w:r>
    </w:p>
    <w:p w14:paraId="54396804"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OECD (2023). </w:t>
      </w:r>
      <w:r w:rsidRPr="00181B09">
        <w:rPr>
          <w:rFonts w:ascii="Times New Roman" w:eastAsia="Times New Roman" w:hAnsi="Times New Roman" w:cs="Times New Roman"/>
          <w:i/>
          <w:color w:val="000000" w:themeColor="text1"/>
          <w:sz w:val="24"/>
          <w:szCs w:val="24"/>
        </w:rPr>
        <w:t>OECD SME and Entrepreneurship Outlook 2023</w:t>
      </w:r>
      <w:r w:rsidRPr="00181B09">
        <w:rPr>
          <w:rFonts w:ascii="Times New Roman" w:eastAsia="Times New Roman" w:hAnsi="Times New Roman" w:cs="Times New Roman"/>
          <w:color w:val="000000" w:themeColor="text1"/>
          <w:sz w:val="24"/>
          <w:szCs w:val="24"/>
        </w:rPr>
        <w:t xml:space="preserve">. Available at: </w:t>
      </w:r>
      <w:hyperlink r:id="rId52">
        <w:r w:rsidRPr="00181B09">
          <w:rPr>
            <w:rFonts w:ascii="Times New Roman" w:eastAsia="Times New Roman" w:hAnsi="Times New Roman" w:cs="Times New Roman"/>
            <w:color w:val="000000" w:themeColor="text1"/>
            <w:sz w:val="24"/>
            <w:szCs w:val="24"/>
            <w:u w:val="single"/>
          </w:rPr>
          <w:t>https://www.oecd.org/content/dam/oecd/en/publications/reports/2023/06/oecd-sme-and-entrepreneurship-outlook-2023_c5ac21d0/342b8564-en.pdf</w:t>
        </w:r>
      </w:hyperlink>
      <w:r w:rsidRPr="00181B09">
        <w:rPr>
          <w:rFonts w:ascii="Times New Roman" w:eastAsia="Times New Roman" w:hAnsi="Times New Roman" w:cs="Times New Roman"/>
          <w:color w:val="000000" w:themeColor="text1"/>
          <w:sz w:val="24"/>
          <w:szCs w:val="24"/>
        </w:rPr>
        <w:t>. [Accessed: 08.11.25]</w:t>
      </w:r>
    </w:p>
    <w:p w14:paraId="39584183"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Office for National Statistics (2023). </w:t>
      </w:r>
      <w:r w:rsidRPr="00181B09">
        <w:rPr>
          <w:rFonts w:ascii="Times New Roman" w:eastAsia="Times New Roman" w:hAnsi="Times New Roman" w:cs="Times New Roman"/>
          <w:i/>
          <w:color w:val="000000" w:themeColor="text1"/>
          <w:sz w:val="24"/>
          <w:szCs w:val="24"/>
        </w:rPr>
        <w:t xml:space="preserve">Vacancies and jobs in the UK: October 2025. </w:t>
      </w:r>
      <w:r w:rsidRPr="00181B09">
        <w:rPr>
          <w:rFonts w:ascii="Times New Roman" w:eastAsia="Times New Roman" w:hAnsi="Times New Roman" w:cs="Times New Roman"/>
          <w:color w:val="000000" w:themeColor="text1"/>
          <w:sz w:val="24"/>
          <w:szCs w:val="24"/>
        </w:rPr>
        <w:t xml:space="preserve">Available at: </w:t>
      </w:r>
      <w:hyperlink r:id="rId53">
        <w:r w:rsidRPr="00181B09">
          <w:rPr>
            <w:rFonts w:ascii="Times New Roman" w:eastAsia="Times New Roman" w:hAnsi="Times New Roman" w:cs="Times New Roman"/>
            <w:color w:val="000000" w:themeColor="text1"/>
            <w:sz w:val="24"/>
            <w:szCs w:val="24"/>
            <w:u w:val="single"/>
          </w:rPr>
          <w:t>https://www.ons.gov.uk/employmentandlabourmarket/peopleinwork/employmentandemployeetypes/bulletins/jobsandvacanciesintheuk/october2025</w:t>
        </w:r>
      </w:hyperlink>
      <w:r w:rsidRPr="00181B09">
        <w:rPr>
          <w:rFonts w:ascii="Times New Roman" w:eastAsia="Times New Roman" w:hAnsi="Times New Roman" w:cs="Times New Roman"/>
          <w:color w:val="000000" w:themeColor="text1"/>
          <w:sz w:val="24"/>
          <w:szCs w:val="24"/>
        </w:rPr>
        <w:t>.[Accessed: 08.11.25]</w:t>
      </w:r>
    </w:p>
    <w:p w14:paraId="09D61330" w14:textId="77777777" w:rsidR="00426FCA" w:rsidRPr="00181B09" w:rsidRDefault="00426FCA" w:rsidP="00426FCA">
      <w:pPr>
        <w:spacing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rPr>
        <w:t xml:space="preserve">Oysterlink (2025). </w:t>
      </w:r>
      <w:r w:rsidRPr="00181B09">
        <w:rPr>
          <w:rFonts w:ascii="Times New Roman" w:eastAsia="Times New Roman" w:hAnsi="Times New Roman" w:cs="Times New Roman"/>
          <w:i/>
          <w:iCs/>
          <w:color w:val="000000" w:themeColor="text1"/>
          <w:sz w:val="24"/>
          <w:szCs w:val="24"/>
        </w:rPr>
        <w:t>Hospitality Turnover Rates: Why Staff Are Leaving in 2025.</w:t>
      </w:r>
      <w:r w:rsidRPr="00181B09">
        <w:rPr>
          <w:rFonts w:ascii="Times New Roman" w:eastAsia="Times New Roman" w:hAnsi="Times New Roman" w:cs="Times New Roman"/>
          <w:color w:val="000000" w:themeColor="text1"/>
          <w:sz w:val="24"/>
          <w:szCs w:val="24"/>
        </w:rPr>
        <w:t xml:space="preserve"> Available at: </w:t>
      </w:r>
      <w:hyperlink r:id="rId54" w:history="1">
        <w:r w:rsidRPr="00181B09">
          <w:rPr>
            <w:rStyle w:val="Hyperlink"/>
            <w:rFonts w:ascii="Times New Roman" w:eastAsia="Times New Roman" w:hAnsi="Times New Roman" w:cs="Times New Roman"/>
            <w:color w:val="000000" w:themeColor="text1"/>
            <w:sz w:val="24"/>
            <w:szCs w:val="24"/>
          </w:rPr>
          <w:t>https://oysterlink.com/spotlight/high-turnover-in-hospitality-2025/</w:t>
        </w:r>
      </w:hyperlink>
      <w:r w:rsidRPr="00181B09">
        <w:rPr>
          <w:rFonts w:ascii="Times New Roman" w:eastAsia="Times New Roman" w:hAnsi="Times New Roman" w:cs="Times New Roman"/>
          <w:color w:val="000000" w:themeColor="text1"/>
          <w:sz w:val="24"/>
          <w:szCs w:val="24"/>
        </w:rPr>
        <w:t>. [Accessed on: 11.11.25]</w:t>
      </w:r>
      <w:r w:rsidRPr="00181B09">
        <w:rPr>
          <w:rFonts w:ascii="Times New Roman" w:eastAsia="Times New Roman" w:hAnsi="Times New Roman" w:cs="Times New Roman"/>
          <w:color w:val="000000" w:themeColor="text1"/>
          <w:sz w:val="24"/>
          <w:szCs w:val="24"/>
          <w:highlight w:val="white"/>
        </w:rPr>
        <w:br w:type="page"/>
      </w:r>
    </w:p>
    <w:p w14:paraId="74AACEAF"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lastRenderedPageBreak/>
        <w:t xml:space="preserve">Portes, J. and Springford, J., (2023). The impact of the post-Brexit migration system on the UK labour market. </w:t>
      </w:r>
      <w:r w:rsidRPr="00181B09">
        <w:rPr>
          <w:rFonts w:ascii="Times New Roman" w:eastAsia="Times New Roman" w:hAnsi="Times New Roman" w:cs="Times New Roman"/>
          <w:i/>
          <w:color w:val="000000" w:themeColor="text1"/>
          <w:sz w:val="24"/>
          <w:szCs w:val="24"/>
          <w:highlight w:val="white"/>
        </w:rPr>
        <w:t>Contemporary Social Science</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18</w:t>
      </w:r>
      <w:r w:rsidRPr="00181B09">
        <w:rPr>
          <w:rFonts w:ascii="Times New Roman" w:eastAsia="Times New Roman" w:hAnsi="Times New Roman" w:cs="Times New Roman"/>
          <w:color w:val="000000" w:themeColor="text1"/>
          <w:sz w:val="24"/>
          <w:szCs w:val="24"/>
          <w:highlight w:val="white"/>
        </w:rPr>
        <w:t xml:space="preserve">(2), pp.132-149.  </w:t>
      </w:r>
      <w:hyperlink r:id="rId55">
        <w:r w:rsidRPr="00181B09">
          <w:rPr>
            <w:rFonts w:ascii="Times New Roman" w:eastAsia="Times New Roman" w:hAnsi="Times New Roman" w:cs="Times New Roman"/>
            <w:color w:val="000000" w:themeColor="text1"/>
            <w:sz w:val="24"/>
            <w:szCs w:val="24"/>
            <w:highlight w:val="white"/>
            <w:u w:val="single"/>
          </w:rPr>
          <w:t>https://www.tandfonline.com/doi/pdf/10.1080/21582041.2023.2192516</w:t>
        </w:r>
      </w:hyperlink>
      <w:r w:rsidRPr="00181B09">
        <w:rPr>
          <w:rFonts w:ascii="Times New Roman" w:eastAsia="Times New Roman" w:hAnsi="Times New Roman" w:cs="Times New Roman"/>
          <w:color w:val="000000" w:themeColor="text1"/>
          <w:sz w:val="24"/>
          <w:szCs w:val="24"/>
          <w:highlight w:val="white"/>
        </w:rPr>
        <w:t xml:space="preserve">. </w:t>
      </w:r>
    </w:p>
    <w:p w14:paraId="57C7FCE5"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Praveena, K.S., Juslin, F., Patil, C.M. and Bhargavi, K., (2025). Using Gibb's Reflective Model Approach for Enhancing Project-Based Learning Among Students Through Reflective Assessment. </w:t>
      </w:r>
      <w:r w:rsidRPr="00181B09">
        <w:rPr>
          <w:rFonts w:ascii="Times New Roman" w:eastAsia="Times New Roman" w:hAnsi="Times New Roman" w:cs="Times New Roman"/>
          <w:i/>
          <w:color w:val="000000" w:themeColor="text1"/>
          <w:sz w:val="24"/>
          <w:szCs w:val="24"/>
          <w:highlight w:val="white"/>
        </w:rPr>
        <w:t>Journal of Engineering Education Transformations</w:t>
      </w:r>
      <w:r w:rsidRPr="00181B09">
        <w:rPr>
          <w:rFonts w:ascii="Times New Roman" w:eastAsia="Times New Roman" w:hAnsi="Times New Roman" w:cs="Times New Roman"/>
          <w:color w:val="000000" w:themeColor="text1"/>
          <w:sz w:val="24"/>
          <w:szCs w:val="24"/>
          <w:highlight w:val="white"/>
        </w:rPr>
        <w:t xml:space="preserve">, pp.148-155. </w:t>
      </w:r>
      <w:hyperlink r:id="rId56">
        <w:r w:rsidRPr="00181B09">
          <w:rPr>
            <w:rFonts w:ascii="Times New Roman" w:eastAsia="Times New Roman" w:hAnsi="Times New Roman" w:cs="Times New Roman"/>
            <w:color w:val="000000" w:themeColor="text1"/>
            <w:sz w:val="24"/>
            <w:szCs w:val="24"/>
            <w:highlight w:val="white"/>
            <w:u w:val="single"/>
          </w:rPr>
          <w:t>https://journaleet.in/index.php/jeet/article/download/2071/2016</w:t>
        </w:r>
      </w:hyperlink>
      <w:r w:rsidRPr="00181B09">
        <w:rPr>
          <w:rFonts w:ascii="Times New Roman" w:eastAsia="Times New Roman" w:hAnsi="Times New Roman" w:cs="Times New Roman"/>
          <w:color w:val="000000" w:themeColor="text1"/>
          <w:sz w:val="24"/>
          <w:szCs w:val="24"/>
          <w:highlight w:val="white"/>
        </w:rPr>
        <w:t xml:space="preserve">. </w:t>
      </w:r>
    </w:p>
    <w:p w14:paraId="2E3DB7A2"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PwC (2023). </w:t>
      </w:r>
      <w:r w:rsidRPr="00181B09">
        <w:rPr>
          <w:rFonts w:ascii="Times New Roman" w:eastAsia="Times New Roman" w:hAnsi="Times New Roman" w:cs="Times New Roman"/>
          <w:i/>
          <w:color w:val="000000" w:themeColor="text1"/>
          <w:sz w:val="24"/>
          <w:szCs w:val="24"/>
          <w:highlight w:val="white"/>
        </w:rPr>
        <w:t>Global Workforce Hopes and Fears Survey 2024</w:t>
      </w:r>
      <w:r w:rsidRPr="00181B09">
        <w:rPr>
          <w:rFonts w:ascii="Times New Roman" w:eastAsia="Times New Roman" w:hAnsi="Times New Roman" w:cs="Times New Roman"/>
          <w:color w:val="000000" w:themeColor="text1"/>
          <w:sz w:val="24"/>
          <w:szCs w:val="24"/>
          <w:highlight w:val="white"/>
        </w:rPr>
        <w:t xml:space="preserve">. Available at: </w:t>
      </w:r>
      <w:hyperlink r:id="rId57">
        <w:r w:rsidRPr="00181B09">
          <w:rPr>
            <w:rFonts w:ascii="Times New Roman" w:eastAsia="Times New Roman" w:hAnsi="Times New Roman" w:cs="Times New Roman"/>
            <w:color w:val="000000" w:themeColor="text1"/>
            <w:sz w:val="24"/>
            <w:szCs w:val="24"/>
            <w:highlight w:val="white"/>
            <w:u w:val="single"/>
          </w:rPr>
          <w:t>https://www.pwc.com/gx/en/issues/workforce/hopes-and-fears.html</w:t>
        </w:r>
      </w:hyperlink>
      <w:r w:rsidRPr="00181B09">
        <w:rPr>
          <w:rFonts w:ascii="Times New Roman" w:eastAsia="Times New Roman" w:hAnsi="Times New Roman" w:cs="Times New Roman"/>
          <w:color w:val="000000" w:themeColor="text1"/>
          <w:sz w:val="24"/>
          <w:szCs w:val="24"/>
          <w:highlight w:val="white"/>
        </w:rPr>
        <w:t>. [Accessed: 08.11.25]</w:t>
      </w:r>
    </w:p>
    <w:p w14:paraId="10BA7E8C"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u w:val="single"/>
        </w:rPr>
      </w:pPr>
      <w:r w:rsidRPr="00181B09">
        <w:rPr>
          <w:rFonts w:ascii="Times New Roman" w:eastAsia="Times New Roman" w:hAnsi="Times New Roman" w:cs="Times New Roman"/>
          <w:color w:val="000000" w:themeColor="text1"/>
          <w:sz w:val="24"/>
          <w:szCs w:val="24"/>
        </w:rPr>
        <w:t xml:space="preserve">PwC (2024) </w:t>
      </w:r>
      <w:r w:rsidRPr="00181B09">
        <w:rPr>
          <w:rFonts w:ascii="Times New Roman" w:eastAsia="Times New Roman" w:hAnsi="Times New Roman" w:cs="Times New Roman"/>
          <w:i/>
          <w:color w:val="000000" w:themeColor="text1"/>
          <w:sz w:val="24"/>
          <w:szCs w:val="24"/>
        </w:rPr>
        <w:t>Global Workforce Hopes and Fears Survey 2024</w:t>
      </w:r>
      <w:r w:rsidRPr="00181B09">
        <w:rPr>
          <w:rFonts w:ascii="Times New Roman" w:eastAsia="Times New Roman" w:hAnsi="Times New Roman" w:cs="Times New Roman"/>
          <w:color w:val="000000" w:themeColor="text1"/>
          <w:sz w:val="24"/>
          <w:szCs w:val="24"/>
        </w:rPr>
        <w:t>. London: PricewaterhouseCoopers. Available at:</w:t>
      </w:r>
      <w:hyperlink r:id="rId58">
        <w:r w:rsidRPr="00181B09">
          <w:rPr>
            <w:rFonts w:ascii="Times New Roman" w:eastAsia="Times New Roman" w:hAnsi="Times New Roman" w:cs="Times New Roman"/>
            <w:color w:val="000000" w:themeColor="text1"/>
            <w:sz w:val="24"/>
            <w:szCs w:val="24"/>
          </w:rPr>
          <w:t xml:space="preserve"> </w:t>
        </w:r>
      </w:hyperlink>
      <w:hyperlink r:id="rId59">
        <w:r w:rsidRPr="00181B09">
          <w:rPr>
            <w:rFonts w:ascii="Times New Roman" w:eastAsia="Times New Roman" w:hAnsi="Times New Roman" w:cs="Times New Roman"/>
            <w:color w:val="000000" w:themeColor="text1"/>
            <w:sz w:val="24"/>
            <w:szCs w:val="24"/>
            <w:u w:val="single"/>
          </w:rPr>
          <w:t xml:space="preserve">https://www.pwc.com/gx/en/issues/workforce/hopes-and-fears.html. </w:t>
        </w:r>
      </w:hyperlink>
      <w:hyperlink r:id="rId60">
        <w:r w:rsidRPr="00181B09">
          <w:rPr>
            <w:rFonts w:ascii="Times New Roman" w:eastAsia="Times New Roman" w:hAnsi="Times New Roman" w:cs="Times New Roman"/>
            <w:color w:val="000000" w:themeColor="text1"/>
            <w:sz w:val="24"/>
            <w:szCs w:val="24"/>
          </w:rPr>
          <w:t>[Accessed: 08.11.2025].</w:t>
        </w:r>
      </w:hyperlink>
      <w:hyperlink r:id="rId61">
        <w:r w:rsidRPr="00181B09">
          <w:rPr>
            <w:rFonts w:ascii="Times New Roman" w:eastAsia="Times New Roman" w:hAnsi="Times New Roman" w:cs="Times New Roman"/>
            <w:color w:val="000000" w:themeColor="text1"/>
            <w:sz w:val="24"/>
            <w:szCs w:val="24"/>
            <w:u w:val="single"/>
          </w:rPr>
          <w:br/>
        </w:r>
      </w:hyperlink>
      <w:r w:rsidRPr="00181B09">
        <w:rPr>
          <w:rFonts w:ascii="Times New Roman" w:eastAsia="Times New Roman" w:hAnsi="Times New Roman" w:cs="Times New Roman"/>
          <w:color w:val="000000" w:themeColor="text1"/>
          <w:sz w:val="24"/>
          <w:szCs w:val="24"/>
        </w:rPr>
        <w:t xml:space="preserve">World Economic Forum (WEF) (2023) </w:t>
      </w:r>
      <w:r w:rsidRPr="00181B09">
        <w:rPr>
          <w:rFonts w:ascii="Times New Roman" w:eastAsia="Times New Roman" w:hAnsi="Times New Roman" w:cs="Times New Roman"/>
          <w:i/>
          <w:color w:val="000000" w:themeColor="text1"/>
          <w:sz w:val="24"/>
          <w:szCs w:val="24"/>
        </w:rPr>
        <w:t>The Future of Jobs Report 2023</w:t>
      </w:r>
      <w:r w:rsidRPr="00181B09">
        <w:rPr>
          <w:rFonts w:ascii="Times New Roman" w:eastAsia="Times New Roman" w:hAnsi="Times New Roman" w:cs="Times New Roman"/>
          <w:color w:val="000000" w:themeColor="text1"/>
          <w:sz w:val="24"/>
          <w:szCs w:val="24"/>
        </w:rPr>
        <w:t>. Geneva: WEF. Available at:</w:t>
      </w:r>
      <w:hyperlink r:id="rId62">
        <w:r w:rsidRPr="00181B09">
          <w:rPr>
            <w:rFonts w:ascii="Times New Roman" w:eastAsia="Times New Roman" w:hAnsi="Times New Roman" w:cs="Times New Roman"/>
            <w:color w:val="000000" w:themeColor="text1"/>
            <w:sz w:val="24"/>
            <w:szCs w:val="24"/>
          </w:rPr>
          <w:t xml:space="preserve"> </w:t>
        </w:r>
      </w:hyperlink>
      <w:r w:rsidRPr="00181B09">
        <w:rPr>
          <w:rFonts w:ascii="Times New Roman" w:eastAsia="Times New Roman" w:hAnsi="Times New Roman" w:cs="Times New Roman"/>
          <w:color w:val="000000" w:themeColor="text1"/>
          <w:sz w:val="24"/>
          <w:szCs w:val="24"/>
          <w:u w:val="single"/>
        </w:rPr>
        <w:t xml:space="preserve">https://www.weforum.org/publications/the-future-of-jobs-report-2023/. </w:t>
      </w:r>
      <w:hyperlink r:id="rId63">
        <w:r w:rsidRPr="00181B09">
          <w:rPr>
            <w:rFonts w:ascii="Times New Roman" w:eastAsia="Times New Roman" w:hAnsi="Times New Roman" w:cs="Times New Roman"/>
            <w:color w:val="000000" w:themeColor="text1"/>
            <w:sz w:val="24"/>
            <w:szCs w:val="24"/>
          </w:rPr>
          <w:t>[Accessed: 08.11.2025].</w:t>
        </w:r>
      </w:hyperlink>
    </w:p>
    <w:p w14:paraId="5D957947"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PwC Global Workforce Report, (2023).  </w:t>
      </w:r>
      <w:r w:rsidRPr="00181B09">
        <w:rPr>
          <w:rFonts w:ascii="Times New Roman" w:eastAsia="Times New Roman" w:hAnsi="Times New Roman" w:cs="Times New Roman"/>
          <w:i/>
          <w:color w:val="000000" w:themeColor="text1"/>
          <w:sz w:val="24"/>
          <w:szCs w:val="24"/>
          <w:highlight w:val="white"/>
        </w:rPr>
        <w:t>One in four workers looking for new jobs as cost of living concerns bite: PwC Global Workforce Hopes &amp; Fears Survey</w:t>
      </w:r>
      <w:r w:rsidRPr="00181B09">
        <w:rPr>
          <w:rFonts w:ascii="Times New Roman" w:eastAsia="Times New Roman" w:hAnsi="Times New Roman" w:cs="Times New Roman"/>
          <w:color w:val="000000" w:themeColor="text1"/>
          <w:sz w:val="24"/>
          <w:szCs w:val="24"/>
          <w:highlight w:val="white"/>
        </w:rPr>
        <w:t xml:space="preserve">. Available at: </w:t>
      </w:r>
      <w:hyperlink r:id="rId64">
        <w:r w:rsidRPr="00181B09">
          <w:rPr>
            <w:rFonts w:ascii="Times New Roman" w:eastAsia="Times New Roman" w:hAnsi="Times New Roman" w:cs="Times New Roman"/>
            <w:color w:val="000000" w:themeColor="text1"/>
            <w:sz w:val="24"/>
            <w:szCs w:val="24"/>
            <w:highlight w:val="white"/>
            <w:u w:val="single"/>
          </w:rPr>
          <w:t>https://www.pwc.com/gx/en/news-room/press-releases/2023/pwc-global-workforce-hopes-and-fears-survey-2023.html</w:t>
        </w:r>
      </w:hyperlink>
      <w:r w:rsidRPr="00181B09">
        <w:rPr>
          <w:rFonts w:ascii="Times New Roman" w:eastAsia="Times New Roman" w:hAnsi="Times New Roman" w:cs="Times New Roman"/>
          <w:color w:val="000000" w:themeColor="text1"/>
          <w:sz w:val="24"/>
          <w:szCs w:val="24"/>
          <w:highlight w:val="white"/>
        </w:rPr>
        <w:t>. [Accessed on: 08.11.2025]</w:t>
      </w:r>
    </w:p>
    <w:p w14:paraId="4A5A9061"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rPr>
        <w:t xml:space="preserve">PwC, (2023). </w:t>
      </w:r>
      <w:r w:rsidRPr="00181B09">
        <w:rPr>
          <w:rFonts w:ascii="Times New Roman" w:eastAsia="Times New Roman" w:hAnsi="Times New Roman" w:cs="Times New Roman"/>
          <w:i/>
          <w:color w:val="000000" w:themeColor="text1"/>
          <w:sz w:val="24"/>
          <w:szCs w:val="24"/>
        </w:rPr>
        <w:t>The COVID-19 Remote Working Experiment</w:t>
      </w:r>
      <w:r w:rsidRPr="00181B09">
        <w:rPr>
          <w:rFonts w:ascii="Times New Roman" w:eastAsia="Times New Roman" w:hAnsi="Times New Roman" w:cs="Times New Roman"/>
          <w:color w:val="000000" w:themeColor="text1"/>
          <w:sz w:val="24"/>
          <w:szCs w:val="24"/>
        </w:rPr>
        <w:t xml:space="preserve">. Available at:  </w:t>
      </w:r>
      <w:hyperlink r:id="rId65">
        <w:r w:rsidRPr="00181B09">
          <w:rPr>
            <w:rFonts w:ascii="Times New Roman" w:eastAsia="Times New Roman" w:hAnsi="Times New Roman" w:cs="Times New Roman"/>
            <w:color w:val="000000" w:themeColor="text1"/>
            <w:sz w:val="24"/>
            <w:szCs w:val="24"/>
            <w:u w:val="single"/>
          </w:rPr>
          <w:t>https://www.pwc.com/mt/en/publications/the-covid19-remote-working-experiment-final4.pdf</w:t>
        </w:r>
      </w:hyperlink>
      <w:r w:rsidRPr="00181B09">
        <w:rPr>
          <w:rFonts w:ascii="Times New Roman" w:eastAsia="Times New Roman" w:hAnsi="Times New Roman" w:cs="Times New Roman"/>
          <w:color w:val="000000" w:themeColor="text1"/>
          <w:sz w:val="24"/>
          <w:szCs w:val="24"/>
        </w:rPr>
        <w:t xml:space="preserve">. </w:t>
      </w:r>
      <w:r w:rsidRPr="00181B09">
        <w:rPr>
          <w:rFonts w:ascii="Times New Roman" w:eastAsia="Times New Roman" w:hAnsi="Times New Roman" w:cs="Times New Roman"/>
          <w:color w:val="000000" w:themeColor="text1"/>
          <w:sz w:val="24"/>
          <w:szCs w:val="24"/>
          <w:highlight w:val="white"/>
        </w:rPr>
        <w:t xml:space="preserve"> [Accessed on: 08.11.2025]</w:t>
      </w:r>
    </w:p>
    <w:p w14:paraId="0F61AF2F"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Sinha, E., (2023). ‘Co-creating’experiential learning in the metaverse-extending the Kolb's learning cycle and identifying potential challenges. </w:t>
      </w:r>
      <w:r w:rsidRPr="00181B09">
        <w:rPr>
          <w:rFonts w:ascii="Times New Roman" w:eastAsia="Times New Roman" w:hAnsi="Times New Roman" w:cs="Times New Roman"/>
          <w:i/>
          <w:color w:val="000000" w:themeColor="text1"/>
          <w:sz w:val="24"/>
          <w:szCs w:val="24"/>
          <w:highlight w:val="white"/>
        </w:rPr>
        <w:t>The International Journal of Management Education</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21</w:t>
      </w:r>
      <w:r w:rsidRPr="00181B09">
        <w:rPr>
          <w:rFonts w:ascii="Times New Roman" w:eastAsia="Times New Roman" w:hAnsi="Times New Roman" w:cs="Times New Roman"/>
          <w:color w:val="000000" w:themeColor="text1"/>
          <w:sz w:val="24"/>
          <w:szCs w:val="24"/>
          <w:highlight w:val="white"/>
        </w:rPr>
        <w:t xml:space="preserve">(3), p.100875. </w:t>
      </w:r>
      <w:hyperlink r:id="rId66">
        <w:r w:rsidRPr="00181B09">
          <w:rPr>
            <w:rFonts w:ascii="Times New Roman" w:eastAsia="Times New Roman" w:hAnsi="Times New Roman" w:cs="Times New Roman"/>
            <w:color w:val="000000" w:themeColor="text1"/>
            <w:sz w:val="24"/>
            <w:szCs w:val="24"/>
            <w:highlight w:val="white"/>
            <w:u w:val="single"/>
          </w:rPr>
          <w:t>https://research.uca.ac.uk/6149/7/2023_Experiential%20Learning%20in%20the%20Metaverse_ES.pdf</w:t>
        </w:r>
      </w:hyperlink>
      <w:r w:rsidRPr="00181B09">
        <w:rPr>
          <w:rFonts w:ascii="Times New Roman" w:eastAsia="Times New Roman" w:hAnsi="Times New Roman" w:cs="Times New Roman"/>
          <w:color w:val="000000" w:themeColor="text1"/>
          <w:sz w:val="24"/>
          <w:szCs w:val="24"/>
          <w:highlight w:val="white"/>
        </w:rPr>
        <w:t xml:space="preserve">. </w:t>
      </w:r>
    </w:p>
    <w:p w14:paraId="318A5EAA"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lastRenderedPageBreak/>
        <w:t xml:space="preserve">Spanaki, M.Z., (2024). Management of new procedures' implementations risks in the hotel industry: A case study from Crete, Greece. </w:t>
      </w:r>
      <w:hyperlink r:id="rId67">
        <w:r w:rsidRPr="00181B09">
          <w:rPr>
            <w:rFonts w:ascii="Times New Roman" w:eastAsia="Times New Roman" w:hAnsi="Times New Roman" w:cs="Times New Roman"/>
            <w:color w:val="000000" w:themeColor="text1"/>
            <w:sz w:val="24"/>
            <w:szCs w:val="24"/>
            <w:highlight w:val="white"/>
            <w:u w:val="single"/>
          </w:rPr>
          <w:t>https://sure.sunderland.ac.uk/id/eprint/18184/1/the-inc-2024-proceedings_-_.pdf</w:t>
        </w:r>
      </w:hyperlink>
      <w:r w:rsidRPr="00181B09">
        <w:rPr>
          <w:rFonts w:ascii="Times New Roman" w:eastAsia="Times New Roman" w:hAnsi="Times New Roman" w:cs="Times New Roman"/>
          <w:color w:val="000000" w:themeColor="text1"/>
          <w:sz w:val="24"/>
          <w:szCs w:val="24"/>
          <w:highlight w:val="white"/>
        </w:rPr>
        <w:t xml:space="preserve">. </w:t>
      </w:r>
    </w:p>
    <w:p w14:paraId="245E6944"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Start nearshoring (2023). </w:t>
      </w:r>
      <w:r w:rsidRPr="00181B09">
        <w:rPr>
          <w:rFonts w:ascii="Times New Roman" w:eastAsia="Times New Roman" w:hAnsi="Times New Roman" w:cs="Times New Roman"/>
          <w:i/>
          <w:color w:val="000000" w:themeColor="text1"/>
          <w:sz w:val="24"/>
          <w:szCs w:val="24"/>
        </w:rPr>
        <w:t xml:space="preserve">What impact can IT skills shortage have on tech industries? </w:t>
      </w:r>
      <w:r w:rsidRPr="00181B09">
        <w:rPr>
          <w:rFonts w:ascii="Times New Roman" w:eastAsia="Times New Roman" w:hAnsi="Times New Roman" w:cs="Times New Roman"/>
          <w:color w:val="000000" w:themeColor="text1"/>
          <w:sz w:val="24"/>
          <w:szCs w:val="24"/>
        </w:rPr>
        <w:t xml:space="preserve">Available at: </w:t>
      </w:r>
      <w:hyperlink r:id="rId68">
        <w:r w:rsidRPr="00181B09">
          <w:rPr>
            <w:rFonts w:ascii="Times New Roman" w:eastAsia="Times New Roman" w:hAnsi="Times New Roman" w:cs="Times New Roman"/>
            <w:color w:val="000000" w:themeColor="text1"/>
            <w:sz w:val="24"/>
            <w:szCs w:val="24"/>
            <w:u w:val="single"/>
          </w:rPr>
          <w:t>https://startnearshoring.com/knowledge/what-impact-can-talent-shortage-have-on-it-leaders/</w:t>
        </w:r>
      </w:hyperlink>
      <w:r w:rsidRPr="00181B09">
        <w:rPr>
          <w:rFonts w:ascii="Times New Roman" w:eastAsia="Times New Roman" w:hAnsi="Times New Roman" w:cs="Times New Roman"/>
          <w:color w:val="000000" w:themeColor="text1"/>
          <w:sz w:val="24"/>
          <w:szCs w:val="24"/>
        </w:rPr>
        <w:t>. [Accessed: 08.11.25]</w:t>
      </w:r>
    </w:p>
    <w:p w14:paraId="54F91072"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highlight w:val="white"/>
        </w:rPr>
        <w:t xml:space="preserve">Statista (2023). </w:t>
      </w:r>
      <w:r w:rsidRPr="00181B09">
        <w:rPr>
          <w:rFonts w:ascii="Times New Roman" w:eastAsia="Times New Roman" w:hAnsi="Times New Roman" w:cs="Times New Roman"/>
          <w:i/>
          <w:color w:val="000000" w:themeColor="text1"/>
          <w:sz w:val="24"/>
          <w:szCs w:val="24"/>
          <w:highlight w:val="white"/>
        </w:rPr>
        <w:t>The UK Leads the Way With Consulting Its Workers on AI.</w:t>
      </w:r>
      <w:r w:rsidRPr="00181B09">
        <w:rPr>
          <w:rFonts w:ascii="Times New Roman" w:eastAsia="Times New Roman" w:hAnsi="Times New Roman" w:cs="Times New Roman"/>
          <w:color w:val="000000" w:themeColor="text1"/>
          <w:sz w:val="24"/>
          <w:szCs w:val="24"/>
          <w:highlight w:val="white"/>
        </w:rPr>
        <w:t xml:space="preserve"> Available at: </w:t>
      </w:r>
      <w:hyperlink r:id="rId69">
        <w:r w:rsidRPr="00181B09">
          <w:rPr>
            <w:rFonts w:ascii="Times New Roman" w:eastAsia="Times New Roman" w:hAnsi="Times New Roman" w:cs="Times New Roman"/>
            <w:color w:val="000000" w:themeColor="text1"/>
            <w:sz w:val="24"/>
            <w:szCs w:val="24"/>
            <w:u w:val="single"/>
          </w:rPr>
          <w:t>https://www.statista.com/chart/30443/share-of-employers-that-have-consulted-workers-on-ai/?srsltid=AfmBOopkXL4_TOvIbTKqeAw-takM6D2UsmldlTMdqBRBQOBOzPMQROhB</w:t>
        </w:r>
      </w:hyperlink>
      <w:r w:rsidRPr="00181B09">
        <w:rPr>
          <w:rFonts w:ascii="Times New Roman" w:eastAsia="Times New Roman" w:hAnsi="Times New Roman" w:cs="Times New Roman"/>
          <w:color w:val="000000" w:themeColor="text1"/>
          <w:sz w:val="24"/>
          <w:szCs w:val="24"/>
        </w:rPr>
        <w:t>. [Accessed: 08.11.25]</w:t>
      </w:r>
    </w:p>
    <w:p w14:paraId="71F8CED6"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Economist  (2024). </w:t>
      </w:r>
      <w:r w:rsidRPr="00181B09">
        <w:rPr>
          <w:rFonts w:ascii="Times New Roman" w:eastAsia="Times New Roman" w:hAnsi="Times New Roman" w:cs="Times New Roman"/>
          <w:i/>
          <w:color w:val="000000" w:themeColor="text1"/>
          <w:sz w:val="24"/>
          <w:szCs w:val="24"/>
        </w:rPr>
        <w:t>How Europe can hurt Russia’s economy</w:t>
      </w:r>
      <w:r w:rsidRPr="00181B09">
        <w:rPr>
          <w:rFonts w:ascii="Times New Roman" w:eastAsia="Times New Roman" w:hAnsi="Times New Roman" w:cs="Times New Roman"/>
          <w:color w:val="000000" w:themeColor="text1"/>
          <w:sz w:val="24"/>
          <w:szCs w:val="24"/>
        </w:rPr>
        <w:t xml:space="preserve">. Available at: </w:t>
      </w:r>
      <w:hyperlink r:id="rId70">
        <w:r w:rsidRPr="00181B09">
          <w:rPr>
            <w:rFonts w:ascii="Times New Roman" w:eastAsia="Times New Roman" w:hAnsi="Times New Roman" w:cs="Times New Roman"/>
            <w:color w:val="000000" w:themeColor="text1"/>
            <w:sz w:val="24"/>
            <w:szCs w:val="24"/>
            <w:u w:val="single"/>
          </w:rPr>
          <w:t>https://www.economist.com/finance-and-economics/2025/03/24/how-europe-can-hurt-russias-economy</w:t>
        </w:r>
      </w:hyperlink>
      <w:r w:rsidRPr="00181B09">
        <w:rPr>
          <w:rFonts w:ascii="Times New Roman" w:eastAsia="Times New Roman" w:hAnsi="Times New Roman" w:cs="Times New Roman"/>
          <w:color w:val="000000" w:themeColor="text1"/>
          <w:sz w:val="24"/>
          <w:szCs w:val="24"/>
        </w:rPr>
        <w:t>. [Accessed on: 08.11.2025]</w:t>
      </w:r>
    </w:p>
    <w:p w14:paraId="7123D762"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rPr>
        <w:t xml:space="preserve">The Economist (2024). </w:t>
      </w:r>
      <w:r w:rsidRPr="00181B09">
        <w:rPr>
          <w:rFonts w:ascii="Times New Roman" w:eastAsia="Times New Roman" w:hAnsi="Times New Roman" w:cs="Times New Roman"/>
          <w:i/>
          <w:color w:val="000000" w:themeColor="text1"/>
          <w:sz w:val="24"/>
          <w:szCs w:val="24"/>
        </w:rPr>
        <w:t>China</w:t>
      </w:r>
      <w:r w:rsidRPr="00181B09">
        <w:rPr>
          <w:rFonts w:ascii="Times New Roman" w:eastAsia="Times New Roman" w:hAnsi="Times New Roman" w:cs="Times New Roman"/>
          <w:color w:val="000000" w:themeColor="text1"/>
          <w:sz w:val="24"/>
          <w:szCs w:val="24"/>
        </w:rPr>
        <w:t xml:space="preserve">. Available at: </w:t>
      </w:r>
      <w:hyperlink r:id="rId71">
        <w:r w:rsidRPr="00181B09">
          <w:rPr>
            <w:rFonts w:ascii="Times New Roman" w:eastAsia="Times New Roman" w:hAnsi="Times New Roman" w:cs="Times New Roman"/>
            <w:color w:val="000000" w:themeColor="text1"/>
            <w:sz w:val="24"/>
            <w:szCs w:val="24"/>
            <w:u w:val="single"/>
          </w:rPr>
          <w:t>https://impact.economist.com/projects/trade-in-transition/country-china/</w:t>
        </w:r>
      </w:hyperlink>
      <w:r w:rsidRPr="00181B09">
        <w:rPr>
          <w:rFonts w:ascii="Times New Roman" w:eastAsia="Times New Roman" w:hAnsi="Times New Roman" w:cs="Times New Roman"/>
          <w:color w:val="000000" w:themeColor="text1"/>
          <w:sz w:val="24"/>
          <w:szCs w:val="24"/>
        </w:rPr>
        <w:t>. [Accessed: 08.11.25]</w:t>
      </w:r>
    </w:p>
    <w:p w14:paraId="070ABD52"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The Health Foundation (2023). </w:t>
      </w:r>
      <w:r w:rsidRPr="00181B09">
        <w:rPr>
          <w:rFonts w:ascii="Times New Roman" w:eastAsia="Times New Roman" w:hAnsi="Times New Roman" w:cs="Times New Roman"/>
          <w:i/>
          <w:color w:val="000000" w:themeColor="text1"/>
          <w:sz w:val="24"/>
          <w:szCs w:val="24"/>
          <w:highlight w:val="white"/>
        </w:rPr>
        <w:t xml:space="preserve">How reliant is the NHS in England on international nurse recruitment? </w:t>
      </w:r>
      <w:r w:rsidRPr="00181B09">
        <w:rPr>
          <w:rFonts w:ascii="Times New Roman" w:eastAsia="Times New Roman" w:hAnsi="Times New Roman" w:cs="Times New Roman"/>
          <w:color w:val="000000" w:themeColor="text1"/>
          <w:sz w:val="24"/>
          <w:szCs w:val="24"/>
          <w:highlight w:val="white"/>
        </w:rPr>
        <w:t xml:space="preserve">Available at: </w:t>
      </w:r>
      <w:hyperlink r:id="rId72">
        <w:r w:rsidRPr="00181B09">
          <w:rPr>
            <w:rFonts w:ascii="Times New Roman" w:eastAsia="Times New Roman" w:hAnsi="Times New Roman" w:cs="Times New Roman"/>
            <w:color w:val="000000" w:themeColor="text1"/>
            <w:sz w:val="24"/>
            <w:szCs w:val="24"/>
            <w:highlight w:val="white"/>
            <w:u w:val="single"/>
          </w:rPr>
          <w:t>https://www.health.org.uk/features-and-opinion/features/how-reliant-is-the-nhs-in-england-on-international-nurse-recruitment</w:t>
        </w:r>
      </w:hyperlink>
      <w:r w:rsidRPr="00181B09">
        <w:rPr>
          <w:rFonts w:ascii="Times New Roman" w:eastAsia="Times New Roman" w:hAnsi="Times New Roman" w:cs="Times New Roman"/>
          <w:color w:val="000000" w:themeColor="text1"/>
          <w:sz w:val="24"/>
          <w:szCs w:val="24"/>
          <w:highlight w:val="white"/>
        </w:rPr>
        <w:t>. [Accessed: 08.11.25]</w:t>
      </w:r>
    </w:p>
    <w:p w14:paraId="420DA9DD"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Thite, M., (2022). Digital human resource development: where are we? Where should we go and how do we go there?. </w:t>
      </w:r>
      <w:r w:rsidRPr="00181B09">
        <w:rPr>
          <w:rFonts w:ascii="Times New Roman" w:eastAsia="Times New Roman" w:hAnsi="Times New Roman" w:cs="Times New Roman"/>
          <w:i/>
          <w:color w:val="000000" w:themeColor="text1"/>
          <w:sz w:val="24"/>
          <w:szCs w:val="24"/>
          <w:highlight w:val="white"/>
        </w:rPr>
        <w:t>Human Resource Development International</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25</w:t>
      </w:r>
      <w:r w:rsidRPr="00181B09">
        <w:rPr>
          <w:rFonts w:ascii="Times New Roman" w:eastAsia="Times New Roman" w:hAnsi="Times New Roman" w:cs="Times New Roman"/>
          <w:color w:val="000000" w:themeColor="text1"/>
          <w:sz w:val="24"/>
          <w:szCs w:val="24"/>
          <w:highlight w:val="white"/>
        </w:rPr>
        <w:t xml:space="preserve">(1), pp.87-103. </w:t>
      </w:r>
      <w:hyperlink r:id="rId73">
        <w:r w:rsidRPr="00181B09">
          <w:rPr>
            <w:rFonts w:ascii="Times New Roman" w:eastAsia="Times New Roman" w:hAnsi="Times New Roman" w:cs="Times New Roman"/>
            <w:color w:val="000000" w:themeColor="text1"/>
            <w:sz w:val="24"/>
            <w:szCs w:val="24"/>
            <w:highlight w:val="white"/>
            <w:u w:val="single"/>
          </w:rPr>
          <w:t>https://research-repository.griffith.edu.au/bitstreams/11f242d1-33ef-41e0-892b-be3d5b2e35fb/download</w:t>
        </w:r>
      </w:hyperlink>
      <w:r w:rsidRPr="00181B09">
        <w:rPr>
          <w:rFonts w:ascii="Times New Roman" w:eastAsia="Times New Roman" w:hAnsi="Times New Roman" w:cs="Times New Roman"/>
          <w:color w:val="000000" w:themeColor="text1"/>
          <w:sz w:val="24"/>
          <w:szCs w:val="24"/>
          <w:highlight w:val="white"/>
        </w:rPr>
        <w:t xml:space="preserve">. </w:t>
      </w:r>
    </w:p>
    <w:p w14:paraId="213A4A2B"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Ujunwa, M.D. and Danbeki, M.D., (2022). Understanding leadership in a formal organization: overview, roles, and theories. </w:t>
      </w:r>
      <w:r w:rsidRPr="00181B09">
        <w:rPr>
          <w:rFonts w:ascii="Times New Roman" w:eastAsia="Times New Roman" w:hAnsi="Times New Roman" w:cs="Times New Roman"/>
          <w:i/>
          <w:color w:val="000000" w:themeColor="text1"/>
          <w:sz w:val="24"/>
          <w:szCs w:val="24"/>
          <w:highlight w:val="white"/>
        </w:rPr>
        <w:t>Public administration: theory and practice in Nigeria. Theory and practice in Nigeria</w:t>
      </w:r>
      <w:r w:rsidRPr="00181B09">
        <w:rPr>
          <w:rFonts w:ascii="Times New Roman" w:eastAsia="Times New Roman" w:hAnsi="Times New Roman" w:cs="Times New Roman"/>
          <w:color w:val="000000" w:themeColor="text1"/>
          <w:sz w:val="24"/>
          <w:szCs w:val="24"/>
          <w:highlight w:val="white"/>
        </w:rPr>
        <w:t xml:space="preserve">, pp.138-154. </w:t>
      </w:r>
      <w:hyperlink r:id="rId74" w:anchor="page=160">
        <w:r w:rsidRPr="00181B09">
          <w:rPr>
            <w:rFonts w:ascii="Times New Roman" w:eastAsia="Times New Roman" w:hAnsi="Times New Roman" w:cs="Times New Roman"/>
            <w:color w:val="000000" w:themeColor="text1"/>
            <w:sz w:val="24"/>
            <w:szCs w:val="24"/>
            <w:highlight w:val="white"/>
            <w:u w:val="single"/>
          </w:rPr>
          <w:t>https://www.academia.edu/download/116895474/BOOK_CHAPTER_CONTRIBUTION.pdf#page=160</w:t>
        </w:r>
      </w:hyperlink>
      <w:r w:rsidRPr="00181B09">
        <w:rPr>
          <w:rFonts w:ascii="Times New Roman" w:eastAsia="Times New Roman" w:hAnsi="Times New Roman" w:cs="Times New Roman"/>
          <w:color w:val="000000" w:themeColor="text1"/>
          <w:sz w:val="24"/>
          <w:szCs w:val="24"/>
          <w:highlight w:val="white"/>
        </w:rPr>
        <w:t>.</w:t>
      </w:r>
    </w:p>
    <w:p w14:paraId="543C2704" w14:textId="77777777" w:rsidR="00426FCA" w:rsidRPr="00181B09" w:rsidRDefault="00426FCA" w:rsidP="00426FCA">
      <w:pPr>
        <w:spacing w:after="200" w:line="360" w:lineRule="auto"/>
        <w:jc w:val="both"/>
        <w:rPr>
          <w:rFonts w:ascii="Times New Roman" w:eastAsia="Times New Roman" w:hAnsi="Times New Roman" w:cs="Times New Roman"/>
          <w:color w:val="000000" w:themeColor="text1"/>
          <w:sz w:val="24"/>
          <w:szCs w:val="24"/>
          <w:u w:val="single"/>
        </w:rPr>
      </w:pPr>
      <w:r w:rsidRPr="00181B09">
        <w:rPr>
          <w:rFonts w:ascii="Times New Roman" w:eastAsia="Times New Roman" w:hAnsi="Times New Roman" w:cs="Times New Roman"/>
          <w:color w:val="000000" w:themeColor="text1"/>
          <w:sz w:val="24"/>
          <w:szCs w:val="24"/>
        </w:rPr>
        <w:lastRenderedPageBreak/>
        <w:t xml:space="preserve">UK Supreme Court (2021). </w:t>
      </w:r>
      <w:r w:rsidRPr="00181B09">
        <w:rPr>
          <w:rFonts w:ascii="Times New Roman" w:eastAsia="Times New Roman" w:hAnsi="Times New Roman" w:cs="Times New Roman"/>
          <w:i/>
          <w:color w:val="000000" w:themeColor="text1"/>
          <w:sz w:val="24"/>
          <w:szCs w:val="24"/>
        </w:rPr>
        <w:t xml:space="preserve">Uber BV and others (Appellants) v Aslam and others (Respondents). </w:t>
      </w:r>
      <w:r w:rsidRPr="00181B09">
        <w:rPr>
          <w:rFonts w:ascii="Times New Roman" w:eastAsia="Times New Roman" w:hAnsi="Times New Roman" w:cs="Times New Roman"/>
          <w:color w:val="000000" w:themeColor="text1"/>
          <w:sz w:val="24"/>
          <w:szCs w:val="24"/>
        </w:rPr>
        <w:t>Available at:</w:t>
      </w:r>
      <w:hyperlink r:id="rId75">
        <w:r w:rsidRPr="00181B09">
          <w:rPr>
            <w:rFonts w:ascii="Times New Roman" w:eastAsia="Times New Roman" w:hAnsi="Times New Roman" w:cs="Times New Roman"/>
            <w:color w:val="000000" w:themeColor="text1"/>
            <w:sz w:val="24"/>
            <w:szCs w:val="24"/>
          </w:rPr>
          <w:t xml:space="preserve"> </w:t>
        </w:r>
      </w:hyperlink>
      <w:hyperlink r:id="rId76">
        <w:r w:rsidRPr="00181B09">
          <w:rPr>
            <w:rFonts w:ascii="Times New Roman" w:eastAsia="Times New Roman" w:hAnsi="Times New Roman" w:cs="Times New Roman"/>
            <w:color w:val="000000" w:themeColor="text1"/>
            <w:sz w:val="24"/>
            <w:szCs w:val="24"/>
            <w:u w:val="single"/>
          </w:rPr>
          <w:t>https://www.supremecourt.uk/cases/uksc-2019-0029</w:t>
        </w:r>
      </w:hyperlink>
      <w:r w:rsidRPr="00181B09">
        <w:rPr>
          <w:rFonts w:ascii="Times New Roman" w:eastAsia="Times New Roman" w:hAnsi="Times New Roman" w:cs="Times New Roman"/>
          <w:color w:val="000000" w:themeColor="text1"/>
          <w:sz w:val="24"/>
          <w:szCs w:val="24"/>
          <w:u w:val="single"/>
        </w:rPr>
        <w:t xml:space="preserve">. </w:t>
      </w:r>
      <w:hyperlink r:id="rId77">
        <w:r w:rsidRPr="00181B09">
          <w:rPr>
            <w:rFonts w:ascii="Times New Roman" w:eastAsia="Times New Roman" w:hAnsi="Times New Roman" w:cs="Times New Roman"/>
            <w:color w:val="000000" w:themeColor="text1"/>
            <w:sz w:val="24"/>
            <w:szCs w:val="24"/>
          </w:rPr>
          <w:t>[Accessed: 08.11.2025].</w:t>
        </w:r>
      </w:hyperlink>
    </w:p>
    <w:p w14:paraId="22B1A4AA"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Vann Yaroson, E., Chowdhury, S., Mangla, S.K., Dey, P., Chan, F.T. and Roux, M., 2024. A systematic literature review exploring and linking circular economy and sustainable development goals in the past three decades (1991–2022). </w:t>
      </w:r>
      <w:r w:rsidRPr="00181B09">
        <w:rPr>
          <w:rFonts w:ascii="Times New Roman" w:eastAsia="Times New Roman" w:hAnsi="Times New Roman" w:cs="Times New Roman"/>
          <w:i/>
          <w:color w:val="000000" w:themeColor="text1"/>
          <w:sz w:val="24"/>
          <w:szCs w:val="24"/>
          <w:highlight w:val="white"/>
        </w:rPr>
        <w:t>International Journal of Production Research</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62</w:t>
      </w:r>
      <w:r w:rsidRPr="00181B09">
        <w:rPr>
          <w:rFonts w:ascii="Times New Roman" w:eastAsia="Times New Roman" w:hAnsi="Times New Roman" w:cs="Times New Roman"/>
          <w:color w:val="000000" w:themeColor="text1"/>
          <w:sz w:val="24"/>
          <w:szCs w:val="24"/>
          <w:highlight w:val="white"/>
        </w:rPr>
        <w:t xml:space="preserve">(4), pp.1399-1433. </w:t>
      </w:r>
      <w:hyperlink r:id="rId78">
        <w:r w:rsidRPr="00181B09">
          <w:rPr>
            <w:rFonts w:ascii="Times New Roman" w:eastAsia="Times New Roman" w:hAnsi="Times New Roman" w:cs="Times New Roman"/>
            <w:color w:val="000000" w:themeColor="text1"/>
            <w:sz w:val="24"/>
            <w:szCs w:val="24"/>
            <w:highlight w:val="white"/>
            <w:u w:val="single"/>
          </w:rPr>
          <w:t>https://pure.hud.ac.uk/ws/files/73704188/R2_final_work.pdf</w:t>
        </w:r>
      </w:hyperlink>
      <w:r w:rsidRPr="00181B09">
        <w:rPr>
          <w:rFonts w:ascii="Times New Roman" w:eastAsia="Times New Roman" w:hAnsi="Times New Roman" w:cs="Times New Roman"/>
          <w:color w:val="000000" w:themeColor="text1"/>
          <w:sz w:val="24"/>
          <w:szCs w:val="24"/>
          <w:highlight w:val="white"/>
        </w:rPr>
        <w:t xml:space="preserve">. </w:t>
      </w:r>
    </w:p>
    <w:p w14:paraId="1406C9EE"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Veldsman, D. and van der Merwe, M., (2022). Promises in action: The role of employer brand, employee value proposition and employee experience in delivering on psychological contract expectations. </w:t>
      </w:r>
      <w:r w:rsidRPr="00181B09">
        <w:rPr>
          <w:rFonts w:ascii="Times New Roman" w:eastAsia="Times New Roman" w:hAnsi="Times New Roman" w:cs="Times New Roman"/>
          <w:i/>
          <w:color w:val="000000" w:themeColor="text1"/>
          <w:sz w:val="24"/>
          <w:szCs w:val="24"/>
          <w:highlight w:val="white"/>
        </w:rPr>
        <w:t>EWOP in Practice</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16</w:t>
      </w:r>
      <w:r w:rsidRPr="00181B09">
        <w:rPr>
          <w:rFonts w:ascii="Times New Roman" w:eastAsia="Times New Roman" w:hAnsi="Times New Roman" w:cs="Times New Roman"/>
          <w:color w:val="000000" w:themeColor="text1"/>
          <w:sz w:val="24"/>
          <w:szCs w:val="24"/>
          <w:highlight w:val="white"/>
        </w:rPr>
        <w:t xml:space="preserve">(1). </w:t>
      </w:r>
      <w:hyperlink r:id="rId79">
        <w:r w:rsidRPr="00181B09">
          <w:rPr>
            <w:rFonts w:ascii="Times New Roman" w:eastAsia="Times New Roman" w:hAnsi="Times New Roman" w:cs="Times New Roman"/>
            <w:color w:val="000000" w:themeColor="text1"/>
            <w:sz w:val="24"/>
            <w:szCs w:val="24"/>
            <w:highlight w:val="white"/>
            <w:u w:val="single"/>
          </w:rPr>
          <w:t>https://openjournals.ugent.be/ewopinpractice/article/id/87160/download/pdf/</w:t>
        </w:r>
      </w:hyperlink>
      <w:r w:rsidRPr="00181B09">
        <w:rPr>
          <w:rFonts w:ascii="Times New Roman" w:eastAsia="Times New Roman" w:hAnsi="Times New Roman" w:cs="Times New Roman"/>
          <w:color w:val="000000" w:themeColor="text1"/>
          <w:sz w:val="24"/>
          <w:szCs w:val="24"/>
          <w:highlight w:val="white"/>
        </w:rPr>
        <w:t xml:space="preserve">. </w:t>
      </w:r>
    </w:p>
    <w:p w14:paraId="637D5D77"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rPr>
      </w:pPr>
      <w:r w:rsidRPr="00181B09">
        <w:rPr>
          <w:rFonts w:ascii="Times New Roman" w:eastAsia="Times New Roman" w:hAnsi="Times New Roman" w:cs="Times New Roman"/>
          <w:color w:val="000000" w:themeColor="text1"/>
          <w:sz w:val="24"/>
          <w:szCs w:val="24"/>
          <w:highlight w:val="white"/>
        </w:rPr>
        <w:t xml:space="preserve">World Economic Forum (2023). </w:t>
      </w:r>
      <w:r w:rsidRPr="00181B09">
        <w:rPr>
          <w:rFonts w:ascii="Times New Roman" w:eastAsia="Times New Roman" w:hAnsi="Times New Roman" w:cs="Times New Roman"/>
          <w:i/>
          <w:color w:val="000000" w:themeColor="text1"/>
          <w:sz w:val="24"/>
          <w:szCs w:val="24"/>
          <w:highlight w:val="white"/>
        </w:rPr>
        <w:t>The Future of Jobs Report 2023.</w:t>
      </w:r>
      <w:r w:rsidRPr="00181B09">
        <w:rPr>
          <w:rFonts w:ascii="Times New Roman" w:eastAsia="Times New Roman" w:hAnsi="Times New Roman" w:cs="Times New Roman"/>
          <w:color w:val="000000" w:themeColor="text1"/>
          <w:sz w:val="24"/>
          <w:szCs w:val="24"/>
          <w:highlight w:val="white"/>
        </w:rPr>
        <w:t xml:space="preserve">  Available at: </w:t>
      </w:r>
      <w:hyperlink r:id="rId80">
        <w:r w:rsidRPr="00181B09">
          <w:rPr>
            <w:rFonts w:ascii="Times New Roman" w:eastAsia="Times New Roman" w:hAnsi="Times New Roman" w:cs="Times New Roman"/>
            <w:color w:val="000000" w:themeColor="text1"/>
            <w:sz w:val="24"/>
            <w:szCs w:val="24"/>
            <w:highlight w:val="white"/>
            <w:u w:val="single"/>
          </w:rPr>
          <w:t>https://www.weforum.org/publications/the-future-of-jobs-report-2023/</w:t>
        </w:r>
      </w:hyperlink>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color w:val="000000" w:themeColor="text1"/>
          <w:sz w:val="24"/>
          <w:szCs w:val="24"/>
        </w:rPr>
        <w:t>[Accessed on: 08.11.2025]</w:t>
      </w:r>
    </w:p>
    <w:p w14:paraId="5B778C4C" w14:textId="77777777" w:rsidR="00426FCA" w:rsidRPr="00181B09" w:rsidRDefault="00426FCA" w:rsidP="00426FCA">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t xml:space="preserve">Yorks, L., Abel, A.L. and Rotatori, D., (2022). Strategic human resource development in practice. </w:t>
      </w:r>
      <w:r w:rsidRPr="00181B09">
        <w:rPr>
          <w:rFonts w:ascii="Times New Roman" w:eastAsia="Times New Roman" w:hAnsi="Times New Roman" w:cs="Times New Roman"/>
          <w:i/>
          <w:color w:val="000000" w:themeColor="text1"/>
          <w:sz w:val="24"/>
          <w:szCs w:val="24"/>
          <w:highlight w:val="white"/>
        </w:rPr>
        <w:t>Management for Professionals</w:t>
      </w:r>
      <w:r w:rsidRPr="00181B09">
        <w:rPr>
          <w:rFonts w:ascii="Times New Roman" w:eastAsia="Times New Roman" w:hAnsi="Times New Roman" w:cs="Times New Roman"/>
          <w:color w:val="000000" w:themeColor="text1"/>
          <w:sz w:val="24"/>
          <w:szCs w:val="24"/>
          <w:highlight w:val="white"/>
        </w:rPr>
        <w:t xml:space="preserve">, </w:t>
      </w:r>
      <w:r w:rsidRPr="00181B09">
        <w:rPr>
          <w:rFonts w:ascii="Times New Roman" w:eastAsia="Times New Roman" w:hAnsi="Times New Roman" w:cs="Times New Roman"/>
          <w:i/>
          <w:color w:val="000000" w:themeColor="text1"/>
          <w:sz w:val="24"/>
          <w:szCs w:val="24"/>
          <w:highlight w:val="white"/>
        </w:rPr>
        <w:t>13</w:t>
      </w:r>
      <w:r w:rsidRPr="00181B09">
        <w:rPr>
          <w:rFonts w:ascii="Times New Roman" w:eastAsia="Times New Roman" w:hAnsi="Times New Roman" w:cs="Times New Roman"/>
          <w:color w:val="000000" w:themeColor="text1"/>
          <w:sz w:val="24"/>
          <w:szCs w:val="24"/>
          <w:highlight w:val="white"/>
        </w:rPr>
        <w:t xml:space="preserve">(41), pp.547-549. </w:t>
      </w:r>
      <w:hyperlink r:id="rId81">
        <w:r w:rsidRPr="00181B09">
          <w:rPr>
            <w:rFonts w:ascii="Times New Roman" w:eastAsia="Times New Roman" w:hAnsi="Times New Roman" w:cs="Times New Roman"/>
            <w:color w:val="000000" w:themeColor="text1"/>
            <w:sz w:val="24"/>
            <w:szCs w:val="24"/>
            <w:highlight w:val="white"/>
            <w:u w:val="single"/>
          </w:rPr>
          <w:t>https://ebooks.znu.edu.ua/files/Bibliobooks/Inshi68/0050203.pdf</w:t>
        </w:r>
      </w:hyperlink>
      <w:r w:rsidRPr="00181B09">
        <w:rPr>
          <w:rFonts w:ascii="Times New Roman" w:eastAsia="Times New Roman" w:hAnsi="Times New Roman" w:cs="Times New Roman"/>
          <w:color w:val="000000" w:themeColor="text1"/>
          <w:sz w:val="24"/>
          <w:szCs w:val="24"/>
          <w:highlight w:val="white"/>
        </w:rPr>
        <w:t xml:space="preserve">.   </w:t>
      </w:r>
    </w:p>
    <w:p w14:paraId="4B446EFD" w14:textId="78099A35" w:rsidR="00D16BB2" w:rsidRPr="00181B09" w:rsidRDefault="00D16BB2" w:rsidP="00D16BB2">
      <w:pPr>
        <w:pStyle w:val="Heading1"/>
        <w:rPr>
          <w:color w:val="000000" w:themeColor="text1"/>
          <w:highlight w:val="white"/>
        </w:rPr>
      </w:pPr>
      <w:bookmarkStart w:id="35" w:name="_Toc213533897"/>
      <w:r w:rsidRPr="00181B09">
        <w:rPr>
          <w:color w:val="000000" w:themeColor="text1"/>
          <w:highlight w:val="white"/>
        </w:rPr>
        <w:lastRenderedPageBreak/>
        <w:t>Appendix 1. SWOT analysis</w:t>
      </w:r>
      <w:bookmarkEnd w:id="35"/>
    </w:p>
    <w:p w14:paraId="49E12F7F" w14:textId="6F57F893" w:rsidR="00D16BB2" w:rsidRPr="00181B09" w:rsidRDefault="00D16BB2">
      <w:pPr>
        <w:spacing w:before="200" w:after="200" w:line="360" w:lineRule="auto"/>
        <w:jc w:val="both"/>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noProof/>
          <w:color w:val="000000" w:themeColor="text1"/>
          <w:sz w:val="24"/>
          <w:szCs w:val="24"/>
          <w:lang w:val="en-IN" w:bidi="gu-IN"/>
        </w:rPr>
        <w:drawing>
          <wp:inline distT="0" distB="0" distL="0" distR="0" wp14:anchorId="1CE812A5" wp14:editId="0DFA634C">
            <wp:extent cx="5943600" cy="4679950"/>
            <wp:effectExtent l="0" t="0" r="0" b="6350"/>
            <wp:docPr id="1881966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66042" name=""/>
                    <pic:cNvPicPr/>
                  </pic:nvPicPr>
                  <pic:blipFill>
                    <a:blip r:embed="rId82"/>
                    <a:stretch>
                      <a:fillRect/>
                    </a:stretch>
                  </pic:blipFill>
                  <pic:spPr>
                    <a:xfrm>
                      <a:off x="0" y="0"/>
                      <a:ext cx="5943600" cy="4679950"/>
                    </a:xfrm>
                    <a:prstGeom prst="rect">
                      <a:avLst/>
                    </a:prstGeom>
                  </pic:spPr>
                </pic:pic>
              </a:graphicData>
            </a:graphic>
          </wp:inline>
        </w:drawing>
      </w:r>
    </w:p>
    <w:p w14:paraId="3EC71DE4" w14:textId="29ABDFB1" w:rsidR="00204B2C" w:rsidRPr="00181B09" w:rsidRDefault="00204B2C" w:rsidP="005F27C5">
      <w:pPr>
        <w:rPr>
          <w:rFonts w:ascii="Times New Roman" w:eastAsia="Times New Roman" w:hAnsi="Times New Roman" w:cs="Times New Roman"/>
          <w:color w:val="000000" w:themeColor="text1"/>
          <w:sz w:val="24"/>
          <w:szCs w:val="24"/>
          <w:highlight w:val="white"/>
        </w:rPr>
      </w:pPr>
      <w:r w:rsidRPr="00181B09">
        <w:rPr>
          <w:rFonts w:ascii="Times New Roman" w:eastAsia="Times New Roman" w:hAnsi="Times New Roman" w:cs="Times New Roman"/>
          <w:color w:val="000000" w:themeColor="text1"/>
          <w:sz w:val="24"/>
          <w:szCs w:val="24"/>
          <w:highlight w:val="white"/>
        </w:rPr>
        <w:br w:type="page"/>
      </w:r>
    </w:p>
    <w:p w14:paraId="5C987EC4" w14:textId="77777777" w:rsidR="00385312" w:rsidRPr="00181B09" w:rsidRDefault="00385312">
      <w:pPr>
        <w:spacing w:before="200" w:line="360" w:lineRule="auto"/>
        <w:jc w:val="both"/>
        <w:rPr>
          <w:rFonts w:ascii="Times New Roman" w:eastAsia="Times New Roman" w:hAnsi="Times New Roman" w:cs="Times New Roman"/>
          <w:color w:val="000000" w:themeColor="text1"/>
          <w:sz w:val="24"/>
          <w:szCs w:val="24"/>
        </w:rPr>
      </w:pPr>
    </w:p>
    <w:sectPr w:rsidR="00385312" w:rsidRPr="00181B09">
      <w:footerReference w:type="default" r:id="rId8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DE7628" w14:textId="77777777" w:rsidR="0009680C" w:rsidRPr="00D05BDB" w:rsidRDefault="0009680C">
      <w:pPr>
        <w:spacing w:line="240" w:lineRule="auto"/>
      </w:pPr>
      <w:r w:rsidRPr="00D05BDB">
        <w:separator/>
      </w:r>
    </w:p>
  </w:endnote>
  <w:endnote w:type="continuationSeparator" w:id="0">
    <w:p w14:paraId="747B01C3" w14:textId="77777777" w:rsidR="0009680C" w:rsidRPr="00D05BDB" w:rsidRDefault="0009680C">
      <w:pPr>
        <w:spacing w:line="240" w:lineRule="auto"/>
      </w:pPr>
      <w:r w:rsidRPr="00D05BD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653E669-6A16-4EAD-A341-FCE406CA1D90}"/>
  </w:font>
  <w:font w:name="Shruti">
    <w:panose1 w:val="020B0502040204020203"/>
    <w:charset w:val="00"/>
    <w:family w:val="swiss"/>
    <w:pitch w:val="variable"/>
    <w:sig w:usb0="00040003" w:usb1="00000000" w:usb2="00000000" w:usb3="00000000" w:csb0="00000001" w:csb1="00000000"/>
    <w:embedRegular r:id="rId2" w:fontKey="{F94B126C-34C7-4CC7-B009-F73AB754BCB2}"/>
  </w:font>
  <w:font w:name="Cambria">
    <w:panose1 w:val="02040503050406030204"/>
    <w:charset w:val="00"/>
    <w:family w:val="roman"/>
    <w:pitch w:val="variable"/>
    <w:sig w:usb0="E00006FF" w:usb1="420024FF" w:usb2="02000000" w:usb3="00000000" w:csb0="0000019F" w:csb1="00000000"/>
    <w:embedRegular r:id="rId3" w:fontKey="{1631909E-E54C-4A41-8C01-29ED74C769F5}"/>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2083391"/>
      <w:docPartObj>
        <w:docPartGallery w:val="Page Numbers (Bottom of Page)"/>
        <w:docPartUnique/>
      </w:docPartObj>
    </w:sdtPr>
    <w:sdtEndPr>
      <w:rPr>
        <w:rFonts w:ascii="Times New Roman" w:hAnsi="Times New Roman" w:cs="Times New Roman"/>
        <w:sz w:val="20"/>
        <w:szCs w:val="20"/>
      </w:rPr>
    </w:sdtEndPr>
    <w:sdtContent>
      <w:p w14:paraId="6D180864" w14:textId="79BF040C" w:rsidR="004E10A6" w:rsidRPr="00D05BDB" w:rsidRDefault="004E10A6">
        <w:pPr>
          <w:pStyle w:val="Footer"/>
          <w:jc w:val="right"/>
          <w:rPr>
            <w:rFonts w:ascii="Times New Roman" w:hAnsi="Times New Roman" w:cs="Times New Roman"/>
            <w:sz w:val="20"/>
            <w:szCs w:val="20"/>
          </w:rPr>
        </w:pPr>
        <w:r w:rsidRPr="00D05BDB">
          <w:rPr>
            <w:rFonts w:ascii="Times New Roman" w:hAnsi="Times New Roman" w:cs="Times New Roman"/>
            <w:sz w:val="20"/>
            <w:szCs w:val="20"/>
          </w:rPr>
          <w:fldChar w:fldCharType="begin"/>
        </w:r>
        <w:r w:rsidRPr="00D05BDB">
          <w:rPr>
            <w:rFonts w:ascii="Times New Roman" w:hAnsi="Times New Roman" w:cs="Times New Roman"/>
            <w:sz w:val="20"/>
            <w:szCs w:val="20"/>
          </w:rPr>
          <w:instrText xml:space="preserve"> PAGE   \* MERGEFORMAT </w:instrText>
        </w:r>
        <w:r w:rsidRPr="00D05BDB">
          <w:rPr>
            <w:rFonts w:ascii="Times New Roman" w:hAnsi="Times New Roman" w:cs="Times New Roman"/>
            <w:sz w:val="20"/>
            <w:szCs w:val="20"/>
          </w:rPr>
          <w:fldChar w:fldCharType="separate"/>
        </w:r>
        <w:r w:rsidR="009A5C6B">
          <w:rPr>
            <w:rFonts w:ascii="Times New Roman" w:hAnsi="Times New Roman" w:cs="Times New Roman"/>
            <w:noProof/>
            <w:sz w:val="20"/>
            <w:szCs w:val="20"/>
          </w:rPr>
          <w:t>1</w:t>
        </w:r>
        <w:r w:rsidRPr="00D05BDB">
          <w:rPr>
            <w:rFonts w:ascii="Times New Roman" w:hAnsi="Times New Roman" w:cs="Times New Roman"/>
            <w:sz w:val="20"/>
            <w:szCs w:val="20"/>
          </w:rPr>
          <w:fldChar w:fldCharType="end"/>
        </w:r>
      </w:p>
    </w:sdtContent>
  </w:sdt>
  <w:p w14:paraId="7A7FC865" w14:textId="77777777" w:rsidR="004E10A6" w:rsidRPr="00D05BDB" w:rsidRDefault="004E10A6">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6CD7C8" w14:textId="77777777" w:rsidR="0009680C" w:rsidRPr="00D05BDB" w:rsidRDefault="0009680C">
      <w:pPr>
        <w:spacing w:line="240" w:lineRule="auto"/>
      </w:pPr>
      <w:r w:rsidRPr="00D05BDB">
        <w:separator/>
      </w:r>
    </w:p>
  </w:footnote>
  <w:footnote w:type="continuationSeparator" w:id="0">
    <w:p w14:paraId="05E1891D" w14:textId="77777777" w:rsidR="0009680C" w:rsidRPr="00D05BDB" w:rsidRDefault="0009680C">
      <w:pPr>
        <w:spacing w:line="240" w:lineRule="auto"/>
      </w:pPr>
      <w:r w:rsidRPr="00D05BDB">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603273"/>
    <w:multiLevelType w:val="hybridMultilevel"/>
    <w:tmpl w:val="3A90F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312"/>
    <w:rsid w:val="00074CB1"/>
    <w:rsid w:val="00081113"/>
    <w:rsid w:val="0009680C"/>
    <w:rsid w:val="00166304"/>
    <w:rsid w:val="00181B09"/>
    <w:rsid w:val="001875D2"/>
    <w:rsid w:val="0019657D"/>
    <w:rsid w:val="00204B2C"/>
    <w:rsid w:val="00243E21"/>
    <w:rsid w:val="00283013"/>
    <w:rsid w:val="002860B9"/>
    <w:rsid w:val="00385312"/>
    <w:rsid w:val="003D14FD"/>
    <w:rsid w:val="00426FCA"/>
    <w:rsid w:val="00445379"/>
    <w:rsid w:val="00451C84"/>
    <w:rsid w:val="00455F9E"/>
    <w:rsid w:val="00470988"/>
    <w:rsid w:val="004B24E1"/>
    <w:rsid w:val="004C55DA"/>
    <w:rsid w:val="004E10A6"/>
    <w:rsid w:val="00551A11"/>
    <w:rsid w:val="00554939"/>
    <w:rsid w:val="005B6A5A"/>
    <w:rsid w:val="005F27C5"/>
    <w:rsid w:val="006C0992"/>
    <w:rsid w:val="006E7344"/>
    <w:rsid w:val="008817CA"/>
    <w:rsid w:val="008E7D7A"/>
    <w:rsid w:val="009A5C6B"/>
    <w:rsid w:val="009A7F02"/>
    <w:rsid w:val="00A22490"/>
    <w:rsid w:val="00B230E0"/>
    <w:rsid w:val="00B32980"/>
    <w:rsid w:val="00BE060F"/>
    <w:rsid w:val="00C5307A"/>
    <w:rsid w:val="00C91423"/>
    <w:rsid w:val="00CE574D"/>
    <w:rsid w:val="00D05BDB"/>
    <w:rsid w:val="00D16BB2"/>
    <w:rsid w:val="00DB1149"/>
    <w:rsid w:val="00DE0F14"/>
    <w:rsid w:val="00DE29D2"/>
    <w:rsid w:val="00EA245F"/>
    <w:rsid w:val="00EA6837"/>
    <w:rsid w:val="00EC0183"/>
    <w:rsid w:val="00ED11F9"/>
    <w:rsid w:val="00EF641B"/>
    <w:rsid w:val="00F603CB"/>
    <w:rsid w:val="00FC4FFE"/>
    <w:rsid w:val="00FF212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DC3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3013"/>
    <w:rPr>
      <w:lang w:val="en-GB"/>
    </w:rPr>
  </w:style>
  <w:style w:type="paragraph" w:styleId="Heading1">
    <w:name w:val="heading 1"/>
    <w:basedOn w:val="Normal"/>
    <w:next w:val="Normal"/>
    <w:uiPriority w:val="9"/>
    <w:qFormat/>
    <w:pPr>
      <w:keepNext/>
      <w:keepLines/>
      <w:spacing w:before="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200"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unhideWhenUsed/>
    <w:qFormat/>
    <w:rsid w:val="00C91423"/>
    <w:pPr>
      <w:spacing w:after="200" w:line="360" w:lineRule="auto"/>
      <w:jc w:val="both"/>
      <w:outlineLvl w:val="2"/>
    </w:pPr>
    <w:rPr>
      <w:rFonts w:ascii="Times New Roman" w:eastAsia="Times New Roman" w:hAnsi="Times New Roman" w:cs="Times New Roman"/>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9142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91423"/>
    <w:pPr>
      <w:spacing w:after="100"/>
    </w:pPr>
  </w:style>
  <w:style w:type="paragraph" w:styleId="TOC2">
    <w:name w:val="toc 2"/>
    <w:basedOn w:val="Normal"/>
    <w:next w:val="Normal"/>
    <w:autoRedefine/>
    <w:uiPriority w:val="39"/>
    <w:unhideWhenUsed/>
    <w:rsid w:val="00C91423"/>
    <w:pPr>
      <w:spacing w:after="100"/>
      <w:ind w:left="220"/>
    </w:pPr>
  </w:style>
  <w:style w:type="character" w:styleId="Hyperlink">
    <w:name w:val="Hyperlink"/>
    <w:basedOn w:val="DefaultParagraphFont"/>
    <w:uiPriority w:val="99"/>
    <w:unhideWhenUsed/>
    <w:rsid w:val="00C91423"/>
    <w:rPr>
      <w:color w:val="0000FF" w:themeColor="hyperlink"/>
      <w:u w:val="single"/>
    </w:rPr>
  </w:style>
  <w:style w:type="paragraph" w:styleId="TOC3">
    <w:name w:val="toc 3"/>
    <w:basedOn w:val="Normal"/>
    <w:next w:val="Normal"/>
    <w:autoRedefine/>
    <w:uiPriority w:val="39"/>
    <w:unhideWhenUsed/>
    <w:rsid w:val="00A22490"/>
    <w:pPr>
      <w:spacing w:after="100"/>
      <w:ind w:left="440"/>
    </w:pPr>
  </w:style>
  <w:style w:type="paragraph" w:styleId="Header">
    <w:name w:val="header"/>
    <w:basedOn w:val="Normal"/>
    <w:link w:val="HeaderChar"/>
    <w:uiPriority w:val="99"/>
    <w:unhideWhenUsed/>
    <w:rsid w:val="004E10A6"/>
    <w:pPr>
      <w:tabs>
        <w:tab w:val="center" w:pos="4513"/>
        <w:tab w:val="right" w:pos="9026"/>
      </w:tabs>
      <w:spacing w:line="240" w:lineRule="auto"/>
    </w:pPr>
  </w:style>
  <w:style w:type="character" w:customStyle="1" w:styleId="HeaderChar">
    <w:name w:val="Header Char"/>
    <w:basedOn w:val="DefaultParagraphFont"/>
    <w:link w:val="Header"/>
    <w:uiPriority w:val="99"/>
    <w:rsid w:val="004E10A6"/>
  </w:style>
  <w:style w:type="paragraph" w:styleId="Footer">
    <w:name w:val="footer"/>
    <w:basedOn w:val="Normal"/>
    <w:link w:val="FooterChar"/>
    <w:uiPriority w:val="99"/>
    <w:unhideWhenUsed/>
    <w:rsid w:val="004E10A6"/>
    <w:pPr>
      <w:tabs>
        <w:tab w:val="center" w:pos="4513"/>
        <w:tab w:val="right" w:pos="9026"/>
      </w:tabs>
      <w:spacing w:line="240" w:lineRule="auto"/>
    </w:pPr>
  </w:style>
  <w:style w:type="character" w:customStyle="1" w:styleId="FooterChar">
    <w:name w:val="Footer Char"/>
    <w:basedOn w:val="DefaultParagraphFont"/>
    <w:link w:val="Footer"/>
    <w:uiPriority w:val="99"/>
    <w:rsid w:val="004E10A6"/>
  </w:style>
  <w:style w:type="character" w:customStyle="1" w:styleId="UnresolvedMention1">
    <w:name w:val="Unresolved Mention1"/>
    <w:basedOn w:val="DefaultParagraphFont"/>
    <w:uiPriority w:val="99"/>
    <w:semiHidden/>
    <w:unhideWhenUsed/>
    <w:rsid w:val="00D16BB2"/>
    <w:rPr>
      <w:color w:val="605E5C"/>
      <w:shd w:val="clear" w:color="auto" w:fill="E1DFDD"/>
    </w:rPr>
  </w:style>
  <w:style w:type="paragraph" w:styleId="ListParagraph">
    <w:name w:val="List Paragraph"/>
    <w:basedOn w:val="Normal"/>
    <w:uiPriority w:val="34"/>
    <w:qFormat/>
    <w:rsid w:val="00551A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hyperlink" Target="https://wwnorton.com/books/the-second-machine-age/?utm_source=chatgpt.com" TargetMode="External"/><Relationship Id="rId21" Type="http://schemas.openxmlformats.org/officeDocument/2006/relationships/hyperlink" Target="https://www.allmultidisciplinaryjournal.com/uploads/archives/20250521151530_MGE-2025-3-155.1.pdf" TargetMode="External"/><Relationship Id="rId42" Type="http://schemas.openxmlformats.org/officeDocument/2006/relationships/hyperlink" Target="https://jobs.hilton.com/emea/en/UKIreland" TargetMode="External"/><Relationship Id="rId47" Type="http://schemas.openxmlformats.org/officeDocument/2006/relationships/hyperlink" Target="https://go.manpowergroup.com/talent-shortage" TargetMode="External"/><Relationship Id="rId63" Type="http://schemas.openxmlformats.org/officeDocument/2006/relationships/hyperlink" Target="https://www.cipd.org/en/views-and-insights/thought-leadership/insight/quantifying-impact-generative-ai/?utm_source=chatgpt.com" TargetMode="External"/><Relationship Id="rId68" Type="http://schemas.openxmlformats.org/officeDocument/2006/relationships/hyperlink" Target="https://startnearshoring.com/knowledge/what-impact-can-talent-shortage-have-on-it-leaders/" TargetMode="External"/><Relationship Id="rId84" Type="http://schemas.openxmlformats.org/officeDocument/2006/relationships/fontTable" Target="fontTable.xml"/><Relationship Id="rId16" Type="http://schemas.openxmlformats.org/officeDocument/2006/relationships/hyperlink" Target="https://onlinelibrary.wiley.com/doi/pdf/10.1002/ail2.116" TargetMode="External"/><Relationship Id="rId11" Type="http://schemas.openxmlformats.org/officeDocument/2006/relationships/image" Target="media/image4.png"/><Relationship Id="rId32" Type="http://schemas.openxmlformats.org/officeDocument/2006/relationships/hyperlink" Target="https://www.cipd.org/en/views-and-insights/thought-leadership/insight/quantifying-impact-generative-ai/?utm_source=chatgpt.com" TargetMode="External"/><Relationship Id="rId37" Type="http://schemas.openxmlformats.org/officeDocument/2006/relationships/hyperlink" Target="https://tesidottorato.depositolegale.it/bitstream/20.500.14242/199135/1/Thesis%20reviewed.pdf" TargetMode="External"/><Relationship Id="rId53" Type="http://schemas.openxmlformats.org/officeDocument/2006/relationships/hyperlink" Target="https://www.ons.gov.uk/employmentandlabourmarket/peopleinwork/employmentandemployeetypes/bulletins/jobsandvacanciesintheuk/october2025" TargetMode="External"/><Relationship Id="rId58" Type="http://schemas.openxmlformats.org/officeDocument/2006/relationships/hyperlink" Target="https://www.pwc.com/gx/en/issues/workforce/hopes-and-fears.html?utm_source=chatgpt.com" TargetMode="External"/><Relationship Id="rId74" Type="http://schemas.openxmlformats.org/officeDocument/2006/relationships/hyperlink" Target="https://www.academia.edu/download/116895474/BOOK_CHAPTER_CONTRIBUTION.pdf" TargetMode="External"/><Relationship Id="rId79" Type="http://schemas.openxmlformats.org/officeDocument/2006/relationships/hyperlink" Target="https://openjournals.ugent.be/ewopinpractice/article/id/87160/download/pdf/" TargetMode="External"/><Relationship Id="rId5" Type="http://schemas.openxmlformats.org/officeDocument/2006/relationships/webSettings" Target="webSettings.xml"/><Relationship Id="rId19" Type="http://schemas.openxmlformats.org/officeDocument/2006/relationships/hyperlink" Target="https://www.mdpi.com/2227-7102/11/3/116" TargetMode="External"/><Relationship Id="rId14" Type="http://schemas.openxmlformats.org/officeDocument/2006/relationships/image" Target="media/image7.png"/><Relationship Id="rId22" Type="http://schemas.openxmlformats.org/officeDocument/2006/relationships/hyperlink" Target="https://www.td.org/content/press-release/atd-research-spending-on-employee-training-remains-strong" TargetMode="External"/><Relationship Id="rId27" Type="http://schemas.openxmlformats.org/officeDocument/2006/relationships/hyperlink" Target="https://wwnorton.com/books/the-second-machine-age/?utm_source=chatgpt.com" TargetMode="External"/><Relationship Id="rId30" Type="http://schemas.openxmlformats.org/officeDocument/2006/relationships/hyperlink" Target="https://www.cipd.org/en/topics/artificial-intelligence-workplace/" TargetMode="External"/><Relationship Id="rId35" Type="http://schemas.openxmlformats.org/officeDocument/2006/relationships/hyperlink" Target="https://www.cipd.org/en/views-and-insights/thought-leadership/insight/quantifying-impact-generative-ai/?utm_source=chatgpt.com" TargetMode="External"/><Relationship Id="rId43" Type="http://schemas.openxmlformats.org/officeDocument/2006/relationships/hyperlink" Target="https://onlinelibrary.wiley.com/doi/pdfdirect/10.1111/1748-8583.12512" TargetMode="External"/><Relationship Id="rId48" Type="http://schemas.openxmlformats.org/officeDocument/2006/relationships/hyperlink" Target="https://market.us/report/ai-in-talent-acquisition-market/" TargetMode="External"/><Relationship Id="rId56" Type="http://schemas.openxmlformats.org/officeDocument/2006/relationships/hyperlink" Target="https://journaleet.in/index.php/jeet/article/download/2071/2016" TargetMode="External"/><Relationship Id="rId64" Type="http://schemas.openxmlformats.org/officeDocument/2006/relationships/hyperlink" Target="https://www.pwc.com/gx/en/news-room/press-releases/2023/pwc-global-workforce-hopes-and-fears-survey-2023.html" TargetMode="External"/><Relationship Id="rId69" Type="http://schemas.openxmlformats.org/officeDocument/2006/relationships/hyperlink" Target="https://www.statista.com/chart/30443/share-of-employers-that-have-consulted-workers-on-ai/?srsltid=AfmBOopkXL4_TOvIbTKqeAw-takM6D2UsmldlTMdqBRBQOBOzPMQROhB" TargetMode="External"/><Relationship Id="rId77" Type="http://schemas.openxmlformats.org/officeDocument/2006/relationships/hyperlink" Target="https://www.cipd.org/en/views-and-insights/thought-leadership/insight/quantifying-impact-generative-ai/?utm_source=chatgpt.com" TargetMode="External"/><Relationship Id="rId8" Type="http://schemas.openxmlformats.org/officeDocument/2006/relationships/image" Target="media/image1.png"/><Relationship Id="rId51" Type="http://schemas.openxmlformats.org/officeDocument/2006/relationships/hyperlink" Target="https://www.oecd.org/en/publications/2025/07/oecd-employment-outlook-2025_5345f034/full-report/component-8.html" TargetMode="External"/><Relationship Id="rId72" Type="http://schemas.openxmlformats.org/officeDocument/2006/relationships/hyperlink" Target="https://www.health.org.uk/features-and-opinion/features/how-reliant-is-the-nhs-in-england-on-international-nurse-recruitment" TargetMode="External"/><Relationship Id="rId80" Type="http://schemas.openxmlformats.org/officeDocument/2006/relationships/hyperlink" Target="https://www.weforum.org/publications/the-future-of-jobs-report-2023/"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cas.org.uk/about-us/evaluations/collective-conciliation/acas-collective-conciliation-evaluation-2023" TargetMode="External"/><Relationship Id="rId25" Type="http://schemas.openxmlformats.org/officeDocument/2006/relationships/hyperlink" Target="http://www.ir.harambeeuniversity.edu.et/bitstream/handle/123456789/1638/Human%20Resource%20Management%20Theory%20and%20Practice%20%28%20PDFDrive.com%20%29.pdf?sequence=1&amp;isAllowed=y" TargetMode="External"/><Relationship Id="rId33" Type="http://schemas.openxmlformats.org/officeDocument/2006/relationships/hyperlink" Target="https://www.ilo.org/publications/digital-labour-platforms-and-future-work-towards-decent-work-online-world?utm_source=chatgpt.com" TargetMode="External"/><Relationship Id="rId38" Type="http://schemas.openxmlformats.org/officeDocument/2006/relationships/hyperlink" Target="https://lcu.edu.ng/images/LCJSS/journal%20lcjss-volume8-no2-july.pdf" TargetMode="External"/><Relationship Id="rId46" Type="http://schemas.openxmlformats.org/officeDocument/2006/relationships/hyperlink" Target="https://go.manpowergroup.com/hubfs/2025%20Year%20In%20Review%20Images/MPG_2024_ESG.pdf" TargetMode="External"/><Relationship Id="rId59" Type="http://schemas.openxmlformats.org/officeDocument/2006/relationships/hyperlink" Target="https://www.pwc.com/gx/en/issues/workforce/hopes-and-fears.html?utm_source=chatgpt.com" TargetMode="External"/><Relationship Id="rId67" Type="http://schemas.openxmlformats.org/officeDocument/2006/relationships/hyperlink" Target="https://sure.sunderland.ac.uk/id/eprint/18184/1/the-inc-2024-proceedings_-_.pdf" TargetMode="External"/><Relationship Id="rId20" Type="http://schemas.openxmlformats.org/officeDocument/2006/relationships/hyperlink" Target="https://www.researchgate.net/profile/Bahaeddine-Ben-Aoun/publication/391942392_Cultural_Dimensions_and_Their_Impact_on_International_Human_Resource_Management/links/682dfdf5be1b507dce8cd70a/Cultural-Dimensions-and-Their-Impact-on-International-Human-Resource-Management.pdf" TargetMode="External"/><Relationship Id="rId41" Type="http://schemas.openxmlformats.org/officeDocument/2006/relationships/hyperlink" Target="http://www.puiij.com/index.php/research/article/download/104/76" TargetMode="External"/><Relationship Id="rId54" Type="http://schemas.openxmlformats.org/officeDocument/2006/relationships/hyperlink" Target="https://oysterlink.com/spotlight/high-turnover-in-hospitality-2025/" TargetMode="External"/><Relationship Id="rId62" Type="http://schemas.openxmlformats.org/officeDocument/2006/relationships/hyperlink" Target="https://www.weforum.org/publications/the-future-of-jobs-report-2023/?utm_source=chatgpt.com" TargetMode="External"/><Relationship Id="rId70" Type="http://schemas.openxmlformats.org/officeDocument/2006/relationships/hyperlink" Target="https://www.economist.com/finance-and-economics/2025/03/24/how-europe-can-hurt-russias-economy" TargetMode="External"/><Relationship Id="rId75" Type="http://schemas.openxmlformats.org/officeDocument/2006/relationships/hyperlink" Target="https://www.weforum.org/publications/the-future-of-jobs-report-2023/?utm_source=chatgpt.com"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ipd.org/en/views-and-insights/thought-leadership/insight/quantifying-impact-generative-ai/?utm_source=chatgpt.com" TargetMode="External"/><Relationship Id="rId28" Type="http://schemas.openxmlformats.org/officeDocument/2006/relationships/hyperlink" Target="https://www.cipd.org/en/views-and-insights/thought-leadership/insight/quantifying-impact-generative-ai/?utm_source=chatgpt.com" TargetMode="External"/><Relationship Id="rId36" Type="http://schemas.openxmlformats.org/officeDocument/2006/relationships/hyperlink" Target="https://www.cipd.org/globalassets/media/knowledge/knowledge-hub/reports/2024-pdfs/8662-resource-and-talent-planning-2024-report-web.pdf" TargetMode="External"/><Relationship Id="rId49" Type="http://schemas.openxmlformats.org/officeDocument/2006/relationships/hyperlink" Target="https://cris.unibo.it/bitstream/11585/917132/1/InfoSciV26p039-068Morandini8895.pdf" TargetMode="External"/><Relationship Id="rId57" Type="http://schemas.openxmlformats.org/officeDocument/2006/relationships/hyperlink" Target="https://www.pwc.com/gx/en/issues/workforce/hopes-and-fears.html" TargetMode="External"/><Relationship Id="rId10" Type="http://schemas.openxmlformats.org/officeDocument/2006/relationships/image" Target="media/image3.png"/><Relationship Id="rId31" Type="http://schemas.openxmlformats.org/officeDocument/2006/relationships/hyperlink" Target="https://www.cipd.org/en/views-and-insights/thought-leadership/insight/quantifying-impact-generative-ai/?utm_source=chatgpt.com" TargetMode="External"/><Relationship Id="rId44" Type="http://schemas.openxmlformats.org/officeDocument/2006/relationships/hyperlink" Target="https://papers.ssrn.com/sol3/Delivery.cfm?abstractid=5169844" TargetMode="External"/><Relationship Id="rId52" Type="http://schemas.openxmlformats.org/officeDocument/2006/relationships/hyperlink" Target="https://www.oecd.org/content/dam/oecd/en/publications/reports/2023/06/oecd-sme-and-entrepreneurship-outlook-2023_c5ac21d0/342b8564-en.pdf" TargetMode="External"/><Relationship Id="rId60" Type="http://schemas.openxmlformats.org/officeDocument/2006/relationships/hyperlink" Target="https://www.cipd.org/en/views-and-insights/thought-leadership/insight/quantifying-impact-generative-ai/?utm_source=chatgpt.com" TargetMode="External"/><Relationship Id="rId65" Type="http://schemas.openxmlformats.org/officeDocument/2006/relationships/hyperlink" Target="https://www.pwc.com/mt/en/publications/the-covid19-remote-working-experiment-final4.pdf" TargetMode="External"/><Relationship Id="rId73" Type="http://schemas.openxmlformats.org/officeDocument/2006/relationships/hyperlink" Target="https://research-repository.griffith.edu.au/bitstreams/11f242d1-33ef-41e0-892b-be3d5b2e35fb/download" TargetMode="External"/><Relationship Id="rId78" Type="http://schemas.openxmlformats.org/officeDocument/2006/relationships/hyperlink" Target="https://pure.hud.ac.uk/ws/files/73704188/R2_final_work.pdf" TargetMode="External"/><Relationship Id="rId81" Type="http://schemas.openxmlformats.org/officeDocument/2006/relationships/hyperlink" Target="https://ebooks.znu.edu.ua/files/Bibliobooks/Inshi68/0050203.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researchgate.net/profile/Muhammad-Ahmed-91/publication/381041707_UN_MTC_Article_15_Reconciling_the_Global_North's_'Digital_Nomad'_With_the_Global_South's_'Digital_Freelancer'_Will_the_Rising_Tide_Lift_All_Boats/links/665a8f9a22a7f16b4f6850d2/UN-MTC-Article-15-Reconciling-the-Global-Norths-Digital-Nomad-With-the-Global-Souths-Digital-Freelancer-Will-the-Rising-Tide-Lift-All-Boats.pdf" TargetMode="External"/><Relationship Id="rId39" Type="http://schemas.openxmlformats.org/officeDocument/2006/relationships/hyperlink" Target="https://www.geeksforgeeks.org/hr/diversity-management-meaning-types-characteristics-and-challenges/" TargetMode="External"/><Relationship Id="rId34" Type="http://schemas.openxmlformats.org/officeDocument/2006/relationships/hyperlink" Target="https://www.ilo.org/publications/digital-labour-platforms-and-future-work-towards-decent-work-online-world" TargetMode="External"/><Relationship Id="rId50" Type="http://schemas.openxmlformats.org/officeDocument/2006/relationships/hyperlink" Target="https://elar.khmnu.edu.ua/bitstreams/478eadb5-d45a-4c31-89b5-a06eeb910217/download" TargetMode="External"/><Relationship Id="rId55" Type="http://schemas.openxmlformats.org/officeDocument/2006/relationships/hyperlink" Target="https://www.tandfonline.com/doi/pdf/10.1080/21582041.2023.2192516" TargetMode="External"/><Relationship Id="rId76" Type="http://schemas.openxmlformats.org/officeDocument/2006/relationships/hyperlink" Target="https://www.supremecourt.uk/cases/uksc-2019-0029" TargetMode="External"/><Relationship Id="rId7" Type="http://schemas.openxmlformats.org/officeDocument/2006/relationships/endnotes" Target="endnotes.xml"/><Relationship Id="rId71" Type="http://schemas.openxmlformats.org/officeDocument/2006/relationships/hyperlink" Target="https://impact.economist.com/projects/trade-in-transition/country-china/" TargetMode="External"/><Relationship Id="rId2" Type="http://schemas.openxmlformats.org/officeDocument/2006/relationships/numbering" Target="numbering.xml"/><Relationship Id="rId29" Type="http://schemas.openxmlformats.org/officeDocument/2006/relationships/hyperlink" Target="https://wwnorton.com/books/the-second-machine-age/?utm_source=chatgpt.com" TargetMode="External"/><Relationship Id="rId24" Type="http://schemas.openxmlformats.org/officeDocument/2006/relationships/hyperlink" Target="https://papers.ssrn.com/sol3/Delivery.cfm?abstractid=5039557" TargetMode="External"/><Relationship Id="rId40" Type="http://schemas.openxmlformats.org/officeDocument/2006/relationships/hyperlink" Target="https://joingenius.com/productivity/internal-mobility/" TargetMode="External"/><Relationship Id="rId45" Type="http://schemas.openxmlformats.org/officeDocument/2006/relationships/hyperlink" Target="https://onlinelibrary.wiley.com/doi/pdf/10.1155/2022/3534840" TargetMode="External"/><Relationship Id="rId66" Type="http://schemas.openxmlformats.org/officeDocument/2006/relationships/hyperlink" Target="https://research.uca.ac.uk/6149/7/2023_Experiential%20Learning%20in%20the%20Metaverse_ES.pdf" TargetMode="External"/><Relationship Id="rId61" Type="http://schemas.openxmlformats.org/officeDocument/2006/relationships/hyperlink" Target="https://www.pwc.com/gx/en/issues/workforce/hopes-and-fears.html?utm_source=chatgpt.com" TargetMode="External"/><Relationship Id="rId82" Type="http://schemas.openxmlformats.org/officeDocument/2006/relationships/image" Target="media/image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3339A-EA7C-42A4-B3FE-2ABC60CE6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5883</Words>
  <Characters>33536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2025-11-13T15:35:00Z</dcterms:created>
  <dcterms:modified xsi:type="dcterms:W3CDTF">2025-11-13T15:35:00Z</dcterms:modified>
</cp:coreProperties>
</file>