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6768371" wp14:paraId="6E1E15D6" wp14:textId="50F4FE05">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(AC1.1)</w:t>
      </w:r>
    </w:p>
    <w:p xmlns:wp14="http://schemas.microsoft.com/office/word/2010/wordml" w:rsidP="36768371" wp14:paraId="67BDB196" wp14:textId="40E1571A">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had a flat non-hierarchical structure under Kirsten’s ownership and decision making and authority were distributed throughout the business. This approach was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appropriate for</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Kirsten’s organisation as it allowed for faster decision making leading to responsive care for residents. It also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benefited</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residents as staff had first insight into their needs. Also, distributing authority fosters staff innovation and creativity (Taylor and Woodhams, 2022), helping staff feel valued and boosting morale. Kirsten’s one-to-one check-ins and regular staff meetings provide space for personalised feedback boosting employee engagement and workplace stability. This structure therefore enables better communication between Kirsten and her staff which is essential for organisational success (Chartered Institute of Personnel Development, 2024).</w:t>
      </w:r>
    </w:p>
    <w:p xmlns:wp14="http://schemas.microsoft.com/office/word/2010/wordml" w:rsidP="36768371" wp14:paraId="79344EFA" wp14:textId="3D5B6E90">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this structure under Kirsten’s management has no clear managements levels and with 42 employees is unsustainable and could lead to communication challenges causing messages to be misinterpreted. Kirsten adopts informal ad-hoc approaches with limited policies and procedures in place which contributes to inconsistency and miscommunication. With legal and professional obligations to meet care standards, a non-hierarchical structure with informal systems and lack of communication can be argued as inappropriate. </w:t>
      </w:r>
    </w:p>
    <w:p xmlns:wp14="http://schemas.microsoft.com/office/word/2010/wordml" w:rsidP="36768371" wp14:paraId="2DD1AD44" wp14:textId="0033DAB0">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In contrast to Kirsten’s management, Kath’s autocratic management style introduced a clear four-tier reporting chain to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and formal policies to staff creating role clarity and consistency. Job roles need to be defined to have clear expectations (Young, 2024). Introducing clear policies allows for consistency across the workforce, which is another key benefit, as residents will not be at a disadvantage with certain staff on duty which aids the suitability of this structure. In the regulated care industry, meeting legal requirements is essential, and this structure ensures this through defined job roles and reporting structures which will allow Kath to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training needs leading to higher quality care for residents and confidence in staff. The suitability and success of this structure is exemplified by leading global brands such as Amazon. </w:t>
      </w:r>
    </w:p>
    <w:p xmlns:wp14="http://schemas.microsoft.com/office/word/2010/wordml" w:rsidP="36768371" wp14:paraId="1D894236" wp14:textId="07CAE5E7">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However, a lack of suitability could be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from this structure in daily operations. The staff's voices were lost through top-down orders. For example, Chaffinch House’s introduction of policies through email weakened personal engagement and is an ineffective method of communication for staff who work long shifts with limited phone access. This results in policies which are overlooked and misunderstood. The absence of clear policies results in demotivation and reduced job satisfaction. This structural shift has proven unsuitable as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evidenced</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by increased staff turnover and high absenteeism due to a dislike of the new culture. </w:t>
      </w:r>
    </w:p>
    <w:p xmlns:wp14="http://schemas.microsoft.com/office/word/2010/wordml" w:rsidP="36768371" wp14:paraId="7DA75DC2" wp14:textId="55936A72">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Overall, Kirsten’s structure enabled fast decision making, positive morale and effective communication however, its informality and ad-hoc procedures proved inappropriate for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Under Kath, we saw a reduced morale and lack of staff voice however, improved consistency and compliance. This shows a balanced approach of the two structures may be most effective.</w:t>
      </w:r>
    </w:p>
    <w:p xmlns:wp14="http://schemas.microsoft.com/office/word/2010/wordml" w:rsidP="36768371" wp14:paraId="05DD5A68" wp14:textId="7EDE20A8">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(AC1.2)</w:t>
      </w:r>
    </w:p>
    <w:p xmlns:wp14="http://schemas.microsoft.com/office/word/2010/wordml" w:rsidP="36768371" wp14:paraId="69F64730" wp14:textId="6467D78C">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Using a rational approach, Chaffinch Group could conduct thorough internal and external examinations through tools such as SWOT and PESTLE to ensure strategies are evidence based and focused on meeting resident needs. Strategy is the long-term direction of an organisation (Marchington et al., 2021) and a rational approach ensures this direction will remain aligned with both Chaffinch Group’s aims and resident needs.</w:t>
      </w:r>
    </w:p>
    <w:p xmlns:wp14="http://schemas.microsoft.com/office/word/2010/wordml" w:rsidP="36768371" wp14:paraId="1395F269" wp14:textId="32BF30E5">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They could use a SWOT analysis to help form their strategy by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identifying</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strengths and weaknesses whilst recognising opportunities to exploit and threats to mitigate. For example, adopting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new technology</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to stay competitive or looking for ways to enhance credibility. Similarly, a PESTLE analysis enables an evidence-based view of external factors - Political, Economic, Social, Technological, Legal and Environmental – rather than relying on assumptions and opinions. It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remains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effective in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facilitating</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external scanning (Lucarz, 2022) helping organisations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factors such as stricter regulations raising care standards, rising costs that affect budgets or emerging technologies like AI and its efficiency. </w:t>
      </w:r>
    </w:p>
    <w:p xmlns:wp14="http://schemas.microsoft.com/office/word/2010/wordml" w:rsidP="36768371" wp14:paraId="1EB03F52" wp14:textId="55E8B332">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A rational approach allows Chaffinch Group to set clear aims and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develop</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targeted strategies which allows them to act proactively rather than reactively (Dess et al., 2024, p. 43). This could mean better resource allocation. Funding for refurbishments, and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agency fees could be targeted to areas that directly improve resident experience. This structured approach would provide a clear step by step process outlining clear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being carefully planned reducing disruption for residents. For staff, it ensures clarity on responsibilities and expectations whilst delivering high quality care to residents confidentially.</w:t>
      </w:r>
    </w:p>
    <w:p xmlns:wp14="http://schemas.microsoft.com/office/word/2010/wordml" w:rsidP="36768371" wp14:paraId="50D6D92A" wp14:textId="3F01E027">
      <w:pPr>
        <w:spacing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However, a rational approach can be ineffective due to fast changing and uncertain factors such as technological advancements. It also demands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significant time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resources (CIPD, 2025), slowing decisions which previously may have been made quicker under Kirsten’s flat structure. The approach also overlooks informal influences such as organisational culture, emotion and compassion which are crucial to consider when making strategic decisions.</w:t>
      </w:r>
    </w:p>
    <w:p xmlns:wp14="http://schemas.microsoft.com/office/word/2010/wordml" w:rsidP="36768371" wp14:paraId="2268F9B3" wp14:textId="16159FC6">
      <w:pPr>
        <w:spacing w:before="240" w:after="24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Current challenges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highlight the risks of implementing changes without a structured, evidence-based approach. Adopting a rational approach to strategy formulation will ensure the residents’ needs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remain</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central by creating a clear framework that guides the organisation towards resident needs. Through structured tools like SWOT and PESTLE, Chaffinch Group can prioritise effectively, manage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risks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make informed decisions while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 strong focus on quality care and resident wellbeing.</w:t>
      </w:r>
    </w:p>
    <w:p xmlns:wp14="http://schemas.microsoft.com/office/word/2010/wordml" w:rsidP="36768371" wp14:paraId="7FC5D289" wp14:textId="666515C9">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(AC1.3)</w:t>
      </w:r>
    </w:p>
    <w:p xmlns:wp14="http://schemas.microsoft.com/office/word/2010/wordml" w:rsidP="36768371" wp14:paraId="111F496F" wp14:textId="5D16E061">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Employment law pressures are negatively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impacting</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the residential care industry by raising costs and increasing compliance,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consequently</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reducing profit margins. We see these struggles reflect on Kirsten when she sold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partly due to rising utility and staff costs. These costs can be a consequence of employment law changes. For example, the National Minimum Wage increases each April, with a 6.7% rise for adults aged over 21 years from 2024 to 2025 (UK Government, 2025). Residential organisations respond to these unavoidable expenses by raising prices for residents, cutting staff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hours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reducing investments leading to low morale and stress due to increased workloads. The Working Time Regulations 1998 also creates challenges limiting staff flexibility, requiring rest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breaks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mandating 5.6 weeks’ paid holiday annually. This makes it harder to cover shifts, often turning to agencies who lack consistency and provide lower quality care due to unfamiliarity with residents. They also endure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high costs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often double that of a regular employee (Taylor, 2025, p. 109)</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768371" wp14:paraId="76C51065" wp14:textId="394C753A">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On the other hand, a positive external factor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impacting</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the residential care industry is an ageing population which is driving unprecedented growth in this industry. In 2021, 82.1% of care home residents in England and Wales were aged 65 and over (Office for National Statistics, 2023). This demographic trend creates a growing demand for high quality residential care services encouraging investments to meet evolving needs. Growing investor interest will lead to financial stability within the residential care industry. Despite challenges, these insights will favour Chaffinch Group’s goal to reach 100% resident occupancy in 6 months. An ageing workforce means people are choosing or needing to work later, hence delaying retirement. The average age individuals leave the labour market is 65.7 years for men and 64.5 years for women which is the highest levels since records began in 1984 (Department for Work and Pensions, 2024). This means staff are staying in employment for longer sharing their wealth of experience and understanding of resident needs enhancing the quality of care provided. They also act as mentors to younger and newly qualified staff, passing their strong skillset on to the next generation. This helps maintain standards and support the consistency of the quality of care across the organisation.</w:t>
      </w:r>
    </w:p>
    <w:p xmlns:wp14="http://schemas.microsoft.com/office/word/2010/wordml" w:rsidP="36768371" wp14:paraId="505D6293" wp14:textId="1C0BDEF4">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(AC1.4)</w:t>
      </w:r>
    </w:p>
    <w:p xmlns:wp14="http://schemas.microsoft.com/office/word/2010/wordml" w:rsidP="36768371" wp14:paraId="561798B8" wp14:textId="00CDE634">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Chaffinch Group could adopt a Human Resource Information System (HRIS) platform to store and manage employee data, automate HR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processes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effectively communicate to staff through. A good HRIS is essential for efficient HR administration as the organisation evolves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Mohdzaini</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2021). Platforms, such as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HiBob</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use automated workflows to enhance efficiency by reducing administrative tasks and ensuring a consistent and positive onboarding experience. This gives a good first impression strengthening chances of retention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ultimately reducing</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turnover rates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A HRIS would also move Chaffinch Group from an email-based communication system to an accessible platform which can strengthen communication, staff engagement and knowledge of policies and procedures allowing for consistency. However, implementation must be managed thoughtfully due to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different levels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of technological ability amongst staff and to avoid disengagement. Also, HRIS’ are time consuming to implement and costly so must be budgeted for.</w:t>
      </w:r>
    </w:p>
    <w:p xmlns:wp14="http://schemas.microsoft.com/office/word/2010/wordml" w:rsidP="36768371" wp14:paraId="2DD230D5" wp14:textId="27AFA78D">
      <w:pPr>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Chaffinch Group could also use Artificial Intelligence (AI) to improve patient care. AI can be used to automative repetitive tasks allowing staff to free up time and focus on higher priority tasks (Young and Tong, 2025). A care home in Watford introduced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PainChek</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to conduct pain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analysis’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on residents through AI technologies. A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paper based</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report which took staff one hour, now takes two minutes (Hall, 2025). Kath could use AI to adopt similar practices. For example, using ChatGPT, AI, to make tailored care plans for residents instantly. Kath could then use the time saved to focus on higher value tasks. However, when using AI, Chaffinch Group must respect privacy, data protection and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maintain</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human judgement as compassion is key in the residential care sector. Excessive AI usage may also increase stress and lower staff morale due to job security concerns. A recent study found that 72% of employees fear AI may negatively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impact</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their job security (Aragona, 2025). </w:t>
      </w:r>
    </w:p>
    <w:p xmlns:wp14="http://schemas.microsoft.com/office/word/2010/wordml" w:rsidP="36768371" wp14:paraId="003FC979" wp14:textId="3BB70083">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To maximise all the benefits of adapting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new technology</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Chaffinch Group must adopt strong data protection, clear communication on its usage and not underestimate the benefits of human oversight. They must ensure implementation supports and enhances productivity and job quality (Houghton and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Baczor</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2020). When used sensibly and in moderation, technology, such as AI and HRIS, can deliver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great results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whilst saving valuable time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This will enhance staff engagement, satisfaction and contribute to better care for residents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w:t>
      </w:r>
    </w:p>
    <w:p xmlns:wp14="http://schemas.microsoft.com/office/word/2010/wordml" w:rsidP="36768371" wp14:paraId="7271A47C" wp14:textId="07AEAB5A">
      <w:pPr>
        <w:spacing w:before="240" w:after="24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6768371" wp14:paraId="3D78F97A" wp14:textId="1529D1B5">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(AC2.1)</w:t>
      </w:r>
    </w:p>
    <w:p xmlns:wp14="http://schemas.microsoft.com/office/word/2010/wordml" w:rsidP="36768371" wp14:paraId="1CE1ACEA" wp14:textId="432EC603">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6768371" wp14:paraId="48A657DE" wp14:textId="69C6F780">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Chaffinch group’s takeover caused major disruption to all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because the process of change was not managed effectively. Staff were faced with a sudden structural and cultural shift after the takeover. This heavy-handed approach of change has proved unsuccessful (Emerson, 2022). Problems including high turnover and low residency levels resulted from Kath under appreciating the personal and emotional toll her changes have on her staff (Jackson, 2023). </w:t>
      </w:r>
    </w:p>
    <w:p xmlns:wp14="http://schemas.microsoft.com/office/word/2010/wordml" w:rsidP="36768371" wp14:paraId="07D3E8C0" wp14:textId="479DDCBB">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6768371" wp14:paraId="277BCF87" wp14:textId="2D1763BD">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Edgar Schein’s Model of Organisational Culture helps explain why Chaffinch Group’s takeover led to these problems. Schein and Schein (2017, pp. 43-55) outline three cultural levels: artifacts, espoused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values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basic underlying assumptions. Artifacts reveal the symptoms of the problems through observable features. At this level, Kirsten’s open communication and staff involvement were replaced by Kath’s autocratic approach which increased workloads and working hours resulting in higher absence. Espoused values also shifted from a focus on employee wellbeing and personalised care to Chaffinch Group’s focus on reputation and return on investment causing disengagement in both staff and residents. At the deepest level, underlying assumptions of trust, engagement and loyalty were disrupted resulting in withdrawal. Therefore, according to Schein, problems arose because Chaffinch Group’s new artifacts and values clashed with existing assumptions. There was no attempt to integrate the old culture leading to a cultural clash. </w:t>
      </w:r>
    </w:p>
    <w:p xmlns:wp14="http://schemas.microsoft.com/office/word/2010/wordml" w:rsidP="36768371" wp14:paraId="02A7F81D" wp14:textId="1FDBD60A">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6768371" wp14:paraId="58069B79" wp14:textId="1977A6D1">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US"/>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Herzberg’s Two-Factor Theory proposes that hygiene factors prevent dissatisfaction while motivators create satisfaction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Ihensekien</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Joel, 2023). Under Kirsten, staff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benefited</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from strong motivators such as recognition and responsibility. After the takeover, hygiene factors declined suddenly due to Kath’s autocratic management style, loss of autonomy and reduced job security. Motivators were also removed as staff no longer experienced achievement,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responsibility</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or input into business decisions. Herzberg would say these changes, that left employees dissatisfied and demotivated, contributed to the problems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after the takeover.</w:t>
      </w:r>
    </w:p>
    <w:p xmlns:wp14="http://schemas.microsoft.com/office/word/2010/wordml" w:rsidP="36768371" wp14:paraId="62687721" wp14:textId="0C1D6BDC">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6768371" wp14:paraId="1AD9C65D" wp14:textId="27DE9264">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Similarly, Maslow’s Hierarchy of Needs theory helps explains the psychological foundations of human motivation and highlights how changes in structure and culture have caused problems for Chaffinch Group. Maslow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five levels of needs for staff: physiological, safety, social, esteem and self-actualisation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Wietrak</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Rousseau and Barends, 2021). Under Kirsten’s ownership, these needs were fulfilled through a supportive and stable environment which encouraged strong employee voice and teamwork. However, when Chaffinch Group took over, these needs went unmet accounting for a decline in motivation and high absenteeism and turnover. To solve these problems, Kath must prioritise fulfilling these needs to rebuild a motivated workforce giving effective care to residents.</w:t>
      </w:r>
    </w:p>
    <w:p xmlns:wp14="http://schemas.microsoft.com/office/word/2010/wordml" w:rsidP="36768371" wp14:paraId="57F3DE13" wp14:textId="7EC78153">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768371" wp14:paraId="57EB37D5" wp14:textId="336E8A3B">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(AC2.2) - </w:t>
      </w:r>
    </w:p>
    <w:p xmlns:wp14="http://schemas.microsoft.com/office/word/2010/wordml" w:rsidP="36768371" wp14:paraId="78010F5F" wp14:textId="040E173C">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Under Kirsten, recruitment was collaborative reflecting strong teamwork and a sense of belonging for staff. Candidates' values and attitudes were prioritised reinforcing cultural fit. In contrast, following the takeover, recruitment became centralised and transactional. Kath now relies on agencies who prioritise experience and qualifications to fill vacancies quickly. Although this may save her time, this will weaken cultural fit as staff are not selected based on personal values and attributes. Since values cannot be taught and candidates will either align with Chaffinch Group's values or not (CIPD, 2014), centralised recruitment will weaken shared values, weaken team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cohesion</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reduce staffs' sense of belonging. However, it could be argued that staff will learn these values by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observing</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imitating colleagues' behaviour (Bandura, 1997 as cited from Chang,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Budhwar</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Crawshaw, 2021).</w:t>
      </w:r>
    </w:p>
    <w:p xmlns:wp14="http://schemas.microsoft.com/office/word/2010/wordml" w:rsidP="36768371" wp14:paraId="0C920B18" wp14:textId="36A5435A">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We have also seen a change to employee voice during this takeover. Under Kirsten, staff exercised their voice through regular staff meetings, one-to-one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check-ins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involvement in employee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selection</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Kirsten valued staff input which encouraged collaboration and innovation across the workforce. Staff felt heard,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trusted</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valued. In contrast, Kath’s autocratic management style discouraged input from staff and communication became limited to email</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Policies and procedures should enable employees to voice opinions and concerns (CIPD, 2025a)</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Covey’s idea that ‘people do not listen with the intent to understand; they listen with the intent to reply’ can be reflected in Kath’s culture because she is denying her staff the opportunity to reply, therefore they become disengaged and don’t listen (Covey, 2020, p. 244). This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demonstrates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‘silence is not golden’ (Woodfield, 2022)</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On the other hand, Kath’s top-down communication meant staff receive clear instructions,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expectations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standards. This can improve efficiency and consistency allowing no job role confusion. Having a defined structure with clear levels supports accountability and simplifies reporting and performance management. </w:t>
      </w:r>
    </w:p>
    <w:p xmlns:wp14="http://schemas.microsoft.com/office/word/2010/wordml" w:rsidP="36768371" wp14:paraId="7B15B48D" wp14:textId="52AB7779">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Changes to both selection practices and employee voice under Chaffinch Group have shifted the organisational culture from one of trust and shared values to an impersonal hierarchy driven environment. This shift has directly influenced staff behaviours leading to weekended team cohesion, lower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engagement</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inconsistent care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36768371" wp14:paraId="2B296E20" wp14:textId="467C29F9">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(AC2.3) </w:t>
      </w:r>
    </w:p>
    <w:p xmlns:wp14="http://schemas.microsoft.com/office/word/2010/wordml" w:rsidP="36768371" wp14:paraId="08A5A032" wp14:textId="61C8E278">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Change management is a structured approach which supports organisational change ensuring support to employees to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facilitate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changes. Chaffinch Group did not have an effective approach amid the takeover which resulted in the loss of long-term residents and staff. Employees felt the change in ownership was poorly managed through ineffective communication and job insecurity. Having the right communication and addressing any concerns is important to prepare staff for change (Donnelly, 2025). </w:t>
      </w:r>
    </w:p>
    <w:p xmlns:wp14="http://schemas.microsoft.com/office/word/2010/wordml" w:rsidP="36768371" wp14:paraId="1775CCE2" wp14:textId="4F83F00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To manage the takeover effectively, Chaffinch Group could have applied a change model like Kotter’s 8 Step Model (Marion and Lewis, 2020, pp. 8-10). Firstly, making staff understand the need for change by explaining Kirsten's financial difficulties, could have helped them better understand the need for the takeover. Instead, Kath allowed shock. A group should have been formed to help create and communicate Chaffinch Group’s vision however, Kath acted alone and no vision was communicated. By communicating their goals, Chaffinch Group would have shown staff and residents that their goals are not just top-down. Communicating this would be key to building a good relationship between Chaffinch Group and its staff (Mazzei,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Dell’Oro</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Kim, 2012 cited in Andersson, 2018). Kath then should have empowered support for the change through removing barriers but instead, she created more barriers by ineffective communication and the disregard for feedback. She should then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to her staff the quick wins and build leverage on these to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ultimately embed</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this change into the culture. However, Kath did not deliver any wins to do this. Her approach was the opposite of Kotter’s model and as a result, employee performance and resident satisfaction continued to decline.</w:t>
      </w:r>
    </w:p>
    <w:p xmlns:wp14="http://schemas.microsoft.com/office/word/2010/wordml" w:rsidP="36768371" wp14:paraId="12A0A898" wp14:textId="03A89DC0">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If Kath had received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appropriate training</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she would have been able to manage the change more effectively. Training would have enabled her to understand the importance of communication and the emotional impact of change. Only 53% of managers felt they received enough support through training to be able to manage effectively (Beatson, 2023). Cultural integration training would have enabled Kath to recognise the existing culture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and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maintain</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parts of continuity providing a sense of stability for staff and residents. Maintaining Kirsten’s consultative culture, which saw high staff retention and a waiting list for residents, would have ensured consistency in working practices and resident care.</w:t>
      </w:r>
    </w:p>
    <w:p xmlns:wp14="http://schemas.microsoft.com/office/word/2010/wordml" w:rsidP="36768371" wp14:paraId="73B4BC0F" wp14:textId="5322FFEF">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(AC2.4)</w:t>
      </w:r>
    </w:p>
    <w:p xmlns:wp14="http://schemas.microsoft.com/office/word/2010/wordml" w:rsidP="36768371" wp14:paraId="25CC754A" wp14:textId="60DDD526">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Under Kirsten’s ownership,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had a family-orientated and collaborative culture with shared decision making. Employees felt valued,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heard</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and loyal to both Kirsten and the residents. After the takeover, staff experienced a sudden cultural and structural shift through Kath’s autocratic leadership with centralised decision making and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new changes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without consultation. Workloads increased and staff felt disconnected and undervalued. </w:t>
      </w:r>
    </w:p>
    <w:p xmlns:wp14="http://schemas.microsoft.com/office/word/2010/wordml" w:rsidP="36768371" wp14:paraId="372102E9" wp14:textId="703CC434">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From a neuroscientific perspective, the brain perceives change as a threat because it disrupts its need for certainty and autonomy (Cassidy, 2025). This explains the emotional resistance and distress staff experienced following the takeover. </w:t>
      </w:r>
    </w:p>
    <w:p xmlns:wp14="http://schemas.microsoft.com/office/word/2010/wordml" w:rsidP="36768371" wp14:paraId="711E24E9" wp14:textId="2826B799">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The Kubler-Ross change curve can be used to reflect the employee's reaction and emotion to changes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(Roberts and Tracey, 2024). When Kirsten announced the sale, staff were shocked and entered the denial stage of the model as they struggled to accept that reality was going to change. The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initial</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denial stage reflected their difficulty in accepting the change in their working environment. Anger then surfaced as Chaffinch group introduced a hierarchical structure and autocratic leadership. Staff felt dismissed and disconnected from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as decisions were implemented without consultation. Resentment to Chaffinch Group grew when they implemented new policies and procedures by email. They were forced out of their comfort zone to adapt to a new change (Brown, 2018). However, staff remained optimistic and tried to make things work. They worked longer hours to reduce the impact of change on residents reflecting the bargaining stage of the cycle. </w:t>
      </w:r>
    </w:p>
    <w:p xmlns:wp14="http://schemas.microsoft.com/office/word/2010/wordml" w:rsidP="36768371" wp14:paraId="71F7E7C7" wp14:textId="4E27A69C">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Staff tried to align in hopes that their commitment may encourage Kath to reconsider her decisions. These efforts were ignored, and employees entered the depression stage. They continued to face large workloads due to absence and communication continued to be ineffective. </w:t>
      </w:r>
    </w:p>
    <w:p xmlns:wp14="http://schemas.microsoft.com/office/word/2010/wordml" w:rsidP="36768371" wp14:paraId="0419A3F6" wp14:textId="46D6C8A0">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The final stage of this curve is acceptance. It could be argued that employees who remained chose to accept the change. Chaffinch Group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failed to</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manage the personal side of change as they showed a disregard for cultural continuity. Rather than moving forward to acceptance, staff are stuck in the depression phase. You cannot change a culture overnight by writing a policy however, it can be influenced over time (Scott, 2019). This highlights the importance of engaging employees in the change process and providing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 clear vision</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future.</w:t>
      </w:r>
    </w:p>
    <w:p xmlns:wp14="http://schemas.microsoft.com/office/word/2010/wordml" w:rsidP="36768371" wp14:paraId="36774160" wp14:textId="3A7D71E3">
      <w:pPr>
        <w:spacing w:after="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high turnover and absenteeism among staff have led to employees taking on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responsibilities and working longer hours.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hours can support financial wellbeing due to increased pay and stepping in to cover during busy periods can make them feel a sense of purpose. However, the negatives overshadow these positives because a reduced work-life balance increases the risk of stress and burnout (National Health Service, no date). Also, fatigue will directly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impact</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their performance causing staff to be prone to mistakes reducing the quality of care delivered to residents, highlighting the importance of addressing this issue for resident interests too. Employee turnover and absenteeism rates will also continue to rise. Employee sickness absence is at the highest reported level since 2023 with over three quarters being stress related and an improved work-life balance was the top method used to reduce stress (Sinclair and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Suff</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2025). This highlights the overall importance of improving work-life balances in protecting employee wellbeing. </w:t>
      </w:r>
    </w:p>
    <w:p xmlns:wp14="http://schemas.microsoft.com/office/word/2010/wordml" w:rsidP="36768371" wp14:paraId="3E094465" wp14:textId="4D840B83">
      <w:pPr>
        <w:spacing w:after="0" w:afterAutospacing="off"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768371" wp14:paraId="4725EFBC" wp14:textId="0DE5E9C0">
      <w:pPr>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A second factor affecting employee wellbeing is the relationship Kath has with her staff. Staff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currently feel disconnected and uncertain due to limited communication from Kath. Their weak relationship with Kath results in dissatisfaction and uncertainty, highlighting the importance of an effective relationship with management in periods of uncertainty and the need to connect with each other (McDonald, 2018). Evidence shows that half of staff with poor performing managers' report work negatively affects their mental health (Machell, 2023).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Poor quality</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relationships will erode trust and create job insecurity</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Having a positive relationship with management fosters a psychologically safe environment strengthening job security and satisfaction, leading to positive employee wellbeing. Kath is the most influential aspect of her staff's wellbeing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(Hesketh and Cooper, 2019, p. 22) therefore, her approach to communication and relationship building has a direct impact on her staff’s mental health and wellbeing. </w:t>
      </w:r>
    </w:p>
    <w:p xmlns:wp14="http://schemas.microsoft.com/office/word/2010/wordml" w:rsidP="36768371" wp14:paraId="71D4D8E9" wp14:textId="02C9C624">
      <w:pPr>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768371" wp14:paraId="40FDD383" wp14:textId="1DDFB0B1">
      <w:pPr>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Overall, a strong focus on wellbeing interlinks to the success of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House and an improved corporate reputation (Institute of Government and Public Policy, 2024) allowing them to stay competitive and help attract new clients. Addressing workloads to improve work-life balance and improving management relationships will improve retention and ensure consistent high-quality care for residents.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Failing to act</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on these will further turnover,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absenteeism</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and reduced occupancy for residents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36768371" wp14:paraId="02165761" wp14:textId="53EE901E">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768371" wp14:paraId="676C02E7" wp14:textId="1FD4BB3D">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(AC3.1)</w:t>
      </w:r>
    </w:p>
    <w:p xmlns:wp14="http://schemas.microsoft.com/office/word/2010/wordml" w:rsidP="36768371" wp14:paraId="10AD22DE" wp14:textId="2B916756">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The employee lifecycle outlines key stages of an employee's journey, from first hearing of the organisation to their exit, shaping their overall experience.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the People team must focus on the retention stage due to the high turnover they face. Effective retention addresses the root causes of dissatisfaction such as staff burnout and sudden change. It is important for them to recognise the contrast under Kirsten’s ownership when retention was high.</w:t>
      </w:r>
    </w:p>
    <w:p xmlns:wp14="http://schemas.microsoft.com/office/word/2010/wordml" w:rsidP="36768371" wp14:paraId="3AE19A6E" wp14:textId="15D3B951">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The earlier stages of the lifecycle: attraction, recruitment and onboarding, lay the foundation for long-term commitment and all link to the retention stage. The Recruitment Advisor must attract strong candidates whose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behaviours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and values align with Chaffinch Group and not just focus on qualifications. Agency screening must also reflect this. Also,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smooth</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and informative onboardings for new starters are crucial to ensure they have the information needed to perform confidently and correctly. First impressions have a significant impact on job satisfaction and retention (CIPD,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2024x</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6768371" wp14:paraId="1702A886" wp14:textId="476F5E9B">
      <w:pPr>
        <w:spacing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The People Manager may choose to implement exit interviews. Understanding staff’s reasons for leaving can help them uncover and act on areas for improvement to prevent further resignations</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Also, training and coaching for Kath focusing on key retention skills, including consultative leadership and effective communication, will help her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staff dissatisfaction and act on it. Strengthening leadership relationships and ensuring staff feel valued will address key reasons for turnover (Brinkley, 2024).</w:t>
      </w:r>
    </w:p>
    <w:p xmlns:wp14="http://schemas.microsoft.com/office/word/2010/wordml" w:rsidP="36768371" wp14:paraId="2CC0D300" wp14:textId="405B12C3">
      <w:pPr>
        <w:spacing w:before="500" w:after="50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The Employee Relations (ER) Case Advisor must ensure fair ER processes such as disciplinaries, grievances and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absence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management. When employees perceive these systems as fair, transparent, and applied consistently, it can build trust in management and retention (Moon,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Lim</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and Kim, 2024). Policies and procedures should be clearly communicated and fully understood by Kath to ensure policies can be turned into practice (CIPD, 2025). When employees know what is expected of them, they are more likely to stay.  </w:t>
      </w:r>
    </w:p>
    <w:p xmlns:wp14="http://schemas.microsoft.com/office/word/2010/wordml" w:rsidP="36768371" wp14:paraId="1D9555F0" wp14:textId="1DC5DA02">
      <w:pPr>
        <w:spacing w:before="500" w:after="50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The People team must work collectively to implement an effective retention strategy whilst considering external factors through PESTLE and competitor analyses. Understanding pull factors such as improved earning or working conditions elsewhere enables proactive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adaption</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of retention measures (Martin, Nguyen-</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Thi</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and Mothe, 2021)</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6768371" wp14:paraId="4EEF0321" wp14:textId="211A0F86">
      <w:pPr>
        <w:spacing w:before="500" w:after="500" w:line="276"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Overall, retention at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House requires </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a holistic approach</w:t>
      </w:r>
      <w:r w:rsidRPr="36768371" w:rsidR="6C308323">
        <w:rPr>
          <w:rFonts w:ascii="Arial" w:hAnsi="Arial" w:eastAsia="Arial" w:cs="Arial"/>
          <w:b w:val="0"/>
          <w:bCs w:val="0"/>
          <w:i w:val="0"/>
          <w:iCs w:val="0"/>
          <w:caps w:val="0"/>
          <w:smallCaps w:val="0"/>
          <w:noProof w:val="0"/>
          <w:color w:val="000000" w:themeColor="text1" w:themeTint="FF" w:themeShade="FF"/>
          <w:sz w:val="24"/>
          <w:szCs w:val="24"/>
          <w:lang w:val="en-GB"/>
        </w:rPr>
        <w:t xml:space="preserve"> through strong recruitment and onboarding to effective training for Kath and awareness of external factors.</w:t>
      </w:r>
    </w:p>
    <w:p xmlns:wp14="http://schemas.microsoft.com/office/word/2010/wordml" w:rsidP="36768371" wp14:paraId="31F35155" wp14:textId="0A9A8B05">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(AC3.2)</w:t>
      </w:r>
    </w:p>
    <w:p xmlns:wp14="http://schemas.microsoft.com/office/word/2010/wordml" w:rsidP="36768371" wp14:paraId="62514EEC" wp14:textId="6DEDCD2F">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People practices should align with Chaffinch Group’s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objective</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to fill residency in six months through vertical integration and be cohesive across all HR functions through horizontal integration Delery and Doty (1996, quoted in Armstrong and Brown, 2019, p. 12). For example, by adopting a values-based recruitment strategy, they could prioritise candidates whose personal values clearly align with those of the organisation. Training would then focus on delivering high quality personalised care and performance management would reward those staff who are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demonstrating</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these values. </w:t>
      </w:r>
    </w:p>
    <w:p xmlns:wp14="http://schemas.microsoft.com/office/word/2010/wordml" w:rsidP="36768371" wp14:paraId="06398209" wp14:textId="22B7A829">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An effective resourcing strategy, such as proactive recruitment, would ensure adequate levels of trained staff to deliver high quality care to residents. Maintaining effective staff levels during peak demands will reduce staff burnout through sensible workload distribution. Previously, an overworked workforce would lead to stressed staff, and this would be trickled down to residents, which may account for the decline in occupancy rates. Consistent high-quality care will result in resident satisfaction aiding retention and helping them fill and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maintain</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all rooms within six months.</w:t>
      </w:r>
    </w:p>
    <w:p xmlns:wp14="http://schemas.microsoft.com/office/word/2010/wordml" w:rsidP="36768371" wp14:paraId="750D229C" wp14:textId="49575FD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Implementing a reward and recognition structure will motivate staff to give high level care and foster a positive working environment</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For example, Kath could introduce an ‘Employee of the Month’ scheme for delivering the best quality care. Recognition packages improve morale,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engagement</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and retention among staff (Cotton,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Gifford</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and Young, 2022). Such workforce will build meaningful relationships with residents and enhance their trust. It will also reduce the need for agency staff, preserving personalised and consistent care. These improvements directly support their goal as families are more likely to choose and stay with a home with a motivated workforce delivering high quality care. </w:t>
      </w:r>
    </w:p>
    <w:p xmlns:wp14="http://schemas.microsoft.com/office/word/2010/wordml" w:rsidP="36768371" wp14:paraId="39F6D325" wp14:textId="05EFEC6B">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Lastly, learning and development strategies should ensure continuous training and professional development opportunities to equip staff to deal with a range of resident needs to differentiate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House from their competition. Investment in skills and growth will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their commitment to continuously improve services and talent within their workforce. Delivering personalised care and improved services will increase resident satisfaction and retention. Conducting customer service training can also help staff present a united front and deliver a good first impression to prospective clients during tours and assessments, increasing occupancy rates. A clear development plan should also be considered as clear career progression pathways are among the most important measures to improve retention (McCulloch, 2023). </w:t>
      </w:r>
    </w:p>
    <w:p xmlns:wp14="http://schemas.microsoft.com/office/word/2010/wordml" w:rsidP="36768371" wp14:paraId="70A811D8" wp14:textId="1883E186">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Ultimately, to</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achieve 100% occupancy in six months, Chaffinch Group must address staff retention which interlinks to resident dissatisfaction. Adopting the above people practices will lead to consistency and emotional security for both staff and residents, strengthening their experience and reasons to remain at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Calmere</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House.</w:t>
      </w:r>
    </w:p>
    <w:p xmlns:wp14="http://schemas.microsoft.com/office/word/2010/wordml" w:rsidP="36768371" wp14:paraId="3F2396D4" wp14:textId="3C9B1242">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(AC 3.3) </w:t>
      </w:r>
    </w:p>
    <w:p xmlns:wp14="http://schemas.microsoft.com/office/word/2010/wordml" w:rsidP="36768371" wp14:paraId="0004CEF6" wp14:textId="05D20128">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US"/>
        </w:rPr>
        <w:t xml:space="preserve">Kath needs to engage and consult with her staff to understand the reasons behind the high turnover. Staff are feeling overlooked,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US"/>
        </w:rPr>
        <w:t>unheard</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US"/>
        </w:rPr>
        <w:t xml:space="preserve"> and dissatisfied, which are clear push factors contributing to resignations</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US"/>
        </w:rPr>
        <w:t xml:space="preserve">Kath needs to focus on listening rather than directing (Fisker, 2023), which will support retention as staff acknowledge they are being heard. She must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US"/>
        </w:rPr>
        <w:t>recognise</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US"/>
        </w:rPr>
        <w:t xml:space="preserve"> that turnover has risen since the takeover and that she must consult with her staff to understand why turnover has increased by creating a culture where feedback is welcomed and acted on (Young and Tong, 2025). </w:t>
      </w:r>
    </w:p>
    <w:p xmlns:wp14="http://schemas.microsoft.com/office/word/2010/wordml" w:rsidP="36768371" wp14:paraId="18848A18" wp14:textId="476BDE4C">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An effective method to do this would be through conducting regular staff meetings and check-ins to listen to existing staff and understand the reasons behind their colleagues’ departures. This could also act as a way for Kath to build trust and transparency by delivering company updates and changes reducing uncertainty. Staff feel they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don’t</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know where the business is heading. When staff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don’t</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have job security, a lack of stability can push them to look for more secure roles. Updates will reduce this uncertainty meaning they will not look for another job therefore keeping retention. However, as staff feel the change in ownership was not managed well, they may not feel comfortable in voicing their concerns in this way. </w:t>
      </w:r>
    </w:p>
    <w:p xmlns:wp14="http://schemas.microsoft.com/office/word/2010/wordml" w:rsidP="36768371" wp14:paraId="2E19AD01" wp14:textId="106516AA">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An alternative to this would be anonymous surveys. Frequent employee satisfaction surveys can aid retention (Jackson, 2024) and will enable Kath to guide the questions to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identify</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the root cause of turnover. These surveys act as a powerful tool for gathering open and honest feedback such as management issues which staff would not feel comfortable to address to Kath directly. However, these can be time consuming to draft, distribute and follow up with actions to resolve issues raised.</w:t>
      </w:r>
    </w:p>
    <w:p xmlns:wp14="http://schemas.microsoft.com/office/word/2010/wordml" w:rsidP="36768371" wp14:paraId="55CF6AB3" wp14:textId="050CC3B7">
      <w:pPr>
        <w:rPr>
          <w:rFonts w:ascii="Arial" w:hAnsi="Arial" w:eastAsia="Arial" w:cs="Arial"/>
          <w:b w:val="0"/>
          <w:bCs w:val="0"/>
          <w:i w:val="0"/>
          <w:iCs w:val="0"/>
          <w:caps w:val="0"/>
          <w:smallCaps w:val="0"/>
          <w:noProof w:val="0"/>
          <w:color w:val="000000" w:themeColor="text1" w:themeTint="FF" w:themeShade="FF"/>
          <w:sz w:val="24"/>
          <w:szCs w:val="24"/>
          <w:lang w:val="en-GB"/>
        </w:rPr>
      </w:pP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The key to managing employee retention is to engage staff in the organisation. The above methods do this by giving them </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various opportunities</w:t>
      </w:r>
      <w:r w:rsidRPr="36768371" w:rsidR="3BA862EC">
        <w:rPr>
          <w:rFonts w:ascii="Arial" w:hAnsi="Arial" w:eastAsia="Arial" w:cs="Arial"/>
          <w:b w:val="0"/>
          <w:bCs w:val="0"/>
          <w:i w:val="0"/>
          <w:iCs w:val="0"/>
          <w:caps w:val="0"/>
          <w:smallCaps w:val="0"/>
          <w:noProof w:val="0"/>
          <w:color w:val="000000" w:themeColor="text1" w:themeTint="FF" w:themeShade="FF"/>
          <w:sz w:val="24"/>
          <w:szCs w:val="24"/>
          <w:lang w:val="en-GB"/>
        </w:rPr>
        <w:t xml:space="preserve"> for staff to voice their concerns and be heard. However, the People team may decide to invest in training for Kath to carry out these engagement activities effectively. If she takes the wrong approach, staff may perceive these methods as controlling and intrusive rather than supportive and beneficial.</w:t>
      </w:r>
    </w:p>
    <w:p xmlns:wp14="http://schemas.microsoft.com/office/word/2010/wordml" w:rsidP="36768371" wp14:paraId="5DDC49B0" wp14:textId="44DCFA87">
      <w:pPr>
        <w:spacing w:after="0"/>
        <w:ind w:left="-225"/>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36768371" wp14:paraId="2C078E63" wp14:textId="17D4ACC1">
      <w:pPr>
        <w:rPr>
          <w:color w:val="000000" w:themeColor="text1" w:themeTint="FF" w:themeShade="FF"/>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5AC9C7"/>
    <w:rsid w:val="1B5AC9C7"/>
    <w:rsid w:val="36768371"/>
    <w:rsid w:val="37E5F3C5"/>
    <w:rsid w:val="3BA862EC"/>
    <w:rsid w:val="46269DCC"/>
    <w:rsid w:val="67086632"/>
    <w:rsid w:val="6B8C284B"/>
    <w:rsid w:val="6C3083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94754"/>
  <w15:chartTrackingRefBased/>
  <w15:docId w15:val="{8A6B2D90-A322-4D43-9F27-A9138F7ECC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2025-12-01T08:48:25.7172567Z</dcterms:created>
  <dcterms:modified xsi:type="dcterms:W3CDTF">2025-12-01T08:59:03.3345387Z</dcterms:modified>
  <dc:creator>Sam Doult (2407837)</dc:creator>
  <lastModifiedBy>Sam Doult (2407837)</lastModifiedBy>
</coreProperties>
</file>