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A1255F5" w14:textId="77777777" w:rsidR="576062CF" w:rsidRDefault="576062CF" w:rsidP="00FD478C"/>
    <w:p w14:paraId="2C789B21" w14:textId="77777777" w:rsidR="576062CF" w:rsidRDefault="576062CF" w:rsidP="00FD478C"/>
    <w:p w14:paraId="29E415E2" w14:textId="77777777" w:rsidR="576062CF" w:rsidRDefault="576062CF" w:rsidP="00FD478C"/>
    <w:p w14:paraId="2E285139" w14:textId="1550B04C" w:rsidR="576062CF" w:rsidRPr="00402A97" w:rsidRDefault="00402A97" w:rsidP="00402A97">
      <w:pPr>
        <w:ind w:firstLine="0"/>
        <w:rPr>
          <w:u w:val="single"/>
        </w:rPr>
      </w:pPr>
      <w:r w:rsidRPr="00402A97">
        <w:rPr>
          <w:u w:val="single"/>
        </w:rPr>
        <w:t>Stakeholder Engagement Report for the Launch of ConnectPlus at John Lewis</w:t>
      </w:r>
    </w:p>
    <w:p w14:paraId="5BC0D48B" w14:textId="31EE296B" w:rsidR="576062CF" w:rsidRPr="00FD478C" w:rsidRDefault="576062CF" w:rsidP="00FD478C">
      <w:pPr>
        <w:pStyle w:val="Title"/>
      </w:pPr>
      <w:r w:rsidRPr="00FD478C">
        <w:t xml:space="preserve"> </w:t>
      </w:r>
    </w:p>
    <w:p w14:paraId="0FA6B45D" w14:textId="7381241D" w:rsidR="576062CF" w:rsidRDefault="576062CF" w:rsidP="00FD478C">
      <w:pPr>
        <w:pStyle w:val="Subtitle"/>
      </w:pPr>
    </w:p>
    <w:p w14:paraId="6694EEBF" w14:textId="77777777" w:rsidR="00A83BDC" w:rsidRPr="00A83BDC" w:rsidRDefault="00A83BDC" w:rsidP="00A83BDC">
      <w:pPr>
        <w:pStyle w:val="Subtitle"/>
        <w:rPr>
          <w:i/>
          <w:iCs/>
        </w:rPr>
      </w:pPr>
      <w:r w:rsidRPr="00A83BDC">
        <w:rPr>
          <w:i/>
          <w:iCs/>
        </w:rPr>
        <w:t>Module Title: Understanding and Engaging Stakeholders (LCLM5001_BIRM)</w:t>
      </w:r>
    </w:p>
    <w:p w14:paraId="7A9813CA" w14:textId="77777777" w:rsidR="00A83BDC" w:rsidRPr="00A83BDC" w:rsidRDefault="00A83BDC" w:rsidP="00A83BDC">
      <w:pPr>
        <w:pStyle w:val="Subtitle"/>
        <w:rPr>
          <w:i/>
          <w:iCs/>
        </w:rPr>
      </w:pPr>
      <w:r w:rsidRPr="00A83BDC">
        <w:rPr>
          <w:i/>
          <w:iCs/>
        </w:rPr>
        <w:t xml:space="preserve">Lecturer Name: </w:t>
      </w:r>
      <w:proofErr w:type="spellStart"/>
      <w:r w:rsidRPr="00A83BDC">
        <w:rPr>
          <w:i/>
          <w:iCs/>
        </w:rPr>
        <w:t>Aso</w:t>
      </w:r>
      <w:proofErr w:type="spellEnd"/>
      <w:r w:rsidRPr="00A83BDC">
        <w:rPr>
          <w:i/>
          <w:iCs/>
        </w:rPr>
        <w:t xml:space="preserve"> Abdullah</w:t>
      </w:r>
    </w:p>
    <w:p w14:paraId="373C16A2" w14:textId="77777777" w:rsidR="00A83BDC" w:rsidRPr="00A83BDC" w:rsidRDefault="00A83BDC" w:rsidP="00A83BDC">
      <w:pPr>
        <w:pStyle w:val="Subtitle"/>
        <w:rPr>
          <w:i/>
          <w:iCs/>
        </w:rPr>
      </w:pPr>
      <w:r w:rsidRPr="00A83BDC">
        <w:rPr>
          <w:i/>
          <w:iCs/>
        </w:rPr>
        <w:t>Student Name: Livia Calin</w:t>
      </w:r>
    </w:p>
    <w:p w14:paraId="173D0E0F" w14:textId="77777777" w:rsidR="00A83BDC" w:rsidRPr="00A83BDC" w:rsidRDefault="00A83BDC" w:rsidP="00A83BDC">
      <w:pPr>
        <w:pStyle w:val="Subtitle"/>
        <w:rPr>
          <w:i/>
          <w:iCs/>
        </w:rPr>
      </w:pPr>
      <w:r w:rsidRPr="00A83BDC">
        <w:rPr>
          <w:i/>
          <w:iCs/>
        </w:rPr>
        <w:t>Student Number: 23439767</w:t>
      </w:r>
    </w:p>
    <w:p w14:paraId="481B55A3" w14:textId="54E4CA1F" w:rsidR="00A83BDC" w:rsidRDefault="00A83BDC" w:rsidP="0048323E">
      <w:pPr>
        <w:pStyle w:val="Subtitle"/>
        <w:rPr>
          <w:i/>
          <w:iCs/>
        </w:rPr>
      </w:pPr>
      <w:r w:rsidRPr="00A83BDC">
        <w:rPr>
          <w:i/>
          <w:iCs/>
        </w:rPr>
        <w:t>University of Wales Trinity Saint David (UWTSD)</w:t>
      </w:r>
    </w:p>
    <w:p w14:paraId="4EC0BFF2" w14:textId="073593A7" w:rsidR="001C5E83" w:rsidRDefault="001C5E83" w:rsidP="001C5E83">
      <w:pPr>
        <w:ind w:firstLine="0"/>
      </w:pPr>
      <w:r>
        <w:t xml:space="preserve">             </w:t>
      </w:r>
    </w:p>
    <w:p w14:paraId="773C201E" w14:textId="77777777" w:rsidR="001C5E83" w:rsidRDefault="001C5E83" w:rsidP="001C5E83">
      <w:pPr>
        <w:ind w:firstLine="0"/>
      </w:pPr>
    </w:p>
    <w:p w14:paraId="67A2C214" w14:textId="19691AD0" w:rsidR="001C5E83" w:rsidRDefault="001C5E83" w:rsidP="001C5E83">
      <w:pPr>
        <w:ind w:firstLine="0"/>
        <w:rPr>
          <w:u w:val="single"/>
        </w:rPr>
      </w:pPr>
      <w:r>
        <w:t xml:space="preserve">                             </w:t>
      </w:r>
      <w:r w:rsidRPr="001C5E83">
        <w:rPr>
          <w:u w:val="single"/>
        </w:rPr>
        <w:t xml:space="preserve">Table of contents </w:t>
      </w:r>
      <w:r>
        <w:rPr>
          <w:u w:val="single"/>
        </w:rPr>
        <w:t xml:space="preserve">   </w:t>
      </w:r>
    </w:p>
    <w:p w14:paraId="1D5A0807" w14:textId="6A9F1656" w:rsidR="00F9572B" w:rsidRDefault="00F9572B" w:rsidP="00F9572B">
      <w:pPr>
        <w:pStyle w:val="ListParagraph"/>
        <w:numPr>
          <w:ilvl w:val="0"/>
          <w:numId w:val="1"/>
        </w:numPr>
      </w:pPr>
      <w:r>
        <w:t xml:space="preserve">Executive summary </w:t>
      </w:r>
    </w:p>
    <w:p w14:paraId="5EC82ACF" w14:textId="324BC44D" w:rsidR="00F9572B" w:rsidRDefault="002C0D1B" w:rsidP="00F9572B">
      <w:pPr>
        <w:pStyle w:val="ListParagraph"/>
        <w:numPr>
          <w:ilvl w:val="0"/>
          <w:numId w:val="1"/>
        </w:numPr>
      </w:pPr>
      <w:r>
        <w:t xml:space="preserve">Introduction </w:t>
      </w:r>
    </w:p>
    <w:p w14:paraId="46A207AD" w14:textId="1AF8607D" w:rsidR="000E5CA4" w:rsidRDefault="004541B4" w:rsidP="00F9572B">
      <w:pPr>
        <w:pStyle w:val="ListParagraph"/>
        <w:numPr>
          <w:ilvl w:val="0"/>
          <w:numId w:val="1"/>
        </w:numPr>
      </w:pPr>
      <w:r>
        <w:t>Smart objective</w:t>
      </w:r>
    </w:p>
    <w:p w14:paraId="3B805D03" w14:textId="54E7407E" w:rsidR="002C0D1B" w:rsidRDefault="00AF7B47" w:rsidP="00F9572B">
      <w:pPr>
        <w:pStyle w:val="ListParagraph"/>
        <w:numPr>
          <w:ilvl w:val="0"/>
          <w:numId w:val="1"/>
        </w:numPr>
      </w:pPr>
      <w:r>
        <w:t xml:space="preserve">Stakeholder </w:t>
      </w:r>
      <w:r w:rsidR="0000709A">
        <w:t xml:space="preserve">identification and </w:t>
      </w:r>
      <w:proofErr w:type="spellStart"/>
      <w:r w:rsidR="0000709A">
        <w:t>categorisation</w:t>
      </w:r>
      <w:proofErr w:type="spellEnd"/>
    </w:p>
    <w:p w14:paraId="4F0D06E4" w14:textId="1755F674" w:rsidR="004541B4" w:rsidRDefault="004541B4" w:rsidP="00F9572B">
      <w:pPr>
        <w:pStyle w:val="ListParagraph"/>
        <w:numPr>
          <w:ilvl w:val="0"/>
          <w:numId w:val="1"/>
        </w:numPr>
      </w:pPr>
      <w:r>
        <w:t xml:space="preserve">Roles, </w:t>
      </w:r>
      <w:r w:rsidR="00690923">
        <w:t>responsibilities, benefits</w:t>
      </w:r>
      <w:r w:rsidR="005E202D">
        <w:t xml:space="preserve"> </w:t>
      </w:r>
      <w:r w:rsidR="00690923">
        <w:t xml:space="preserve">and challenges </w:t>
      </w:r>
    </w:p>
    <w:p w14:paraId="550B0BC3" w14:textId="7E9839DD" w:rsidR="0000709A" w:rsidRDefault="00414FFE" w:rsidP="00F9572B">
      <w:pPr>
        <w:pStyle w:val="ListParagraph"/>
        <w:numPr>
          <w:ilvl w:val="0"/>
          <w:numId w:val="1"/>
        </w:numPr>
      </w:pPr>
      <w:r>
        <w:t>Stakeholder</w:t>
      </w:r>
      <w:r w:rsidR="008748DB">
        <w:t xml:space="preserve"> engagement </w:t>
      </w:r>
    </w:p>
    <w:p w14:paraId="38A6DB27" w14:textId="77777777" w:rsidR="00EC7213" w:rsidRDefault="00EC7213" w:rsidP="00EC7213">
      <w:pPr>
        <w:pStyle w:val="ListParagraph"/>
        <w:numPr>
          <w:ilvl w:val="0"/>
          <w:numId w:val="1"/>
        </w:numPr>
      </w:pPr>
      <w:r>
        <w:t>6. Stakeholder Engagement Strategy</w:t>
      </w:r>
    </w:p>
    <w:p w14:paraId="7432449A" w14:textId="77777777" w:rsidR="00EC7213" w:rsidRDefault="00EC7213" w:rsidP="00EC7213">
      <w:pPr>
        <w:pStyle w:val="ListParagraph"/>
        <w:numPr>
          <w:ilvl w:val="0"/>
          <w:numId w:val="1"/>
        </w:numPr>
      </w:pPr>
      <w:r>
        <w:t>7. Impact of Sustainable Stakeholder Engagement</w:t>
      </w:r>
    </w:p>
    <w:p w14:paraId="477EB531" w14:textId="77777777" w:rsidR="00EC7213" w:rsidRDefault="00EC7213" w:rsidP="00EC7213">
      <w:pPr>
        <w:pStyle w:val="ListParagraph"/>
        <w:numPr>
          <w:ilvl w:val="0"/>
          <w:numId w:val="1"/>
        </w:numPr>
      </w:pPr>
      <w:r>
        <w:t>8. Recommendations and Conclusion</w:t>
      </w:r>
    </w:p>
    <w:p w14:paraId="4B7B08DB" w14:textId="2EE0C432" w:rsidR="00EC7213" w:rsidRDefault="00EC7213" w:rsidP="001C4603">
      <w:pPr>
        <w:pStyle w:val="ListParagraph"/>
        <w:numPr>
          <w:ilvl w:val="0"/>
          <w:numId w:val="1"/>
        </w:numPr>
      </w:pPr>
      <w:r>
        <w:t>9. References</w:t>
      </w:r>
    </w:p>
    <w:p w14:paraId="4A0F8CE1" w14:textId="2DA79380" w:rsidR="00EC7213" w:rsidRDefault="00EC7213" w:rsidP="001C4603">
      <w:pPr>
        <w:ind w:left="360" w:firstLine="0"/>
      </w:pPr>
      <w:r>
        <w:t xml:space="preserve">1. Executive Summary </w:t>
      </w:r>
    </w:p>
    <w:p w14:paraId="519C6CFA" w14:textId="77777777" w:rsidR="00EC7213" w:rsidRDefault="00EC7213" w:rsidP="001C4603">
      <w:pPr>
        <w:pStyle w:val="ListParagraph"/>
        <w:ind w:firstLine="0"/>
      </w:pPr>
    </w:p>
    <w:p w14:paraId="790D9978" w14:textId="77777777" w:rsidR="00EC7213" w:rsidRDefault="00EC7213" w:rsidP="001C4603">
      <w:pPr>
        <w:ind w:firstLine="0"/>
      </w:pPr>
      <w:r>
        <w:t>The launch of ConnectPlus, a digitally enhanced customer loyalty and engagement platform, represents a major strategic initiative for a leading UK</w:t>
      </w:r>
      <w:r w:rsidRPr="001C4603">
        <w:rPr>
          <w:rFonts w:ascii="Cambria Math" w:hAnsi="Cambria Math" w:cs="Cambria Math"/>
        </w:rPr>
        <w:t>‑</w:t>
      </w:r>
      <w:r>
        <w:t>based international retail and e</w:t>
      </w:r>
      <w:r w:rsidRPr="001C4603">
        <w:rPr>
          <w:rFonts w:ascii="Cambria Math" w:hAnsi="Cambria Math" w:cs="Cambria Math"/>
        </w:rPr>
        <w:t>‑</w:t>
      </w:r>
      <w:r>
        <w:t xml:space="preserve">commerce </w:t>
      </w:r>
      <w:proofErr w:type="spellStart"/>
      <w:r>
        <w:t>organisation</w:t>
      </w:r>
      <w:proofErr w:type="spellEnd"/>
      <w:r>
        <w:t>. ConnectPlus integrates AI</w:t>
      </w:r>
      <w:r w:rsidRPr="001C4603">
        <w:rPr>
          <w:rFonts w:ascii="Cambria Math" w:hAnsi="Cambria Math" w:cs="Cambria Math"/>
        </w:rPr>
        <w:t>‑</w:t>
      </w:r>
      <w:r>
        <w:t xml:space="preserve">driven </w:t>
      </w:r>
      <w:proofErr w:type="spellStart"/>
      <w:r>
        <w:t>personalised</w:t>
      </w:r>
      <w:proofErr w:type="spellEnd"/>
      <w:r>
        <w:t xml:space="preserve"> recommendations, mobile</w:t>
      </w:r>
      <w:r w:rsidRPr="001C4603">
        <w:rPr>
          <w:rFonts w:ascii="Cambria Math" w:hAnsi="Cambria Math" w:cs="Cambria Math"/>
        </w:rPr>
        <w:t>‑</w:t>
      </w:r>
      <w:r>
        <w:t>based rewards, and advanced customer insight features designed to strengthen customer retention, support data</w:t>
      </w:r>
      <w:r w:rsidRPr="001C4603">
        <w:rPr>
          <w:rFonts w:ascii="Cambria Math" w:hAnsi="Cambria Math" w:cs="Cambria Math"/>
        </w:rPr>
        <w:t>‑</w:t>
      </w:r>
      <w:r>
        <w:t>driven decision</w:t>
      </w:r>
      <w:r w:rsidRPr="001C4603">
        <w:rPr>
          <w:rFonts w:ascii="Cambria Math" w:hAnsi="Cambria Math" w:cs="Cambria Math"/>
        </w:rPr>
        <w:t>‑</w:t>
      </w:r>
      <w:r>
        <w:t>making, and enhance brand differentiation across diverse markets. As the Project Manager, the successful rollout of this platform depends on the effective identification, analysis, and engagement of key internal and external stakeholders whose cooperation is essential throughout the project lifecycle.</w:t>
      </w:r>
    </w:p>
    <w:p w14:paraId="19C58AF4" w14:textId="77777777" w:rsidR="00EC7213" w:rsidRDefault="00EC7213" w:rsidP="001C4603">
      <w:pPr>
        <w:pStyle w:val="ListParagraph"/>
        <w:ind w:firstLine="0"/>
      </w:pPr>
    </w:p>
    <w:p w14:paraId="4A707DF1" w14:textId="77777777" w:rsidR="00EC7213" w:rsidRDefault="00EC7213" w:rsidP="001C4603">
      <w:pPr>
        <w:pStyle w:val="ListParagraph"/>
        <w:ind w:firstLine="0"/>
      </w:pPr>
      <w:r>
        <w:t xml:space="preserve">This report provides a comprehensive evaluation of the stakeholder landscape associated with the design, development, and international deployment of ConnectPlus. It identifies and </w:t>
      </w:r>
      <w:proofErr w:type="spellStart"/>
      <w:r>
        <w:t>categorises</w:t>
      </w:r>
      <w:proofErr w:type="spellEnd"/>
      <w:r>
        <w:t xml:space="preserve"> stakeholders using </w:t>
      </w:r>
      <w:proofErr w:type="spellStart"/>
      <w:r>
        <w:t>recognised</w:t>
      </w:r>
      <w:proofErr w:type="spellEnd"/>
      <w:r>
        <w:t xml:space="preserve"> frameworks such as the Stakeholder Salience Model and the Interest–Influence Matrix, highlighting their varying levels of power, legitimacy, urgency, and influence. The report also examines the roles, responsibilities, benefits, and challenges associated with each stakeholder group, demonstrating how their involvement shapes project outcomes.</w:t>
      </w:r>
    </w:p>
    <w:p w14:paraId="589C7572" w14:textId="77777777" w:rsidR="00EC7213" w:rsidRDefault="00EC7213" w:rsidP="001C4603">
      <w:pPr>
        <w:ind w:firstLine="0"/>
      </w:pPr>
    </w:p>
    <w:p w14:paraId="055269AA" w14:textId="77777777" w:rsidR="00EC7213" w:rsidRDefault="00EC7213" w:rsidP="001C4603">
      <w:pPr>
        <w:ind w:left="360" w:firstLine="0"/>
      </w:pPr>
      <w:r>
        <w:t>A critical analysis is presented of the mechanisms and strategies required to engage stakeholders effectively across different cultural and market contexts. Frameworks such as the RACI Matrix, 4Cs Model, SWANS/OWANS typology, and structured communication planning are applied to illustrate how collaboration, trust, and commitment can be fostered throughout the project. Conflict</w:t>
      </w:r>
      <w:r w:rsidRPr="001C4603">
        <w:rPr>
          <w:rFonts w:ascii="Cambria Math" w:hAnsi="Cambria Math" w:cs="Cambria Math"/>
        </w:rPr>
        <w:t>‑</w:t>
      </w:r>
      <w:r>
        <w:t xml:space="preserve">management approaches are also evaluated to ensure alignment and </w:t>
      </w:r>
      <w:proofErr w:type="spellStart"/>
      <w:r>
        <w:t>minimise</w:t>
      </w:r>
      <w:proofErr w:type="spellEnd"/>
      <w:r>
        <w:t xml:space="preserve"> disruption during implementation.</w:t>
      </w:r>
    </w:p>
    <w:p w14:paraId="45AC4AAA" w14:textId="77777777" w:rsidR="00EC7213" w:rsidRDefault="00EC7213" w:rsidP="001C4603">
      <w:pPr>
        <w:ind w:left="360" w:firstLine="0"/>
      </w:pPr>
    </w:p>
    <w:p w14:paraId="3F249D6A" w14:textId="18ADCAB2" w:rsidR="00EC7213" w:rsidRDefault="00EC7213" w:rsidP="00347A22">
      <w:pPr>
        <w:ind w:left="360" w:firstLine="0"/>
      </w:pPr>
      <w:r>
        <w:t>The report further assesses the benefits, challenges, and ethical considerations associated with stakeholder engagement in a global digital product launch, drawing on academic literature and industry evidence. It concludes by evaluating the long</w:t>
      </w:r>
      <w:r w:rsidRPr="00347A22">
        <w:rPr>
          <w:rFonts w:ascii="Cambria Math" w:hAnsi="Cambria Math" w:cs="Cambria Math"/>
        </w:rPr>
        <w:t>‑</w:t>
      </w:r>
      <w:r>
        <w:t>term impact of sustainable stakeholder engagement on business performance and provides strategic recommendations to support the successful rollout of ConnectPlus.</w:t>
      </w:r>
    </w:p>
    <w:p w14:paraId="7AB7C0FF" w14:textId="75F9D466" w:rsidR="00EC7213" w:rsidRDefault="00EC7213" w:rsidP="00347A22">
      <w:pPr>
        <w:ind w:left="360" w:firstLine="0"/>
      </w:pPr>
      <w:r>
        <w:t xml:space="preserve">2. Introduction </w:t>
      </w:r>
    </w:p>
    <w:p w14:paraId="76740080" w14:textId="77777777" w:rsidR="00EC7213" w:rsidRDefault="00EC7213" w:rsidP="00347A22">
      <w:pPr>
        <w:pStyle w:val="ListParagraph"/>
        <w:ind w:firstLine="0"/>
      </w:pPr>
    </w:p>
    <w:p w14:paraId="630272A7" w14:textId="7A48013C" w:rsidR="00EC7213" w:rsidRDefault="00EC7213" w:rsidP="00347A22">
      <w:pPr>
        <w:ind w:firstLine="0"/>
      </w:pPr>
      <w:r>
        <w:t>John Lewis is one of the United Kingdom’s most established retail and e</w:t>
      </w:r>
      <w:r w:rsidRPr="00347A22">
        <w:rPr>
          <w:rFonts w:ascii="Cambria Math" w:hAnsi="Cambria Math" w:cs="Cambria Math"/>
        </w:rPr>
        <w:t>‑</w:t>
      </w:r>
      <w:r>
        <w:t xml:space="preserve">commerce </w:t>
      </w:r>
      <w:proofErr w:type="spellStart"/>
      <w:r>
        <w:t>organisations</w:t>
      </w:r>
      <w:proofErr w:type="spellEnd"/>
      <w:r>
        <w:t xml:space="preserve">, </w:t>
      </w:r>
      <w:proofErr w:type="spellStart"/>
      <w:r>
        <w:t>recognised</w:t>
      </w:r>
      <w:proofErr w:type="spellEnd"/>
      <w:r>
        <w:t xml:space="preserve"> for its employee</w:t>
      </w:r>
      <w:r w:rsidRPr="00347A22">
        <w:rPr>
          <w:rFonts w:ascii="Cambria Math" w:hAnsi="Cambria Math" w:cs="Cambria Math"/>
        </w:rPr>
        <w:t>‑</w:t>
      </w:r>
      <w:r>
        <w:t>ownership model, strong customer service culture, and long</w:t>
      </w:r>
      <w:r w:rsidRPr="00347A22">
        <w:rPr>
          <w:rFonts w:ascii="Cambria Math" w:hAnsi="Cambria Math" w:cs="Cambria Math"/>
        </w:rPr>
        <w:t>‑</w:t>
      </w:r>
      <w:r>
        <w:t xml:space="preserve">standing reputation for quality. Operating across both physical and digital channels, the company has built a brand identity </w:t>
      </w:r>
      <w:proofErr w:type="spellStart"/>
      <w:r>
        <w:t>centred</w:t>
      </w:r>
      <w:proofErr w:type="spellEnd"/>
      <w:r>
        <w:t xml:space="preserve"> on trust, reliability, and customer</w:t>
      </w:r>
      <w:r w:rsidRPr="00347A22">
        <w:rPr>
          <w:rFonts w:ascii="Cambria Math" w:hAnsi="Cambria Math" w:cs="Cambria Math"/>
        </w:rPr>
        <w:t>‑</w:t>
      </w:r>
      <w:r>
        <w:t>centric values. However, the rapid evolution of digital retail, intensified competition from global e</w:t>
      </w:r>
      <w:r w:rsidRPr="00347A22">
        <w:rPr>
          <w:rFonts w:ascii="Cambria Math" w:hAnsi="Cambria Math" w:cs="Cambria Math"/>
        </w:rPr>
        <w:t>‑</w:t>
      </w:r>
      <w:r>
        <w:t>commerce platforms, and rising customer expectations have created a need for more advanced, data</w:t>
      </w:r>
      <w:r w:rsidRPr="00347A22">
        <w:rPr>
          <w:rFonts w:ascii="Cambria Math" w:hAnsi="Cambria Math" w:cs="Cambria Math"/>
        </w:rPr>
        <w:t>‑</w:t>
      </w:r>
      <w:r>
        <w:t>driven engagement strategies.</w:t>
      </w:r>
    </w:p>
    <w:p w14:paraId="1D018369" w14:textId="77777777" w:rsidR="00347A22" w:rsidRDefault="00347A22" w:rsidP="00347A22">
      <w:pPr>
        <w:ind w:firstLine="0"/>
      </w:pPr>
    </w:p>
    <w:p w14:paraId="310445B8" w14:textId="40DA998A" w:rsidR="00EC7213" w:rsidRDefault="00EC7213" w:rsidP="00347A22">
      <w:pPr>
        <w:pStyle w:val="ListParagraph"/>
        <w:ind w:firstLine="0"/>
      </w:pPr>
      <w:r>
        <w:t>To remain competitive and strengthen customer loyalty, John Lewis is preparing to launch ConnectPlus, a digitally enhanced customer loyalty and engagement platform. ConnectPlus integrates AI</w:t>
      </w:r>
      <w:r>
        <w:rPr>
          <w:rFonts w:ascii="Cambria Math" w:hAnsi="Cambria Math" w:cs="Cambria Math"/>
        </w:rPr>
        <w:t>‑</w:t>
      </w:r>
      <w:r>
        <w:t>driven product recommendations, mobile</w:t>
      </w:r>
      <w:r>
        <w:rPr>
          <w:rFonts w:ascii="Cambria Math" w:hAnsi="Cambria Math" w:cs="Cambria Math"/>
        </w:rPr>
        <w:t>‑</w:t>
      </w:r>
      <w:r>
        <w:t>based rewards, and advanced customer insight features designed to improve customer retention, support data</w:t>
      </w:r>
      <w:r>
        <w:rPr>
          <w:rFonts w:ascii="Cambria Math" w:hAnsi="Cambria Math" w:cs="Cambria Math"/>
        </w:rPr>
        <w:t>‑</w:t>
      </w:r>
      <w:r>
        <w:t>driven decision</w:t>
      </w:r>
      <w:r>
        <w:rPr>
          <w:rFonts w:ascii="Cambria Math" w:hAnsi="Cambria Math" w:cs="Cambria Math"/>
        </w:rPr>
        <w:t>‑</w:t>
      </w:r>
      <w:r>
        <w:t>making, and enhance brand differentiation. The platform will be deployed across selected international markets within six months, requiring coordinated collaboration across multiple departments and external partners.</w:t>
      </w:r>
    </w:p>
    <w:p w14:paraId="7F4390CC" w14:textId="77777777" w:rsidR="001037E2" w:rsidRDefault="001037E2" w:rsidP="00347A22">
      <w:pPr>
        <w:pStyle w:val="ListParagraph"/>
        <w:ind w:firstLine="0"/>
      </w:pPr>
    </w:p>
    <w:p w14:paraId="0BF36542" w14:textId="77777777" w:rsidR="00EC7213" w:rsidRDefault="00EC7213" w:rsidP="00BF16D8">
      <w:pPr>
        <w:pStyle w:val="ListParagraph"/>
        <w:ind w:firstLine="0"/>
      </w:pPr>
      <w:r>
        <w:t xml:space="preserve">The introduction of ConnectPlus represents a significant </w:t>
      </w:r>
      <w:proofErr w:type="spellStart"/>
      <w:r>
        <w:t>organisational</w:t>
      </w:r>
      <w:proofErr w:type="spellEnd"/>
      <w:r>
        <w:t xml:space="preserve"> transformation. It requires alignment between internal teams such as IT, product development, marketing, customer service, HR, finance, and senior leadership. It also demands cooperation from external stakeholders including technology vendors, regulators, international retail partners, suppliers, and customers. Each stakeholder group brings unique expectations, interests, and potential challenges, making structured engagement essential for project success.</w:t>
      </w:r>
    </w:p>
    <w:p w14:paraId="13805E69" w14:textId="77777777" w:rsidR="00EC7213" w:rsidRDefault="00EC7213" w:rsidP="00BF16D8">
      <w:pPr>
        <w:ind w:firstLine="0"/>
      </w:pPr>
    </w:p>
    <w:p w14:paraId="5E3D1146" w14:textId="32C9209B" w:rsidR="00EC7213" w:rsidRDefault="00EC7213" w:rsidP="00BF16D8">
      <w:pPr>
        <w:pStyle w:val="ListParagraph"/>
        <w:ind w:firstLine="0"/>
      </w:pPr>
      <w:r>
        <w:t xml:space="preserve">This report critically examines the stakeholder landscape associated with ConnectPlus, applying </w:t>
      </w:r>
      <w:proofErr w:type="spellStart"/>
      <w:r>
        <w:t>recognised</w:t>
      </w:r>
      <w:proofErr w:type="spellEnd"/>
      <w:r>
        <w:t xml:space="preserve"> frameworks such as the Stakeholder Salience Model, Interest–Influence Matrix, and relationship marketing theory. It evaluates engagement strategies, conflict</w:t>
      </w:r>
      <w:r>
        <w:rPr>
          <w:rFonts w:ascii="Cambria Math" w:hAnsi="Cambria Math" w:cs="Cambria Math"/>
        </w:rPr>
        <w:t>‑</w:t>
      </w:r>
      <w:r>
        <w:t>management approaches, and ethical considerations, drawing on academic literature and real</w:t>
      </w:r>
      <w:r>
        <w:rPr>
          <w:rFonts w:ascii="Cambria Math" w:hAnsi="Cambria Math" w:cs="Cambria Math"/>
        </w:rPr>
        <w:t>‑</w:t>
      </w:r>
      <w:r>
        <w:t xml:space="preserve">world industry evidence. The report concludes with recommendations to support sustainable stakeholder engagement and </w:t>
      </w:r>
      <w:proofErr w:type="spellStart"/>
      <w:r>
        <w:t>maximise</w:t>
      </w:r>
      <w:proofErr w:type="spellEnd"/>
      <w:r>
        <w:t xml:space="preserve"> the long</w:t>
      </w:r>
      <w:r>
        <w:rPr>
          <w:rFonts w:ascii="Cambria Math" w:hAnsi="Cambria Math" w:cs="Cambria Math"/>
        </w:rPr>
        <w:t>‑</w:t>
      </w:r>
      <w:r>
        <w:t>term value of ConnectPlus for John Lewis.</w:t>
      </w:r>
    </w:p>
    <w:p w14:paraId="67CCA084" w14:textId="77777777" w:rsidR="00EC7213" w:rsidRDefault="00EC7213" w:rsidP="00BF16D8">
      <w:pPr>
        <w:pStyle w:val="ListParagraph"/>
        <w:ind w:firstLine="0"/>
      </w:pPr>
    </w:p>
    <w:p w14:paraId="413C48D4" w14:textId="29B79636" w:rsidR="00EC7213" w:rsidRDefault="00520044" w:rsidP="00520044">
      <w:pPr>
        <w:pStyle w:val="ListParagraph"/>
        <w:ind w:firstLine="0"/>
      </w:pPr>
      <w:r>
        <w:t>3</w:t>
      </w:r>
      <w:r w:rsidR="00EC7213">
        <w:t xml:space="preserve"> SMART Objectives </w:t>
      </w:r>
    </w:p>
    <w:p w14:paraId="40C2D564" w14:textId="3B8916F3" w:rsidR="00EC7213" w:rsidRDefault="00EC7213" w:rsidP="00520044">
      <w:pPr>
        <w:ind w:left="360" w:firstLine="0"/>
      </w:pPr>
      <w:r>
        <w:t>Specific: To design, test, and launch ConnectPlus across five international markets within six months.</w:t>
      </w:r>
    </w:p>
    <w:p w14:paraId="0D813825" w14:textId="0975D1A8" w:rsidR="00EC7213" w:rsidRDefault="00EC7213" w:rsidP="00520044">
      <w:pPr>
        <w:ind w:firstLine="0"/>
      </w:pPr>
      <w:r>
        <w:t xml:space="preserve"> Measurable: To achieve a 20% increase in customer retention and a 15% increase in mobile app engagement within the first year.</w:t>
      </w:r>
    </w:p>
    <w:p w14:paraId="31539C9D" w14:textId="355591AF" w:rsidR="00EC7213" w:rsidRDefault="00EC7213" w:rsidP="00520044">
      <w:pPr>
        <w:pStyle w:val="ListParagraph"/>
        <w:ind w:firstLine="0"/>
      </w:pPr>
      <w:r>
        <w:t xml:space="preserve">. Achievable: To </w:t>
      </w:r>
      <w:proofErr w:type="spellStart"/>
      <w:r>
        <w:t>utilise</w:t>
      </w:r>
      <w:proofErr w:type="spellEnd"/>
      <w:r>
        <w:t xml:space="preserve"> John Lewis’s existing digital infrastructure, customer data </w:t>
      </w:r>
      <w:proofErr w:type="spellStart"/>
      <w:r>
        <w:t>capabilities,and</w:t>
      </w:r>
      <w:proofErr w:type="spellEnd"/>
      <w:r w:rsidR="00167036">
        <w:t xml:space="preserve"> </w:t>
      </w:r>
      <w:r>
        <w:t>cross</w:t>
      </w:r>
      <w:r>
        <w:rPr>
          <w:rFonts w:ascii="Cambria Math" w:hAnsi="Cambria Math" w:cs="Cambria Math"/>
        </w:rPr>
        <w:t>‑</w:t>
      </w:r>
      <w:r>
        <w:t>functional expertise.</w:t>
      </w:r>
    </w:p>
    <w:p w14:paraId="6FABFD36" w14:textId="33071175" w:rsidR="00EC7213" w:rsidRDefault="00EC7213" w:rsidP="00167036">
      <w:pPr>
        <w:ind w:firstLine="0"/>
      </w:pPr>
      <w:r>
        <w:t>. Relevant: To support John Lewis’s strategic priorities of enhancing customer loyalty, improving digital competitiveness, and strengthening brand differentiation.</w:t>
      </w:r>
    </w:p>
    <w:p w14:paraId="4864317F" w14:textId="11124AB5" w:rsidR="00EC7213" w:rsidRDefault="00EC7213" w:rsidP="00167036">
      <w:pPr>
        <w:ind w:left="360" w:firstLine="0"/>
      </w:pPr>
      <w:r>
        <w:t>Time</w:t>
      </w:r>
      <w:r w:rsidRPr="00167036">
        <w:rPr>
          <w:rFonts w:ascii="Cambria Math" w:hAnsi="Cambria Math" w:cs="Cambria Math"/>
        </w:rPr>
        <w:t>‑</w:t>
      </w:r>
      <w:r>
        <w:t>bound: To complete development, stakeholder training, and market rollout by the end of Q4.</w:t>
      </w:r>
    </w:p>
    <w:p w14:paraId="7125A367" w14:textId="77777777" w:rsidR="001C5E83" w:rsidRPr="001C5E83" w:rsidRDefault="001C5E83" w:rsidP="001C5E83">
      <w:pPr>
        <w:ind w:firstLine="0"/>
      </w:pPr>
    </w:p>
    <w:p w14:paraId="10CBC08C" w14:textId="6B7803D8" w:rsidR="003A10CA" w:rsidRDefault="003A10CA" w:rsidP="003A10CA">
      <w:r>
        <w:t xml:space="preserve"> 4 — Stakeholder Identification &amp; </w:t>
      </w:r>
      <w:proofErr w:type="spellStart"/>
      <w:r>
        <w:t>Categorisation</w:t>
      </w:r>
      <w:proofErr w:type="spellEnd"/>
    </w:p>
    <w:p w14:paraId="73A67E38" w14:textId="77777777" w:rsidR="003A10CA" w:rsidRDefault="003A10CA" w:rsidP="003A10CA"/>
    <w:p w14:paraId="55705D38" w14:textId="77777777" w:rsidR="003A10CA" w:rsidRDefault="003A10CA" w:rsidP="003A10CA"/>
    <w:p w14:paraId="52B4FE44" w14:textId="77777777" w:rsidR="003A10CA" w:rsidRDefault="003A10CA" w:rsidP="003A10CA">
      <w:r>
        <w:t xml:space="preserve">The successful design, launch, and adoption of ConnectPlus depends on the effective identification and </w:t>
      </w:r>
      <w:proofErr w:type="spellStart"/>
      <w:r>
        <w:t>categorisation</w:t>
      </w:r>
      <w:proofErr w:type="spellEnd"/>
      <w:r>
        <w:t xml:space="preserve"> of stakeholders whose involvement is essential throughout the project lifecycle. Stakeholder identification is a foundational step in project management, enabling the Project Manager to understand who is affected by the project, who holds influence, and who must be engaged to ensure successful implementation. Freeman (1984) defines stakeholders as “any group or individual who can affect or is affected by the achievement of an </w:t>
      </w:r>
      <w:proofErr w:type="spellStart"/>
      <w:r>
        <w:t>organisation’s</w:t>
      </w:r>
      <w:proofErr w:type="spellEnd"/>
      <w:r>
        <w:t xml:space="preserve"> objectives,” highlighting the broad scope of individuals and groups relevant to ConnectPlus.</w:t>
      </w:r>
    </w:p>
    <w:p w14:paraId="048B5724" w14:textId="77777777" w:rsidR="003A10CA" w:rsidRDefault="003A10CA" w:rsidP="003A10CA"/>
    <w:p w14:paraId="709AAAC9" w14:textId="77777777" w:rsidR="003A10CA" w:rsidRDefault="003A10CA" w:rsidP="003A10CA">
      <w:r>
        <w:t xml:space="preserve">Given the scale of this digital transformation project, stakeholders span multiple internal departments, external partners, regulatory bodies, and customer groups. To </w:t>
      </w:r>
      <w:proofErr w:type="spellStart"/>
      <w:r>
        <w:t>categorise</w:t>
      </w:r>
      <w:proofErr w:type="spellEnd"/>
      <w:r>
        <w:t xml:space="preserve"> these stakeholders effectively, this section applies two </w:t>
      </w:r>
      <w:proofErr w:type="spellStart"/>
      <w:r>
        <w:t>recognised</w:t>
      </w:r>
      <w:proofErr w:type="spellEnd"/>
      <w:r>
        <w:t xml:space="preserve"> frameworks: the Interest–Influence Matrix and the Stakeholder Salience Model (Mitchell et al., 1997). These frameworks help </w:t>
      </w:r>
      <w:proofErr w:type="spellStart"/>
      <w:r>
        <w:t>prioritise</w:t>
      </w:r>
      <w:proofErr w:type="spellEnd"/>
      <w:r>
        <w:t xml:space="preserve"> engagement efforts by assessing stakeholders’ power, legitimacy, urgency, interest, and influence.</w:t>
      </w:r>
    </w:p>
    <w:p w14:paraId="7896CF63" w14:textId="77777777" w:rsidR="003A10CA" w:rsidRDefault="003A10CA" w:rsidP="003A10CA"/>
    <w:p w14:paraId="4C9EF83C" w14:textId="77777777" w:rsidR="003A10CA" w:rsidRDefault="003A10CA" w:rsidP="003A10CA">
      <w:r>
        <w:t>---</w:t>
      </w:r>
    </w:p>
    <w:p w14:paraId="09A5E599" w14:textId="77777777" w:rsidR="003A10CA" w:rsidRDefault="003A10CA" w:rsidP="003A10CA"/>
    <w:p w14:paraId="3C65E338" w14:textId="77777777" w:rsidR="003A10CA" w:rsidRDefault="003A10CA" w:rsidP="003A10CA">
      <w:r>
        <w:t>Internal Stakeholders</w:t>
      </w:r>
    </w:p>
    <w:p w14:paraId="2BCA9D82" w14:textId="77777777" w:rsidR="003A10CA" w:rsidRDefault="003A10CA" w:rsidP="003A10CA"/>
    <w:p w14:paraId="1709469E" w14:textId="77777777" w:rsidR="003A10CA" w:rsidRDefault="003A10CA" w:rsidP="003A10CA">
      <w:r>
        <w:t>Senior Leadership (Executive Board, Directors)</w:t>
      </w:r>
    </w:p>
    <w:p w14:paraId="59E6CC53" w14:textId="77777777" w:rsidR="003A10CA" w:rsidRDefault="003A10CA" w:rsidP="003A10CA"/>
    <w:p w14:paraId="06397D73" w14:textId="77777777" w:rsidR="003A10CA" w:rsidRDefault="003A10CA" w:rsidP="003A10CA">
      <w:r>
        <w:t xml:space="preserve">Senior leadership holds the highest level of influence due to their authority over strategic decisions, budget approval, and governance. Their interest is also high because ConnectPlus aligns with </w:t>
      </w:r>
      <w:proofErr w:type="spellStart"/>
      <w:r>
        <w:t>organisational</w:t>
      </w:r>
      <w:proofErr w:type="spellEnd"/>
      <w:r>
        <w:t xml:space="preserve"> priorities such as digital transformation, customer loyalty, and international expansion. They are responsible for ensuring the project aligns with long</w:t>
      </w:r>
      <w:r>
        <w:rPr>
          <w:rFonts w:ascii="Cambria Math" w:hAnsi="Cambria Math" w:cs="Cambria Math"/>
        </w:rPr>
        <w:t>‑</w:t>
      </w:r>
      <w:r>
        <w:t>term business objectives and risk management strategies.</w:t>
      </w:r>
    </w:p>
    <w:p w14:paraId="668E4A77" w14:textId="77777777" w:rsidR="003A10CA" w:rsidRDefault="003A10CA" w:rsidP="003A10CA"/>
    <w:p w14:paraId="7BCB9F14" w14:textId="77777777" w:rsidR="003A10CA" w:rsidRDefault="003A10CA" w:rsidP="003A10CA">
      <w:r>
        <w:t>IT &amp; Systems Integration Teams</w:t>
      </w:r>
    </w:p>
    <w:p w14:paraId="4DA2B907" w14:textId="77777777" w:rsidR="003A10CA" w:rsidRDefault="003A10CA" w:rsidP="003A10CA"/>
    <w:p w14:paraId="76A117A2" w14:textId="77777777" w:rsidR="003A10CA" w:rsidRDefault="003A10CA" w:rsidP="003A10CA">
      <w:r>
        <w:t>The IT department plays a critical role in integrating ConnectPlus with existing systems, ensuring cybersecurity, and maintaining platform stability. Their influence is high due to their technical expertise and control over system architecture. Their interest is also high because the platform’s success depends on seamless technological integration.</w:t>
      </w:r>
    </w:p>
    <w:p w14:paraId="1D1496BE" w14:textId="77777777" w:rsidR="003A10CA" w:rsidRDefault="003A10CA" w:rsidP="003A10CA"/>
    <w:p w14:paraId="39E7B849" w14:textId="77777777" w:rsidR="003A10CA" w:rsidRDefault="003A10CA" w:rsidP="003A10CA">
      <w:r>
        <w:t>Product Development &amp; UX Teams</w:t>
      </w:r>
    </w:p>
    <w:p w14:paraId="0995AA61" w14:textId="77777777" w:rsidR="003A10CA" w:rsidRDefault="003A10CA" w:rsidP="003A10CA"/>
    <w:p w14:paraId="4DB60741" w14:textId="77777777" w:rsidR="003A10CA" w:rsidRDefault="003A10CA" w:rsidP="003A10CA">
      <w:r>
        <w:t>Product development teams design the platform’s features, user interface, and customer experience. They hold high interest and influence because they shape the functionality and usability of ConnectPlus. Their decisions directly impact customer adoption and satisfaction.</w:t>
      </w:r>
    </w:p>
    <w:p w14:paraId="5B413568" w14:textId="77777777" w:rsidR="003A10CA" w:rsidRDefault="003A10CA" w:rsidP="003A10CA"/>
    <w:p w14:paraId="6FAACD17" w14:textId="77777777" w:rsidR="003A10CA" w:rsidRDefault="003A10CA" w:rsidP="003A10CA">
      <w:r>
        <w:t>Data Analytics &amp; AI Teams</w:t>
      </w:r>
    </w:p>
    <w:p w14:paraId="068AE44B" w14:textId="77777777" w:rsidR="003A10CA" w:rsidRDefault="003A10CA" w:rsidP="003A10CA"/>
    <w:p w14:paraId="1964CB2B" w14:textId="77777777" w:rsidR="003A10CA" w:rsidRDefault="003A10CA" w:rsidP="003A10CA">
      <w:r>
        <w:t xml:space="preserve">Data analysts and AI specialists develop algorithms for </w:t>
      </w:r>
      <w:proofErr w:type="spellStart"/>
      <w:r>
        <w:t>personalised</w:t>
      </w:r>
      <w:proofErr w:type="spellEnd"/>
      <w:r>
        <w:t xml:space="preserve"> recommendations and customer insights. Their influence is high because ConnectPlus relies heavily on data</w:t>
      </w:r>
      <w:r>
        <w:rPr>
          <w:rFonts w:ascii="Cambria Math" w:hAnsi="Cambria Math" w:cs="Cambria Math"/>
        </w:rPr>
        <w:t>‑</w:t>
      </w:r>
      <w:r>
        <w:t>driven decision</w:t>
      </w:r>
      <w:r>
        <w:rPr>
          <w:rFonts w:ascii="Cambria Math" w:hAnsi="Cambria Math" w:cs="Cambria Math"/>
        </w:rPr>
        <w:t>‑</w:t>
      </w:r>
      <w:r>
        <w:t>making. Their interest is also high due to the opportunity to innovate and improve customer engagement through advanced analytics.</w:t>
      </w:r>
    </w:p>
    <w:p w14:paraId="4AD2F3C2" w14:textId="77777777" w:rsidR="003A10CA" w:rsidRDefault="003A10CA" w:rsidP="003A10CA"/>
    <w:p w14:paraId="19DE29BA" w14:textId="77777777" w:rsidR="003A10CA" w:rsidRDefault="003A10CA" w:rsidP="003A10CA">
      <w:r>
        <w:t>Marketing &amp; Communications</w:t>
      </w:r>
    </w:p>
    <w:p w14:paraId="7AF38CA6" w14:textId="77777777" w:rsidR="003A10CA" w:rsidRDefault="003A10CA" w:rsidP="003A10CA"/>
    <w:p w14:paraId="6C67B277" w14:textId="77777777" w:rsidR="003A10CA" w:rsidRDefault="003A10CA" w:rsidP="003A10CA">
      <w:r>
        <w:t>Marketing teams develop promotional campaigns, customer onboarding strategies, and communication materials. Their interest is high because ConnectPlus directly affects customer engagement and brand positioning. Their influence is moderate but significant in shaping customer perception.</w:t>
      </w:r>
    </w:p>
    <w:p w14:paraId="61366A4D" w14:textId="77777777" w:rsidR="003A10CA" w:rsidRDefault="003A10CA" w:rsidP="003A10CA"/>
    <w:p w14:paraId="7F98FB8A" w14:textId="77777777" w:rsidR="003A10CA" w:rsidRDefault="003A10CA" w:rsidP="003A10CA">
      <w:r>
        <w:t>Customer Service &amp; Retail Operations</w:t>
      </w:r>
    </w:p>
    <w:p w14:paraId="2AF6C8BB" w14:textId="77777777" w:rsidR="003A10CA" w:rsidRDefault="003A10CA" w:rsidP="003A10CA"/>
    <w:p w14:paraId="587F817A" w14:textId="77777777" w:rsidR="003A10CA" w:rsidRDefault="003A10CA" w:rsidP="003A10CA">
      <w:r>
        <w:t>Customer service teams support customers during onboarding and troubleshooting. Their interest is high because they interact directly with users and handle feedback. Their influence is moderate, but their role is essential for customer satisfaction and retention.</w:t>
      </w:r>
    </w:p>
    <w:p w14:paraId="2E971377" w14:textId="77777777" w:rsidR="003A10CA" w:rsidRDefault="003A10CA" w:rsidP="003A10CA"/>
    <w:p w14:paraId="74D29684" w14:textId="77777777" w:rsidR="003A10CA" w:rsidRDefault="003A10CA" w:rsidP="003A10CA">
      <w:r>
        <w:t>HR &amp; Training</w:t>
      </w:r>
    </w:p>
    <w:p w14:paraId="4DE5416F" w14:textId="77777777" w:rsidR="003A10CA" w:rsidRDefault="003A10CA" w:rsidP="003A10CA"/>
    <w:p w14:paraId="6F0C2659" w14:textId="77777777" w:rsidR="003A10CA" w:rsidRDefault="003A10CA" w:rsidP="003A10CA">
      <w:r>
        <w:t>HR teams coordinate staff training and change management initiatives. Their influence is moderate, and their interest is linked to ensuring staff readiness for the new platform.</w:t>
      </w:r>
    </w:p>
    <w:p w14:paraId="40281B2B" w14:textId="77777777" w:rsidR="003A10CA" w:rsidRDefault="003A10CA" w:rsidP="003A10CA"/>
    <w:p w14:paraId="5DA71D9B" w14:textId="77777777" w:rsidR="003A10CA" w:rsidRDefault="003A10CA" w:rsidP="003A10CA">
      <w:r>
        <w:t>Finance</w:t>
      </w:r>
    </w:p>
    <w:p w14:paraId="6F27AD1B" w14:textId="77777777" w:rsidR="003A10CA" w:rsidRDefault="003A10CA" w:rsidP="003A10CA"/>
    <w:p w14:paraId="6028D0EE" w14:textId="77777777" w:rsidR="003A10CA" w:rsidRDefault="003A10CA" w:rsidP="003A10CA">
      <w:r>
        <w:t>Finance teams manage budgets, ROI analysis, and cost control. Their influence is high due to financial oversight, but their interest may be lower compared to other departments.</w:t>
      </w:r>
    </w:p>
    <w:p w14:paraId="18E41880" w14:textId="77777777" w:rsidR="003A10CA" w:rsidRDefault="003A10CA" w:rsidP="003A10CA"/>
    <w:p w14:paraId="018C9868" w14:textId="77777777" w:rsidR="003A10CA" w:rsidRDefault="003A10CA" w:rsidP="003A10CA">
      <w:r>
        <w:t>---</w:t>
      </w:r>
    </w:p>
    <w:p w14:paraId="09BF8036" w14:textId="77777777" w:rsidR="003A10CA" w:rsidRDefault="003A10CA" w:rsidP="003A10CA"/>
    <w:p w14:paraId="12A65477" w14:textId="77777777" w:rsidR="003A10CA" w:rsidRDefault="003A10CA" w:rsidP="003A10CA">
      <w:r>
        <w:t>External Stakeholders</w:t>
      </w:r>
    </w:p>
    <w:p w14:paraId="120304BB" w14:textId="77777777" w:rsidR="003A10CA" w:rsidRDefault="003A10CA" w:rsidP="003A10CA"/>
    <w:p w14:paraId="18D92B34" w14:textId="77777777" w:rsidR="003A10CA" w:rsidRDefault="003A10CA" w:rsidP="003A10CA">
      <w:r>
        <w:t>Customers</w:t>
      </w:r>
    </w:p>
    <w:p w14:paraId="5E5B1AA1" w14:textId="77777777" w:rsidR="003A10CA" w:rsidRDefault="003A10CA" w:rsidP="003A10CA"/>
    <w:p w14:paraId="6819858A" w14:textId="77777777" w:rsidR="003A10CA" w:rsidRDefault="003A10CA" w:rsidP="003A10CA">
      <w:r>
        <w:t>Customers are central to ConnectPlus’s success. Their interest is high because the platform directly affects their shopping experience, rewards, and data privacy. Their influence is low individually but significant collectively through feedback and adoption rates.</w:t>
      </w:r>
    </w:p>
    <w:p w14:paraId="3624E8B5" w14:textId="77777777" w:rsidR="003A10CA" w:rsidRDefault="003A10CA" w:rsidP="003A10CA"/>
    <w:p w14:paraId="41003EF8" w14:textId="77777777" w:rsidR="003A10CA" w:rsidRDefault="003A10CA" w:rsidP="003A10CA">
      <w:r>
        <w:t>Technology Vendors</w:t>
      </w:r>
    </w:p>
    <w:p w14:paraId="417C9A6B" w14:textId="77777777" w:rsidR="003A10CA" w:rsidRDefault="003A10CA" w:rsidP="003A10CA"/>
    <w:p w14:paraId="643CCB0B" w14:textId="77777777" w:rsidR="003A10CA" w:rsidRDefault="003A10CA" w:rsidP="003A10CA">
      <w:r>
        <w:t>External vendors supply software, AI tools, and technical support. Their influence is high due to their role in system functionality. Their interest is also high because ConnectPlus represents a long</w:t>
      </w:r>
      <w:r>
        <w:rPr>
          <w:rFonts w:ascii="Cambria Math" w:hAnsi="Cambria Math" w:cs="Cambria Math"/>
        </w:rPr>
        <w:t>‑</w:t>
      </w:r>
      <w:r>
        <w:t>term partnership opportunity.</w:t>
      </w:r>
    </w:p>
    <w:p w14:paraId="0B464C7A" w14:textId="77777777" w:rsidR="003A10CA" w:rsidRDefault="003A10CA" w:rsidP="003A10CA"/>
    <w:p w14:paraId="22F091E1" w14:textId="77777777" w:rsidR="003A10CA" w:rsidRDefault="003A10CA" w:rsidP="003A10CA">
      <w:r>
        <w:t>Regulators (GDPR, Consumer Protection Bodies)</w:t>
      </w:r>
    </w:p>
    <w:p w14:paraId="02192901" w14:textId="77777777" w:rsidR="003A10CA" w:rsidRDefault="003A10CA" w:rsidP="003A10CA"/>
    <w:p w14:paraId="1A46AAB0" w14:textId="77777777" w:rsidR="003A10CA" w:rsidRDefault="003A10CA" w:rsidP="003A10CA">
      <w:r>
        <w:t>Regulators ensure compliance with data protection laws, AI ethics, and consumer rights. Their influence is high due to legal authority, and their interest is high because ConnectPlus processes sensitive customer data.</w:t>
      </w:r>
    </w:p>
    <w:p w14:paraId="240ED292" w14:textId="77777777" w:rsidR="003A10CA" w:rsidRDefault="003A10CA" w:rsidP="003A10CA"/>
    <w:p w14:paraId="67B0F118" w14:textId="77777777" w:rsidR="003A10CA" w:rsidRDefault="003A10CA" w:rsidP="003A10CA">
      <w:r>
        <w:t>International Retail Partners</w:t>
      </w:r>
    </w:p>
    <w:p w14:paraId="0A1E1F8E" w14:textId="77777777" w:rsidR="003A10CA" w:rsidRDefault="003A10CA" w:rsidP="003A10CA"/>
    <w:p w14:paraId="40AD4B66" w14:textId="77777777" w:rsidR="003A10CA" w:rsidRDefault="003A10CA" w:rsidP="003A10CA">
      <w:r>
        <w:t>These partners support local rollout, cultural adaptation, and customer onboarding in international markets. Their influence varies by region but is essential for global deployment.</w:t>
      </w:r>
    </w:p>
    <w:p w14:paraId="53326677" w14:textId="77777777" w:rsidR="003A10CA" w:rsidRDefault="003A10CA" w:rsidP="003A10CA"/>
    <w:p w14:paraId="4F91B7F9" w14:textId="77777777" w:rsidR="003A10CA" w:rsidRDefault="003A10CA" w:rsidP="003A10CA">
      <w:r>
        <w:t>Suppliers &amp; Brand Partners</w:t>
      </w:r>
    </w:p>
    <w:p w14:paraId="244BB602" w14:textId="77777777" w:rsidR="003A10CA" w:rsidRDefault="003A10CA" w:rsidP="003A10CA"/>
    <w:p w14:paraId="07922972" w14:textId="77777777" w:rsidR="003A10CA" w:rsidRDefault="003A10CA" w:rsidP="003A10CA">
      <w:r>
        <w:t xml:space="preserve">Suppliers contribute to reward </w:t>
      </w:r>
      <w:proofErr w:type="spellStart"/>
      <w:r>
        <w:t>programmes</w:t>
      </w:r>
      <w:proofErr w:type="spellEnd"/>
      <w:r>
        <w:t xml:space="preserve"> and promotional partnerships. Their influence is moderate, and their interest is linked to increased customer engagement.</w:t>
      </w:r>
    </w:p>
    <w:p w14:paraId="0D4CAF2B" w14:textId="77777777" w:rsidR="003A10CA" w:rsidRDefault="003A10CA" w:rsidP="003A10CA"/>
    <w:p w14:paraId="51E8B34D" w14:textId="77777777" w:rsidR="003A10CA" w:rsidRDefault="003A10CA" w:rsidP="003A10CA">
      <w:r>
        <w:t>Media &amp; Industry Associations</w:t>
      </w:r>
    </w:p>
    <w:p w14:paraId="67337107" w14:textId="77777777" w:rsidR="003A10CA" w:rsidRDefault="003A10CA" w:rsidP="003A10CA"/>
    <w:p w14:paraId="36084708" w14:textId="3B841480" w:rsidR="0048323E" w:rsidRDefault="003A10CA" w:rsidP="00A83BDC">
      <w:r>
        <w:t>Media outlets influence public perception, while industry associations provide benchmarking and best</w:t>
      </w:r>
      <w:r>
        <w:rPr>
          <w:rFonts w:ascii="Cambria Math" w:hAnsi="Cambria Math" w:cs="Cambria Math"/>
        </w:rPr>
        <w:t>‑</w:t>
      </w:r>
      <w:r>
        <w:t>practice guidance. Their influence is moderate but can impact brand reputation.</w:t>
      </w:r>
    </w:p>
    <w:p w14:paraId="5D9444BB" w14:textId="77777777" w:rsidR="00786E89" w:rsidRDefault="00786E89" w:rsidP="00786E89"/>
    <w:p w14:paraId="1C1D9280" w14:textId="77777777" w:rsidR="00786E89" w:rsidRDefault="00786E89" w:rsidP="00786E89"/>
    <w:tbl>
      <w:tblPr>
        <w:tblStyle w:val="TableGrid"/>
        <w:tblW w:w="0" w:type="auto"/>
        <w:tblLook w:val="04A0" w:firstRow="1" w:lastRow="0" w:firstColumn="1" w:lastColumn="0" w:noHBand="0" w:noVBand="1"/>
      </w:tblPr>
      <w:tblGrid>
        <w:gridCol w:w="2690"/>
        <w:gridCol w:w="2690"/>
      </w:tblGrid>
      <w:tr w:rsidR="00F17A04" w14:paraId="3C427EA6" w14:textId="77777777" w:rsidTr="002C237A">
        <w:tc>
          <w:tcPr>
            <w:tcW w:w="2690" w:type="dxa"/>
          </w:tcPr>
          <w:p w14:paraId="63F4E5EA" w14:textId="6EC91A0C" w:rsidR="00F17A04" w:rsidRDefault="00BC4FE6" w:rsidP="00A83BDC">
            <w:pPr>
              <w:ind w:firstLine="0"/>
            </w:pPr>
            <w:r>
              <w:t>Category:</w:t>
            </w:r>
          </w:p>
        </w:tc>
        <w:tc>
          <w:tcPr>
            <w:tcW w:w="2690" w:type="dxa"/>
          </w:tcPr>
          <w:p w14:paraId="45251FD1" w14:textId="5E6DDBE2" w:rsidR="00F17A04" w:rsidRDefault="00A250EF" w:rsidP="00A83BDC">
            <w:pPr>
              <w:ind w:firstLine="0"/>
            </w:pPr>
            <w:r>
              <w:t>Stakeholders</w:t>
            </w:r>
          </w:p>
        </w:tc>
      </w:tr>
      <w:tr w:rsidR="002C237A" w14:paraId="1B5FEED8" w14:textId="77777777" w:rsidTr="002C237A">
        <w:tc>
          <w:tcPr>
            <w:tcW w:w="2690" w:type="dxa"/>
          </w:tcPr>
          <w:p w14:paraId="212A519F" w14:textId="38F8B74A" w:rsidR="002C237A" w:rsidRDefault="00BC4FE6" w:rsidP="00A83BDC">
            <w:pPr>
              <w:ind w:firstLine="0"/>
            </w:pPr>
            <w:r>
              <w:t>High influence /</w:t>
            </w:r>
            <w:r w:rsidR="00CF5D34">
              <w:t xml:space="preserve">high interest </w:t>
            </w:r>
          </w:p>
        </w:tc>
        <w:tc>
          <w:tcPr>
            <w:tcW w:w="2690" w:type="dxa"/>
          </w:tcPr>
          <w:p w14:paraId="6F89FA9B" w14:textId="7D778675" w:rsidR="002C237A" w:rsidRDefault="00A931C9" w:rsidP="00A83BDC">
            <w:pPr>
              <w:ind w:firstLine="0"/>
            </w:pPr>
            <w:r>
              <w:t>Senior leadership,IT,Product</w:t>
            </w:r>
            <w:r w:rsidR="00D7494C">
              <w:t xml:space="preserve"> development</w:t>
            </w:r>
            <w:r w:rsidR="00CE571E">
              <w:t>, data analytics,</w:t>
            </w:r>
            <w:r w:rsidR="001B0187">
              <w:t xml:space="preserve"> vendors, Regulator</w:t>
            </w:r>
          </w:p>
        </w:tc>
      </w:tr>
      <w:tr w:rsidR="00F17A04" w14:paraId="20C0F06B" w14:textId="77777777" w:rsidTr="002C237A">
        <w:tc>
          <w:tcPr>
            <w:tcW w:w="2690" w:type="dxa"/>
          </w:tcPr>
          <w:p w14:paraId="5E018B75" w14:textId="3AAA0EA7" w:rsidR="00F17A04" w:rsidRDefault="00767867" w:rsidP="00A83BDC">
            <w:pPr>
              <w:ind w:firstLine="0"/>
            </w:pPr>
            <w:r>
              <w:t xml:space="preserve">High influence /low interest </w:t>
            </w:r>
          </w:p>
        </w:tc>
        <w:tc>
          <w:tcPr>
            <w:tcW w:w="2690" w:type="dxa"/>
          </w:tcPr>
          <w:p w14:paraId="7C4FE995" w14:textId="0C6285F8" w:rsidR="00F17A04" w:rsidRDefault="001B0187" w:rsidP="00A83BDC">
            <w:pPr>
              <w:ind w:firstLine="0"/>
            </w:pPr>
            <w:r>
              <w:t>Finance,HR</w:t>
            </w:r>
          </w:p>
        </w:tc>
      </w:tr>
      <w:tr w:rsidR="00F17A04" w14:paraId="31523A22" w14:textId="77777777" w:rsidTr="002C237A">
        <w:tc>
          <w:tcPr>
            <w:tcW w:w="2690" w:type="dxa"/>
          </w:tcPr>
          <w:p w14:paraId="24D3F2F1" w14:textId="78A6FDA2" w:rsidR="00F17A04" w:rsidRDefault="00767867" w:rsidP="00A83BDC">
            <w:pPr>
              <w:ind w:firstLine="0"/>
            </w:pPr>
            <w:r>
              <w:t xml:space="preserve">Low influence /high interest </w:t>
            </w:r>
          </w:p>
        </w:tc>
        <w:tc>
          <w:tcPr>
            <w:tcW w:w="2690" w:type="dxa"/>
          </w:tcPr>
          <w:p w14:paraId="721BD89F" w14:textId="0C87159F" w:rsidR="00F17A04" w:rsidRDefault="001B0187" w:rsidP="00A83BDC">
            <w:pPr>
              <w:ind w:firstLine="0"/>
            </w:pPr>
            <w:proofErr w:type="spellStart"/>
            <w:r>
              <w:t>Customers,</w:t>
            </w:r>
            <w:r w:rsidR="00472FBB">
              <w:t>costumer</w:t>
            </w:r>
            <w:proofErr w:type="spellEnd"/>
            <w:r w:rsidR="00472FBB">
              <w:t xml:space="preserve"> services </w:t>
            </w:r>
          </w:p>
        </w:tc>
      </w:tr>
      <w:tr w:rsidR="00F17A04" w14:paraId="260A890F" w14:textId="77777777" w:rsidTr="002C237A">
        <w:tc>
          <w:tcPr>
            <w:tcW w:w="2690" w:type="dxa"/>
          </w:tcPr>
          <w:p w14:paraId="3A8CF342" w14:textId="78931C0D" w:rsidR="00F17A04" w:rsidRDefault="002D6EB1" w:rsidP="00A83BDC">
            <w:pPr>
              <w:ind w:firstLine="0"/>
            </w:pPr>
            <w:r>
              <w:t xml:space="preserve">Low </w:t>
            </w:r>
            <w:r w:rsidR="00193685">
              <w:t xml:space="preserve">influence/ low interest </w:t>
            </w:r>
          </w:p>
        </w:tc>
        <w:tc>
          <w:tcPr>
            <w:tcW w:w="2690" w:type="dxa"/>
          </w:tcPr>
          <w:p w14:paraId="4C5CFAB3" w14:textId="4EA3EEB2" w:rsidR="00F17A04" w:rsidRDefault="00472FBB" w:rsidP="00A83BDC">
            <w:pPr>
              <w:ind w:firstLine="0"/>
            </w:pPr>
            <w:r>
              <w:t xml:space="preserve">Media , suppliers </w:t>
            </w:r>
          </w:p>
        </w:tc>
      </w:tr>
    </w:tbl>
    <w:p w14:paraId="6ADCDB80" w14:textId="5DC3CD5D" w:rsidR="00786E89" w:rsidRDefault="00786E89" w:rsidP="00A83BDC"/>
    <w:p w14:paraId="02B2090F" w14:textId="77777777" w:rsidR="000217E2" w:rsidRDefault="000217E2" w:rsidP="000217E2">
      <w:r>
        <w:t xml:space="preserve">This matrix helps </w:t>
      </w:r>
      <w:proofErr w:type="spellStart"/>
      <w:r>
        <w:t>prioritise</w:t>
      </w:r>
      <w:proofErr w:type="spellEnd"/>
      <w:r>
        <w:t xml:space="preserve"> engagement efforts by identifying stakeholders who require close management (high influence/high interest) versus those who require monitoring (low influence/low interest).</w:t>
      </w:r>
    </w:p>
    <w:p w14:paraId="03122F63" w14:textId="77777777" w:rsidR="000217E2" w:rsidRDefault="000217E2" w:rsidP="000217E2"/>
    <w:p w14:paraId="6BB09F83" w14:textId="77777777" w:rsidR="000217E2" w:rsidRDefault="000217E2" w:rsidP="000217E2">
      <w:r>
        <w:t>---</w:t>
      </w:r>
    </w:p>
    <w:p w14:paraId="71E45E6A" w14:textId="77777777" w:rsidR="000217E2" w:rsidRDefault="000217E2" w:rsidP="000217E2"/>
    <w:p w14:paraId="66C07608" w14:textId="592EE463" w:rsidR="000217E2" w:rsidRDefault="000217E2" w:rsidP="000217E2">
      <w:r>
        <w:t>Stakeholder Salience Model (Mitchell et al., 1997)</w:t>
      </w:r>
    </w:p>
    <w:p w14:paraId="590ED074" w14:textId="0E3E3DE6" w:rsidR="000217E2" w:rsidRDefault="000217E2" w:rsidP="000217E2">
      <w:r>
        <w:t xml:space="preserve">The Salience Model </w:t>
      </w:r>
      <w:proofErr w:type="spellStart"/>
      <w:r>
        <w:t>categorises</w:t>
      </w:r>
      <w:proofErr w:type="spellEnd"/>
      <w:r>
        <w:t xml:space="preserve"> stakeholders based on power, legitimacy, and urgency:</w:t>
      </w:r>
    </w:p>
    <w:p w14:paraId="285FE588" w14:textId="77777777" w:rsidR="000217E2" w:rsidRDefault="000217E2" w:rsidP="000217E2">
      <w:r>
        <w:t>• Definitive Stakeholders (high power, legitimacy, urgency):</w:t>
      </w:r>
    </w:p>
    <w:p w14:paraId="01F56D39" w14:textId="77777777" w:rsidR="000217E2" w:rsidRDefault="000217E2" w:rsidP="000217E2">
      <w:r>
        <w:t>Senior Leadership, Regulators, Technology Vendors</w:t>
      </w:r>
    </w:p>
    <w:p w14:paraId="3F6BDCE1" w14:textId="77777777" w:rsidR="000217E2" w:rsidRDefault="000217E2" w:rsidP="000217E2">
      <w:r>
        <w:t>• Dominant Stakeholders (power + legitimacy):</w:t>
      </w:r>
    </w:p>
    <w:p w14:paraId="28056DEC" w14:textId="77777777" w:rsidR="000217E2" w:rsidRDefault="000217E2" w:rsidP="000217E2">
      <w:r>
        <w:t>IT, Product Development, Data Analytics</w:t>
      </w:r>
    </w:p>
    <w:p w14:paraId="7356BA77" w14:textId="77777777" w:rsidR="000217E2" w:rsidRDefault="000217E2" w:rsidP="000217E2">
      <w:r>
        <w:t>• Dependent Stakeholders (legitimacy + urgency):</w:t>
      </w:r>
    </w:p>
    <w:p w14:paraId="613C6F39" w14:textId="77777777" w:rsidR="000217E2" w:rsidRDefault="000217E2" w:rsidP="000217E2">
      <w:r>
        <w:t>Customers, Retail Operations</w:t>
      </w:r>
    </w:p>
    <w:p w14:paraId="6683D19E" w14:textId="77777777" w:rsidR="000217E2" w:rsidRDefault="000217E2" w:rsidP="000217E2">
      <w:r>
        <w:t>• Discretionary Stakeholders (legitimacy only):</w:t>
      </w:r>
    </w:p>
    <w:p w14:paraId="6A0D9A86" w14:textId="77777777" w:rsidR="000217E2" w:rsidRDefault="000217E2" w:rsidP="000217E2">
      <w:r>
        <w:t>Media, Industry Associations</w:t>
      </w:r>
    </w:p>
    <w:p w14:paraId="26EDF7C0" w14:textId="77777777" w:rsidR="000217E2" w:rsidRDefault="000217E2" w:rsidP="000217E2"/>
    <w:p w14:paraId="124637E6" w14:textId="77777777" w:rsidR="000217E2" w:rsidRDefault="000217E2" w:rsidP="000217E2"/>
    <w:p w14:paraId="59AEB43B" w14:textId="2ADB4068" w:rsidR="000217E2" w:rsidRDefault="000217E2" w:rsidP="00A83BDC">
      <w:r>
        <w:t xml:space="preserve">This model highlights which stakeholders must be </w:t>
      </w:r>
      <w:proofErr w:type="spellStart"/>
      <w:r>
        <w:t>prioritised</w:t>
      </w:r>
      <w:proofErr w:type="spellEnd"/>
      <w:r>
        <w:t xml:space="preserve"> due to their ability to influence project outcomes.</w:t>
      </w:r>
    </w:p>
    <w:p w14:paraId="1F34B732" w14:textId="77777777" w:rsidR="000217E2" w:rsidRDefault="000217E2" w:rsidP="00A83BDC"/>
    <w:p w14:paraId="3EAB09B8" w14:textId="2162939A" w:rsidR="00E85035" w:rsidRDefault="00E85035" w:rsidP="00E85035">
      <w:r>
        <w:t xml:space="preserve"> 5 — Roles, Responsibilities, Benefits and Challenges </w:t>
      </w:r>
    </w:p>
    <w:p w14:paraId="42A0B0DC" w14:textId="77777777" w:rsidR="00E85035" w:rsidRDefault="00E85035" w:rsidP="00E85035"/>
    <w:p w14:paraId="29ADB9AC" w14:textId="77777777" w:rsidR="00E85035" w:rsidRDefault="00E85035" w:rsidP="00E85035">
      <w:r>
        <w:t>The successful implementation of ConnectPlus depends on clearly defined roles, responsibilities, benefits, and challenges across all internal and external stakeholders. Understanding these elements enables the Project Manager to anticipate risks, leverage stakeholder strengths, and ensure alignment throughout the project lifecycle. Effective stakeholder role clarity is essential for collaboration, accountability, and performance, particularly in a complex digital transformation project involving multiple markets.</w:t>
      </w:r>
    </w:p>
    <w:p w14:paraId="08B8B57C" w14:textId="77777777" w:rsidR="00E85035" w:rsidRDefault="00E85035" w:rsidP="00E85035"/>
    <w:p w14:paraId="3116F9CA" w14:textId="77777777" w:rsidR="00E85035" w:rsidRDefault="00E85035" w:rsidP="00E85035">
      <w:r>
        <w:t>---</w:t>
      </w:r>
    </w:p>
    <w:p w14:paraId="59798682" w14:textId="77777777" w:rsidR="00E85035" w:rsidRDefault="00E85035" w:rsidP="00E85035"/>
    <w:p w14:paraId="262A180C" w14:textId="77777777" w:rsidR="00E85035" w:rsidRDefault="00E85035" w:rsidP="00E85035">
      <w:r>
        <w:t>Internal Stakeholders</w:t>
      </w:r>
    </w:p>
    <w:p w14:paraId="37E950A3" w14:textId="77777777" w:rsidR="00E85035" w:rsidRDefault="00E85035" w:rsidP="00E85035"/>
    <w:p w14:paraId="0CC7539C" w14:textId="77777777" w:rsidR="00E85035" w:rsidRDefault="00E85035" w:rsidP="00E85035">
      <w:r>
        <w:t>Senior Leadership</w:t>
      </w:r>
    </w:p>
    <w:p w14:paraId="55DF4BB5" w14:textId="77777777" w:rsidR="00E85035" w:rsidRDefault="00E85035" w:rsidP="00E85035"/>
    <w:p w14:paraId="726835E5" w14:textId="77777777" w:rsidR="00E85035" w:rsidRDefault="00E85035" w:rsidP="00E85035">
      <w:r>
        <w:t xml:space="preserve">Senior leadership provides strategic direction, approves budgets, and ensures alignment with </w:t>
      </w:r>
      <w:proofErr w:type="spellStart"/>
      <w:r>
        <w:t>organisational</w:t>
      </w:r>
      <w:proofErr w:type="spellEnd"/>
      <w:r>
        <w:t xml:space="preserve"> goals. Their responsibilities include overseeing governance, risk management, and long</w:t>
      </w:r>
      <w:r>
        <w:rPr>
          <w:rFonts w:ascii="Cambria Math" w:hAnsi="Cambria Math" w:cs="Cambria Math"/>
        </w:rPr>
        <w:t>‑</w:t>
      </w:r>
      <w:r>
        <w:t>term planning.</w:t>
      </w:r>
    </w:p>
    <w:p w14:paraId="22E8758C" w14:textId="77777777" w:rsidR="00E85035" w:rsidRDefault="00E85035" w:rsidP="00E85035">
      <w:r>
        <w:t>Benefits: They bring authority, resources, and strategic clarity, enabling the project to progress efficiently.</w:t>
      </w:r>
    </w:p>
    <w:p w14:paraId="4AF25027" w14:textId="77777777" w:rsidR="00E85035" w:rsidRDefault="00E85035" w:rsidP="00E85035">
      <w:r>
        <w:t xml:space="preserve">Challenges: Competing priorities, risk aversion, and resistance to </w:t>
      </w:r>
      <w:proofErr w:type="spellStart"/>
      <w:r>
        <w:t>organisational</w:t>
      </w:r>
      <w:proofErr w:type="spellEnd"/>
      <w:r>
        <w:t xml:space="preserve"> change may slow decision</w:t>
      </w:r>
      <w:r>
        <w:rPr>
          <w:rFonts w:ascii="Cambria Math" w:hAnsi="Cambria Math" w:cs="Cambria Math"/>
        </w:rPr>
        <w:t>‑</w:t>
      </w:r>
      <w:r>
        <w:t>making or limit innovation.</w:t>
      </w:r>
    </w:p>
    <w:p w14:paraId="4CF9CF45" w14:textId="77777777" w:rsidR="00E85035" w:rsidRDefault="00E85035" w:rsidP="00E85035"/>
    <w:p w14:paraId="26916182" w14:textId="77777777" w:rsidR="00E85035" w:rsidRDefault="00E85035" w:rsidP="00E85035">
      <w:r>
        <w:t>IT &amp; Systems Integration</w:t>
      </w:r>
    </w:p>
    <w:p w14:paraId="32569118" w14:textId="77777777" w:rsidR="00E85035" w:rsidRDefault="00E85035" w:rsidP="00E85035"/>
    <w:p w14:paraId="3E090988" w14:textId="77777777" w:rsidR="00E85035" w:rsidRDefault="00E85035" w:rsidP="00E85035">
      <w:r>
        <w:t>The IT department is responsible for integrating ConnectPlus with existing systems, ensuring cybersecurity, and maintaining platform stability. They manage infrastructure readiness and technical troubleshooting.</w:t>
      </w:r>
    </w:p>
    <w:p w14:paraId="7BBF68A4" w14:textId="77777777" w:rsidR="00E85035" w:rsidRDefault="00E85035" w:rsidP="00E85035">
      <w:r>
        <w:t>Benefits: Technical expertise and control over system architecture ensure a secure and reliable platform.</w:t>
      </w:r>
    </w:p>
    <w:p w14:paraId="791E4B4B" w14:textId="77777777" w:rsidR="00E85035" w:rsidRDefault="00E85035" w:rsidP="00E85035">
      <w:r>
        <w:t>Challenges: Legacy systems, tight deadlines, and cross</w:t>
      </w:r>
      <w:r>
        <w:rPr>
          <w:rFonts w:ascii="Cambria Math" w:hAnsi="Cambria Math" w:cs="Cambria Math"/>
        </w:rPr>
        <w:t>‑</w:t>
      </w:r>
      <w:r>
        <w:t>department dependencies can create bottlenecks.</w:t>
      </w:r>
    </w:p>
    <w:p w14:paraId="1A3B75DB" w14:textId="77777777" w:rsidR="00E85035" w:rsidRDefault="00E85035" w:rsidP="00E85035"/>
    <w:p w14:paraId="762524E7" w14:textId="77777777" w:rsidR="00E85035" w:rsidRDefault="00E85035" w:rsidP="00E85035">
      <w:r>
        <w:t>Product Development &amp; UX</w:t>
      </w:r>
    </w:p>
    <w:p w14:paraId="0A05A3AA" w14:textId="77777777" w:rsidR="00E85035" w:rsidRDefault="00E85035" w:rsidP="00E85035"/>
    <w:p w14:paraId="156459E5" w14:textId="77777777" w:rsidR="00E85035" w:rsidRDefault="00E85035" w:rsidP="00E85035">
      <w:r>
        <w:t>Product developers design platform features, user interfaces, and customer experience flows. They ensure the platform is intuitive, accessible, and aligned with customer needs.</w:t>
      </w:r>
    </w:p>
    <w:p w14:paraId="45D97551" w14:textId="77777777" w:rsidR="00E85035" w:rsidRDefault="00E85035" w:rsidP="00E85035">
      <w:r>
        <w:t>Benefits: Innovation, customer</w:t>
      </w:r>
      <w:r>
        <w:rPr>
          <w:rFonts w:ascii="Cambria Math" w:hAnsi="Cambria Math" w:cs="Cambria Math"/>
        </w:rPr>
        <w:t>‑</w:t>
      </w:r>
      <w:r>
        <w:t>centric design, and improved usability support higher adoption rates.</w:t>
      </w:r>
    </w:p>
    <w:p w14:paraId="42767712" w14:textId="77777777" w:rsidR="00E85035" w:rsidRDefault="00E85035" w:rsidP="00E85035">
      <w:r>
        <w:t>Challenges: Scope creep, resource limitations, and balancing diverse market requirements may affect timelines.</w:t>
      </w:r>
    </w:p>
    <w:p w14:paraId="55C2D4CA" w14:textId="77777777" w:rsidR="00E85035" w:rsidRDefault="00E85035" w:rsidP="00E85035"/>
    <w:p w14:paraId="2E6A2EC3" w14:textId="77777777" w:rsidR="00E85035" w:rsidRDefault="00E85035" w:rsidP="00E85035">
      <w:r>
        <w:t>Data Analytics &amp; AI</w:t>
      </w:r>
    </w:p>
    <w:p w14:paraId="3A90BF77" w14:textId="77777777" w:rsidR="00E85035" w:rsidRDefault="00E85035" w:rsidP="00E85035"/>
    <w:p w14:paraId="5E0DFCCA" w14:textId="77777777" w:rsidR="00E85035" w:rsidRDefault="00E85035" w:rsidP="00E85035">
      <w:r>
        <w:t xml:space="preserve">This team develops algorithms for </w:t>
      </w:r>
      <w:proofErr w:type="spellStart"/>
      <w:r>
        <w:t>personalised</w:t>
      </w:r>
      <w:proofErr w:type="spellEnd"/>
      <w:r>
        <w:t xml:space="preserve"> recommendations and customer insights. They ensure data accuracy, model performance, and GDPR compliance.</w:t>
      </w:r>
    </w:p>
    <w:p w14:paraId="59A7B2F0" w14:textId="77777777" w:rsidR="00E85035" w:rsidRDefault="00E85035" w:rsidP="00E85035">
      <w:r>
        <w:t>Benefits: Advanced analytics improve decision</w:t>
      </w:r>
      <w:r>
        <w:rPr>
          <w:rFonts w:ascii="Cambria Math" w:hAnsi="Cambria Math" w:cs="Cambria Math"/>
        </w:rPr>
        <w:t>‑</w:t>
      </w:r>
      <w:r>
        <w:t>making and create competitive advantage.</w:t>
      </w:r>
    </w:p>
    <w:p w14:paraId="11888E10" w14:textId="77777777" w:rsidR="00E85035" w:rsidRDefault="00E85035" w:rsidP="00E85035">
      <w:r>
        <w:t>Challenges: Algorithmic bias, data quality issues, and regulatory constraints require careful management.</w:t>
      </w:r>
    </w:p>
    <w:p w14:paraId="3EBEAC5E" w14:textId="77777777" w:rsidR="00E85035" w:rsidRDefault="00E85035" w:rsidP="00E85035"/>
    <w:p w14:paraId="33E76099" w14:textId="77777777" w:rsidR="00E85035" w:rsidRDefault="00E85035" w:rsidP="00E85035">
      <w:r>
        <w:t>Marketing &amp; Communications</w:t>
      </w:r>
    </w:p>
    <w:p w14:paraId="4E71AE3D" w14:textId="77777777" w:rsidR="00E85035" w:rsidRDefault="00E85035" w:rsidP="00E85035"/>
    <w:p w14:paraId="7A364022" w14:textId="77777777" w:rsidR="00E85035" w:rsidRDefault="00E85035" w:rsidP="00E85035">
      <w:r>
        <w:t>Marketing teams create promotional campaigns, customer onboarding strategies, and communication materials. They shape customer perception and drive platform engagement.</w:t>
      </w:r>
    </w:p>
    <w:p w14:paraId="0E4760B9" w14:textId="77777777" w:rsidR="00E85035" w:rsidRDefault="00E85035" w:rsidP="00E85035">
      <w:r>
        <w:t>Benefits: Increased customer engagement and brand visibility support platform adoption.</w:t>
      </w:r>
    </w:p>
    <w:p w14:paraId="63566329" w14:textId="77777777" w:rsidR="00E85035" w:rsidRDefault="00E85035" w:rsidP="00E85035">
      <w:r>
        <w:t>Challenges: Cultural adaptation in international markets and managing customer expectations can be complex.</w:t>
      </w:r>
    </w:p>
    <w:p w14:paraId="04270074" w14:textId="77777777" w:rsidR="00E85035" w:rsidRDefault="00E85035" w:rsidP="00E85035"/>
    <w:p w14:paraId="67490C79" w14:textId="77777777" w:rsidR="00E85035" w:rsidRDefault="00E85035" w:rsidP="00E85035">
      <w:r>
        <w:t>Customer Service &amp; Retail Operations</w:t>
      </w:r>
    </w:p>
    <w:p w14:paraId="78706FD8" w14:textId="77777777" w:rsidR="00E85035" w:rsidRDefault="00E85035" w:rsidP="00E85035"/>
    <w:p w14:paraId="0C7FB545" w14:textId="77777777" w:rsidR="00E85035" w:rsidRDefault="00E85035" w:rsidP="00E85035">
      <w:r>
        <w:t>Customer service teams support onboarding, troubleshooting, and customer feedback. Retail operations ensure staff readiness and in</w:t>
      </w:r>
      <w:r>
        <w:rPr>
          <w:rFonts w:ascii="Cambria Math" w:hAnsi="Cambria Math" w:cs="Cambria Math"/>
        </w:rPr>
        <w:t>‑</w:t>
      </w:r>
      <w:r>
        <w:t>store integration.</w:t>
      </w:r>
    </w:p>
    <w:p w14:paraId="1A59DF07" w14:textId="77777777" w:rsidR="00E85035" w:rsidRDefault="00E85035" w:rsidP="00E85035">
      <w:r>
        <w:t>Benefits: Direct customer insight improves satisfaction and retention.</w:t>
      </w:r>
    </w:p>
    <w:p w14:paraId="04CDC38C" w14:textId="77777777" w:rsidR="00E85035" w:rsidRDefault="00E85035" w:rsidP="00E85035">
      <w:r>
        <w:t xml:space="preserve">Challenges: Training needs, increased workload, and inconsistent customer </w:t>
      </w:r>
      <w:proofErr w:type="spellStart"/>
      <w:r>
        <w:t>behaviour</w:t>
      </w:r>
      <w:proofErr w:type="spellEnd"/>
      <w:r>
        <w:t xml:space="preserve"> across markets.</w:t>
      </w:r>
    </w:p>
    <w:p w14:paraId="64D38795" w14:textId="77777777" w:rsidR="00E85035" w:rsidRDefault="00E85035" w:rsidP="00E85035"/>
    <w:p w14:paraId="22054209" w14:textId="77777777" w:rsidR="00E85035" w:rsidRDefault="00E85035" w:rsidP="00E85035">
      <w:r>
        <w:t>HR &amp; Training</w:t>
      </w:r>
    </w:p>
    <w:p w14:paraId="3EC3241E" w14:textId="77777777" w:rsidR="00E85035" w:rsidRDefault="00E85035" w:rsidP="00E85035"/>
    <w:p w14:paraId="5F4D6C5C" w14:textId="77777777" w:rsidR="00E85035" w:rsidRDefault="00E85035" w:rsidP="00E85035">
      <w:r>
        <w:t>HR manages staff training, capability development, and change management. They ensure employees are prepared for new processes and technologies.</w:t>
      </w:r>
    </w:p>
    <w:p w14:paraId="384300FB" w14:textId="77777777" w:rsidR="00E85035" w:rsidRDefault="00E85035" w:rsidP="00E85035">
      <w:r>
        <w:t xml:space="preserve">Benefits: Improved staff readiness and </w:t>
      </w:r>
      <w:proofErr w:type="spellStart"/>
      <w:r>
        <w:t>organisational</w:t>
      </w:r>
      <w:proofErr w:type="spellEnd"/>
      <w:r>
        <w:t xml:space="preserve"> alignment.</w:t>
      </w:r>
    </w:p>
    <w:p w14:paraId="7D8964D0" w14:textId="77777777" w:rsidR="00E85035" w:rsidRDefault="00E85035" w:rsidP="00E85035">
      <w:r>
        <w:t>Challenges: Digital literacy gaps and resistance to new systems may slow adoption.</w:t>
      </w:r>
    </w:p>
    <w:p w14:paraId="1AED7248" w14:textId="77777777" w:rsidR="00E85035" w:rsidRDefault="00E85035" w:rsidP="00E85035"/>
    <w:p w14:paraId="2245EB3B" w14:textId="77777777" w:rsidR="00E85035" w:rsidRDefault="00E85035" w:rsidP="00E85035">
      <w:r>
        <w:t>Finance</w:t>
      </w:r>
    </w:p>
    <w:p w14:paraId="6F5DFD50" w14:textId="77777777" w:rsidR="00E85035" w:rsidRDefault="00E85035" w:rsidP="00E85035"/>
    <w:p w14:paraId="03CBDFD3" w14:textId="77777777" w:rsidR="00E85035" w:rsidRDefault="00E85035" w:rsidP="00E85035">
      <w:r>
        <w:t>Finance oversees budgeting, ROI analysis, and cost control. They ensure financial sustainability and risk mitigation.</w:t>
      </w:r>
    </w:p>
    <w:p w14:paraId="3F565B93" w14:textId="77777777" w:rsidR="00E85035" w:rsidRDefault="00E85035" w:rsidP="00E85035">
      <w:r>
        <w:t>Benefits: Financial discipline supports long</w:t>
      </w:r>
      <w:r>
        <w:rPr>
          <w:rFonts w:ascii="Cambria Math" w:hAnsi="Cambria Math" w:cs="Cambria Math"/>
        </w:rPr>
        <w:t>‑</w:t>
      </w:r>
      <w:r>
        <w:t>term project viability.</w:t>
      </w:r>
    </w:p>
    <w:p w14:paraId="6F03D989" w14:textId="77777777" w:rsidR="00E85035" w:rsidRDefault="00E85035" w:rsidP="00E85035">
      <w:r>
        <w:t>Challenges: Balancing investment with cost constraints may limit resources.</w:t>
      </w:r>
    </w:p>
    <w:p w14:paraId="01BD5363" w14:textId="77777777" w:rsidR="00E85035" w:rsidRDefault="00E85035" w:rsidP="00E85035"/>
    <w:p w14:paraId="57349EC2" w14:textId="77777777" w:rsidR="00E85035" w:rsidRDefault="00E85035" w:rsidP="00E85035">
      <w:r>
        <w:t>---</w:t>
      </w:r>
    </w:p>
    <w:p w14:paraId="18BB4F40" w14:textId="77777777" w:rsidR="00E85035" w:rsidRDefault="00E85035" w:rsidP="00E85035"/>
    <w:p w14:paraId="64DBFB67" w14:textId="77777777" w:rsidR="00E85035" w:rsidRDefault="00E85035" w:rsidP="00E85035">
      <w:r>
        <w:t>External Stakeholders</w:t>
      </w:r>
    </w:p>
    <w:p w14:paraId="66487E40" w14:textId="77777777" w:rsidR="00E85035" w:rsidRDefault="00E85035" w:rsidP="00E85035"/>
    <w:p w14:paraId="0620434E" w14:textId="77777777" w:rsidR="00E85035" w:rsidRDefault="00E85035" w:rsidP="00E85035">
      <w:r>
        <w:t>Customers</w:t>
      </w:r>
    </w:p>
    <w:p w14:paraId="1EC2C9F3" w14:textId="77777777" w:rsidR="00E85035" w:rsidRDefault="00E85035" w:rsidP="00E85035"/>
    <w:p w14:paraId="31CA351D" w14:textId="77777777" w:rsidR="00E85035" w:rsidRDefault="00E85035" w:rsidP="00E85035">
      <w:r>
        <w:t xml:space="preserve">Customers benefit from </w:t>
      </w:r>
      <w:proofErr w:type="spellStart"/>
      <w:r>
        <w:t>personalised</w:t>
      </w:r>
      <w:proofErr w:type="spellEnd"/>
      <w:r>
        <w:t xml:space="preserve"> rewards, improved experiences, and enhanced engagement.</w:t>
      </w:r>
    </w:p>
    <w:p w14:paraId="3564581A" w14:textId="77777777" w:rsidR="00E85035" w:rsidRDefault="00E85035" w:rsidP="00E85035">
      <w:r>
        <w:t>Challenges: Privacy concerns, digital literacy differences, and adoption barriers may affect uptake.</w:t>
      </w:r>
    </w:p>
    <w:p w14:paraId="6594AA9F" w14:textId="77777777" w:rsidR="00E85035" w:rsidRDefault="00E85035" w:rsidP="00E85035"/>
    <w:p w14:paraId="1362730D" w14:textId="77777777" w:rsidR="00E85035" w:rsidRDefault="00E85035" w:rsidP="00E85035">
      <w:r>
        <w:t>Technology Vendors</w:t>
      </w:r>
    </w:p>
    <w:p w14:paraId="42E472AB" w14:textId="77777777" w:rsidR="00E85035" w:rsidRDefault="00E85035" w:rsidP="00E85035"/>
    <w:p w14:paraId="510FE5C2" w14:textId="77777777" w:rsidR="00E85035" w:rsidRDefault="00E85035" w:rsidP="00E85035">
      <w:r>
        <w:t>Vendors supply software, AI tools, and technical support.</w:t>
      </w:r>
    </w:p>
    <w:p w14:paraId="69EE22EF" w14:textId="77777777" w:rsidR="00E85035" w:rsidRDefault="00E85035" w:rsidP="00E85035">
      <w:r>
        <w:t>Benefits: Access to advanced technology and long</w:t>
      </w:r>
      <w:r>
        <w:rPr>
          <w:rFonts w:ascii="Cambria Math" w:hAnsi="Cambria Math" w:cs="Cambria Math"/>
        </w:rPr>
        <w:t>‑</w:t>
      </w:r>
      <w:r>
        <w:t>term partnerships.</w:t>
      </w:r>
    </w:p>
    <w:p w14:paraId="6FBF1465" w14:textId="77777777" w:rsidR="00E85035" w:rsidRDefault="00E85035" w:rsidP="00E85035">
      <w:r>
        <w:t>Challenges: Integration complexity, dependency risks, and contractual limitations.</w:t>
      </w:r>
    </w:p>
    <w:p w14:paraId="107E6446" w14:textId="77777777" w:rsidR="00E85035" w:rsidRDefault="00E85035" w:rsidP="00E85035"/>
    <w:p w14:paraId="5BD99563" w14:textId="77777777" w:rsidR="00E85035" w:rsidRDefault="00E85035" w:rsidP="00E85035">
      <w:r>
        <w:t>Regulators</w:t>
      </w:r>
    </w:p>
    <w:p w14:paraId="4544ED80" w14:textId="77777777" w:rsidR="00E85035" w:rsidRDefault="00E85035" w:rsidP="00E85035"/>
    <w:p w14:paraId="00582EFB" w14:textId="77777777" w:rsidR="00E85035" w:rsidRDefault="00E85035" w:rsidP="00E85035">
      <w:r>
        <w:t>Regulators ensure compliance with GDPR, AI ethics, and consumer protection laws.</w:t>
      </w:r>
    </w:p>
    <w:p w14:paraId="520F00BD" w14:textId="77777777" w:rsidR="00E85035" w:rsidRDefault="00E85035" w:rsidP="00E85035">
      <w:r>
        <w:t>Benefits: Improved consumer trust and legal protection.</w:t>
      </w:r>
    </w:p>
    <w:p w14:paraId="249C3D49" w14:textId="77777777" w:rsidR="00E85035" w:rsidRDefault="00E85035" w:rsidP="00E85035">
      <w:r>
        <w:t>Challenges: Navigating evolving digital regulations across markets.</w:t>
      </w:r>
    </w:p>
    <w:p w14:paraId="18E7ED97" w14:textId="77777777" w:rsidR="00E85035" w:rsidRDefault="00E85035" w:rsidP="00E85035"/>
    <w:p w14:paraId="14928C0E" w14:textId="77777777" w:rsidR="00E85035" w:rsidRDefault="00E85035" w:rsidP="00E85035">
      <w:r>
        <w:t>International Retail Partners</w:t>
      </w:r>
    </w:p>
    <w:p w14:paraId="5513B287" w14:textId="77777777" w:rsidR="00E85035" w:rsidRDefault="00E85035" w:rsidP="00E85035"/>
    <w:p w14:paraId="6FB4BCC8" w14:textId="77777777" w:rsidR="00E85035" w:rsidRDefault="00E85035" w:rsidP="00E85035">
      <w:r>
        <w:t>Partners support local rollout, cultural adaptation, and customer onboarding.</w:t>
      </w:r>
    </w:p>
    <w:p w14:paraId="03BB3966" w14:textId="77777777" w:rsidR="00E85035" w:rsidRDefault="00E85035" w:rsidP="00E85035">
      <w:r>
        <w:t>Benefits: Local expertise and operational support.</w:t>
      </w:r>
    </w:p>
    <w:p w14:paraId="4095B162" w14:textId="77777777" w:rsidR="00E85035" w:rsidRDefault="00E85035" w:rsidP="00E85035">
      <w:r>
        <w:t>Challenges: Market differences, regulatory variations, and operational readiness.</w:t>
      </w:r>
    </w:p>
    <w:p w14:paraId="49C2C056" w14:textId="77777777" w:rsidR="00E85035" w:rsidRDefault="00E85035" w:rsidP="00E85035"/>
    <w:p w14:paraId="4F5984E0" w14:textId="77777777" w:rsidR="00E85035" w:rsidRDefault="00E85035" w:rsidP="00E85035">
      <w:r>
        <w:t>Suppliers &amp; Brand Partners</w:t>
      </w:r>
    </w:p>
    <w:p w14:paraId="384B52DA" w14:textId="77777777" w:rsidR="00E85035" w:rsidRDefault="00E85035" w:rsidP="00E85035"/>
    <w:p w14:paraId="3CB647FE" w14:textId="77777777" w:rsidR="00E85035" w:rsidRDefault="00E85035" w:rsidP="00E85035">
      <w:r>
        <w:t xml:space="preserve">Suppliers contribute to reward </w:t>
      </w:r>
      <w:proofErr w:type="spellStart"/>
      <w:r>
        <w:t>programmes</w:t>
      </w:r>
      <w:proofErr w:type="spellEnd"/>
      <w:r>
        <w:t xml:space="preserve"> and promotional partnerships.</w:t>
      </w:r>
    </w:p>
    <w:p w14:paraId="37F4AA19" w14:textId="77777777" w:rsidR="00E85035" w:rsidRDefault="00E85035" w:rsidP="00E85035">
      <w:r>
        <w:t>Benefits: Enhanced customer engagement and cross</w:t>
      </w:r>
      <w:r>
        <w:rPr>
          <w:rFonts w:ascii="Cambria Math" w:hAnsi="Cambria Math" w:cs="Cambria Math"/>
        </w:rPr>
        <w:t>‑</w:t>
      </w:r>
      <w:r>
        <w:t>promotion opportunities.</w:t>
      </w:r>
    </w:p>
    <w:p w14:paraId="555EB2F3" w14:textId="402E5E38" w:rsidR="00E85035" w:rsidRDefault="00E85035" w:rsidP="00A83BDC">
      <w:r>
        <w:t>Challenges: Coordination, alignment with platform goals, and contractual constraints.</w:t>
      </w:r>
    </w:p>
    <w:p w14:paraId="07616DC6" w14:textId="1E05CAF8" w:rsidR="00B87D71" w:rsidRDefault="00823AC4" w:rsidP="00A83BDC">
      <w:r w:rsidRPr="00823AC4">
        <w:t xml:space="preserve">6 — Stakeholder Engagement Strategy </w:t>
      </w:r>
    </w:p>
    <w:p w14:paraId="5F0D91A4" w14:textId="77777777" w:rsidR="00AF679A" w:rsidRDefault="00AF679A" w:rsidP="00AF679A">
      <w:r>
        <w:t xml:space="preserve">Effective stakeholder engagement is essential for the successful design, launch, and adoption of ConnectPlus across diverse local and international markets. As Project Manager, my responsibility is to ensure that all stakeholders remain informed, aligned, and committed throughout the project lifecycle. This section critically explains the engagement processes, mechanisms, and strategies required to foster collaboration, trust, and commitment, drawing on </w:t>
      </w:r>
      <w:proofErr w:type="spellStart"/>
      <w:r>
        <w:t>recognised</w:t>
      </w:r>
      <w:proofErr w:type="spellEnd"/>
      <w:r>
        <w:t xml:space="preserve"> frameworks such as the Interest–Influence Matrix, Stakeholder Typology, SWANS/OWANS, RACI Matrix, Communication Plan, and the 4Cs Model. These frameworks provide structure and clarity, enabling the project to progress smoothly while managing conflicts and cultural differences effectively.</w:t>
      </w:r>
    </w:p>
    <w:p w14:paraId="26993C5D" w14:textId="77777777" w:rsidR="00AF679A" w:rsidRDefault="00AF679A" w:rsidP="00AF679A"/>
    <w:p w14:paraId="5FAD71F5" w14:textId="77777777" w:rsidR="00AF679A" w:rsidRDefault="00AF679A" w:rsidP="00AF679A">
      <w:r>
        <w:t>---</w:t>
      </w:r>
    </w:p>
    <w:p w14:paraId="1BF9AA5C" w14:textId="77777777" w:rsidR="00AF679A" w:rsidRDefault="00AF679A" w:rsidP="00AF679A"/>
    <w:p w14:paraId="5409438B" w14:textId="77777777" w:rsidR="00AF679A" w:rsidRDefault="00AF679A" w:rsidP="00AF679A">
      <w:r>
        <w:t>6.1 Principles of Effective Stakeholder Engagement</w:t>
      </w:r>
    </w:p>
    <w:p w14:paraId="02710736" w14:textId="77777777" w:rsidR="00AF679A" w:rsidRDefault="00AF679A" w:rsidP="00AF679A"/>
    <w:p w14:paraId="452E62AE" w14:textId="77777777" w:rsidR="00AF679A" w:rsidRDefault="00AF679A" w:rsidP="00AF679A">
      <w:r>
        <w:t>Before applying specific frameworks, it is important to establish the core principles guiding stakeholder engagement:</w:t>
      </w:r>
    </w:p>
    <w:p w14:paraId="1F8C92AB" w14:textId="77777777" w:rsidR="00AF679A" w:rsidRDefault="00AF679A" w:rsidP="00AF679A"/>
    <w:p w14:paraId="6EE37259" w14:textId="77777777" w:rsidR="00AF679A" w:rsidRDefault="00AF679A" w:rsidP="00AF679A">
      <w:r>
        <w:t>• Transparency: Stakeholders must receive honest, timely information about project progress, risks, and decisions.</w:t>
      </w:r>
    </w:p>
    <w:p w14:paraId="26A6C46F" w14:textId="77777777" w:rsidR="00AF679A" w:rsidRDefault="00AF679A" w:rsidP="00AF679A">
      <w:r>
        <w:t>• Inclusiveness: All relevant stakeholders should be involved in discussions that affect their roles or interests.</w:t>
      </w:r>
    </w:p>
    <w:p w14:paraId="66CA92CA" w14:textId="77777777" w:rsidR="00AF679A" w:rsidRDefault="00AF679A" w:rsidP="00AF679A">
      <w:r>
        <w:t>• Responsiveness: Feedback must be acknowledged and acted upon where appropriate.</w:t>
      </w:r>
    </w:p>
    <w:p w14:paraId="046E3FA1" w14:textId="77777777" w:rsidR="00AF679A" w:rsidRDefault="00AF679A" w:rsidP="00AF679A">
      <w:r>
        <w:t>• Cultural Sensitivity: Engagement approaches must adapt to cultural norms in international markets.</w:t>
      </w:r>
    </w:p>
    <w:p w14:paraId="148BBAB7" w14:textId="77777777" w:rsidR="00AF679A" w:rsidRDefault="00AF679A" w:rsidP="00AF679A">
      <w:r>
        <w:t>• Ethical Practice: Data privacy, fairness, and responsible AI use must underpin all engagement activities.</w:t>
      </w:r>
    </w:p>
    <w:p w14:paraId="4F86ACEF" w14:textId="77777777" w:rsidR="00AF679A" w:rsidRDefault="00AF679A" w:rsidP="00AF679A"/>
    <w:p w14:paraId="7CA53E56" w14:textId="77777777" w:rsidR="00AF679A" w:rsidRDefault="00AF679A" w:rsidP="00AF679A"/>
    <w:p w14:paraId="6A55708F" w14:textId="77777777" w:rsidR="00AF679A" w:rsidRDefault="00AF679A" w:rsidP="00AF679A">
      <w:r>
        <w:t>These principles ensure that engagement is not only strategic but also ethical and sustainable.</w:t>
      </w:r>
    </w:p>
    <w:p w14:paraId="6ACC1FCC" w14:textId="77777777" w:rsidR="00AF679A" w:rsidRDefault="00AF679A" w:rsidP="00AF679A"/>
    <w:p w14:paraId="33ECCCFF" w14:textId="77777777" w:rsidR="00AF679A" w:rsidRDefault="00AF679A" w:rsidP="00AF679A">
      <w:r>
        <w:t>---</w:t>
      </w:r>
    </w:p>
    <w:p w14:paraId="1E811E18" w14:textId="77777777" w:rsidR="00AF679A" w:rsidRDefault="00AF679A" w:rsidP="00AF679A"/>
    <w:p w14:paraId="5A6C2ED2" w14:textId="77777777" w:rsidR="00AF679A" w:rsidRDefault="00AF679A" w:rsidP="00AF679A">
      <w:r>
        <w:t>6.2 Applying the 4Cs Model</w:t>
      </w:r>
    </w:p>
    <w:p w14:paraId="034D1FA9" w14:textId="77777777" w:rsidR="00AF679A" w:rsidRDefault="00AF679A" w:rsidP="00AF679A"/>
    <w:p w14:paraId="40C4430D" w14:textId="77777777" w:rsidR="00AF679A" w:rsidRDefault="00AF679A" w:rsidP="00AF679A">
      <w:r>
        <w:t>The 4Cs Model—Communication, Consultation, Collaboration, and Commitment—provides a structured approach to stakeholder engagement.</w:t>
      </w:r>
    </w:p>
    <w:p w14:paraId="444D2D74" w14:textId="77777777" w:rsidR="00AF679A" w:rsidRDefault="00AF679A" w:rsidP="00AF679A"/>
    <w:p w14:paraId="5FD5A2EA" w14:textId="77777777" w:rsidR="00AF679A" w:rsidRDefault="00AF679A" w:rsidP="00AF679A">
      <w:r>
        <w:t>Communication</w:t>
      </w:r>
    </w:p>
    <w:p w14:paraId="21D7DACE" w14:textId="77777777" w:rsidR="00AF679A" w:rsidRDefault="00AF679A" w:rsidP="00AF679A"/>
    <w:p w14:paraId="70F1C49C" w14:textId="77777777" w:rsidR="00AF679A" w:rsidRDefault="00AF679A" w:rsidP="00AF679A">
      <w:r>
        <w:t>Clear communication is essential for keeping stakeholders informed and aligned. For ConnectPlus, communication will include:</w:t>
      </w:r>
    </w:p>
    <w:p w14:paraId="06108239" w14:textId="77777777" w:rsidR="00AF679A" w:rsidRDefault="00AF679A" w:rsidP="00AF679A"/>
    <w:p w14:paraId="42606740" w14:textId="77777777" w:rsidR="00AF679A" w:rsidRDefault="00AF679A" w:rsidP="00AF679A">
      <w:r>
        <w:t>• Weekly project updates for internal teams</w:t>
      </w:r>
    </w:p>
    <w:p w14:paraId="0765D1FA" w14:textId="77777777" w:rsidR="00AF679A" w:rsidRDefault="00AF679A" w:rsidP="00AF679A">
      <w:r>
        <w:t>• Monthly progress reports for senior leadership</w:t>
      </w:r>
    </w:p>
    <w:p w14:paraId="6835217C" w14:textId="77777777" w:rsidR="00AF679A" w:rsidRDefault="00AF679A" w:rsidP="00AF679A">
      <w:r>
        <w:t>• Intranet posts and dashboards for staff</w:t>
      </w:r>
    </w:p>
    <w:p w14:paraId="59527EB1" w14:textId="77777777" w:rsidR="00AF679A" w:rsidRDefault="00AF679A" w:rsidP="00AF679A">
      <w:r>
        <w:t>• Customer notifications during rollout</w:t>
      </w:r>
    </w:p>
    <w:p w14:paraId="4CD334AD" w14:textId="77777777" w:rsidR="00AF679A" w:rsidRDefault="00AF679A" w:rsidP="00AF679A">
      <w:r>
        <w:t>• Vendor coordination meetings</w:t>
      </w:r>
    </w:p>
    <w:p w14:paraId="5D98ABA9" w14:textId="77777777" w:rsidR="00AF679A" w:rsidRDefault="00AF679A" w:rsidP="00AF679A">
      <w:r>
        <w:t>• Regulatory compliance updates</w:t>
      </w:r>
    </w:p>
    <w:p w14:paraId="44FE51EE" w14:textId="77777777" w:rsidR="00AF679A" w:rsidRDefault="00AF679A" w:rsidP="00AF679A"/>
    <w:p w14:paraId="6B99E1A3" w14:textId="77777777" w:rsidR="00AF679A" w:rsidRDefault="00AF679A" w:rsidP="00AF679A"/>
    <w:p w14:paraId="097223AD" w14:textId="77777777" w:rsidR="00AF679A" w:rsidRDefault="00AF679A" w:rsidP="00AF679A">
      <w:r>
        <w:t>Communication must be tailored to each stakeholder group. For example, senior leadership requires strategic summaries, while IT teams need technical details. International partners may require translated materials or culturally adapted messaging.</w:t>
      </w:r>
    </w:p>
    <w:p w14:paraId="7ACF6841" w14:textId="77777777" w:rsidR="00AF679A" w:rsidRDefault="00AF679A" w:rsidP="00AF679A"/>
    <w:p w14:paraId="01DF7F9A" w14:textId="77777777" w:rsidR="00AF679A" w:rsidRDefault="00AF679A" w:rsidP="00AF679A">
      <w:r>
        <w:t>Consultation</w:t>
      </w:r>
    </w:p>
    <w:p w14:paraId="762EDF54" w14:textId="77777777" w:rsidR="00AF679A" w:rsidRDefault="00AF679A" w:rsidP="00AF679A"/>
    <w:p w14:paraId="7F3A960C" w14:textId="77777777" w:rsidR="00AF679A" w:rsidRDefault="00AF679A" w:rsidP="00AF679A">
      <w:r>
        <w:t>Consultation ensures stakeholders feel heard and valued. Methods include:</w:t>
      </w:r>
    </w:p>
    <w:p w14:paraId="059B36C9" w14:textId="77777777" w:rsidR="00AF679A" w:rsidRDefault="00AF679A" w:rsidP="00AF679A"/>
    <w:p w14:paraId="2E916A34" w14:textId="77777777" w:rsidR="00AF679A" w:rsidRDefault="00AF679A" w:rsidP="00AF679A">
      <w:r>
        <w:t>• Customer surveys and focus groups</w:t>
      </w:r>
    </w:p>
    <w:p w14:paraId="1BA414AD" w14:textId="77777777" w:rsidR="00AF679A" w:rsidRDefault="00AF679A" w:rsidP="00AF679A">
      <w:r>
        <w:t>• Staff feedback sessions</w:t>
      </w:r>
    </w:p>
    <w:p w14:paraId="00B9E4C7" w14:textId="77777777" w:rsidR="00AF679A" w:rsidRDefault="00AF679A" w:rsidP="00AF679A">
      <w:r>
        <w:t>• Vendor workshops</w:t>
      </w:r>
    </w:p>
    <w:p w14:paraId="768A550C" w14:textId="77777777" w:rsidR="00AF679A" w:rsidRDefault="00AF679A" w:rsidP="00AF679A">
      <w:r>
        <w:t>• Regulatory consultations</w:t>
      </w:r>
    </w:p>
    <w:p w14:paraId="33ED9463" w14:textId="77777777" w:rsidR="00AF679A" w:rsidRDefault="00AF679A" w:rsidP="00AF679A">
      <w:r>
        <w:t>• Market</w:t>
      </w:r>
      <w:r>
        <w:rPr>
          <w:rFonts w:ascii="Cambria Math" w:hAnsi="Cambria Math" w:cs="Cambria Math"/>
        </w:rPr>
        <w:t>‑</w:t>
      </w:r>
      <w:r>
        <w:t>specific advisory groups</w:t>
      </w:r>
    </w:p>
    <w:p w14:paraId="3C6275E7" w14:textId="77777777" w:rsidR="00AF679A" w:rsidRDefault="00AF679A" w:rsidP="00AF679A"/>
    <w:p w14:paraId="2851F3E3" w14:textId="77777777" w:rsidR="00AF679A" w:rsidRDefault="00AF679A" w:rsidP="00AF679A"/>
    <w:p w14:paraId="6B06248D" w14:textId="77777777" w:rsidR="00AF679A" w:rsidRDefault="00AF679A" w:rsidP="00AF679A">
      <w:r>
        <w:t xml:space="preserve">Consultation is particularly important for international markets, where cultural expectations and customer </w:t>
      </w:r>
      <w:proofErr w:type="spellStart"/>
      <w:r>
        <w:t>behaviour</w:t>
      </w:r>
      <w:proofErr w:type="spellEnd"/>
      <w:r>
        <w:t xml:space="preserve"> differ. For example, reward preferences may vary significantly between the UK, Middle East, and Asia.</w:t>
      </w:r>
    </w:p>
    <w:p w14:paraId="65B5344D" w14:textId="77777777" w:rsidR="00AF679A" w:rsidRDefault="00AF679A" w:rsidP="00AF679A"/>
    <w:p w14:paraId="73A44A35" w14:textId="77777777" w:rsidR="00AF679A" w:rsidRDefault="00AF679A" w:rsidP="00AF679A">
      <w:r>
        <w:t>Collaboration</w:t>
      </w:r>
    </w:p>
    <w:p w14:paraId="00BFC41A" w14:textId="77777777" w:rsidR="00AF679A" w:rsidRDefault="00AF679A" w:rsidP="00AF679A"/>
    <w:p w14:paraId="57D2BBB0" w14:textId="77777777" w:rsidR="00AF679A" w:rsidRDefault="00AF679A" w:rsidP="00AF679A">
      <w:r>
        <w:t>Collaboration fosters shared ownership and reduces resistance. Collaborative activities include:</w:t>
      </w:r>
    </w:p>
    <w:p w14:paraId="4A772927" w14:textId="77777777" w:rsidR="00AF679A" w:rsidRDefault="00AF679A" w:rsidP="00AF679A"/>
    <w:p w14:paraId="587296C8" w14:textId="77777777" w:rsidR="00AF679A" w:rsidRDefault="00AF679A" w:rsidP="00AF679A">
      <w:r>
        <w:t>• Cross</w:t>
      </w:r>
      <w:r>
        <w:rPr>
          <w:rFonts w:ascii="Cambria Math" w:hAnsi="Cambria Math" w:cs="Cambria Math"/>
        </w:rPr>
        <w:t>‑</w:t>
      </w:r>
      <w:r>
        <w:t>functional project sprints</w:t>
      </w:r>
    </w:p>
    <w:p w14:paraId="3F0F59C9" w14:textId="77777777" w:rsidR="00AF679A" w:rsidRDefault="00AF679A" w:rsidP="00AF679A">
      <w:r>
        <w:t>• Co</w:t>
      </w:r>
      <w:r>
        <w:rPr>
          <w:rFonts w:ascii="Cambria Math" w:hAnsi="Cambria Math" w:cs="Cambria Math"/>
        </w:rPr>
        <w:t>‑</w:t>
      </w:r>
      <w:r>
        <w:t>creation workshops with product development and marketing</w:t>
      </w:r>
    </w:p>
    <w:p w14:paraId="4AF459C6" w14:textId="77777777" w:rsidR="00AF679A" w:rsidRDefault="00AF679A" w:rsidP="00AF679A">
      <w:r>
        <w:t>• Joint testing sessions with IT and customer service</w:t>
      </w:r>
    </w:p>
    <w:p w14:paraId="1B24CE09" w14:textId="77777777" w:rsidR="00AF679A" w:rsidRDefault="00AF679A" w:rsidP="00AF679A">
      <w:r>
        <w:t>• Vendor integration workshops</w:t>
      </w:r>
    </w:p>
    <w:p w14:paraId="6E00DF39" w14:textId="77777777" w:rsidR="00AF679A" w:rsidRDefault="00AF679A" w:rsidP="00AF679A">
      <w:r>
        <w:t>• International partner coordination meetings</w:t>
      </w:r>
    </w:p>
    <w:p w14:paraId="32807123" w14:textId="77777777" w:rsidR="00AF679A" w:rsidRDefault="00AF679A" w:rsidP="00AF679A"/>
    <w:p w14:paraId="0481270E" w14:textId="77777777" w:rsidR="00AF679A" w:rsidRDefault="00AF679A" w:rsidP="00AF679A"/>
    <w:p w14:paraId="69C407AB" w14:textId="77777777" w:rsidR="00AF679A" w:rsidRDefault="00AF679A" w:rsidP="00AF679A">
      <w:r>
        <w:t>Collaboration ensures that ConnectPlus reflects the needs of all stakeholders and reduces the risk of misalignment.</w:t>
      </w:r>
    </w:p>
    <w:p w14:paraId="2067252E" w14:textId="77777777" w:rsidR="00AF679A" w:rsidRDefault="00AF679A" w:rsidP="00AF679A"/>
    <w:p w14:paraId="300A2B6E" w14:textId="77777777" w:rsidR="00AF679A" w:rsidRDefault="00AF679A" w:rsidP="00AF679A">
      <w:r>
        <w:t>Commitment</w:t>
      </w:r>
    </w:p>
    <w:p w14:paraId="1130ED03" w14:textId="77777777" w:rsidR="00AF679A" w:rsidRDefault="00AF679A" w:rsidP="00AF679A"/>
    <w:p w14:paraId="1D013B99" w14:textId="77777777" w:rsidR="00AF679A" w:rsidRDefault="00AF679A" w:rsidP="00AF679A">
      <w:r>
        <w:t>Commitment ensures long</w:t>
      </w:r>
      <w:r>
        <w:rPr>
          <w:rFonts w:ascii="Cambria Math" w:hAnsi="Cambria Math" w:cs="Cambria Math"/>
        </w:rPr>
        <w:t>‑</w:t>
      </w:r>
      <w:r>
        <w:t>term engagement and accountability. This includes:</w:t>
      </w:r>
    </w:p>
    <w:p w14:paraId="53581633" w14:textId="77777777" w:rsidR="00AF679A" w:rsidRDefault="00AF679A" w:rsidP="00AF679A"/>
    <w:p w14:paraId="75589683" w14:textId="77777777" w:rsidR="00AF679A" w:rsidRDefault="00AF679A" w:rsidP="00AF679A">
      <w:r>
        <w:t>• Formal agreements with vendors</w:t>
      </w:r>
    </w:p>
    <w:p w14:paraId="629326AF" w14:textId="77777777" w:rsidR="00AF679A" w:rsidRDefault="00AF679A" w:rsidP="00AF679A">
      <w:r>
        <w:t xml:space="preserve">• Training </w:t>
      </w:r>
      <w:proofErr w:type="spellStart"/>
      <w:r>
        <w:t>programmes</w:t>
      </w:r>
      <w:proofErr w:type="spellEnd"/>
      <w:r>
        <w:t xml:space="preserve"> for staff</w:t>
      </w:r>
    </w:p>
    <w:p w14:paraId="423FF498" w14:textId="77777777" w:rsidR="00AF679A" w:rsidRDefault="00AF679A" w:rsidP="00AF679A">
      <w:r>
        <w:t>• Readiness assessments for international markets</w:t>
      </w:r>
    </w:p>
    <w:p w14:paraId="2A975013" w14:textId="77777777" w:rsidR="00AF679A" w:rsidRDefault="00AF679A" w:rsidP="00AF679A">
      <w:r>
        <w:t>• Compliance audits</w:t>
      </w:r>
    </w:p>
    <w:p w14:paraId="09E7AF1D" w14:textId="77777777" w:rsidR="00AF679A" w:rsidRDefault="00AF679A" w:rsidP="00AF679A">
      <w:r>
        <w:t>• Performance monitoring</w:t>
      </w:r>
    </w:p>
    <w:p w14:paraId="1835A695" w14:textId="77777777" w:rsidR="00AF679A" w:rsidRDefault="00AF679A" w:rsidP="00AF679A"/>
    <w:p w14:paraId="5D445AB3" w14:textId="77777777" w:rsidR="00AF679A" w:rsidRDefault="00AF679A" w:rsidP="00AF679A"/>
    <w:p w14:paraId="22586430" w14:textId="77777777" w:rsidR="00AF679A" w:rsidRDefault="00AF679A" w:rsidP="00AF679A">
      <w:r>
        <w:t>Commitment mechanisms ensure stakeholders remain engaged beyond initial development and into long</w:t>
      </w:r>
      <w:r>
        <w:rPr>
          <w:rFonts w:ascii="Cambria Math" w:hAnsi="Cambria Math" w:cs="Cambria Math"/>
        </w:rPr>
        <w:t>‑</w:t>
      </w:r>
      <w:r>
        <w:t>term adoption.</w:t>
      </w:r>
    </w:p>
    <w:p w14:paraId="34085324" w14:textId="77777777" w:rsidR="00AF679A" w:rsidRDefault="00AF679A" w:rsidP="00AF679A"/>
    <w:p w14:paraId="3E6A4D6B" w14:textId="77777777" w:rsidR="00AF679A" w:rsidRDefault="00AF679A" w:rsidP="00AF679A">
      <w:r>
        <w:t>---</w:t>
      </w:r>
    </w:p>
    <w:p w14:paraId="0F28C456" w14:textId="77777777" w:rsidR="00AF679A" w:rsidRDefault="00AF679A" w:rsidP="00AF679A"/>
    <w:p w14:paraId="2A00CF24" w14:textId="77777777" w:rsidR="00AF679A" w:rsidRDefault="00AF679A" w:rsidP="00AF679A">
      <w:r>
        <w:t>6.3 RACI Matrix for Role Clarity</w:t>
      </w:r>
    </w:p>
    <w:p w14:paraId="7C175EE2" w14:textId="77777777" w:rsidR="00AF679A" w:rsidRDefault="00AF679A" w:rsidP="00AF679A"/>
    <w:p w14:paraId="279FF6E5" w14:textId="77777777" w:rsidR="00AF679A" w:rsidRDefault="00AF679A" w:rsidP="00AF679A">
      <w:r>
        <w:t>The RACI Matrix clarifies roles and responsibilities, reducing confusion and conflict. For ConnectPlus:</w:t>
      </w:r>
    </w:p>
    <w:p w14:paraId="3ECF6D28" w14:textId="77777777" w:rsidR="00AF679A" w:rsidRDefault="00AF679A" w:rsidP="00AF679A"/>
    <w:p w14:paraId="369B79B0" w14:textId="77777777" w:rsidR="00AF679A" w:rsidRDefault="00AF679A" w:rsidP="00AF679A">
      <w:r>
        <w:t>Task</w:t>
      </w:r>
      <w:r>
        <w:tab/>
        <w:t>Responsible</w:t>
      </w:r>
      <w:r>
        <w:tab/>
        <w:t>Accountable</w:t>
      </w:r>
      <w:r>
        <w:tab/>
        <w:t>Consulted</w:t>
      </w:r>
      <w:r>
        <w:tab/>
        <w:t>Informed</w:t>
      </w:r>
      <w:r>
        <w:tab/>
      </w:r>
    </w:p>
    <w:p w14:paraId="05982CD5" w14:textId="77777777" w:rsidR="00AF679A" w:rsidRDefault="00AF679A" w:rsidP="00AF679A">
      <w:r>
        <w:t>Platform Development</w:t>
      </w:r>
      <w:r>
        <w:tab/>
        <w:t>Product Dev</w:t>
      </w:r>
      <w:r>
        <w:tab/>
        <w:t>Senior Leadership</w:t>
      </w:r>
      <w:r>
        <w:tab/>
        <w:t>IT, Data</w:t>
      </w:r>
      <w:r>
        <w:tab/>
        <w:t>Marketing</w:t>
      </w:r>
      <w:r>
        <w:tab/>
      </w:r>
    </w:p>
    <w:p w14:paraId="39FC9D54" w14:textId="77777777" w:rsidR="00AF679A" w:rsidRDefault="00AF679A" w:rsidP="00AF679A">
      <w:r>
        <w:t>Systems Integration</w:t>
      </w:r>
      <w:r>
        <w:tab/>
        <w:t>IT</w:t>
      </w:r>
      <w:r>
        <w:tab/>
        <w:t>CIO</w:t>
      </w:r>
      <w:r>
        <w:tab/>
        <w:t>Vendors</w:t>
      </w:r>
      <w:r>
        <w:tab/>
        <w:t>Operations</w:t>
      </w:r>
      <w:r>
        <w:tab/>
      </w:r>
    </w:p>
    <w:p w14:paraId="2B2C70F7" w14:textId="77777777" w:rsidR="00AF679A" w:rsidRDefault="00AF679A" w:rsidP="00AF679A">
      <w:r>
        <w:t>AI Development</w:t>
      </w:r>
      <w:r>
        <w:tab/>
        <w:t>Data Analytics</w:t>
      </w:r>
      <w:r>
        <w:tab/>
        <w:t>Head of Data</w:t>
      </w:r>
      <w:r>
        <w:tab/>
        <w:t>Compliance</w:t>
      </w:r>
      <w:r>
        <w:tab/>
        <w:t>Leadership</w:t>
      </w:r>
      <w:r>
        <w:tab/>
      </w:r>
    </w:p>
    <w:p w14:paraId="62F67837" w14:textId="77777777" w:rsidR="00AF679A" w:rsidRDefault="00AF679A" w:rsidP="00AF679A">
      <w:r>
        <w:t>Marketing Campaigns</w:t>
      </w:r>
      <w:r>
        <w:tab/>
        <w:t>Marketing</w:t>
      </w:r>
      <w:r>
        <w:tab/>
        <w:t>CMO</w:t>
      </w:r>
      <w:r>
        <w:tab/>
        <w:t>Customer Service</w:t>
      </w:r>
      <w:r>
        <w:tab/>
        <w:t>Customers</w:t>
      </w:r>
      <w:r>
        <w:tab/>
      </w:r>
    </w:p>
    <w:p w14:paraId="246EB092" w14:textId="77777777" w:rsidR="00AF679A" w:rsidRDefault="00AF679A" w:rsidP="00AF679A">
      <w:r>
        <w:t>Staff Training</w:t>
      </w:r>
      <w:r>
        <w:tab/>
        <w:t>HR</w:t>
      </w:r>
      <w:r>
        <w:tab/>
        <w:t>HR Director</w:t>
      </w:r>
      <w:r>
        <w:tab/>
        <w:t>Operations</w:t>
      </w:r>
      <w:r>
        <w:tab/>
        <w:t>All Staff</w:t>
      </w:r>
      <w:r>
        <w:tab/>
      </w:r>
    </w:p>
    <w:p w14:paraId="45789BAB" w14:textId="77777777" w:rsidR="00AF679A" w:rsidRDefault="00AF679A" w:rsidP="00AF679A">
      <w:r>
        <w:t>Regulatory Compliance</w:t>
      </w:r>
      <w:r>
        <w:tab/>
        <w:t>Compliance</w:t>
      </w:r>
      <w:r>
        <w:tab/>
        <w:t>Legal Director</w:t>
      </w:r>
      <w:r>
        <w:tab/>
        <w:t>Regulators</w:t>
      </w:r>
      <w:r>
        <w:tab/>
        <w:t>Leadership</w:t>
      </w:r>
      <w:r>
        <w:tab/>
      </w:r>
    </w:p>
    <w:p w14:paraId="3EF8C5AA" w14:textId="77777777" w:rsidR="00AF679A" w:rsidRDefault="00AF679A" w:rsidP="00AF679A"/>
    <w:p w14:paraId="68C3DCBA" w14:textId="77777777" w:rsidR="00AF679A" w:rsidRDefault="00AF679A" w:rsidP="00AF679A"/>
    <w:p w14:paraId="3CF7C0D5" w14:textId="77777777" w:rsidR="00AF679A" w:rsidRDefault="00AF679A" w:rsidP="00AF679A">
      <w:r>
        <w:t>This matrix ensures that every stakeholder understands their role, reducing delays and improving coordination.</w:t>
      </w:r>
    </w:p>
    <w:p w14:paraId="07AD8F7D" w14:textId="77777777" w:rsidR="00AF679A" w:rsidRDefault="00AF679A" w:rsidP="00AF679A"/>
    <w:p w14:paraId="2866554D" w14:textId="77777777" w:rsidR="00AF679A" w:rsidRDefault="00AF679A" w:rsidP="00AF679A">
      <w:r>
        <w:t>---</w:t>
      </w:r>
    </w:p>
    <w:p w14:paraId="78E328DC" w14:textId="77777777" w:rsidR="00AF679A" w:rsidRDefault="00AF679A" w:rsidP="00AF679A"/>
    <w:p w14:paraId="3DA38179" w14:textId="77777777" w:rsidR="00AF679A" w:rsidRDefault="00AF679A" w:rsidP="00AF679A">
      <w:r>
        <w:t>6.4 SWANS and OWANS Typology</w:t>
      </w:r>
    </w:p>
    <w:p w14:paraId="44AADB0B" w14:textId="77777777" w:rsidR="00AF679A" w:rsidRDefault="00AF679A" w:rsidP="00AF679A"/>
    <w:p w14:paraId="69A217E6" w14:textId="77777777" w:rsidR="00AF679A" w:rsidRDefault="00AF679A" w:rsidP="00AF679A">
      <w:r>
        <w:t xml:space="preserve">The SWANS/OWANS typology helps </w:t>
      </w:r>
      <w:proofErr w:type="spellStart"/>
      <w:r>
        <w:t>prioritise</w:t>
      </w:r>
      <w:proofErr w:type="spellEnd"/>
      <w:r>
        <w:t xml:space="preserve"> engagement based on stakeholder authority, need, and support.</w:t>
      </w:r>
    </w:p>
    <w:p w14:paraId="0A7BC9C5" w14:textId="77777777" w:rsidR="00AF679A" w:rsidRDefault="00AF679A" w:rsidP="00AF679A"/>
    <w:p w14:paraId="49F83DAB" w14:textId="77777777" w:rsidR="00AF679A" w:rsidRDefault="00AF679A" w:rsidP="00AF679A">
      <w:r>
        <w:t>SWANS (Stakeholders With Authority, Need, and Support)</w:t>
      </w:r>
    </w:p>
    <w:p w14:paraId="53629E50" w14:textId="77777777" w:rsidR="00AF679A" w:rsidRDefault="00AF679A" w:rsidP="00AF679A"/>
    <w:p w14:paraId="09605110" w14:textId="77777777" w:rsidR="00AF679A" w:rsidRDefault="00AF679A" w:rsidP="00AF679A">
      <w:r>
        <w:t>These stakeholders have high influence and must be closely managed:</w:t>
      </w:r>
    </w:p>
    <w:p w14:paraId="4F1278CD" w14:textId="77777777" w:rsidR="00AF679A" w:rsidRDefault="00AF679A" w:rsidP="00AF679A"/>
    <w:p w14:paraId="12B12DD6" w14:textId="77777777" w:rsidR="00AF679A" w:rsidRDefault="00AF679A" w:rsidP="00AF679A">
      <w:r>
        <w:t>• Senior Leadership</w:t>
      </w:r>
    </w:p>
    <w:p w14:paraId="32382AA8" w14:textId="77777777" w:rsidR="00AF679A" w:rsidRDefault="00AF679A" w:rsidP="00AF679A">
      <w:r>
        <w:t>• IT Department</w:t>
      </w:r>
    </w:p>
    <w:p w14:paraId="2FC9468C" w14:textId="77777777" w:rsidR="00AF679A" w:rsidRDefault="00AF679A" w:rsidP="00AF679A">
      <w:r>
        <w:t>• Technology Vendors</w:t>
      </w:r>
    </w:p>
    <w:p w14:paraId="57A448B1" w14:textId="77777777" w:rsidR="00AF679A" w:rsidRDefault="00AF679A" w:rsidP="00AF679A">
      <w:r>
        <w:t>• Regulators</w:t>
      </w:r>
    </w:p>
    <w:p w14:paraId="5485945A" w14:textId="77777777" w:rsidR="00AF679A" w:rsidRDefault="00AF679A" w:rsidP="00AF679A"/>
    <w:p w14:paraId="239929AC" w14:textId="77777777" w:rsidR="00AF679A" w:rsidRDefault="00AF679A" w:rsidP="00AF679A"/>
    <w:p w14:paraId="45E07151" w14:textId="77777777" w:rsidR="00AF679A" w:rsidRDefault="00AF679A" w:rsidP="00AF679A">
      <w:r>
        <w:t>They require frequent communication, involvement in decision</w:t>
      </w:r>
      <w:r>
        <w:rPr>
          <w:rFonts w:ascii="Cambria Math" w:hAnsi="Cambria Math" w:cs="Cambria Math"/>
        </w:rPr>
        <w:t>‑</w:t>
      </w:r>
      <w:r>
        <w:t>making, and proactive conflict management.</w:t>
      </w:r>
    </w:p>
    <w:p w14:paraId="4E68155B" w14:textId="77777777" w:rsidR="00AF679A" w:rsidRDefault="00AF679A" w:rsidP="00AF679A"/>
    <w:p w14:paraId="0A08113D" w14:textId="77777777" w:rsidR="00AF679A" w:rsidRDefault="00AF679A" w:rsidP="00AF679A">
      <w:r>
        <w:t>OWANS (Stakeholders Without Authority, Need, and Support)</w:t>
      </w:r>
    </w:p>
    <w:p w14:paraId="728A0814" w14:textId="77777777" w:rsidR="00AF679A" w:rsidRDefault="00AF679A" w:rsidP="00AF679A"/>
    <w:p w14:paraId="3464ECF0" w14:textId="77777777" w:rsidR="00AF679A" w:rsidRDefault="00AF679A" w:rsidP="00AF679A">
      <w:r>
        <w:t>These stakeholders have lower influence but high interest:</w:t>
      </w:r>
    </w:p>
    <w:p w14:paraId="1EE28ED4" w14:textId="77777777" w:rsidR="00AF679A" w:rsidRDefault="00AF679A" w:rsidP="00AF679A"/>
    <w:p w14:paraId="748E141C" w14:textId="77777777" w:rsidR="00AF679A" w:rsidRDefault="00AF679A" w:rsidP="00AF679A">
      <w:r>
        <w:t>• Customers</w:t>
      </w:r>
    </w:p>
    <w:p w14:paraId="09A65FC0" w14:textId="77777777" w:rsidR="00AF679A" w:rsidRDefault="00AF679A" w:rsidP="00AF679A">
      <w:r>
        <w:t>• Retail Operations</w:t>
      </w:r>
    </w:p>
    <w:p w14:paraId="4EB3F9AD" w14:textId="77777777" w:rsidR="00AF679A" w:rsidRDefault="00AF679A" w:rsidP="00AF679A">
      <w:r>
        <w:t>• Customer Service Teams</w:t>
      </w:r>
    </w:p>
    <w:p w14:paraId="697E5323" w14:textId="77777777" w:rsidR="00AF679A" w:rsidRDefault="00AF679A" w:rsidP="00AF679A"/>
    <w:p w14:paraId="2E485822" w14:textId="77777777" w:rsidR="00AF679A" w:rsidRDefault="00AF679A" w:rsidP="00AF679A"/>
    <w:p w14:paraId="2869D1D7" w14:textId="77777777" w:rsidR="00AF679A" w:rsidRDefault="00AF679A" w:rsidP="00AF679A">
      <w:r>
        <w:t>They require supportive engagement, clear communication, and training to ensure smooth adoption.</w:t>
      </w:r>
    </w:p>
    <w:p w14:paraId="7EA3F580" w14:textId="77777777" w:rsidR="00AF679A" w:rsidRDefault="00AF679A" w:rsidP="00AF679A"/>
    <w:p w14:paraId="730E2BE1" w14:textId="77777777" w:rsidR="00AF679A" w:rsidRDefault="00AF679A" w:rsidP="00AF679A">
      <w:r>
        <w:t>---</w:t>
      </w:r>
    </w:p>
    <w:p w14:paraId="01B644AA" w14:textId="77777777" w:rsidR="00AF679A" w:rsidRDefault="00AF679A" w:rsidP="00AF679A"/>
    <w:p w14:paraId="4874CCDA" w14:textId="77777777" w:rsidR="00AF679A" w:rsidRDefault="00AF679A" w:rsidP="00AF679A">
      <w:r>
        <w:t>6.5 Stakeholder Typology and Engagement Approach</w:t>
      </w:r>
    </w:p>
    <w:p w14:paraId="43E3AFA6" w14:textId="77777777" w:rsidR="00AF679A" w:rsidRDefault="00AF679A" w:rsidP="00AF679A"/>
    <w:p w14:paraId="10D645BB" w14:textId="77777777" w:rsidR="00AF679A" w:rsidRDefault="00AF679A" w:rsidP="00AF679A">
      <w:r>
        <w:t>Using stakeholder typology (power, legitimacy, urgency), engagement strategies can be tailored:</w:t>
      </w:r>
    </w:p>
    <w:p w14:paraId="073DC2EC" w14:textId="77777777" w:rsidR="00AF679A" w:rsidRDefault="00AF679A" w:rsidP="00AF679A"/>
    <w:p w14:paraId="676B7CBF" w14:textId="77777777" w:rsidR="00AF679A" w:rsidRDefault="00AF679A" w:rsidP="00AF679A">
      <w:r>
        <w:t>• Definitive stakeholders (e.g., regulators, senior leadership) require high</w:t>
      </w:r>
      <w:r>
        <w:rPr>
          <w:rFonts w:ascii="Cambria Math" w:hAnsi="Cambria Math" w:cs="Cambria Math"/>
        </w:rPr>
        <w:t>‑</w:t>
      </w:r>
      <w:r>
        <w:t>priority engagement.</w:t>
      </w:r>
    </w:p>
    <w:p w14:paraId="219DA140" w14:textId="77777777" w:rsidR="00AF679A" w:rsidRDefault="00AF679A" w:rsidP="00AF679A">
      <w:r>
        <w:t>• Dominant stakeholders (e.g., IT, product development) require regular involvement.</w:t>
      </w:r>
    </w:p>
    <w:p w14:paraId="373FE360" w14:textId="77777777" w:rsidR="00AF679A" w:rsidRDefault="00AF679A" w:rsidP="00AF679A">
      <w:r>
        <w:t>• Dependent stakeholders (e.g., customers) require advocacy and representation.</w:t>
      </w:r>
    </w:p>
    <w:p w14:paraId="2902AC86" w14:textId="77777777" w:rsidR="00AF679A" w:rsidRDefault="00AF679A" w:rsidP="00AF679A">
      <w:r>
        <w:t>• Discretionary stakeholders (e.g., media) require monitoring.</w:t>
      </w:r>
    </w:p>
    <w:p w14:paraId="66A15191" w14:textId="77777777" w:rsidR="00AF679A" w:rsidRDefault="00AF679A" w:rsidP="00AF679A"/>
    <w:p w14:paraId="55C30D0E" w14:textId="77777777" w:rsidR="00AF679A" w:rsidRDefault="00AF679A" w:rsidP="00AF679A"/>
    <w:p w14:paraId="36D8A2B6" w14:textId="77777777" w:rsidR="00AF679A" w:rsidRDefault="00AF679A" w:rsidP="00AF679A">
      <w:r>
        <w:t>This ensures resources are allocated effectively.</w:t>
      </w:r>
    </w:p>
    <w:p w14:paraId="2FE6E4AE" w14:textId="77777777" w:rsidR="00AF679A" w:rsidRDefault="00AF679A" w:rsidP="00AF679A"/>
    <w:p w14:paraId="47DFA267" w14:textId="77777777" w:rsidR="00AF679A" w:rsidRDefault="00AF679A" w:rsidP="00AF679A">
      <w:r>
        <w:t>---</w:t>
      </w:r>
    </w:p>
    <w:p w14:paraId="69663649" w14:textId="77777777" w:rsidR="00AF679A" w:rsidRDefault="00AF679A" w:rsidP="00AF679A"/>
    <w:p w14:paraId="113D8BCE" w14:textId="77777777" w:rsidR="00AF679A" w:rsidRDefault="00AF679A" w:rsidP="00AF679A">
      <w:r>
        <w:t>6.6 Communication Plan</w:t>
      </w:r>
    </w:p>
    <w:p w14:paraId="012905ED" w14:textId="77777777" w:rsidR="00AF679A" w:rsidRDefault="00AF679A" w:rsidP="00AF679A"/>
    <w:p w14:paraId="1DD50F65" w14:textId="77777777" w:rsidR="00AF679A" w:rsidRDefault="00AF679A" w:rsidP="00AF679A">
      <w:r>
        <w:t>A structured communication plan ensures consistency:</w:t>
      </w:r>
    </w:p>
    <w:p w14:paraId="11BC554F" w14:textId="77777777" w:rsidR="00AF679A" w:rsidRDefault="00AF679A" w:rsidP="00AF679A"/>
    <w:p w14:paraId="01217ED9" w14:textId="77777777" w:rsidR="00AF679A" w:rsidRDefault="00AF679A" w:rsidP="00AF679A">
      <w:r>
        <w:t>Internal Communication</w:t>
      </w:r>
    </w:p>
    <w:p w14:paraId="7D0BFD11" w14:textId="77777777" w:rsidR="00AF679A" w:rsidRDefault="00AF679A" w:rsidP="00AF679A"/>
    <w:p w14:paraId="4FF88081" w14:textId="77777777" w:rsidR="00AF679A" w:rsidRDefault="00AF679A" w:rsidP="00AF679A">
      <w:r>
        <w:t>• Weekly team meetings</w:t>
      </w:r>
    </w:p>
    <w:p w14:paraId="0B66C423" w14:textId="77777777" w:rsidR="00AF679A" w:rsidRDefault="00AF679A" w:rsidP="00AF679A">
      <w:r>
        <w:t>• Monthly leadership briefings</w:t>
      </w:r>
    </w:p>
    <w:p w14:paraId="007F1C14" w14:textId="77777777" w:rsidR="00AF679A" w:rsidRDefault="00AF679A" w:rsidP="00AF679A">
      <w:r>
        <w:t>• Intranet updates</w:t>
      </w:r>
    </w:p>
    <w:p w14:paraId="2764E8EF" w14:textId="77777777" w:rsidR="00AF679A" w:rsidRDefault="00AF679A" w:rsidP="00AF679A">
      <w:r>
        <w:t>• Training materials</w:t>
      </w:r>
    </w:p>
    <w:p w14:paraId="6548DF1B" w14:textId="77777777" w:rsidR="00AF679A" w:rsidRDefault="00AF679A" w:rsidP="00AF679A">
      <w:r>
        <w:t>• Change</w:t>
      </w:r>
      <w:r>
        <w:rPr>
          <w:rFonts w:ascii="Cambria Math" w:hAnsi="Cambria Math" w:cs="Cambria Math"/>
        </w:rPr>
        <w:t>‑</w:t>
      </w:r>
      <w:r>
        <w:t>management workshops</w:t>
      </w:r>
    </w:p>
    <w:p w14:paraId="37A402B0" w14:textId="77777777" w:rsidR="00AF679A" w:rsidRDefault="00AF679A" w:rsidP="00AF679A"/>
    <w:p w14:paraId="2A07DD13" w14:textId="77777777" w:rsidR="00AF679A" w:rsidRDefault="00AF679A" w:rsidP="00AF679A"/>
    <w:p w14:paraId="0AB8F227" w14:textId="77777777" w:rsidR="00AF679A" w:rsidRDefault="00AF679A" w:rsidP="00AF679A">
      <w:r>
        <w:t>External Communication</w:t>
      </w:r>
    </w:p>
    <w:p w14:paraId="742E8A3F" w14:textId="77777777" w:rsidR="00AF679A" w:rsidRDefault="00AF679A" w:rsidP="00AF679A"/>
    <w:p w14:paraId="387A890D" w14:textId="77777777" w:rsidR="00AF679A" w:rsidRDefault="00AF679A" w:rsidP="00AF679A">
      <w:r>
        <w:t>• Customer onboarding campaigns</w:t>
      </w:r>
    </w:p>
    <w:p w14:paraId="4FE87C6E" w14:textId="77777777" w:rsidR="00AF679A" w:rsidRDefault="00AF679A" w:rsidP="00AF679A">
      <w:r>
        <w:t>• Vendor coordination meetings</w:t>
      </w:r>
    </w:p>
    <w:p w14:paraId="24FA7775" w14:textId="77777777" w:rsidR="00AF679A" w:rsidRDefault="00AF679A" w:rsidP="00AF679A">
      <w:r>
        <w:t>• Press releases</w:t>
      </w:r>
    </w:p>
    <w:p w14:paraId="37C581C5" w14:textId="77777777" w:rsidR="00AF679A" w:rsidRDefault="00AF679A" w:rsidP="00AF679A">
      <w:r>
        <w:t>• Regulatory compliance updates</w:t>
      </w:r>
    </w:p>
    <w:p w14:paraId="2F103A3C" w14:textId="77777777" w:rsidR="00AF679A" w:rsidRDefault="00AF679A" w:rsidP="00AF679A">
      <w:r>
        <w:t>• Market</w:t>
      </w:r>
      <w:r>
        <w:rPr>
          <w:rFonts w:ascii="Cambria Math" w:hAnsi="Cambria Math" w:cs="Cambria Math"/>
        </w:rPr>
        <w:t>‑</w:t>
      </w:r>
      <w:r>
        <w:t>specific launch communications</w:t>
      </w:r>
    </w:p>
    <w:p w14:paraId="1C96D735" w14:textId="77777777" w:rsidR="00AF679A" w:rsidRDefault="00AF679A" w:rsidP="00AF679A"/>
    <w:p w14:paraId="61CAC3B3" w14:textId="77777777" w:rsidR="00AF679A" w:rsidRDefault="00AF679A" w:rsidP="00AF679A"/>
    <w:p w14:paraId="3AC293C0" w14:textId="77777777" w:rsidR="00AF679A" w:rsidRDefault="00AF679A" w:rsidP="00AF679A">
      <w:r>
        <w:t>Communication must be adapted to cultural norms. For example, some markets prefer formal communication, while others respond better to informal, relationship</w:t>
      </w:r>
      <w:r>
        <w:rPr>
          <w:rFonts w:ascii="Cambria Math" w:hAnsi="Cambria Math" w:cs="Cambria Math"/>
        </w:rPr>
        <w:t>‑</w:t>
      </w:r>
      <w:r>
        <w:t>based approaches.</w:t>
      </w:r>
    </w:p>
    <w:p w14:paraId="55AB11E7" w14:textId="77777777" w:rsidR="00AF679A" w:rsidRDefault="00AF679A" w:rsidP="00AF679A"/>
    <w:p w14:paraId="1EDAAD00" w14:textId="77777777" w:rsidR="00AF679A" w:rsidRDefault="00AF679A" w:rsidP="00AF679A">
      <w:r>
        <w:t>---</w:t>
      </w:r>
    </w:p>
    <w:p w14:paraId="462BA9EC" w14:textId="77777777" w:rsidR="00AF679A" w:rsidRDefault="00AF679A" w:rsidP="00AF679A"/>
    <w:p w14:paraId="1422A32C" w14:textId="77777777" w:rsidR="00AF679A" w:rsidRDefault="00AF679A" w:rsidP="00AF679A">
      <w:r>
        <w:t>6.7 Conflict Management Strategies</w:t>
      </w:r>
    </w:p>
    <w:p w14:paraId="0FDA79B2" w14:textId="77777777" w:rsidR="00AF679A" w:rsidRDefault="00AF679A" w:rsidP="00AF679A"/>
    <w:p w14:paraId="4B7B69AB" w14:textId="77777777" w:rsidR="00AF679A" w:rsidRDefault="00AF679A" w:rsidP="00AF679A">
      <w:r>
        <w:t>Conflict is inevitable in large digital projects. Effective strategies include:</w:t>
      </w:r>
    </w:p>
    <w:p w14:paraId="5891B450" w14:textId="77777777" w:rsidR="00AF679A" w:rsidRDefault="00AF679A" w:rsidP="00AF679A"/>
    <w:p w14:paraId="68BF502E" w14:textId="77777777" w:rsidR="00AF679A" w:rsidRDefault="00AF679A" w:rsidP="00AF679A">
      <w:r>
        <w:t>Interest</w:t>
      </w:r>
      <w:r>
        <w:rPr>
          <w:rFonts w:ascii="Cambria Math" w:hAnsi="Cambria Math" w:cs="Cambria Math"/>
        </w:rPr>
        <w:t>‑</w:t>
      </w:r>
      <w:r>
        <w:t>Based Negotiation</w:t>
      </w:r>
    </w:p>
    <w:p w14:paraId="0E73DCDD" w14:textId="77777777" w:rsidR="00AF679A" w:rsidRDefault="00AF679A" w:rsidP="00AF679A"/>
    <w:p w14:paraId="0DECD032" w14:textId="77777777" w:rsidR="00AF679A" w:rsidRDefault="00AF679A" w:rsidP="00AF679A">
      <w:r>
        <w:t>Focuses on shared goals rather than individual positions.</w:t>
      </w:r>
    </w:p>
    <w:p w14:paraId="50FBD3B2" w14:textId="77777777" w:rsidR="00AF679A" w:rsidRDefault="00AF679A" w:rsidP="00AF679A">
      <w:r>
        <w:t>Example: IT and marketing may disagree on timelines, but both share the goal of a successful launch.</w:t>
      </w:r>
    </w:p>
    <w:p w14:paraId="67F54315" w14:textId="77777777" w:rsidR="00AF679A" w:rsidRDefault="00AF679A" w:rsidP="00AF679A"/>
    <w:p w14:paraId="471B5A4A" w14:textId="77777777" w:rsidR="00AF679A" w:rsidRDefault="00AF679A" w:rsidP="00AF679A">
      <w:r>
        <w:t>Mediation</w:t>
      </w:r>
    </w:p>
    <w:p w14:paraId="7F63A4AB" w14:textId="77777777" w:rsidR="00AF679A" w:rsidRDefault="00AF679A" w:rsidP="00AF679A"/>
    <w:p w14:paraId="2CB12185" w14:textId="77777777" w:rsidR="00AF679A" w:rsidRDefault="00AF679A" w:rsidP="00AF679A">
      <w:r>
        <w:t>A neutral facilitator helps resolve disputes between departments or partners.</w:t>
      </w:r>
    </w:p>
    <w:p w14:paraId="225FA64A" w14:textId="77777777" w:rsidR="00AF679A" w:rsidRDefault="00AF679A" w:rsidP="00AF679A"/>
    <w:p w14:paraId="4A7B167C" w14:textId="77777777" w:rsidR="00AF679A" w:rsidRDefault="00AF679A" w:rsidP="00AF679A">
      <w:r>
        <w:t>Clear Governance</w:t>
      </w:r>
    </w:p>
    <w:p w14:paraId="6F1A7653" w14:textId="77777777" w:rsidR="00AF679A" w:rsidRDefault="00AF679A" w:rsidP="00AF679A"/>
    <w:p w14:paraId="653A41D7" w14:textId="77777777" w:rsidR="00AF679A" w:rsidRDefault="00AF679A" w:rsidP="00AF679A">
      <w:r>
        <w:t>Defined roles, escalation pathways, and decision</w:t>
      </w:r>
      <w:r>
        <w:rPr>
          <w:rFonts w:ascii="Cambria Math" w:hAnsi="Cambria Math" w:cs="Cambria Math"/>
        </w:rPr>
        <w:t>‑</w:t>
      </w:r>
      <w:r>
        <w:t>making processes reduce ambiguity.</w:t>
      </w:r>
    </w:p>
    <w:p w14:paraId="06FCC055" w14:textId="77777777" w:rsidR="00AF679A" w:rsidRDefault="00AF679A" w:rsidP="00AF679A"/>
    <w:p w14:paraId="296B2D96" w14:textId="77777777" w:rsidR="00AF679A" w:rsidRDefault="00AF679A" w:rsidP="00AF679A">
      <w:r>
        <w:t>Cultural Sensitivity</w:t>
      </w:r>
    </w:p>
    <w:p w14:paraId="0FC08985" w14:textId="77777777" w:rsidR="00AF679A" w:rsidRDefault="00AF679A" w:rsidP="00AF679A"/>
    <w:p w14:paraId="6868655E" w14:textId="77777777" w:rsidR="00AF679A" w:rsidRDefault="00AF679A" w:rsidP="00AF679A">
      <w:r>
        <w:t>Understanding cultural differences prevents miscommunication in international markets.</w:t>
      </w:r>
    </w:p>
    <w:p w14:paraId="0805ADE1" w14:textId="77777777" w:rsidR="00AF679A" w:rsidRDefault="00AF679A" w:rsidP="00AF679A"/>
    <w:p w14:paraId="5CEC4556" w14:textId="77777777" w:rsidR="00AF679A" w:rsidRDefault="00AF679A" w:rsidP="00AF679A">
      <w:r>
        <w:t>Escalation Procedures</w:t>
      </w:r>
    </w:p>
    <w:p w14:paraId="6F2CE1B6" w14:textId="77777777" w:rsidR="00AF679A" w:rsidRDefault="00AF679A" w:rsidP="00AF679A"/>
    <w:p w14:paraId="27DBEB6B" w14:textId="77777777" w:rsidR="00AF679A" w:rsidRDefault="00AF679A" w:rsidP="00AF679A">
      <w:r>
        <w:t>Formal escalation ensures conflicts are resolved quickly and do not delay the project.</w:t>
      </w:r>
    </w:p>
    <w:p w14:paraId="3AE33BB7" w14:textId="77777777" w:rsidR="00AF679A" w:rsidRDefault="00AF679A" w:rsidP="00AF679A"/>
    <w:p w14:paraId="3A76BF23" w14:textId="77777777" w:rsidR="00AF679A" w:rsidRDefault="00AF679A" w:rsidP="00AF679A">
      <w:r>
        <w:t>---</w:t>
      </w:r>
    </w:p>
    <w:p w14:paraId="788F6B84" w14:textId="77777777" w:rsidR="00AF679A" w:rsidRDefault="00AF679A" w:rsidP="00AF679A"/>
    <w:p w14:paraId="311CA3EF" w14:textId="77777777" w:rsidR="00AF679A" w:rsidRDefault="00AF679A" w:rsidP="00AF679A">
      <w:r>
        <w:t>6.8 International Stakeholder Engagement</w:t>
      </w:r>
    </w:p>
    <w:p w14:paraId="32C9E0C4" w14:textId="77777777" w:rsidR="00AF679A" w:rsidRDefault="00AF679A" w:rsidP="00AF679A"/>
    <w:p w14:paraId="05C089FC" w14:textId="77777777" w:rsidR="00AF679A" w:rsidRDefault="00AF679A" w:rsidP="00AF679A">
      <w:r>
        <w:t>Launching ConnectPlus across multiple markets requires tailored engagement:</w:t>
      </w:r>
    </w:p>
    <w:p w14:paraId="467A46AA" w14:textId="77777777" w:rsidR="00AF679A" w:rsidRDefault="00AF679A" w:rsidP="00AF679A"/>
    <w:p w14:paraId="5BF5B17C" w14:textId="77777777" w:rsidR="00AF679A" w:rsidRDefault="00AF679A" w:rsidP="00AF679A">
      <w:r>
        <w:t>Cultural Adaptation</w:t>
      </w:r>
    </w:p>
    <w:p w14:paraId="7BA6D80E" w14:textId="77777777" w:rsidR="00AF679A" w:rsidRDefault="00AF679A" w:rsidP="00AF679A"/>
    <w:p w14:paraId="4ABB9483" w14:textId="77777777" w:rsidR="00AF679A" w:rsidRDefault="00AF679A" w:rsidP="00AF679A">
      <w:r>
        <w:t>Reward preferences, communication styles, and customer expectations vary by region.</w:t>
      </w:r>
    </w:p>
    <w:p w14:paraId="193D2FFF" w14:textId="77777777" w:rsidR="00AF679A" w:rsidRDefault="00AF679A" w:rsidP="00AF679A"/>
    <w:p w14:paraId="5B670B46" w14:textId="77777777" w:rsidR="00AF679A" w:rsidRDefault="00AF679A" w:rsidP="00AF679A">
      <w:r>
        <w:t>Regulatory Compliance</w:t>
      </w:r>
    </w:p>
    <w:p w14:paraId="1B285AC4" w14:textId="77777777" w:rsidR="00AF679A" w:rsidRDefault="00AF679A" w:rsidP="00AF679A"/>
    <w:p w14:paraId="762EDEFA" w14:textId="77777777" w:rsidR="00AF679A" w:rsidRDefault="00AF679A" w:rsidP="00AF679A">
      <w:r>
        <w:t>Different markets have different data protection laws and consumer rights.</w:t>
      </w:r>
    </w:p>
    <w:p w14:paraId="7F2D0B7C" w14:textId="77777777" w:rsidR="00AF679A" w:rsidRDefault="00AF679A" w:rsidP="00AF679A"/>
    <w:p w14:paraId="7E1E9F2F" w14:textId="77777777" w:rsidR="00AF679A" w:rsidRDefault="00AF679A" w:rsidP="00AF679A">
      <w:r>
        <w:t>Operational Readiness</w:t>
      </w:r>
    </w:p>
    <w:p w14:paraId="77CDDA1D" w14:textId="77777777" w:rsidR="00AF679A" w:rsidRDefault="00AF679A" w:rsidP="00AF679A"/>
    <w:p w14:paraId="2F35771C" w14:textId="77777777" w:rsidR="00AF679A" w:rsidRDefault="00AF679A" w:rsidP="00AF679A">
      <w:r>
        <w:t>Staff training, infrastructure, and customer service must be adapted for each market.</w:t>
      </w:r>
    </w:p>
    <w:p w14:paraId="3127284B" w14:textId="77777777" w:rsidR="00AF679A" w:rsidRDefault="00AF679A" w:rsidP="00AF679A"/>
    <w:p w14:paraId="464184C9" w14:textId="77777777" w:rsidR="00AF679A" w:rsidRDefault="00AF679A" w:rsidP="00AF679A">
      <w:proofErr w:type="spellStart"/>
      <w:r>
        <w:t>Behavioural</w:t>
      </w:r>
      <w:proofErr w:type="spellEnd"/>
      <w:r>
        <w:t xml:space="preserve"> Differences</w:t>
      </w:r>
    </w:p>
    <w:p w14:paraId="5A8FEE0E" w14:textId="77777777" w:rsidR="00AF679A" w:rsidRDefault="00AF679A" w:rsidP="00AF679A"/>
    <w:p w14:paraId="5EAC8386" w14:textId="77777777" w:rsidR="00AF679A" w:rsidRDefault="00AF679A" w:rsidP="00AF679A">
      <w:r>
        <w:t xml:space="preserve">Customer </w:t>
      </w:r>
      <w:proofErr w:type="spellStart"/>
      <w:r>
        <w:t>behaviour</w:t>
      </w:r>
      <w:proofErr w:type="spellEnd"/>
      <w:r>
        <w:t xml:space="preserve"> varies globally; engagement strategies must reflect this.</w:t>
      </w:r>
    </w:p>
    <w:p w14:paraId="1B3E8FDD" w14:textId="77777777" w:rsidR="00AF679A" w:rsidRDefault="00AF679A" w:rsidP="00AF679A"/>
    <w:p w14:paraId="4A21BF24" w14:textId="77777777" w:rsidR="00AF679A" w:rsidRDefault="00AF679A" w:rsidP="00AF679A">
      <w:r>
        <w:t>Continuous Feedback Loops</w:t>
      </w:r>
    </w:p>
    <w:p w14:paraId="0BAEA837" w14:textId="77777777" w:rsidR="00AF679A" w:rsidRDefault="00AF679A" w:rsidP="00AF679A"/>
    <w:p w14:paraId="717978AF" w14:textId="4677FB2E" w:rsidR="00823AC4" w:rsidRDefault="00AF679A" w:rsidP="00A83BDC">
      <w:r>
        <w:t>Regular feedback ensures the platform evolves with market needs.</w:t>
      </w:r>
    </w:p>
    <w:p w14:paraId="310DF173" w14:textId="6A12FB7A" w:rsidR="005D77C9" w:rsidRDefault="005D77C9" w:rsidP="005D77C9">
      <w:r>
        <w:t xml:space="preserve">SECTION 7 — Impact of Sustainable Stakeholder Engagement on Business Performance </w:t>
      </w:r>
    </w:p>
    <w:p w14:paraId="7EF49F17" w14:textId="77777777" w:rsidR="005D77C9" w:rsidRDefault="005D77C9" w:rsidP="005D77C9"/>
    <w:p w14:paraId="09883F27" w14:textId="77777777" w:rsidR="005D77C9" w:rsidRDefault="005D77C9" w:rsidP="005D77C9">
      <w:r>
        <w:t>Sustainable stakeholder engagement is a critical driver of long</w:t>
      </w:r>
      <w:r>
        <w:rPr>
          <w:rFonts w:ascii="Cambria Math" w:hAnsi="Cambria Math" w:cs="Cambria Math"/>
        </w:rPr>
        <w:t>‑</w:t>
      </w:r>
      <w:r>
        <w:t>term business performance, particularly for a large retail and e</w:t>
      </w:r>
      <w:r>
        <w:rPr>
          <w:rFonts w:ascii="Cambria Math" w:hAnsi="Cambria Math" w:cs="Cambria Math"/>
        </w:rPr>
        <w:t>‑</w:t>
      </w:r>
      <w:r>
        <w:t xml:space="preserve">commerce </w:t>
      </w:r>
      <w:proofErr w:type="spellStart"/>
      <w:r>
        <w:t>organisation</w:t>
      </w:r>
      <w:proofErr w:type="spellEnd"/>
      <w:r>
        <w:t xml:space="preserve"> launching a digital platform such as ConnectPlus. Sustainable engagement goes beyond short</w:t>
      </w:r>
      <w:r>
        <w:rPr>
          <w:rFonts w:ascii="Cambria Math" w:hAnsi="Cambria Math" w:cs="Cambria Math"/>
        </w:rPr>
        <w:t>‑</w:t>
      </w:r>
      <w:r>
        <w:t xml:space="preserve">term communication; it involves building enduring relationships based on trust, transparency, collaboration, and shared value. When stakeholders feel valued and involved, they are more likely to support the project, contribute positively, and remain committed throughout the lifecycle. This section evaluates how sustainable stakeholder engagement enhances </w:t>
      </w:r>
      <w:proofErr w:type="spellStart"/>
      <w:r>
        <w:t>organisational</w:t>
      </w:r>
      <w:proofErr w:type="spellEnd"/>
      <w:r>
        <w:t xml:space="preserve"> performance across operational, strategic, financial, and ethical dimensions.</w:t>
      </w:r>
    </w:p>
    <w:p w14:paraId="4AEB7024" w14:textId="77777777" w:rsidR="005D77C9" w:rsidRDefault="005D77C9" w:rsidP="005D77C9"/>
    <w:p w14:paraId="4539FF07" w14:textId="77777777" w:rsidR="005D77C9" w:rsidRDefault="005D77C9" w:rsidP="005D77C9">
      <w:r>
        <w:t>---</w:t>
      </w:r>
    </w:p>
    <w:p w14:paraId="5CF9833D" w14:textId="77777777" w:rsidR="005D77C9" w:rsidRDefault="005D77C9" w:rsidP="005D77C9"/>
    <w:p w14:paraId="6B2C90E0" w14:textId="77777777" w:rsidR="005D77C9" w:rsidRDefault="005D77C9" w:rsidP="005D77C9">
      <w:r>
        <w:t>7.1 Strengthening Customer Loyalty and Retention</w:t>
      </w:r>
    </w:p>
    <w:p w14:paraId="27BED9C9" w14:textId="77777777" w:rsidR="005D77C9" w:rsidRDefault="005D77C9" w:rsidP="005D77C9"/>
    <w:p w14:paraId="5FB5C9F6" w14:textId="77777777" w:rsidR="005D77C9" w:rsidRDefault="005D77C9" w:rsidP="005D77C9">
      <w:r>
        <w:t xml:space="preserve">Customers are central to ConnectPlus, and sustainable engagement directly influences their loyalty and retention. By involving customers through surveys, feedback loops, pilot testing, and </w:t>
      </w:r>
      <w:proofErr w:type="spellStart"/>
      <w:r>
        <w:t>personalised</w:t>
      </w:r>
      <w:proofErr w:type="spellEnd"/>
      <w:r>
        <w:t xml:space="preserve"> communication, the </w:t>
      </w:r>
      <w:proofErr w:type="spellStart"/>
      <w:r>
        <w:t>organisation</w:t>
      </w:r>
      <w:proofErr w:type="spellEnd"/>
      <w:r>
        <w:t xml:space="preserve"> demonstrates responsiveness and customer</w:t>
      </w:r>
      <w:r>
        <w:rPr>
          <w:rFonts w:ascii="Cambria Math" w:hAnsi="Cambria Math" w:cs="Cambria Math"/>
        </w:rPr>
        <w:t>‑</w:t>
      </w:r>
      <w:r>
        <w:t>centricity. This builds trust and encourages adoption of the platform.</w:t>
      </w:r>
    </w:p>
    <w:p w14:paraId="5C11C951" w14:textId="77777777" w:rsidR="005D77C9" w:rsidRDefault="005D77C9" w:rsidP="005D77C9"/>
    <w:p w14:paraId="3165184C" w14:textId="77777777" w:rsidR="005D77C9" w:rsidRDefault="005D77C9" w:rsidP="005D77C9">
      <w:r>
        <w:t xml:space="preserve">Sustainable engagement also ensures that customer concerns—such as data privacy, usability, and reward relevance—are addressed proactively. When customers feel heard, they are more likely to use the platform consistently, recommend it to others, and engage with </w:t>
      </w:r>
      <w:proofErr w:type="spellStart"/>
      <w:r>
        <w:t>personalised</w:t>
      </w:r>
      <w:proofErr w:type="spellEnd"/>
      <w:r>
        <w:t xml:space="preserve"> offers. This leads to higher retention rates, increased lifetime value, and stronger brand loyalty, all of which contribute to long</w:t>
      </w:r>
      <w:r>
        <w:rPr>
          <w:rFonts w:ascii="Cambria Math" w:hAnsi="Cambria Math" w:cs="Cambria Math"/>
        </w:rPr>
        <w:t>‑</w:t>
      </w:r>
      <w:r>
        <w:t>term business performance.</w:t>
      </w:r>
    </w:p>
    <w:p w14:paraId="0E61D65B" w14:textId="77777777" w:rsidR="005D77C9" w:rsidRDefault="005D77C9" w:rsidP="005D77C9"/>
    <w:p w14:paraId="5A69241E" w14:textId="77777777" w:rsidR="005D77C9" w:rsidRDefault="005D77C9" w:rsidP="005D77C9">
      <w:r>
        <w:t>---</w:t>
      </w:r>
    </w:p>
    <w:p w14:paraId="0E9B828C" w14:textId="77777777" w:rsidR="005D77C9" w:rsidRDefault="005D77C9" w:rsidP="005D77C9"/>
    <w:p w14:paraId="7EEBDAB2" w14:textId="77777777" w:rsidR="005D77C9" w:rsidRDefault="005D77C9" w:rsidP="005D77C9">
      <w:r>
        <w:t>7.2 Enhancing Cross</w:t>
      </w:r>
      <w:r>
        <w:rPr>
          <w:rFonts w:ascii="Cambria Math" w:hAnsi="Cambria Math" w:cs="Cambria Math"/>
        </w:rPr>
        <w:t>‑</w:t>
      </w:r>
      <w:r>
        <w:t>Functional Collaboration</w:t>
      </w:r>
    </w:p>
    <w:p w14:paraId="3931D474" w14:textId="77777777" w:rsidR="005D77C9" w:rsidRDefault="005D77C9" w:rsidP="005D77C9"/>
    <w:p w14:paraId="47B02E4C" w14:textId="77777777" w:rsidR="005D77C9" w:rsidRDefault="005D77C9" w:rsidP="005D77C9">
      <w:r>
        <w:t>Internal collaboration is essential for the success of ConnectPlus. Sustainable engagement fosters stronger relationships between departments such as IT, marketing, product development, customer service, HR, and finance. When these teams communicate regularly, share insights, and collaborate on problem</w:t>
      </w:r>
      <w:r>
        <w:rPr>
          <w:rFonts w:ascii="Cambria Math" w:hAnsi="Cambria Math" w:cs="Cambria Math"/>
        </w:rPr>
        <w:t>‑</w:t>
      </w:r>
      <w:r>
        <w:t xml:space="preserve">solving, the </w:t>
      </w:r>
      <w:proofErr w:type="spellStart"/>
      <w:r>
        <w:t>organisation</w:t>
      </w:r>
      <w:proofErr w:type="spellEnd"/>
      <w:r>
        <w:t xml:space="preserve"> benefits from improved efficiency and reduced duplication of effort.</w:t>
      </w:r>
    </w:p>
    <w:p w14:paraId="4CECF060" w14:textId="77777777" w:rsidR="005D77C9" w:rsidRDefault="005D77C9" w:rsidP="005D77C9"/>
    <w:p w14:paraId="38CE79C1" w14:textId="77777777" w:rsidR="005D77C9" w:rsidRDefault="005D77C9" w:rsidP="005D77C9">
      <w:r>
        <w:t>Cross</w:t>
      </w:r>
      <w:r>
        <w:rPr>
          <w:rFonts w:ascii="Cambria Math" w:hAnsi="Cambria Math" w:cs="Cambria Math"/>
        </w:rPr>
        <w:t>‑</w:t>
      </w:r>
      <w:r>
        <w:t xml:space="preserve">functional collaboration also enhances innovation. For example, data analytics teams can work closely with marketing to refine </w:t>
      </w:r>
      <w:proofErr w:type="spellStart"/>
      <w:r>
        <w:t>personalised</w:t>
      </w:r>
      <w:proofErr w:type="spellEnd"/>
      <w:r>
        <w:t xml:space="preserve"> recommendations, while customer service teams provide real</w:t>
      </w:r>
      <w:r>
        <w:rPr>
          <w:rFonts w:ascii="Cambria Math" w:hAnsi="Cambria Math" w:cs="Cambria Math"/>
        </w:rPr>
        <w:t>‑</w:t>
      </w:r>
      <w:r>
        <w:t xml:space="preserve">time feedback on customer </w:t>
      </w:r>
      <w:proofErr w:type="spellStart"/>
      <w:r>
        <w:t>behaviour</w:t>
      </w:r>
      <w:proofErr w:type="spellEnd"/>
      <w:r>
        <w:t>. This integrated approach ensures that ConnectPlus evolves continuously and remains competitive in a rapidly changing digital landscape.</w:t>
      </w:r>
    </w:p>
    <w:p w14:paraId="6421A3A6" w14:textId="77777777" w:rsidR="005D77C9" w:rsidRDefault="005D77C9" w:rsidP="005D77C9"/>
    <w:p w14:paraId="798FFC88" w14:textId="77777777" w:rsidR="005D77C9" w:rsidRDefault="005D77C9" w:rsidP="005D77C9">
      <w:r>
        <w:t>---</w:t>
      </w:r>
    </w:p>
    <w:p w14:paraId="23D7D675" w14:textId="77777777" w:rsidR="005D77C9" w:rsidRDefault="005D77C9" w:rsidP="005D77C9"/>
    <w:p w14:paraId="2A4B134F" w14:textId="77777777" w:rsidR="005D77C9" w:rsidRDefault="005D77C9" w:rsidP="005D77C9">
      <w:r>
        <w:t>7.3 Supporting Ethical and Responsible Innovation</w:t>
      </w:r>
    </w:p>
    <w:p w14:paraId="1D307825" w14:textId="77777777" w:rsidR="005D77C9" w:rsidRDefault="005D77C9" w:rsidP="005D77C9"/>
    <w:p w14:paraId="677DF0FD" w14:textId="77777777" w:rsidR="005D77C9" w:rsidRDefault="005D77C9" w:rsidP="005D77C9">
      <w:r>
        <w:t>Sustainable engagement with regulators, compliance teams, and ethical bodies ensures that ConnectPlus adheres to legal and ethical standards. This is particularly important given the platform’s reliance on AI</w:t>
      </w:r>
      <w:r>
        <w:rPr>
          <w:rFonts w:ascii="Cambria Math" w:hAnsi="Cambria Math" w:cs="Cambria Math"/>
        </w:rPr>
        <w:t>‑</w:t>
      </w:r>
      <w:r>
        <w:t>driven recommendations and customer data.</w:t>
      </w:r>
    </w:p>
    <w:p w14:paraId="65931A09" w14:textId="77777777" w:rsidR="005D77C9" w:rsidRDefault="005D77C9" w:rsidP="005D77C9"/>
    <w:p w14:paraId="575ABC56" w14:textId="77777777" w:rsidR="005D77C9" w:rsidRDefault="005D77C9" w:rsidP="005D77C9">
      <w:r>
        <w:t xml:space="preserve">Engaging regulators early helps the </w:t>
      </w:r>
      <w:proofErr w:type="spellStart"/>
      <w:r>
        <w:t>organisation</w:t>
      </w:r>
      <w:proofErr w:type="spellEnd"/>
      <w:r>
        <w:t xml:space="preserve"> anticipate changes in GDPR, AI ethics, and consumer protection laws. This reduces the risk of non</w:t>
      </w:r>
      <w:r>
        <w:rPr>
          <w:rFonts w:ascii="Cambria Math" w:hAnsi="Cambria Math" w:cs="Cambria Math"/>
        </w:rPr>
        <w:t>‑</w:t>
      </w:r>
      <w:r>
        <w:t>compliance, fines, or reputational damage. Ethical engagement also builds customer trust, as users feel confident that their data is handled responsibly. In the long term, ethical innovation strengthens brand reputation and supports sustainable growth.</w:t>
      </w:r>
    </w:p>
    <w:p w14:paraId="4EF80CC1" w14:textId="77777777" w:rsidR="005D77C9" w:rsidRDefault="005D77C9" w:rsidP="005D77C9"/>
    <w:p w14:paraId="1D0E15F7" w14:textId="77777777" w:rsidR="005D77C9" w:rsidRDefault="005D77C9" w:rsidP="005D77C9">
      <w:r>
        <w:t>---</w:t>
      </w:r>
    </w:p>
    <w:p w14:paraId="406D7401" w14:textId="77777777" w:rsidR="005D77C9" w:rsidRDefault="005D77C9" w:rsidP="005D77C9"/>
    <w:p w14:paraId="42082AF2" w14:textId="77777777" w:rsidR="005D77C9" w:rsidRDefault="005D77C9" w:rsidP="005D77C9">
      <w:r>
        <w:t xml:space="preserve">7.4 Improving Staff Readiness and </w:t>
      </w:r>
      <w:proofErr w:type="spellStart"/>
      <w:r>
        <w:t>Organisational</w:t>
      </w:r>
      <w:proofErr w:type="spellEnd"/>
      <w:r>
        <w:t xml:space="preserve"> Culture</w:t>
      </w:r>
    </w:p>
    <w:p w14:paraId="4E6464EC" w14:textId="77777777" w:rsidR="005D77C9" w:rsidRDefault="005D77C9" w:rsidP="005D77C9"/>
    <w:p w14:paraId="7C8097DC" w14:textId="77777777" w:rsidR="005D77C9" w:rsidRDefault="005D77C9" w:rsidP="005D77C9">
      <w:r>
        <w:t xml:space="preserve">Employees play a crucial role in the successful rollout of ConnectPlus. Sustainable engagement ensures that staff are trained, supported, and empowered to deliver excellent customer experiences. HR and training teams must engage employees through workshops, digital literacy </w:t>
      </w:r>
      <w:proofErr w:type="spellStart"/>
      <w:r>
        <w:t>programmes</w:t>
      </w:r>
      <w:proofErr w:type="spellEnd"/>
      <w:r>
        <w:t>, and change</w:t>
      </w:r>
      <w:r>
        <w:rPr>
          <w:rFonts w:ascii="Cambria Math" w:hAnsi="Cambria Math" w:cs="Cambria Math"/>
        </w:rPr>
        <w:t>‑</w:t>
      </w:r>
      <w:r>
        <w:t>management initiatives.</w:t>
      </w:r>
    </w:p>
    <w:p w14:paraId="6C4EC2DD" w14:textId="77777777" w:rsidR="005D77C9" w:rsidRDefault="005D77C9" w:rsidP="005D77C9"/>
    <w:p w14:paraId="2496805D" w14:textId="77777777" w:rsidR="005D77C9" w:rsidRDefault="005D77C9" w:rsidP="005D77C9">
      <w:r>
        <w:t xml:space="preserve">When employees feel involved and valued, they are more likely to embrace new technologies, provide better customer support, and contribute to continuous improvement. Sustainable engagement also fosters a culture of openness, collaboration, and innovation, which enhances </w:t>
      </w:r>
      <w:proofErr w:type="spellStart"/>
      <w:r>
        <w:t>organisational</w:t>
      </w:r>
      <w:proofErr w:type="spellEnd"/>
      <w:r>
        <w:t xml:space="preserve"> performance and resilience.</w:t>
      </w:r>
    </w:p>
    <w:p w14:paraId="3CC72ECD" w14:textId="77777777" w:rsidR="005D77C9" w:rsidRDefault="005D77C9" w:rsidP="005D77C9"/>
    <w:p w14:paraId="405B3F19" w14:textId="77777777" w:rsidR="005D77C9" w:rsidRDefault="005D77C9" w:rsidP="005D77C9">
      <w:r>
        <w:t>---</w:t>
      </w:r>
    </w:p>
    <w:p w14:paraId="079066A5" w14:textId="77777777" w:rsidR="005D77C9" w:rsidRDefault="005D77C9" w:rsidP="005D77C9"/>
    <w:p w14:paraId="49BE8322" w14:textId="77777777" w:rsidR="005D77C9" w:rsidRDefault="005D77C9" w:rsidP="005D77C9">
      <w:r>
        <w:t>7.5 Strengthening Vendor and Partner Relationships</w:t>
      </w:r>
    </w:p>
    <w:p w14:paraId="2CB99C39" w14:textId="77777777" w:rsidR="005D77C9" w:rsidRDefault="005D77C9" w:rsidP="005D77C9"/>
    <w:p w14:paraId="67AB0D9F" w14:textId="77777777" w:rsidR="005D77C9" w:rsidRDefault="005D77C9" w:rsidP="005D77C9">
      <w:r>
        <w:t>Technology vendors and international retail partners are essential external stakeholders. Sustainable engagement ensures that these partners remain committed, aligned, and responsive throughout the project lifecycle.</w:t>
      </w:r>
    </w:p>
    <w:p w14:paraId="28368194" w14:textId="77777777" w:rsidR="005D77C9" w:rsidRDefault="005D77C9" w:rsidP="005D77C9"/>
    <w:p w14:paraId="4E15C50F" w14:textId="77777777" w:rsidR="005D77C9" w:rsidRDefault="005D77C9" w:rsidP="005D77C9">
      <w:r>
        <w:t>Long</w:t>
      </w:r>
      <w:r>
        <w:rPr>
          <w:rFonts w:ascii="Cambria Math" w:hAnsi="Cambria Math" w:cs="Cambria Math"/>
        </w:rPr>
        <w:t>‑</w:t>
      </w:r>
      <w:r>
        <w:t>term vendor relationships lead to better technical support, faster issue resolution, and improved system reliability. Engaging international partners ensures that ConnectPlus is adapted to local cultural, regulatory, and operational contexts. This increases adoption rates and reduces the risk of market</w:t>
      </w:r>
      <w:r>
        <w:rPr>
          <w:rFonts w:ascii="Cambria Math" w:hAnsi="Cambria Math" w:cs="Cambria Math"/>
        </w:rPr>
        <w:t>‑</w:t>
      </w:r>
      <w:r>
        <w:t>specific failures.</w:t>
      </w:r>
    </w:p>
    <w:p w14:paraId="3435B66D" w14:textId="77777777" w:rsidR="005D77C9" w:rsidRDefault="005D77C9" w:rsidP="005D77C9"/>
    <w:p w14:paraId="0BA4559B" w14:textId="77777777" w:rsidR="005D77C9" w:rsidRDefault="005D77C9" w:rsidP="005D77C9">
      <w:r>
        <w:t>Strong partnerships also create opportunities for co</w:t>
      </w:r>
      <w:r>
        <w:rPr>
          <w:rFonts w:ascii="Cambria Math" w:hAnsi="Cambria Math" w:cs="Cambria Math"/>
        </w:rPr>
        <w:t>‑</w:t>
      </w:r>
      <w:r>
        <w:t>innovation, shared investment, and strategic expansion, all of which enhance business performance.</w:t>
      </w:r>
    </w:p>
    <w:p w14:paraId="3A74E543" w14:textId="77777777" w:rsidR="005D77C9" w:rsidRDefault="005D77C9" w:rsidP="005D77C9"/>
    <w:p w14:paraId="318C1FE5" w14:textId="77777777" w:rsidR="005D77C9" w:rsidRDefault="005D77C9" w:rsidP="005D77C9">
      <w:r>
        <w:t>---</w:t>
      </w:r>
    </w:p>
    <w:p w14:paraId="67B064E3" w14:textId="77777777" w:rsidR="005D77C9" w:rsidRDefault="005D77C9" w:rsidP="005D77C9"/>
    <w:p w14:paraId="751B4A5A" w14:textId="77777777" w:rsidR="005D77C9" w:rsidRDefault="005D77C9" w:rsidP="005D77C9">
      <w:r>
        <w:t>7.6 Enhancing Brand Reputation and Market Position</w:t>
      </w:r>
    </w:p>
    <w:p w14:paraId="3300627F" w14:textId="77777777" w:rsidR="005D77C9" w:rsidRDefault="005D77C9" w:rsidP="005D77C9"/>
    <w:p w14:paraId="30CF6918" w14:textId="77777777" w:rsidR="005D77C9" w:rsidRDefault="005D77C9" w:rsidP="005D77C9">
      <w:r>
        <w:t xml:space="preserve">Sustainable engagement contributes significantly to brand reputation. Transparent communication with customers, regulators, media, and industry associations builds trust and credibility. When stakeholders perceive the </w:t>
      </w:r>
      <w:proofErr w:type="spellStart"/>
      <w:r>
        <w:t>organisation</w:t>
      </w:r>
      <w:proofErr w:type="spellEnd"/>
      <w:r>
        <w:t xml:space="preserve"> as responsible, ethical, and customer</w:t>
      </w:r>
      <w:r>
        <w:rPr>
          <w:rFonts w:ascii="Cambria Math" w:hAnsi="Cambria Math" w:cs="Cambria Math"/>
        </w:rPr>
        <w:t>‑</w:t>
      </w:r>
      <w:r>
        <w:t>centric, brand reputation improves.</w:t>
      </w:r>
    </w:p>
    <w:p w14:paraId="1FFF9816" w14:textId="77777777" w:rsidR="005D77C9" w:rsidRDefault="005D77C9" w:rsidP="005D77C9"/>
    <w:p w14:paraId="2B7A39B8" w14:textId="77777777" w:rsidR="005D77C9" w:rsidRDefault="005D77C9" w:rsidP="005D77C9">
      <w:r>
        <w:t xml:space="preserve">A strong reputation enhances market position, attracts new customers, and differentiates the </w:t>
      </w:r>
      <w:proofErr w:type="spellStart"/>
      <w:r>
        <w:t>organisation</w:t>
      </w:r>
      <w:proofErr w:type="spellEnd"/>
      <w:r>
        <w:t xml:space="preserve"> from competitors. In the context of ConnectPlus, positive stakeholder engagement signals that the </w:t>
      </w:r>
      <w:proofErr w:type="spellStart"/>
      <w:r>
        <w:t>organisation</w:t>
      </w:r>
      <w:proofErr w:type="spellEnd"/>
      <w:r>
        <w:t xml:space="preserve"> is committed to digital innovation, customer experience, and long</w:t>
      </w:r>
      <w:r>
        <w:rPr>
          <w:rFonts w:ascii="Cambria Math" w:hAnsi="Cambria Math" w:cs="Cambria Math"/>
        </w:rPr>
        <w:t>‑</w:t>
      </w:r>
      <w:r>
        <w:t>term value creation.</w:t>
      </w:r>
    </w:p>
    <w:p w14:paraId="0B050464" w14:textId="77777777" w:rsidR="005D77C9" w:rsidRDefault="005D77C9" w:rsidP="005D77C9"/>
    <w:p w14:paraId="5A861AD0" w14:textId="77777777" w:rsidR="005D77C9" w:rsidRDefault="005D77C9" w:rsidP="005D77C9">
      <w:r>
        <w:t>---</w:t>
      </w:r>
    </w:p>
    <w:p w14:paraId="65BF7706" w14:textId="77777777" w:rsidR="005D77C9" w:rsidRDefault="005D77C9" w:rsidP="005D77C9"/>
    <w:p w14:paraId="7D461CBC" w14:textId="77777777" w:rsidR="005D77C9" w:rsidRDefault="005D77C9" w:rsidP="005D77C9">
      <w:r>
        <w:t>7.7 Supporting Strategic Growth and Competitive Advantage</w:t>
      </w:r>
    </w:p>
    <w:p w14:paraId="05C9464C" w14:textId="77777777" w:rsidR="005D77C9" w:rsidRDefault="005D77C9" w:rsidP="005D77C9"/>
    <w:p w14:paraId="159A779A" w14:textId="77777777" w:rsidR="005D77C9" w:rsidRDefault="005D77C9" w:rsidP="005D77C9">
      <w:r>
        <w:t xml:space="preserve">Sustainable stakeholder engagement supports strategic growth by ensuring that ConnectPlus remains relevant, competitive, and adaptable. Continuous feedback from customers, partners, and internal teams enables the </w:t>
      </w:r>
      <w:proofErr w:type="spellStart"/>
      <w:r>
        <w:t>organisation</w:t>
      </w:r>
      <w:proofErr w:type="spellEnd"/>
      <w:r>
        <w:t xml:space="preserve"> to refine features, improve usability, and respond to market trends.</w:t>
      </w:r>
    </w:p>
    <w:p w14:paraId="61EB05F1" w14:textId="77777777" w:rsidR="005D77C9" w:rsidRDefault="005D77C9" w:rsidP="005D77C9"/>
    <w:p w14:paraId="104FD4D5" w14:textId="77777777" w:rsidR="005D77C9" w:rsidRDefault="005D77C9" w:rsidP="005D77C9">
      <w:r>
        <w:t>Engagement also supports data</w:t>
      </w:r>
      <w:r>
        <w:rPr>
          <w:rFonts w:ascii="Cambria Math" w:hAnsi="Cambria Math" w:cs="Cambria Math"/>
        </w:rPr>
        <w:t>‑</w:t>
      </w:r>
      <w:r>
        <w:t>driven decision</w:t>
      </w:r>
      <w:r>
        <w:rPr>
          <w:rFonts w:ascii="Cambria Math" w:hAnsi="Cambria Math" w:cs="Cambria Math"/>
        </w:rPr>
        <w:t>‑</w:t>
      </w:r>
      <w:r>
        <w:t xml:space="preserve">making. Insights from analytics, customer </w:t>
      </w:r>
      <w:proofErr w:type="spellStart"/>
      <w:r>
        <w:t>behaviour</w:t>
      </w:r>
      <w:proofErr w:type="spellEnd"/>
      <w:r>
        <w:t xml:space="preserve">, and market feedback help the </w:t>
      </w:r>
      <w:proofErr w:type="spellStart"/>
      <w:r>
        <w:t>organisation</w:t>
      </w:r>
      <w:proofErr w:type="spellEnd"/>
      <w:r>
        <w:t xml:space="preserve"> identify new opportunities, </w:t>
      </w:r>
      <w:proofErr w:type="spellStart"/>
      <w:r>
        <w:t>optimise</w:t>
      </w:r>
      <w:proofErr w:type="spellEnd"/>
      <w:r>
        <w:t xml:space="preserve"> marketing strategies, and enhance product development. This leads to sustained competitive advantage and long</w:t>
      </w:r>
      <w:r>
        <w:rPr>
          <w:rFonts w:ascii="Cambria Math" w:hAnsi="Cambria Math" w:cs="Cambria Math"/>
        </w:rPr>
        <w:t>‑</w:t>
      </w:r>
      <w:r>
        <w:t>term profitability.</w:t>
      </w:r>
    </w:p>
    <w:p w14:paraId="61A4A088" w14:textId="77777777" w:rsidR="005D77C9" w:rsidRDefault="005D77C9" w:rsidP="005D77C9"/>
    <w:p w14:paraId="03AF613E" w14:textId="77777777" w:rsidR="005D77C9" w:rsidRDefault="005D77C9" w:rsidP="005D77C9">
      <w:r>
        <w:t>---</w:t>
      </w:r>
    </w:p>
    <w:p w14:paraId="7A324736" w14:textId="77777777" w:rsidR="005D77C9" w:rsidRDefault="005D77C9" w:rsidP="005D77C9"/>
    <w:p w14:paraId="75E2CB97" w14:textId="77777777" w:rsidR="005D77C9" w:rsidRDefault="005D77C9" w:rsidP="005D77C9">
      <w:r>
        <w:t>7.8 Creating a Culture of Continuous Improvement</w:t>
      </w:r>
    </w:p>
    <w:p w14:paraId="18A94C21" w14:textId="77777777" w:rsidR="005D77C9" w:rsidRDefault="005D77C9" w:rsidP="005D77C9"/>
    <w:p w14:paraId="31DA5399" w14:textId="77777777" w:rsidR="005D77C9" w:rsidRDefault="005D77C9" w:rsidP="005D77C9">
      <w:r>
        <w:t>Sustainable engagement fosters a culture where stakeholders feel comfortable sharing feedback, raising concerns, and suggesting improvements. This culture of continuous improvement ensures that ConnectPlus evolves with changing customer expectations, technological advancements, and market dynamics.</w:t>
      </w:r>
    </w:p>
    <w:p w14:paraId="1FC5E49C" w14:textId="77777777" w:rsidR="005D77C9" w:rsidRDefault="005D77C9" w:rsidP="005D77C9"/>
    <w:p w14:paraId="303A92EC" w14:textId="05DFE7DA" w:rsidR="009E1304" w:rsidRDefault="005D77C9" w:rsidP="00A83BDC">
      <w:r>
        <w:t>Regular reviews, performance monitoring, and stakeholder consultations help identify gaps and opportunities. This proactive approach enhances agility, innovation, and long</w:t>
      </w:r>
      <w:r>
        <w:rPr>
          <w:rFonts w:ascii="Cambria Math" w:hAnsi="Cambria Math" w:cs="Cambria Math"/>
        </w:rPr>
        <w:t>‑</w:t>
      </w:r>
      <w:r>
        <w:t xml:space="preserve">term </w:t>
      </w:r>
      <w:proofErr w:type="spellStart"/>
      <w:r>
        <w:t>organisational</w:t>
      </w:r>
      <w:proofErr w:type="spellEnd"/>
      <w:r>
        <w:t xml:space="preserve"> performance.</w:t>
      </w:r>
    </w:p>
    <w:p w14:paraId="620DADD0" w14:textId="6D396AC9" w:rsidR="00C71F7C" w:rsidRDefault="00C71F7C" w:rsidP="00C71F7C">
      <w:r>
        <w:t xml:space="preserve">SECTION 8 — Recommendations and Conclusion </w:t>
      </w:r>
    </w:p>
    <w:p w14:paraId="41D1E7EB" w14:textId="77777777" w:rsidR="00C71F7C" w:rsidRDefault="00C71F7C" w:rsidP="00C71F7C"/>
    <w:p w14:paraId="2CBAF6AB" w14:textId="77777777" w:rsidR="00C71F7C" w:rsidRDefault="00C71F7C" w:rsidP="00C71F7C">
      <w:r>
        <w:t>8.1 Recommendations</w:t>
      </w:r>
    </w:p>
    <w:p w14:paraId="1B95BEDD" w14:textId="77777777" w:rsidR="00C71F7C" w:rsidRDefault="00C71F7C" w:rsidP="00C71F7C"/>
    <w:p w14:paraId="5AC7D55D" w14:textId="77777777" w:rsidR="00C71F7C" w:rsidRDefault="00C71F7C" w:rsidP="00C71F7C">
      <w:r>
        <w:t>To ensure the successful design, launch, and long</w:t>
      </w:r>
      <w:r>
        <w:rPr>
          <w:rFonts w:ascii="Cambria Math" w:hAnsi="Cambria Math" w:cs="Cambria Math"/>
        </w:rPr>
        <w:t>‑</w:t>
      </w:r>
      <w:r>
        <w:t>term adoption of ConnectPlus across local and international markets, the following recommendations are proposed:</w:t>
      </w:r>
    </w:p>
    <w:p w14:paraId="3F5129A7" w14:textId="77777777" w:rsidR="00C71F7C" w:rsidRDefault="00C71F7C" w:rsidP="00C71F7C"/>
    <w:p w14:paraId="27B7AF7B" w14:textId="77777777" w:rsidR="00C71F7C" w:rsidRDefault="00C71F7C" w:rsidP="00C71F7C">
      <w:r>
        <w:t>1. Strengthen Cross</w:t>
      </w:r>
      <w:r>
        <w:rPr>
          <w:rFonts w:ascii="Cambria Math" w:hAnsi="Cambria Math" w:cs="Cambria Math"/>
        </w:rPr>
        <w:t>‑</w:t>
      </w:r>
      <w:r>
        <w:t>Functional Collaboration</w:t>
      </w:r>
    </w:p>
    <w:p w14:paraId="4CD3C3EB" w14:textId="77777777" w:rsidR="00C71F7C" w:rsidRDefault="00C71F7C" w:rsidP="00C71F7C">
      <w:r>
        <w:t>John Lewis should continue developing cross</w:t>
      </w:r>
      <w:r>
        <w:rPr>
          <w:rFonts w:ascii="Cambria Math" w:hAnsi="Cambria Math" w:cs="Cambria Math"/>
        </w:rPr>
        <w:t>‑</w:t>
      </w:r>
      <w:r>
        <w:t>departmental working groups involving IT, product development, marketing, customer service, HR, and data analytics. Regular joint workshops and shared project dashboards will enhance transparency, reduce duplication, and improve decision</w:t>
      </w:r>
      <w:r>
        <w:rPr>
          <w:rFonts w:ascii="Cambria Math" w:hAnsi="Cambria Math" w:cs="Cambria Math"/>
        </w:rPr>
        <w:t>‑</w:t>
      </w:r>
      <w:r>
        <w:t>making.</w:t>
      </w:r>
    </w:p>
    <w:p w14:paraId="730FFE16" w14:textId="77777777" w:rsidR="00C71F7C" w:rsidRDefault="00C71F7C" w:rsidP="00C71F7C"/>
    <w:p w14:paraId="47938B87" w14:textId="77777777" w:rsidR="00C71F7C" w:rsidRDefault="00C71F7C" w:rsidP="00C71F7C">
      <w:r>
        <w:t>2. Enhance Customer Transparency and Trust</w:t>
      </w:r>
    </w:p>
    <w:p w14:paraId="025C855A" w14:textId="77777777" w:rsidR="00C71F7C" w:rsidRDefault="00C71F7C" w:rsidP="00C71F7C">
      <w:r>
        <w:t>Clear communication regarding data usage, AI</w:t>
      </w:r>
      <w:r>
        <w:rPr>
          <w:rFonts w:ascii="Cambria Math" w:hAnsi="Cambria Math" w:cs="Cambria Math"/>
        </w:rPr>
        <w:t>‑</w:t>
      </w:r>
      <w:r>
        <w:t xml:space="preserve">driven recommendations, and privacy protections is essential. Providing customers with accessible privacy controls and transparent explanations of how their data supports </w:t>
      </w:r>
      <w:proofErr w:type="spellStart"/>
      <w:r>
        <w:t>personalised</w:t>
      </w:r>
      <w:proofErr w:type="spellEnd"/>
      <w:r>
        <w:t xml:space="preserve"> rewards will strengthen trust and adoption.</w:t>
      </w:r>
    </w:p>
    <w:p w14:paraId="32746FDD" w14:textId="77777777" w:rsidR="00C71F7C" w:rsidRDefault="00C71F7C" w:rsidP="00C71F7C"/>
    <w:p w14:paraId="37F44489" w14:textId="77777777" w:rsidR="00C71F7C" w:rsidRDefault="00C71F7C" w:rsidP="00C71F7C">
      <w:r>
        <w:t>3. Invest in Staff Training and Change Management</w:t>
      </w:r>
    </w:p>
    <w:p w14:paraId="30F5FEAF" w14:textId="77777777" w:rsidR="00C71F7C" w:rsidRDefault="00C71F7C" w:rsidP="00C71F7C">
      <w:r>
        <w:t xml:space="preserve">Comprehensive training </w:t>
      </w:r>
      <w:proofErr w:type="spellStart"/>
      <w:r>
        <w:t>programmes</w:t>
      </w:r>
      <w:proofErr w:type="spellEnd"/>
      <w:r>
        <w:t xml:space="preserve"> should be implemented to ensure staff readiness across all markets. Digital literacy workshops, onboarding guides, and scenario</w:t>
      </w:r>
      <w:r>
        <w:rPr>
          <w:rFonts w:ascii="Cambria Math" w:hAnsi="Cambria Math" w:cs="Cambria Math"/>
        </w:rPr>
        <w:t>‑</w:t>
      </w:r>
      <w:r>
        <w:t>based training will help employees confidently support customers during rollout.</w:t>
      </w:r>
    </w:p>
    <w:p w14:paraId="68383AEA" w14:textId="77777777" w:rsidR="00C71F7C" w:rsidRDefault="00C71F7C" w:rsidP="00C71F7C"/>
    <w:p w14:paraId="50391DD1" w14:textId="77777777" w:rsidR="00C71F7C" w:rsidRDefault="00C71F7C" w:rsidP="00C71F7C">
      <w:r>
        <w:t>4. Strengthen Vendor and Regulatory Relationships</w:t>
      </w:r>
    </w:p>
    <w:p w14:paraId="3A39A99A" w14:textId="77777777" w:rsidR="00C71F7C" w:rsidRDefault="00C71F7C" w:rsidP="00C71F7C">
      <w:r>
        <w:t>Long</w:t>
      </w:r>
      <w:r>
        <w:rPr>
          <w:rFonts w:ascii="Cambria Math" w:hAnsi="Cambria Math" w:cs="Cambria Math"/>
        </w:rPr>
        <w:t>‑</w:t>
      </w:r>
      <w:r>
        <w:t>term partnerships with technology vendors and proactive engagement with regulators will ensure compliance, reduce risk, and support continuous innovation. Regular compliance audits and vendor performance reviews should be integrated into project governance.</w:t>
      </w:r>
    </w:p>
    <w:p w14:paraId="512C4825" w14:textId="77777777" w:rsidR="00C71F7C" w:rsidRDefault="00C71F7C" w:rsidP="00C71F7C"/>
    <w:p w14:paraId="2AD88D0F" w14:textId="77777777" w:rsidR="00C71F7C" w:rsidRDefault="00C71F7C" w:rsidP="00C71F7C">
      <w:r>
        <w:t xml:space="preserve">5. </w:t>
      </w:r>
      <w:proofErr w:type="spellStart"/>
      <w:r>
        <w:t>Localise</w:t>
      </w:r>
      <w:proofErr w:type="spellEnd"/>
      <w:r>
        <w:t xml:space="preserve"> International Rollout Strategies</w:t>
      </w:r>
    </w:p>
    <w:p w14:paraId="50A83537" w14:textId="77777777" w:rsidR="00C71F7C" w:rsidRDefault="00C71F7C" w:rsidP="00C71F7C">
      <w:r>
        <w:t xml:space="preserve">Cultural, </w:t>
      </w:r>
      <w:proofErr w:type="spellStart"/>
      <w:r>
        <w:t>behavioural</w:t>
      </w:r>
      <w:proofErr w:type="spellEnd"/>
      <w:r>
        <w:t>, and regulatory differences across markets require tailored engagement strategies. Local market teams should be empowered to adapt communication, reward structures, and onboarding processes to ensure relevance and adoption.</w:t>
      </w:r>
    </w:p>
    <w:p w14:paraId="600E64BB" w14:textId="77777777" w:rsidR="00C71F7C" w:rsidRDefault="00C71F7C" w:rsidP="00C71F7C"/>
    <w:p w14:paraId="233B4D66" w14:textId="77777777" w:rsidR="00C71F7C" w:rsidRDefault="00C71F7C" w:rsidP="00C71F7C">
      <w:r>
        <w:t>---</w:t>
      </w:r>
    </w:p>
    <w:p w14:paraId="35151860" w14:textId="77777777" w:rsidR="00C71F7C" w:rsidRDefault="00C71F7C" w:rsidP="00C71F7C"/>
    <w:p w14:paraId="0554D7F2" w14:textId="77777777" w:rsidR="00C71F7C" w:rsidRDefault="00C71F7C" w:rsidP="00C71F7C">
      <w:r>
        <w:t>8.2 Conclusion</w:t>
      </w:r>
    </w:p>
    <w:p w14:paraId="22ED13D1" w14:textId="77777777" w:rsidR="00C71F7C" w:rsidRDefault="00C71F7C" w:rsidP="00C71F7C"/>
    <w:p w14:paraId="7C1DF58A" w14:textId="77777777" w:rsidR="00C71F7C" w:rsidRDefault="00C71F7C" w:rsidP="00C71F7C">
      <w:r>
        <w:t>Sustainable stakeholder engagement is fundamental to the successful launch and long</w:t>
      </w:r>
      <w:r>
        <w:rPr>
          <w:rFonts w:ascii="Cambria Math" w:hAnsi="Cambria Math" w:cs="Cambria Math"/>
        </w:rPr>
        <w:t>‑</w:t>
      </w:r>
      <w:r>
        <w:t>term performance of ConnectPlus. By applying structured frameworks such as the Stakeholder Salience Model, Interest–Influence Matrix, RACI Matrix, SWANS/OWANS typology, and the 4Cs Model, John Lewis can ensure that stakeholders remain informed, aligned, and committed throughout the project lifecycle. Effective engagement fosters trust, collaboration, ethical innovation, and operational readiness, all of which contribute to improved customer loyalty, stronger cross</w:t>
      </w:r>
      <w:r>
        <w:rPr>
          <w:rFonts w:ascii="Cambria Math" w:hAnsi="Cambria Math" w:cs="Cambria Math"/>
        </w:rPr>
        <w:t>‑</w:t>
      </w:r>
      <w:r>
        <w:t>functional performance, and enhanced brand reputation.</w:t>
      </w:r>
    </w:p>
    <w:p w14:paraId="2461AD50" w14:textId="77777777" w:rsidR="00C71F7C" w:rsidRDefault="00C71F7C" w:rsidP="00C71F7C"/>
    <w:p w14:paraId="2A58CD61" w14:textId="5242AB68" w:rsidR="005D77C9" w:rsidRDefault="00C71F7C" w:rsidP="00A83BDC">
      <w:r>
        <w:t>As the retail and e</w:t>
      </w:r>
      <w:r>
        <w:rPr>
          <w:rFonts w:ascii="Cambria Math" w:hAnsi="Cambria Math" w:cs="Cambria Math"/>
        </w:rPr>
        <w:t>‑</w:t>
      </w:r>
      <w:r>
        <w:t xml:space="preserve">commerce landscape continues to evolve, ConnectPlus represents a strategic opportunity for John Lewis to strengthen its digital capabilities and competitive advantage. Through sustained stakeholder engagement, continuous improvement, and culturally sensitive international rollout, the </w:t>
      </w:r>
      <w:proofErr w:type="spellStart"/>
      <w:r>
        <w:t>organisation</w:t>
      </w:r>
      <w:proofErr w:type="spellEnd"/>
      <w:r>
        <w:t xml:space="preserve"> can </w:t>
      </w:r>
      <w:proofErr w:type="spellStart"/>
      <w:r>
        <w:t>maximise</w:t>
      </w:r>
      <w:proofErr w:type="spellEnd"/>
      <w:r>
        <w:t xml:space="preserve"> the long</w:t>
      </w:r>
      <w:r>
        <w:rPr>
          <w:rFonts w:ascii="Cambria Math" w:hAnsi="Cambria Math" w:cs="Cambria Math"/>
        </w:rPr>
        <w:t>‑</w:t>
      </w:r>
      <w:r>
        <w:t>term value of ConnectPlus and support its broader digital transformation goals.</w:t>
      </w:r>
    </w:p>
    <w:p w14:paraId="67D77979" w14:textId="77777777" w:rsidR="00795B69" w:rsidRDefault="00795B69" w:rsidP="006644A5">
      <w:pPr>
        <w:rPr>
          <w:u w:val="single"/>
        </w:rPr>
      </w:pPr>
    </w:p>
    <w:p w14:paraId="77225AE0" w14:textId="77777777" w:rsidR="00795B69" w:rsidRDefault="00795B69" w:rsidP="006644A5">
      <w:pPr>
        <w:rPr>
          <w:u w:val="single"/>
        </w:rPr>
      </w:pPr>
    </w:p>
    <w:p w14:paraId="6F6628E0" w14:textId="77777777" w:rsidR="00795B69" w:rsidRDefault="00795B69" w:rsidP="006644A5">
      <w:pPr>
        <w:rPr>
          <w:u w:val="single"/>
        </w:rPr>
      </w:pPr>
    </w:p>
    <w:p w14:paraId="1C03FA89" w14:textId="77777777" w:rsidR="00795B69" w:rsidRDefault="00795B69" w:rsidP="006644A5">
      <w:pPr>
        <w:rPr>
          <w:u w:val="single"/>
        </w:rPr>
      </w:pPr>
    </w:p>
    <w:p w14:paraId="0B784C61" w14:textId="3D3B038D" w:rsidR="006644A5" w:rsidRPr="00795B69" w:rsidRDefault="006644A5" w:rsidP="006644A5">
      <w:pPr>
        <w:rPr>
          <w:u w:val="single"/>
        </w:rPr>
      </w:pPr>
      <w:r w:rsidRPr="00795B69">
        <w:rPr>
          <w:u w:val="single"/>
        </w:rPr>
        <w:t>References</w:t>
      </w:r>
    </w:p>
    <w:p w14:paraId="2116DB0A" w14:textId="77777777" w:rsidR="006644A5" w:rsidRDefault="006644A5" w:rsidP="006644A5"/>
    <w:p w14:paraId="04DDD226" w14:textId="77777777" w:rsidR="006644A5" w:rsidRDefault="006644A5" w:rsidP="006644A5">
      <w:r>
        <w:t xml:space="preserve">Bryson, J.M. (2018) Strategic Planning for Public and Nonprofit Organizations. 5th ed. San Francisco: </w:t>
      </w:r>
      <w:proofErr w:type="spellStart"/>
      <w:r>
        <w:t>Jossey</w:t>
      </w:r>
      <w:r>
        <w:rPr>
          <w:rFonts w:ascii="Cambria Math" w:hAnsi="Cambria Math" w:cs="Cambria Math"/>
        </w:rPr>
        <w:t>‑</w:t>
      </w:r>
      <w:r>
        <w:t>Bass</w:t>
      </w:r>
      <w:proofErr w:type="spellEnd"/>
      <w:r>
        <w:t>.</w:t>
      </w:r>
    </w:p>
    <w:p w14:paraId="4CD3A22B" w14:textId="77777777" w:rsidR="006644A5" w:rsidRDefault="006644A5" w:rsidP="006644A5"/>
    <w:p w14:paraId="6E012575" w14:textId="77777777" w:rsidR="006644A5" w:rsidRDefault="006644A5" w:rsidP="006644A5">
      <w:r>
        <w:t>Freeman, R.E. (1984) Strategic Management: A Stakeholder Approach. Boston: Pitman.</w:t>
      </w:r>
    </w:p>
    <w:p w14:paraId="3D06F18A" w14:textId="77777777" w:rsidR="006644A5" w:rsidRDefault="006644A5" w:rsidP="006644A5"/>
    <w:p w14:paraId="4E6D1486" w14:textId="77777777" w:rsidR="006644A5" w:rsidRDefault="006644A5" w:rsidP="006644A5">
      <w:proofErr w:type="spellStart"/>
      <w:r>
        <w:t>Hollensen</w:t>
      </w:r>
      <w:proofErr w:type="spellEnd"/>
      <w:r>
        <w:t>, S. (2020) Global Marketing. 8th ed. Harlow: Pearson.</w:t>
      </w:r>
    </w:p>
    <w:p w14:paraId="49B926E8" w14:textId="77777777" w:rsidR="006644A5" w:rsidRDefault="006644A5" w:rsidP="006644A5"/>
    <w:p w14:paraId="5F165E08" w14:textId="77777777" w:rsidR="006644A5" w:rsidRDefault="006644A5" w:rsidP="006644A5">
      <w:r>
        <w:t>ICO (2023) Guide to the UK General Data Protection Regulation (UK GDPR). Available at: https://ico.org.uk (Accessed: 10 July 2026).</w:t>
      </w:r>
    </w:p>
    <w:p w14:paraId="78224B3E" w14:textId="77777777" w:rsidR="006644A5" w:rsidRDefault="006644A5" w:rsidP="006644A5"/>
    <w:p w14:paraId="56AD90C5" w14:textId="77777777" w:rsidR="006644A5" w:rsidRDefault="006644A5" w:rsidP="006644A5">
      <w:r>
        <w:t xml:space="preserve">Mitchell, R.K., </w:t>
      </w:r>
      <w:proofErr w:type="spellStart"/>
      <w:r>
        <w:t>Agle</w:t>
      </w:r>
      <w:proofErr w:type="spellEnd"/>
      <w:r>
        <w:t>, B.R. and Wood, D.J. (1997) ‘Toward a Theory of Stakeholder Identification and Salience’, Academy of Management Review, 22(4), pp. 853–886.</w:t>
      </w:r>
    </w:p>
    <w:p w14:paraId="5B97AA29" w14:textId="77777777" w:rsidR="006644A5" w:rsidRDefault="006644A5" w:rsidP="006644A5"/>
    <w:p w14:paraId="6467C381" w14:textId="77777777" w:rsidR="006644A5" w:rsidRDefault="006644A5" w:rsidP="006644A5">
      <w:r>
        <w:t xml:space="preserve">Payne, A. and </w:t>
      </w:r>
      <w:proofErr w:type="spellStart"/>
      <w:r>
        <w:t>Frow</w:t>
      </w:r>
      <w:proofErr w:type="spellEnd"/>
      <w:r>
        <w:t xml:space="preserve">, P. (2017) Customer Relationship Management: Strategy and Implementation. London: </w:t>
      </w:r>
      <w:proofErr w:type="spellStart"/>
      <w:r>
        <w:t>Routledge</w:t>
      </w:r>
      <w:proofErr w:type="spellEnd"/>
      <w:r>
        <w:t>.</w:t>
      </w:r>
    </w:p>
    <w:p w14:paraId="7BC4192E" w14:textId="77777777" w:rsidR="006644A5" w:rsidRDefault="006644A5" w:rsidP="006644A5"/>
    <w:p w14:paraId="2D06FA70" w14:textId="77777777" w:rsidR="006644A5" w:rsidRDefault="006644A5" w:rsidP="006644A5">
      <w:r>
        <w:t xml:space="preserve">Sharma, A., </w:t>
      </w:r>
      <w:proofErr w:type="spellStart"/>
      <w:r>
        <w:t>Dwivedi</w:t>
      </w:r>
      <w:proofErr w:type="spellEnd"/>
      <w:r>
        <w:t>, Y.K. and Hughes, L. (2021) ‘AI in Marketing: Ethical Considerations and Consumer Trust’, Journal of Business Research, 124, pp. 374–384.</w:t>
      </w:r>
    </w:p>
    <w:p w14:paraId="7FC276C5" w14:textId="77777777" w:rsidR="006644A5" w:rsidRDefault="006644A5" w:rsidP="006644A5"/>
    <w:p w14:paraId="62536CD5" w14:textId="77777777" w:rsidR="006644A5" w:rsidRDefault="006644A5" w:rsidP="006644A5">
      <w:proofErr w:type="spellStart"/>
      <w:r>
        <w:t>Kotler</w:t>
      </w:r>
      <w:proofErr w:type="spellEnd"/>
      <w:r>
        <w:t>, P. and Keller, K.L. (2016) Marketing Management. 15th ed. Harlow: Pearson.</w:t>
      </w:r>
    </w:p>
    <w:p w14:paraId="35831E97" w14:textId="77777777" w:rsidR="006644A5" w:rsidRDefault="006644A5" w:rsidP="006644A5"/>
    <w:p w14:paraId="02396053" w14:textId="77777777" w:rsidR="006644A5" w:rsidRDefault="006644A5" w:rsidP="006644A5">
      <w:r>
        <w:t>Project Management Institute (PMI) (2021) A Guide to the Project Management Body of Knowledge (PMBOK Guide). 7th ed. Newtown Square: PMI.</w:t>
      </w:r>
    </w:p>
    <w:p w14:paraId="6E30FEFB" w14:textId="77777777" w:rsidR="006644A5" w:rsidRDefault="006644A5" w:rsidP="006644A5"/>
    <w:p w14:paraId="68B2D12E" w14:textId="77777777" w:rsidR="006644A5" w:rsidRDefault="006644A5" w:rsidP="006644A5">
      <w:r>
        <w:t>Johnson, G., Whittington, R. and Scholes, K. (2020) Exploring Corporate Strategy. 12th ed. Harlow: Pearson.</w:t>
      </w:r>
    </w:p>
    <w:p w14:paraId="2F0FB4FE" w14:textId="77777777" w:rsidR="006644A5" w:rsidRDefault="006644A5" w:rsidP="006644A5"/>
    <w:p w14:paraId="6867EC6C" w14:textId="089F419A" w:rsidR="006644A5" w:rsidRDefault="006644A5" w:rsidP="00A83BDC">
      <w:r>
        <w:t xml:space="preserve">McKinsey &amp; Company (2023) The Future of </w:t>
      </w:r>
      <w:proofErr w:type="spellStart"/>
      <w:r>
        <w:t>Personalisation</w:t>
      </w:r>
      <w:proofErr w:type="spellEnd"/>
      <w:r>
        <w:t xml:space="preserve"> in Retail. Available at: https://www.mckinsey.com (Accessed: 12 July 2026).</w:t>
      </w:r>
    </w:p>
    <w:p w14:paraId="17998888" w14:textId="77777777" w:rsidR="00C71F7C" w:rsidRDefault="00C71F7C" w:rsidP="00A83BDC"/>
    <w:p w14:paraId="5884D786" w14:textId="77777777" w:rsidR="000217E2" w:rsidRPr="00A83BDC" w:rsidRDefault="000217E2" w:rsidP="00A83BDC"/>
    <w:sectPr w:rsidR="000217E2" w:rsidRPr="00A83BDC">
      <w:headerReference w:type="default" r:id="rId10"/>
      <w:footerReference w:type="default" r:id="rId11"/>
      <w:headerReference w:type="first" r:id="rId12"/>
      <w:footerReference w:type="firs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BA9209B" w14:textId="77777777" w:rsidR="00794D04" w:rsidRDefault="00794D04">
      <w:pPr>
        <w:spacing w:line="240" w:lineRule="auto"/>
      </w:pPr>
      <w:r>
        <w:separator/>
      </w:r>
    </w:p>
  </w:endnote>
  <w:endnote w:type="continuationSeparator" w:id="0">
    <w:p w14:paraId="44E95A7D" w14:textId="77777777" w:rsidR="00794D04" w:rsidRDefault="00794D04">
      <w:pPr>
        <w:spacing w:line="240" w:lineRule="auto"/>
      </w:pPr>
      <w:r>
        <w:continuationSeparator/>
      </w:r>
    </w:p>
  </w:endnote>
  <w:endnote w:type="continuationNotice" w:id="1">
    <w:p w14:paraId="2D12628A" w14:textId="77777777" w:rsidR="00794D04" w:rsidRDefault="00794D04">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733B038C" w14:paraId="70803A32" w14:textId="77777777" w:rsidTr="733B038C">
      <w:tc>
        <w:tcPr>
          <w:tcW w:w="3120" w:type="dxa"/>
        </w:tcPr>
        <w:p w14:paraId="225524C6" w14:textId="77777777" w:rsidR="733B038C" w:rsidRDefault="733B038C" w:rsidP="733B038C">
          <w:pPr>
            <w:pStyle w:val="Header"/>
            <w:ind w:left="-115"/>
          </w:pPr>
        </w:p>
      </w:tc>
      <w:tc>
        <w:tcPr>
          <w:tcW w:w="3120" w:type="dxa"/>
        </w:tcPr>
        <w:p w14:paraId="37709071" w14:textId="77777777" w:rsidR="733B038C" w:rsidRDefault="733B038C" w:rsidP="733B038C">
          <w:pPr>
            <w:pStyle w:val="Header"/>
            <w:jc w:val="center"/>
          </w:pPr>
        </w:p>
      </w:tc>
      <w:tc>
        <w:tcPr>
          <w:tcW w:w="3120" w:type="dxa"/>
        </w:tcPr>
        <w:p w14:paraId="74620C56" w14:textId="77777777" w:rsidR="733B038C" w:rsidRDefault="733B038C" w:rsidP="733B038C">
          <w:pPr>
            <w:pStyle w:val="Header"/>
            <w:ind w:right="-115"/>
            <w:jc w:val="right"/>
          </w:pPr>
        </w:p>
      </w:tc>
    </w:tr>
  </w:tbl>
  <w:p w14:paraId="02459338" w14:textId="77777777" w:rsidR="733B038C" w:rsidRDefault="733B038C" w:rsidP="733B03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733B038C" w14:paraId="211449EF" w14:textId="77777777" w:rsidTr="733B038C">
      <w:tc>
        <w:tcPr>
          <w:tcW w:w="3120" w:type="dxa"/>
        </w:tcPr>
        <w:p w14:paraId="5BC3E50F" w14:textId="77777777" w:rsidR="733B038C" w:rsidRDefault="733B038C" w:rsidP="733B038C">
          <w:pPr>
            <w:pStyle w:val="Header"/>
            <w:ind w:left="-115"/>
          </w:pPr>
        </w:p>
      </w:tc>
      <w:tc>
        <w:tcPr>
          <w:tcW w:w="3120" w:type="dxa"/>
        </w:tcPr>
        <w:p w14:paraId="053751DC" w14:textId="77777777" w:rsidR="733B038C" w:rsidRDefault="733B038C" w:rsidP="733B038C">
          <w:pPr>
            <w:pStyle w:val="Header"/>
            <w:jc w:val="center"/>
          </w:pPr>
        </w:p>
      </w:tc>
      <w:tc>
        <w:tcPr>
          <w:tcW w:w="3120" w:type="dxa"/>
        </w:tcPr>
        <w:p w14:paraId="364C1D7E" w14:textId="77777777" w:rsidR="733B038C" w:rsidRDefault="733B038C" w:rsidP="733B038C">
          <w:pPr>
            <w:pStyle w:val="Header"/>
            <w:ind w:right="-115"/>
            <w:jc w:val="right"/>
          </w:pPr>
        </w:p>
      </w:tc>
    </w:tr>
  </w:tbl>
  <w:p w14:paraId="22652387" w14:textId="77777777" w:rsidR="733B038C" w:rsidRDefault="733B038C" w:rsidP="733B03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E589DC5" w14:textId="77777777" w:rsidR="00794D04" w:rsidRDefault="00794D04">
      <w:pPr>
        <w:spacing w:line="240" w:lineRule="auto"/>
      </w:pPr>
      <w:r>
        <w:separator/>
      </w:r>
    </w:p>
  </w:footnote>
  <w:footnote w:type="continuationSeparator" w:id="0">
    <w:p w14:paraId="54202616" w14:textId="77777777" w:rsidR="00794D04" w:rsidRDefault="00794D04">
      <w:pPr>
        <w:spacing w:line="240" w:lineRule="auto"/>
      </w:pPr>
      <w:r>
        <w:continuationSeparator/>
      </w:r>
    </w:p>
  </w:footnote>
  <w:footnote w:type="continuationNotice" w:id="1">
    <w:p w14:paraId="779AB225" w14:textId="77777777" w:rsidR="00794D04" w:rsidRDefault="00794D04">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00904DBE" w14:paraId="2BBD7D4C" w14:textId="77777777" w:rsidTr="008830C9">
      <w:tc>
        <w:tcPr>
          <w:tcW w:w="3120" w:type="dxa"/>
        </w:tcPr>
        <w:p w14:paraId="2EFBA93E" w14:textId="77777777" w:rsidR="00604652" w:rsidRDefault="00000000" w:rsidP="00604652">
          <w:pPr>
            <w:pStyle w:val="Header"/>
          </w:pPr>
          <w:sdt>
            <w:sdtPr>
              <w:id w:val="-1622601055"/>
              <w:placeholder>
                <w:docPart w:val="7715B83135A80E4896229204F8F20D1F"/>
              </w:placeholder>
              <w:temporary/>
              <w:showingPlcHdr/>
              <w15:appearance w15:val="hidden"/>
            </w:sdtPr>
            <w:sdtContent>
              <w:r w:rsidR="00604652" w:rsidRPr="00FD478C">
                <w:t>RUNNING HEAD TITLE</w:t>
              </w:r>
            </w:sdtContent>
          </w:sdt>
          <w:r w:rsidR="00904DBE">
            <w:t xml:space="preserve"> </w:t>
          </w:r>
          <w:sdt>
            <w:sdtPr>
              <w:id w:val="-82374865"/>
              <w:placeholder>
                <w:docPart w:val="9E08601248C38C46AA762E4D9480A9F4"/>
              </w:placeholder>
              <w:temporary/>
              <w:showingPlcHdr/>
              <w15:appearance w15:val="hidden"/>
            </w:sdtPr>
            <w:sdtContent>
              <w:r w:rsidR="00604652">
                <w:t>(SHORTENED)</w:t>
              </w:r>
            </w:sdtContent>
          </w:sdt>
        </w:p>
      </w:tc>
      <w:tc>
        <w:tcPr>
          <w:tcW w:w="3120" w:type="dxa"/>
        </w:tcPr>
        <w:p w14:paraId="079882EC" w14:textId="77777777" w:rsidR="00904DBE" w:rsidRDefault="00904DBE" w:rsidP="00904DBE">
          <w:pPr>
            <w:pStyle w:val="Header"/>
            <w:jc w:val="center"/>
          </w:pPr>
        </w:p>
      </w:tc>
      <w:tc>
        <w:tcPr>
          <w:tcW w:w="3120" w:type="dxa"/>
        </w:tcPr>
        <w:p w14:paraId="00E35195" w14:textId="77777777" w:rsidR="00904DBE" w:rsidRDefault="00904DBE" w:rsidP="00904DBE">
          <w:pPr>
            <w:pStyle w:val="Header"/>
            <w:ind w:right="-115"/>
            <w:jc w:val="right"/>
          </w:pPr>
          <w:r>
            <w:fldChar w:fldCharType="begin"/>
          </w:r>
          <w:r>
            <w:instrText>PAGE</w:instrText>
          </w:r>
          <w:r>
            <w:fldChar w:fldCharType="separate"/>
          </w:r>
          <w:r w:rsidR="00DA395D">
            <w:rPr>
              <w:noProof/>
            </w:rPr>
            <w:t>2</w:t>
          </w:r>
          <w:r>
            <w:fldChar w:fldCharType="end"/>
          </w:r>
        </w:p>
      </w:tc>
    </w:tr>
  </w:tbl>
  <w:p w14:paraId="1F7CA0FB" w14:textId="77777777" w:rsidR="733B038C" w:rsidRDefault="733B038C" w:rsidP="733B038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ayout w:type="fixed"/>
      <w:tblCellMar>
        <w:left w:w="0" w:type="dxa"/>
        <w:right w:w="0" w:type="dxa"/>
      </w:tblCellMar>
      <w:tblLook w:val="0600" w:firstRow="0" w:lastRow="0" w:firstColumn="0" w:lastColumn="0" w:noHBand="1" w:noVBand="1"/>
    </w:tblPr>
    <w:tblGrid>
      <w:gridCol w:w="3120"/>
      <w:gridCol w:w="3120"/>
      <w:gridCol w:w="3120"/>
    </w:tblGrid>
    <w:tr w:rsidR="733B038C" w14:paraId="0FEB6647" w14:textId="77777777" w:rsidTr="00FD478C">
      <w:tc>
        <w:tcPr>
          <w:tcW w:w="3120" w:type="dxa"/>
        </w:tcPr>
        <w:p w14:paraId="64A0E465" w14:textId="77777777" w:rsidR="733B038C" w:rsidRPr="00FD478C" w:rsidRDefault="00000000" w:rsidP="00FD478C">
          <w:pPr>
            <w:pStyle w:val="Header"/>
          </w:pPr>
          <w:sdt>
            <w:sdtPr>
              <w:id w:val="-376635527"/>
              <w:placeholder>
                <w:docPart w:val="D16EE3323E670944B8EE8ECA05F51C04"/>
              </w:placeholder>
              <w:temporary/>
              <w:showingPlcHdr/>
              <w15:appearance w15:val="hidden"/>
            </w:sdtPr>
            <w:sdtContent>
              <w:r w:rsidR="00A75901" w:rsidRPr="00FD478C">
                <w:t>RUNNING HEAD TITLE</w:t>
              </w:r>
            </w:sdtContent>
          </w:sdt>
        </w:p>
      </w:tc>
      <w:tc>
        <w:tcPr>
          <w:tcW w:w="3120" w:type="dxa"/>
        </w:tcPr>
        <w:p w14:paraId="0B66E60A" w14:textId="77777777" w:rsidR="733B038C" w:rsidRDefault="733B038C" w:rsidP="733B038C">
          <w:pPr>
            <w:pStyle w:val="Header"/>
            <w:jc w:val="center"/>
          </w:pPr>
        </w:p>
      </w:tc>
      <w:tc>
        <w:tcPr>
          <w:tcW w:w="3120" w:type="dxa"/>
        </w:tcPr>
        <w:p w14:paraId="0593BDF7" w14:textId="77777777" w:rsidR="733B038C" w:rsidRDefault="733B038C" w:rsidP="733B038C">
          <w:pPr>
            <w:pStyle w:val="Header"/>
            <w:ind w:right="-115"/>
            <w:jc w:val="right"/>
          </w:pPr>
        </w:p>
      </w:tc>
    </w:tr>
  </w:tbl>
  <w:p w14:paraId="54BF7873" w14:textId="77777777" w:rsidR="733B038C" w:rsidRDefault="733B038C" w:rsidP="733B03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FAF5684"/>
    <w:multiLevelType w:val="hybridMultilevel"/>
    <w:tmpl w:val="8E224096"/>
    <w:lvl w:ilvl="0" w:tplc="FFFFFFFF">
      <w:start w:val="1"/>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71102726">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moveDateAndTime/>
  <w:proofState w:spelling="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A97"/>
    <w:rsid w:val="0000709A"/>
    <w:rsid w:val="000217E2"/>
    <w:rsid w:val="000A50C2"/>
    <w:rsid w:val="000E5CA4"/>
    <w:rsid w:val="001037E2"/>
    <w:rsid w:val="00167036"/>
    <w:rsid w:val="00193685"/>
    <w:rsid w:val="001B0187"/>
    <w:rsid w:val="001C4603"/>
    <w:rsid w:val="001C5E83"/>
    <w:rsid w:val="001D2650"/>
    <w:rsid w:val="001F5288"/>
    <w:rsid w:val="00213FCE"/>
    <w:rsid w:val="00257B1E"/>
    <w:rsid w:val="002C0D1B"/>
    <w:rsid w:val="002C237A"/>
    <w:rsid w:val="002C3BE4"/>
    <w:rsid w:val="002D6EB1"/>
    <w:rsid w:val="002F7E04"/>
    <w:rsid w:val="00347A22"/>
    <w:rsid w:val="00371BD9"/>
    <w:rsid w:val="003821E1"/>
    <w:rsid w:val="003A10CA"/>
    <w:rsid w:val="00402A97"/>
    <w:rsid w:val="00407E68"/>
    <w:rsid w:val="00414FFE"/>
    <w:rsid w:val="0042207D"/>
    <w:rsid w:val="004541B4"/>
    <w:rsid w:val="00472FBB"/>
    <w:rsid w:val="0048323E"/>
    <w:rsid w:val="004B05CD"/>
    <w:rsid w:val="004C51F5"/>
    <w:rsid w:val="004C683E"/>
    <w:rsid w:val="00500997"/>
    <w:rsid w:val="00520044"/>
    <w:rsid w:val="00530EF3"/>
    <w:rsid w:val="005936DA"/>
    <w:rsid w:val="005D77C9"/>
    <w:rsid w:val="005E202D"/>
    <w:rsid w:val="00604652"/>
    <w:rsid w:val="006128B5"/>
    <w:rsid w:val="00634F8B"/>
    <w:rsid w:val="006644A5"/>
    <w:rsid w:val="00684C9D"/>
    <w:rsid w:val="00690923"/>
    <w:rsid w:val="006C101C"/>
    <w:rsid w:val="006F4709"/>
    <w:rsid w:val="00702B81"/>
    <w:rsid w:val="00727711"/>
    <w:rsid w:val="0074264E"/>
    <w:rsid w:val="00767867"/>
    <w:rsid w:val="00786E89"/>
    <w:rsid w:val="00794D04"/>
    <w:rsid w:val="00795B69"/>
    <w:rsid w:val="00796468"/>
    <w:rsid w:val="007D4A2B"/>
    <w:rsid w:val="007E2D6A"/>
    <w:rsid w:val="008078FA"/>
    <w:rsid w:val="00823731"/>
    <w:rsid w:val="00823AC4"/>
    <w:rsid w:val="008748DB"/>
    <w:rsid w:val="008C53B9"/>
    <w:rsid w:val="00904DBE"/>
    <w:rsid w:val="00963D6A"/>
    <w:rsid w:val="00972DCA"/>
    <w:rsid w:val="009D5175"/>
    <w:rsid w:val="009E1304"/>
    <w:rsid w:val="009E1FEB"/>
    <w:rsid w:val="009E6DEA"/>
    <w:rsid w:val="00A250EF"/>
    <w:rsid w:val="00A75901"/>
    <w:rsid w:val="00A83BDC"/>
    <w:rsid w:val="00A931C9"/>
    <w:rsid w:val="00AF20F9"/>
    <w:rsid w:val="00AF679A"/>
    <w:rsid w:val="00AF7B47"/>
    <w:rsid w:val="00B018D2"/>
    <w:rsid w:val="00B5233A"/>
    <w:rsid w:val="00B87D71"/>
    <w:rsid w:val="00BA6612"/>
    <w:rsid w:val="00BC4FE6"/>
    <w:rsid w:val="00BF16D8"/>
    <w:rsid w:val="00C26C30"/>
    <w:rsid w:val="00C71F7C"/>
    <w:rsid w:val="00CA1E31"/>
    <w:rsid w:val="00CD7F50"/>
    <w:rsid w:val="00CE571E"/>
    <w:rsid w:val="00CF5D34"/>
    <w:rsid w:val="00D7494C"/>
    <w:rsid w:val="00DA395D"/>
    <w:rsid w:val="00DF1ADF"/>
    <w:rsid w:val="00DF3215"/>
    <w:rsid w:val="00E078FD"/>
    <w:rsid w:val="00E23707"/>
    <w:rsid w:val="00E85035"/>
    <w:rsid w:val="00E879E7"/>
    <w:rsid w:val="00EC7213"/>
    <w:rsid w:val="00F17A04"/>
    <w:rsid w:val="00F43ACD"/>
    <w:rsid w:val="00F941E8"/>
    <w:rsid w:val="00F9572B"/>
    <w:rsid w:val="00FA4C9E"/>
    <w:rsid w:val="00FB77C3"/>
    <w:rsid w:val="00FD478C"/>
    <w:rsid w:val="00FF1E90"/>
    <w:rsid w:val="02B84D5B"/>
    <w:rsid w:val="0D043988"/>
    <w:rsid w:val="0F5677D9"/>
    <w:rsid w:val="211A0CBD"/>
    <w:rsid w:val="26E400E3"/>
    <w:rsid w:val="2A8439C5"/>
    <w:rsid w:val="31C3BEDA"/>
    <w:rsid w:val="3A62D598"/>
    <w:rsid w:val="4B67EC07"/>
    <w:rsid w:val="5643BF48"/>
    <w:rsid w:val="576062CF"/>
    <w:rsid w:val="5E87343A"/>
    <w:rsid w:val="6E98F034"/>
    <w:rsid w:val="709762D6"/>
    <w:rsid w:val="717E282B"/>
    <w:rsid w:val="72E609EB"/>
    <w:rsid w:val="733B038C"/>
    <w:rsid w:val="74440036"/>
    <w:rsid w:val="7F8F130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9554B5"/>
  <w15:chartTrackingRefBased/>
  <w15:docId w15:val="{D0E37BBD-FF50-D149-9B37-990DCD386A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4A2B"/>
    <w:pPr>
      <w:spacing w:after="0" w:line="480" w:lineRule="auto"/>
      <w:ind w:firstLine="720"/>
    </w:pPr>
  </w:style>
  <w:style w:type="paragraph" w:styleId="Heading1">
    <w:name w:val="heading 1"/>
    <w:basedOn w:val="Normal"/>
    <w:next w:val="Normal"/>
    <w:link w:val="Heading1Char"/>
    <w:uiPriority w:val="9"/>
    <w:qFormat/>
    <w:rsid w:val="007D4A2B"/>
    <w:pPr>
      <w:ind w:firstLine="0"/>
      <w:jc w:val="center"/>
      <w:outlineLvl w:val="0"/>
    </w:pPr>
    <w:rPr>
      <w:b/>
      <w:bCs/>
    </w:rPr>
  </w:style>
  <w:style w:type="paragraph" w:styleId="Heading2">
    <w:name w:val="heading 2"/>
    <w:basedOn w:val="Normal"/>
    <w:next w:val="Normal"/>
    <w:link w:val="Heading2Char"/>
    <w:uiPriority w:val="9"/>
    <w:unhideWhenUsed/>
    <w:qFormat/>
    <w:rsid w:val="007D4A2B"/>
    <w:pPr>
      <w:ind w:firstLine="0"/>
      <w:outlineLvl w:val="1"/>
    </w:pPr>
    <w:rPr>
      <w:b/>
      <w:bCs/>
    </w:rPr>
  </w:style>
  <w:style w:type="paragraph" w:styleId="Heading3">
    <w:name w:val="heading 3"/>
    <w:basedOn w:val="Normal"/>
    <w:next w:val="Normal"/>
    <w:link w:val="Heading3Char"/>
    <w:uiPriority w:val="9"/>
    <w:unhideWhenUsed/>
    <w:qFormat/>
    <w:rsid w:val="007D4A2B"/>
    <w:pPr>
      <w:ind w:firstLine="0"/>
      <w:outlineLvl w:val="2"/>
    </w:pPr>
    <w:rPr>
      <w:b/>
      <w:bCs/>
      <w:i/>
      <w:iCs/>
    </w:rPr>
  </w:style>
  <w:style w:type="paragraph" w:styleId="Heading4">
    <w:name w:val="heading 4"/>
    <w:basedOn w:val="Normal"/>
    <w:next w:val="Normal"/>
    <w:link w:val="Heading4Char"/>
    <w:uiPriority w:val="9"/>
    <w:unhideWhenUsed/>
    <w:qFormat/>
    <w:rsid w:val="007D4A2B"/>
    <w:pPr>
      <w:ind w:firstLine="0"/>
      <w:outlineLvl w:val="3"/>
    </w:pPr>
    <w:rPr>
      <w:b/>
      <w:bCs/>
    </w:rPr>
  </w:style>
  <w:style w:type="paragraph" w:styleId="Heading5">
    <w:name w:val="heading 5"/>
    <w:basedOn w:val="Normal"/>
    <w:next w:val="Normal"/>
    <w:link w:val="Heading5Char"/>
    <w:uiPriority w:val="9"/>
    <w:unhideWhenUsed/>
    <w:qFormat/>
    <w:rsid w:val="007D4A2B"/>
    <w:pPr>
      <w:ind w:firstLine="0"/>
      <w:outlineLvl w:val="4"/>
    </w:pPr>
    <w:rPr>
      <w:b/>
      <w:bCs/>
      <w:i/>
      <w:iCs/>
    </w:rPr>
  </w:style>
  <w:style w:type="paragraph" w:styleId="Heading6">
    <w:name w:val="heading 6"/>
    <w:basedOn w:val="Normal"/>
    <w:next w:val="Normal"/>
    <w:link w:val="Heading6Char"/>
    <w:uiPriority w:val="9"/>
    <w:semiHidden/>
    <w:unhideWhenUsed/>
    <w:qFormat/>
    <w:rsid w:val="007D4A2B"/>
    <w:pPr>
      <w:keepNext/>
      <w:keepLines/>
      <w:spacing w:before="40"/>
      <w:ind w:firstLine="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Emphasis">
    <w:name w:val="Emphasis"/>
    <w:basedOn w:val="DefaultParagraphFont"/>
    <w:uiPriority w:val="20"/>
    <w:qFormat/>
    <w:rPr>
      <w:i/>
      <w:iCs/>
    </w:rPr>
  </w:style>
  <w:style w:type="character" w:customStyle="1" w:styleId="HeaderChar">
    <w:name w:val="Header Char"/>
    <w:basedOn w:val="DefaultParagraphFont"/>
    <w:link w:val="Header"/>
    <w:uiPriority w:val="99"/>
    <w:rsid w:val="007D4A2B"/>
  </w:style>
  <w:style w:type="paragraph" w:styleId="Header">
    <w:name w:val="header"/>
    <w:basedOn w:val="Normal"/>
    <w:link w:val="HeaderChar"/>
    <w:uiPriority w:val="99"/>
    <w:unhideWhenUsed/>
    <w:rsid w:val="007D4A2B"/>
    <w:pPr>
      <w:tabs>
        <w:tab w:val="center" w:pos="4680"/>
        <w:tab w:val="right" w:pos="9360"/>
      </w:tabs>
      <w:spacing w:line="240" w:lineRule="auto"/>
      <w:ind w:firstLine="0"/>
    </w:pPr>
  </w:style>
  <w:style w:type="character" w:customStyle="1" w:styleId="FooterChar">
    <w:name w:val="Footer Char"/>
    <w:basedOn w:val="DefaultParagraphFont"/>
    <w:link w:val="Footer"/>
    <w:uiPriority w:val="99"/>
    <w:rsid w:val="007D4A2B"/>
  </w:style>
  <w:style w:type="paragraph" w:styleId="Footer">
    <w:name w:val="footer"/>
    <w:basedOn w:val="Normal"/>
    <w:link w:val="FooterChar"/>
    <w:uiPriority w:val="99"/>
    <w:unhideWhenUsed/>
    <w:rsid w:val="007D4A2B"/>
    <w:pPr>
      <w:tabs>
        <w:tab w:val="center" w:pos="4680"/>
        <w:tab w:val="right" w:pos="9360"/>
      </w:tabs>
      <w:spacing w:line="240" w:lineRule="auto"/>
      <w:ind w:firstLine="0"/>
    </w:pPr>
  </w:style>
  <w:style w:type="character" w:styleId="CommentReference">
    <w:name w:val="annotation reference"/>
    <w:basedOn w:val="DefaultParagraphFont"/>
    <w:uiPriority w:val="99"/>
    <w:semiHidden/>
    <w:unhideWhenUsed/>
    <w:rsid w:val="00CD7F50"/>
    <w:rPr>
      <w:sz w:val="16"/>
      <w:szCs w:val="16"/>
    </w:rPr>
  </w:style>
  <w:style w:type="paragraph" w:styleId="CommentText">
    <w:name w:val="annotation text"/>
    <w:basedOn w:val="Normal"/>
    <w:link w:val="CommentTextChar"/>
    <w:uiPriority w:val="99"/>
    <w:unhideWhenUsed/>
    <w:rsid w:val="00CD7F50"/>
    <w:pPr>
      <w:spacing w:line="240" w:lineRule="auto"/>
    </w:pPr>
    <w:rPr>
      <w:sz w:val="20"/>
      <w:szCs w:val="20"/>
    </w:rPr>
  </w:style>
  <w:style w:type="character" w:customStyle="1" w:styleId="CommentTextChar">
    <w:name w:val="Comment Text Char"/>
    <w:basedOn w:val="DefaultParagraphFont"/>
    <w:link w:val="CommentText"/>
    <w:uiPriority w:val="99"/>
    <w:rsid w:val="00CD7F50"/>
    <w:rPr>
      <w:sz w:val="20"/>
      <w:szCs w:val="20"/>
    </w:rPr>
  </w:style>
  <w:style w:type="paragraph" w:styleId="CommentSubject">
    <w:name w:val="annotation subject"/>
    <w:basedOn w:val="CommentText"/>
    <w:next w:val="CommentText"/>
    <w:link w:val="CommentSubjectChar"/>
    <w:uiPriority w:val="99"/>
    <w:semiHidden/>
    <w:unhideWhenUsed/>
    <w:rsid w:val="00CD7F50"/>
    <w:rPr>
      <w:b/>
      <w:bCs/>
    </w:rPr>
  </w:style>
  <w:style w:type="character" w:customStyle="1" w:styleId="CommentSubjectChar">
    <w:name w:val="Comment Subject Char"/>
    <w:basedOn w:val="CommentTextChar"/>
    <w:link w:val="CommentSubject"/>
    <w:uiPriority w:val="99"/>
    <w:semiHidden/>
    <w:rsid w:val="00CD7F50"/>
    <w:rPr>
      <w:b/>
      <w:bCs/>
      <w:sz w:val="20"/>
      <w:szCs w:val="20"/>
    </w:rPr>
  </w:style>
  <w:style w:type="character" w:styleId="Hyperlink">
    <w:name w:val="Hyperlink"/>
    <w:basedOn w:val="DefaultParagraphFont"/>
    <w:uiPriority w:val="99"/>
    <w:unhideWhenUsed/>
    <w:rPr>
      <w:color w:val="0563C1" w:themeColor="hyperlink"/>
      <w:u w:val="single"/>
    </w:rPr>
  </w:style>
  <w:style w:type="paragraph" w:styleId="BalloonText">
    <w:name w:val="Balloon Text"/>
    <w:basedOn w:val="Normal"/>
    <w:link w:val="BalloonTextChar"/>
    <w:uiPriority w:val="99"/>
    <w:semiHidden/>
    <w:unhideWhenUsed/>
    <w:rsid w:val="00C26C30"/>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26C30"/>
    <w:rPr>
      <w:rFonts w:ascii="Segoe UI" w:hAnsi="Segoe UI" w:cs="Segoe UI"/>
      <w:sz w:val="18"/>
      <w:szCs w:val="18"/>
    </w:rPr>
  </w:style>
  <w:style w:type="paragraph" w:styleId="Title">
    <w:name w:val="Title"/>
    <w:basedOn w:val="Normal"/>
    <w:next w:val="Normal"/>
    <w:link w:val="TitleChar"/>
    <w:uiPriority w:val="10"/>
    <w:qFormat/>
    <w:rsid w:val="00530EF3"/>
    <w:pPr>
      <w:ind w:firstLine="0"/>
      <w:jc w:val="center"/>
    </w:pPr>
    <w:rPr>
      <w:b/>
      <w:bCs/>
    </w:rPr>
  </w:style>
  <w:style w:type="character" w:customStyle="1" w:styleId="TitleChar">
    <w:name w:val="Title Char"/>
    <w:basedOn w:val="DefaultParagraphFont"/>
    <w:link w:val="Title"/>
    <w:uiPriority w:val="10"/>
    <w:rsid w:val="00530EF3"/>
    <w:rPr>
      <w:b/>
      <w:bCs/>
    </w:rPr>
  </w:style>
  <w:style w:type="character" w:styleId="PlaceholderText">
    <w:name w:val="Placeholder Text"/>
    <w:basedOn w:val="DefaultParagraphFont"/>
    <w:uiPriority w:val="99"/>
    <w:semiHidden/>
    <w:rsid w:val="00FD478C"/>
    <w:rPr>
      <w:color w:val="808080"/>
    </w:rPr>
  </w:style>
  <w:style w:type="paragraph" w:styleId="Subtitle">
    <w:name w:val="Subtitle"/>
    <w:basedOn w:val="Normal"/>
    <w:next w:val="Normal"/>
    <w:link w:val="SubtitleChar"/>
    <w:uiPriority w:val="11"/>
    <w:qFormat/>
    <w:rsid w:val="00530EF3"/>
    <w:pPr>
      <w:ind w:firstLine="0"/>
      <w:jc w:val="center"/>
    </w:pPr>
  </w:style>
  <w:style w:type="character" w:customStyle="1" w:styleId="SubtitleChar">
    <w:name w:val="Subtitle Char"/>
    <w:basedOn w:val="DefaultParagraphFont"/>
    <w:link w:val="Subtitle"/>
    <w:uiPriority w:val="11"/>
    <w:rsid w:val="00530EF3"/>
  </w:style>
  <w:style w:type="paragraph" w:customStyle="1" w:styleId="SectionTitle">
    <w:name w:val="Section Title"/>
    <w:basedOn w:val="Normal"/>
    <w:next w:val="Normal"/>
    <w:uiPriority w:val="12"/>
    <w:qFormat/>
    <w:rsid w:val="00530EF3"/>
    <w:pPr>
      <w:ind w:firstLine="0"/>
      <w:jc w:val="center"/>
    </w:pPr>
    <w:rPr>
      <w:b/>
      <w:bCs/>
    </w:rPr>
  </w:style>
  <w:style w:type="character" w:styleId="Strong">
    <w:name w:val="Strong"/>
    <w:basedOn w:val="DefaultParagraphFont"/>
    <w:uiPriority w:val="22"/>
    <w:qFormat/>
    <w:rsid w:val="00500997"/>
    <w:rPr>
      <w:b/>
      <w:bCs/>
    </w:rPr>
  </w:style>
  <w:style w:type="character" w:customStyle="1" w:styleId="Heading1Char">
    <w:name w:val="Heading 1 Char"/>
    <w:basedOn w:val="DefaultParagraphFont"/>
    <w:link w:val="Heading1"/>
    <w:uiPriority w:val="9"/>
    <w:rsid w:val="007D4A2B"/>
    <w:rPr>
      <w:b/>
      <w:bCs/>
    </w:rPr>
  </w:style>
  <w:style w:type="character" w:customStyle="1" w:styleId="Heading2Char">
    <w:name w:val="Heading 2 Char"/>
    <w:basedOn w:val="DefaultParagraphFont"/>
    <w:link w:val="Heading2"/>
    <w:uiPriority w:val="9"/>
    <w:rsid w:val="007D4A2B"/>
    <w:rPr>
      <w:b/>
      <w:bCs/>
    </w:rPr>
  </w:style>
  <w:style w:type="character" w:customStyle="1" w:styleId="Heading3Char">
    <w:name w:val="Heading 3 Char"/>
    <w:basedOn w:val="DefaultParagraphFont"/>
    <w:link w:val="Heading3"/>
    <w:uiPriority w:val="9"/>
    <w:rsid w:val="007D4A2B"/>
    <w:rPr>
      <w:b/>
      <w:bCs/>
      <w:i/>
      <w:iCs/>
    </w:rPr>
  </w:style>
  <w:style w:type="character" w:customStyle="1" w:styleId="Heading4Char">
    <w:name w:val="Heading 4 Char"/>
    <w:basedOn w:val="DefaultParagraphFont"/>
    <w:link w:val="Heading4"/>
    <w:uiPriority w:val="9"/>
    <w:rsid w:val="007D4A2B"/>
    <w:rPr>
      <w:b/>
      <w:bCs/>
    </w:rPr>
  </w:style>
  <w:style w:type="character" w:customStyle="1" w:styleId="Heading5Char">
    <w:name w:val="Heading 5 Char"/>
    <w:basedOn w:val="DefaultParagraphFont"/>
    <w:link w:val="Heading5"/>
    <w:uiPriority w:val="9"/>
    <w:rsid w:val="007D4A2B"/>
    <w:rPr>
      <w:b/>
      <w:bCs/>
      <w:i/>
      <w:iCs/>
    </w:rPr>
  </w:style>
  <w:style w:type="paragraph" w:styleId="Quote">
    <w:name w:val="Quote"/>
    <w:basedOn w:val="Normal"/>
    <w:next w:val="Normal"/>
    <w:link w:val="QuoteChar"/>
    <w:uiPriority w:val="29"/>
    <w:qFormat/>
    <w:rsid w:val="002C3BE4"/>
    <w:pPr>
      <w:ind w:left="720"/>
    </w:pPr>
    <w:rPr>
      <w:iCs/>
    </w:rPr>
  </w:style>
  <w:style w:type="character" w:customStyle="1" w:styleId="QuoteChar">
    <w:name w:val="Quote Char"/>
    <w:basedOn w:val="DefaultParagraphFont"/>
    <w:link w:val="Quote"/>
    <w:uiPriority w:val="29"/>
    <w:rsid w:val="002C3BE4"/>
    <w:rPr>
      <w:iCs/>
    </w:rPr>
  </w:style>
  <w:style w:type="paragraph" w:customStyle="1" w:styleId="References">
    <w:name w:val="References"/>
    <w:basedOn w:val="Normal"/>
    <w:uiPriority w:val="29"/>
    <w:qFormat/>
    <w:rsid w:val="007D4A2B"/>
    <w:pPr>
      <w:ind w:left="720" w:hanging="720"/>
    </w:pPr>
  </w:style>
  <w:style w:type="paragraph" w:styleId="Caption">
    <w:name w:val="caption"/>
    <w:basedOn w:val="Normal"/>
    <w:next w:val="Normal"/>
    <w:uiPriority w:val="35"/>
    <w:qFormat/>
    <w:rsid w:val="00530EF3"/>
    <w:pPr>
      <w:ind w:firstLine="0"/>
    </w:pPr>
    <w:rPr>
      <w:i/>
      <w:iCs/>
      <w:szCs w:val="18"/>
    </w:rPr>
  </w:style>
  <w:style w:type="paragraph" w:customStyle="1" w:styleId="TableHeading">
    <w:name w:val="Table Heading"/>
    <w:basedOn w:val="Normal"/>
    <w:uiPriority w:val="10"/>
    <w:qFormat/>
    <w:rsid w:val="00B5233A"/>
    <w:pPr>
      <w:jc w:val="center"/>
    </w:pPr>
    <w:rPr>
      <w:b/>
      <w:bCs/>
    </w:rPr>
  </w:style>
  <w:style w:type="paragraph" w:customStyle="1" w:styleId="NoIndent">
    <w:name w:val="No Indent"/>
    <w:basedOn w:val="Normal"/>
    <w:qFormat/>
    <w:rsid w:val="007D4A2B"/>
    <w:pPr>
      <w:ind w:firstLine="0"/>
    </w:pPr>
  </w:style>
  <w:style w:type="paragraph" w:customStyle="1" w:styleId="CaptionCallout">
    <w:name w:val="Caption Callout"/>
    <w:basedOn w:val="Normal"/>
    <w:qFormat/>
    <w:rsid w:val="00530EF3"/>
    <w:pPr>
      <w:ind w:firstLine="0"/>
    </w:pPr>
    <w:rPr>
      <w:b/>
    </w:rPr>
  </w:style>
  <w:style w:type="character" w:customStyle="1" w:styleId="Heading6Char">
    <w:name w:val="Heading 6 Char"/>
    <w:basedOn w:val="DefaultParagraphFont"/>
    <w:link w:val="Heading6"/>
    <w:uiPriority w:val="9"/>
    <w:semiHidden/>
    <w:rsid w:val="007D4A2B"/>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F9572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glossaryDocument" Target="glossary/document.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7bB0D5D2E6-49DF-5841-84D4-378016D2227E%7dtf03982351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docParts>
    <w:docPart>
      <w:docPartPr>
        <w:name w:val="7715B83135A80E4896229204F8F20D1F"/>
        <w:category>
          <w:name w:val="General"/>
          <w:gallery w:val="placeholder"/>
        </w:category>
        <w:types>
          <w:type w:val="bbPlcHdr"/>
        </w:types>
        <w:behaviors>
          <w:behavior w:val="content"/>
        </w:behaviors>
        <w:guid w:val="{5E6246B5-C4D8-E648-BE88-F6723B5A59A3}"/>
      </w:docPartPr>
      <w:docPartBody>
        <w:p w:rsidR="0072216D" w:rsidRDefault="0072216D">
          <w:pPr>
            <w:pStyle w:val="7715B83135A80E4896229204F8F20D1F"/>
          </w:pPr>
          <w:r>
            <w:t>456</w:t>
          </w:r>
        </w:p>
      </w:docPartBody>
    </w:docPart>
    <w:docPart>
      <w:docPartPr>
        <w:name w:val="9E08601248C38C46AA762E4D9480A9F4"/>
        <w:category>
          <w:name w:val="General"/>
          <w:gallery w:val="placeholder"/>
        </w:category>
        <w:types>
          <w:type w:val="bbPlcHdr"/>
        </w:types>
        <w:behaviors>
          <w:behavior w:val="content"/>
        </w:behaviors>
        <w:guid w:val="{A407F669-BD32-4F4B-921F-F3B7E4200BE9}"/>
      </w:docPartPr>
      <w:docPartBody>
        <w:p w:rsidR="0072216D" w:rsidRDefault="0072216D">
          <w:pPr>
            <w:pStyle w:val="9E08601248C38C46AA762E4D9480A9F4"/>
          </w:pPr>
          <w:r w:rsidRPr="576062CF">
            <w:t>Row Head</w:t>
          </w:r>
        </w:p>
      </w:docPartBody>
    </w:docPart>
    <w:docPart>
      <w:docPartPr>
        <w:name w:val="D16EE3323E670944B8EE8ECA05F51C04"/>
        <w:category>
          <w:name w:val="General"/>
          <w:gallery w:val="placeholder"/>
        </w:category>
        <w:types>
          <w:type w:val="bbPlcHdr"/>
        </w:types>
        <w:behaviors>
          <w:behavior w:val="content"/>
        </w:behaviors>
        <w:guid w:val="{722BDADB-2B2E-094B-B646-1A01AABED881}"/>
      </w:docPartPr>
      <w:docPartBody>
        <w:p w:rsidR="0072216D" w:rsidRDefault="0072216D">
          <w:pPr>
            <w:pStyle w:val="D16EE3323E670944B8EE8ECA05F51C04"/>
          </w:pPr>
          <w:r>
            <w:t>789</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216D"/>
    <w:rsid w:val="0013628C"/>
    <w:rsid w:val="002D2B4A"/>
    <w:rsid w:val="0072216D"/>
    <w:rsid w:val="009E1FEB"/>
    <w:rsid w:val="00B018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spacing w:after="0" w:line="480" w:lineRule="auto"/>
      <w:jc w:val="center"/>
      <w:outlineLvl w:val="0"/>
    </w:pPr>
    <w:rPr>
      <w:rFonts w:eastAsiaTheme="minorHAnsi"/>
      <w:b/>
      <w:bCs/>
      <w:kern w:val="0"/>
      <w:sz w:val="22"/>
      <w:szCs w:val="22"/>
      <w:lang w:val="en-US" w:eastAsia="en-US"/>
      <w14:ligatures w14:val="none"/>
    </w:rPr>
  </w:style>
  <w:style w:type="paragraph" w:styleId="Heading3">
    <w:name w:val="heading 3"/>
    <w:basedOn w:val="Normal"/>
    <w:next w:val="Normal"/>
    <w:link w:val="Heading3Char"/>
    <w:uiPriority w:val="9"/>
    <w:unhideWhenUsed/>
    <w:qFormat/>
    <w:pPr>
      <w:spacing w:after="0" w:line="480" w:lineRule="auto"/>
      <w:outlineLvl w:val="2"/>
    </w:pPr>
    <w:rPr>
      <w:rFonts w:eastAsiaTheme="minorHAnsi"/>
      <w:b/>
      <w:bCs/>
      <w:i/>
      <w:iCs/>
      <w:kern w:val="0"/>
      <w:sz w:val="22"/>
      <w:szCs w:val="22"/>
      <w:lang w:val="en-US" w:eastAsia="en-US"/>
      <w14:ligatures w14:val="none"/>
    </w:rPr>
  </w:style>
  <w:style w:type="paragraph" w:styleId="Heading4">
    <w:name w:val="heading 4"/>
    <w:basedOn w:val="Normal"/>
    <w:next w:val="Normal"/>
    <w:link w:val="Heading4Char"/>
    <w:uiPriority w:val="9"/>
    <w:unhideWhenUsed/>
    <w:qFormat/>
    <w:pPr>
      <w:spacing w:after="0" w:line="480" w:lineRule="auto"/>
      <w:outlineLvl w:val="3"/>
    </w:pPr>
    <w:rPr>
      <w:rFonts w:eastAsiaTheme="minorHAnsi"/>
      <w:b/>
      <w:bCs/>
      <w:kern w:val="0"/>
      <w:sz w:val="22"/>
      <w:szCs w:val="22"/>
      <w:lang w:val="en-US" w:eastAsia="en-US"/>
      <w14:ligatures w14:val="none"/>
    </w:rPr>
  </w:style>
  <w:style w:type="paragraph" w:styleId="Heading5">
    <w:name w:val="heading 5"/>
    <w:basedOn w:val="Normal"/>
    <w:next w:val="Normal"/>
    <w:link w:val="Heading5Char"/>
    <w:uiPriority w:val="9"/>
    <w:unhideWhenUsed/>
    <w:qFormat/>
    <w:pPr>
      <w:spacing w:after="0" w:line="480" w:lineRule="auto"/>
      <w:outlineLvl w:val="4"/>
    </w:pPr>
    <w:rPr>
      <w:rFonts w:eastAsiaTheme="minorHAnsi"/>
      <w:b/>
      <w:bCs/>
      <w:i/>
      <w:iCs/>
      <w:kern w:val="0"/>
      <w:sz w:val="22"/>
      <w:szCs w:val="22"/>
      <w:lang w:val="en-US"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Pr>
      <w:b/>
      <w:bCs/>
    </w:rPr>
  </w:style>
  <w:style w:type="character" w:styleId="Emphasis">
    <w:name w:val="Emphasis"/>
    <w:basedOn w:val="DefaultParagraphFont"/>
    <w:uiPriority w:val="20"/>
    <w:qFormat/>
    <w:rPr>
      <w:i/>
      <w:iCs/>
    </w:rPr>
  </w:style>
  <w:style w:type="character" w:customStyle="1" w:styleId="Heading1Char">
    <w:name w:val="Heading 1 Char"/>
    <w:basedOn w:val="DefaultParagraphFont"/>
    <w:link w:val="Heading1"/>
    <w:uiPriority w:val="9"/>
    <w:rPr>
      <w:rFonts w:eastAsiaTheme="minorHAnsi"/>
      <w:b/>
      <w:bCs/>
      <w:kern w:val="0"/>
      <w:sz w:val="22"/>
      <w:szCs w:val="22"/>
      <w:lang w:val="en-US" w:eastAsia="en-US"/>
      <w14:ligatures w14:val="none"/>
    </w:rPr>
  </w:style>
  <w:style w:type="character" w:customStyle="1" w:styleId="Heading3Char">
    <w:name w:val="Heading 3 Char"/>
    <w:basedOn w:val="DefaultParagraphFont"/>
    <w:link w:val="Heading3"/>
    <w:uiPriority w:val="9"/>
    <w:rPr>
      <w:rFonts w:eastAsiaTheme="minorHAnsi"/>
      <w:b/>
      <w:bCs/>
      <w:i/>
      <w:iCs/>
      <w:kern w:val="0"/>
      <w:sz w:val="22"/>
      <w:szCs w:val="22"/>
      <w:lang w:val="en-US" w:eastAsia="en-US"/>
      <w14:ligatures w14:val="none"/>
    </w:rPr>
  </w:style>
  <w:style w:type="character" w:customStyle="1" w:styleId="Heading4Char">
    <w:name w:val="Heading 4 Char"/>
    <w:basedOn w:val="DefaultParagraphFont"/>
    <w:link w:val="Heading4"/>
    <w:uiPriority w:val="9"/>
    <w:rPr>
      <w:rFonts w:eastAsiaTheme="minorHAnsi"/>
      <w:b/>
      <w:bCs/>
      <w:kern w:val="0"/>
      <w:sz w:val="22"/>
      <w:szCs w:val="22"/>
      <w:lang w:val="en-US" w:eastAsia="en-US"/>
      <w14:ligatures w14:val="none"/>
    </w:rPr>
  </w:style>
  <w:style w:type="character" w:customStyle="1" w:styleId="Heading5Char">
    <w:name w:val="Heading 5 Char"/>
    <w:basedOn w:val="DefaultParagraphFont"/>
    <w:link w:val="Heading5"/>
    <w:uiPriority w:val="9"/>
    <w:rPr>
      <w:rFonts w:eastAsiaTheme="minorHAnsi"/>
      <w:b/>
      <w:bCs/>
      <w:i/>
      <w:iCs/>
      <w:kern w:val="0"/>
      <w:sz w:val="22"/>
      <w:szCs w:val="22"/>
      <w:lang w:val="en-US" w:eastAsia="en-US"/>
      <w14:ligatures w14:val="none"/>
    </w:rPr>
  </w:style>
  <w:style w:type="paragraph" w:customStyle="1" w:styleId="7715B83135A80E4896229204F8F20D1F">
    <w:name w:val="7715B83135A80E4896229204F8F20D1F"/>
  </w:style>
  <w:style w:type="paragraph" w:customStyle="1" w:styleId="9E08601248C38C46AA762E4D9480A9F4">
    <w:name w:val="9E08601248C38C46AA762E4D9480A9F4"/>
  </w:style>
  <w:style w:type="paragraph" w:customStyle="1" w:styleId="D16EE3323E670944B8EE8ECA05F51C04">
    <w:name w:val="D16EE3323E670944B8EE8ECA05F51C04"/>
  </w:style>
  <w:style w:type="character" w:styleId="Hyperlink">
    <w:name w:val="Hyperlink"/>
    <w:basedOn w:val="DefaultParagraphFont"/>
    <w:uiPriority w:val="99"/>
    <w:unhideWhenUsed/>
    <w:rPr>
      <w:color w:val="467886" w:themeColor="hyperlink"/>
      <w:u w:val="single"/>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6" ma:contentTypeDescription="Create a new document." ma:contentTypeScope="" ma:versionID="ac37c1753acd5e330d2062ccec26ea66">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340c7101c92c5120abd06486f9454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686CB8-6245-413C-A355-156513A377FC}">
  <ds:schemaRefs>
    <ds:schemaRef ds:uri="http://schemas.microsoft.com/sharepoint/v3/contenttype/forms"/>
  </ds:schemaRefs>
</ds:datastoreItem>
</file>

<file path=customXml/itemProps2.xml><?xml version="1.0" encoding="utf-8"?>
<ds:datastoreItem xmlns:ds="http://schemas.openxmlformats.org/officeDocument/2006/customXml" ds:itemID="{C7DCE20C-610A-4626-841D-1F10857B445E}">
  <ds:schemaRefs>
    <ds:schemaRef ds:uri="http://schemas.microsoft.com/office/2006/metadata/properties"/>
    <ds:schemaRef ds:uri="http://www.w3.org/2000/xmlns/"/>
    <ds:schemaRef ds:uri="http://schemas.microsoft.com/sharepoint/v3"/>
    <ds:schemaRef ds:uri="http://www.w3.org/2001/XMLSchema-instance"/>
    <ds:schemaRef ds:uri="71af3243-3dd4-4a8d-8c0d-dd76da1f02a5"/>
    <ds:schemaRef ds:uri="http://schemas.microsoft.com/office/infopath/2007/PartnerControls"/>
    <ds:schemaRef ds:uri="230e9df3-be65-4c73-a93b-d1236ebd677e"/>
  </ds:schemaRefs>
</ds:datastoreItem>
</file>

<file path=customXml/itemProps3.xml><?xml version="1.0" encoding="utf-8"?>
<ds:datastoreItem xmlns:ds="http://schemas.openxmlformats.org/officeDocument/2006/customXml" ds:itemID="{3B411A11-DDA3-4BC4-B0BC-14026E6D5DF4}">
  <ds:schemaRefs>
    <ds:schemaRef ds:uri="http://schemas.microsoft.com/office/2006/metadata/contentType"/>
    <ds:schemaRef ds:uri="http://schemas.microsoft.com/office/2006/metadata/properties/metaAttributes"/>
    <ds:schemaRef ds:uri="http://www.w3.org/2000/xmlns/"/>
    <ds:schemaRef ds:uri="http://www.w3.org/2001/XMLSchema"/>
    <ds:schemaRef ds:uri="http://schemas.microsoft.com/sharepoint/v3"/>
    <ds:schemaRef ds:uri="71af3243-3dd4-4a8d-8c0d-dd76da1f02a5"/>
    <ds:schemaRef ds:uri="16c05727-aa75-4e4a-9b5f-8a80a1165891"/>
    <ds:schemaRef ds:uri="230e9df3-be65-4c73-a93b-d1236ebd677e"/>
  </ds:schemaRefs>
</ds:datastoreItem>
</file>

<file path=docProps/app.xml><?xml version="1.0" encoding="utf-8"?>
<Properties xmlns="http://schemas.openxmlformats.org/officeDocument/2006/extended-properties" xmlns:vt="http://schemas.openxmlformats.org/officeDocument/2006/docPropsVTypes">
  <Template>%7bB0D5D2E6-49DF-5841-84D4-378016D2227E%7dtf03982351_win32.dotx</Template>
  <TotalTime>35</TotalTime>
  <Pages>1</Pages>
  <Words>5225</Words>
  <Characters>29784</Characters>
  <Application>Microsoft Office Word</Application>
  <DocSecurity>0</DocSecurity>
  <Lines>248</Lines>
  <Paragraphs>69</Paragraphs>
  <ScaleCrop>false</ScaleCrop>
  <Company/>
  <LinksUpToDate>false</LinksUpToDate>
  <CharactersWithSpaces>34940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Livia Calin (2439767)</cp:lastModifiedBy>
  <cp:revision>61</cp:revision>
  <dcterms:created xsi:type="dcterms:W3CDTF">2026-07-15T20:25:00Z</dcterms:created>
  <dcterms:modified xsi:type="dcterms:W3CDTF">2026-07-15T21:06:00Z</dcterms:modified>
</cp:coreProperties>
</file>