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2168460"/>
        <w:docPartObj>
          <w:docPartGallery w:val="Cover Pages"/>
          <w:docPartUnique/>
        </w:docPartObj>
      </w:sdtPr>
      <w:sdtContent>
        <w:p w14:paraId="56752166" w14:textId="12A49CA7" w:rsidR="00AE683B" w:rsidRDefault="00AE683B">
          <w:r>
            <w:rPr>
              <w:noProof/>
              <w:lang w:eastAsia="en-GB"/>
            </w:rPr>
            <mc:AlternateContent>
              <mc:Choice Requires="wpg">
                <w:drawing>
                  <wp:anchor distT="0" distB="0" distL="114300" distR="114300" simplePos="0" relativeHeight="251662336" behindDoc="0" locked="0" layoutInCell="1" allowOverlap="1" wp14:anchorId="668F2B22" wp14:editId="1D7692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AFC01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5b9bd5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8" o:title=""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8DDB446" wp14:editId="1C59C17E">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8648F2" w14:textId="5E990E3B" w:rsidR="00AE683B" w:rsidRDefault="00AE683B">
                                    <w:pPr>
                                      <w:pStyle w:val="NoSpacing"/>
                                      <w:jc w:val="right"/>
                                      <w:rPr>
                                        <w:color w:val="595959" w:themeColor="text1" w:themeTint="A6"/>
                                        <w:sz w:val="28"/>
                                        <w:szCs w:val="28"/>
                                      </w:rPr>
                                    </w:pPr>
                                    <w:r>
                                      <w:rPr>
                                        <w:color w:val="595959" w:themeColor="text1" w:themeTint="A6"/>
                                        <w:sz w:val="28"/>
                                        <w:szCs w:val="28"/>
                                        <w:lang w:val="en-GB"/>
                                      </w:rPr>
                                      <w:t>Rachel Bennett</w:t>
                                    </w:r>
                                  </w:p>
                                </w:sdtContent>
                              </w:sdt>
                              <w:p w14:paraId="0DA97184" w14:textId="44D31B85" w:rsidR="00AE683B" w:rsidRDefault="00AE683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P148960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DDB446" id="_x0000_t202" coordsize="21600,21600" o:spt="202" path="m0,0l0,21600,21600,21600,2160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8648F2" w14:textId="5E990E3B" w:rsidR="00AE683B" w:rsidRDefault="00AE683B">
                              <w:pPr>
                                <w:pStyle w:val="NoSpacing"/>
                                <w:jc w:val="right"/>
                                <w:rPr>
                                  <w:color w:val="595959" w:themeColor="text1" w:themeTint="A6"/>
                                  <w:sz w:val="28"/>
                                  <w:szCs w:val="28"/>
                                </w:rPr>
                              </w:pPr>
                              <w:r>
                                <w:rPr>
                                  <w:color w:val="595959" w:themeColor="text1" w:themeTint="A6"/>
                                  <w:sz w:val="28"/>
                                  <w:szCs w:val="28"/>
                                  <w:lang w:val="en-GB"/>
                                </w:rPr>
                                <w:t>Rachel Bennett</w:t>
                              </w:r>
                            </w:p>
                          </w:sdtContent>
                        </w:sdt>
                        <w:p w14:paraId="0DA97184" w14:textId="44D31B85" w:rsidR="00AE683B" w:rsidRDefault="00AE683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P148960</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5D8CCC8" wp14:editId="501A5CED">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62BD69" w14:textId="1B362C65" w:rsidR="00AE683B" w:rsidRDefault="00AE683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 reflection of the health, wellbeing and sustainable development event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3094534" w14:textId="1466379B" w:rsidR="00AE683B" w:rsidRDefault="00AE683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D8CCC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" filled="f" stroked="f" strokeweight=".5pt">
                    <v:textbox inset="126pt,0,54pt,0">
                      <w:txbxContent>
                        <w:p w14:paraId="6C62BD69" w14:textId="1B362C65" w:rsidR="00AE683B" w:rsidRDefault="00AE683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 reflection of the health, wellbeing and sustainable development event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3094534" w14:textId="1466379B" w:rsidR="00AE683B" w:rsidRDefault="00AE683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FAE1305" w14:textId="77777777" w:rsidR="00AE683B" w:rsidRDefault="00AE683B" w:rsidP="00AE683B">
          <w:r>
            <w:br w:type="page"/>
          </w:r>
        </w:p>
        <w:p w14:paraId="0DA88929" w14:textId="741C727E" w:rsidR="005A0398" w:rsidRPr="00AE683B" w:rsidRDefault="00AE683B" w:rsidP="00AE683B">
          <w:pPr>
            <w:spacing w:line="480" w:lineRule="auto"/>
          </w:pPr>
          <w:r w:rsidR="00E4191D" w:rsidRPr="00310AB5">
            <w:rPr>
              <w:rFonts w:ascii="Arial" w:hAnsi="Arial" w:cs="Arial"/>
              <w:color w:val="000000" w:themeColor="text1"/>
            </w:rPr>
            <w:t>This assignment will firstly describe how health, wellbeing and sustainable development are concepts discussed and examined within Swansea before evaluating the best ways to cause impact at community level. Furthermore, the assignment will utilise John’s model of reflection to reflectively discuss the health, sustainability and wellbeing event on the 27</w:t>
          </w:r>
          <w:r w:rsidR="00E4191D" w:rsidRPr="00310AB5">
            <w:rPr>
              <w:rFonts w:ascii="Arial" w:hAnsi="Arial" w:cs="Arial"/>
              <w:color w:val="000000" w:themeColor="text1"/>
              <w:vertAlign w:val="superscript"/>
            </w:rPr>
            <w:t>th</w:t>
          </w:r>
          <w:r w:rsidR="00E4191D" w:rsidRPr="00310AB5">
            <w:rPr>
              <w:rFonts w:ascii="Arial" w:hAnsi="Arial" w:cs="Arial"/>
              <w:color w:val="000000" w:themeColor="text1"/>
            </w:rPr>
            <w:t xml:space="preserve"> March 2019 which took place within the IQ Building on the SA1 campus. In addition to this, the assignment will examine the impact of the event at community level and make an overall judgement on the impact. Lastly, the assignment will compare the event to similar events or events that have been attended previously before providing recommendations on how the impact could be enhanced. </w:t>
          </w:r>
          <w:r w:rsidR="00B81852" w:rsidRPr="00310AB5">
            <w:rPr>
              <w:rFonts w:ascii="Arial" w:hAnsi="Arial" w:cs="Arial"/>
              <w:color w:val="000000" w:themeColor="text1"/>
            </w:rPr>
            <w:t xml:space="preserve">Therefore, the following part of the assignment will describe how health, wellbeing and sustainable development are concepts discussed and examined at community level. </w:t>
          </w:r>
        </w:p>
      </w:sdtContent>
    </w:sdt>
    <w:p w14:paraId="1CB39E73" w14:textId="77777777" w:rsidR="00DE46CA" w:rsidRPr="00310AB5" w:rsidRDefault="00DE46CA" w:rsidP="00AC6A1A">
      <w:pPr>
        <w:spacing w:line="480" w:lineRule="auto"/>
        <w:rPr>
          <w:rFonts w:ascii="Arial" w:hAnsi="Arial" w:cs="Arial"/>
          <w:b/>
          <w:color w:val="000000" w:themeColor="text1"/>
        </w:rPr>
      </w:pPr>
    </w:p>
    <w:p w14:paraId="2197C842" w14:textId="77777777" w:rsidR="00B81852" w:rsidRPr="00310AB5" w:rsidRDefault="00DE46CA" w:rsidP="00AC6A1A">
      <w:pPr>
        <w:spacing w:line="480" w:lineRule="auto"/>
        <w:rPr>
          <w:rFonts w:ascii="Arial" w:hAnsi="Arial" w:cs="Arial"/>
          <w:color w:val="000000" w:themeColor="text1"/>
        </w:rPr>
      </w:pPr>
      <w:r w:rsidRPr="00310AB5">
        <w:rPr>
          <w:rFonts w:ascii="Arial" w:hAnsi="Arial" w:cs="Arial"/>
          <w:color w:val="000000" w:themeColor="text1"/>
        </w:rPr>
        <w:t xml:space="preserve">The </w:t>
      </w:r>
      <w:r w:rsidRPr="00310AB5">
        <w:rPr>
          <w:rFonts w:ascii="Arial" w:hAnsi="Arial" w:cs="Arial"/>
          <w:color w:val="000000" w:themeColor="text1"/>
        </w:rPr>
        <w:t xml:space="preserve">continuing </w:t>
      </w:r>
      <w:r w:rsidRPr="00310AB5">
        <w:rPr>
          <w:rFonts w:ascii="Arial" w:hAnsi="Arial" w:cs="Arial"/>
          <w:color w:val="000000" w:themeColor="text1"/>
        </w:rPr>
        <w:t xml:space="preserve">evolution of public health has led to </w:t>
      </w:r>
      <w:r w:rsidRPr="00310AB5">
        <w:rPr>
          <w:rFonts w:ascii="Arial" w:hAnsi="Arial" w:cs="Arial"/>
          <w:color w:val="000000" w:themeColor="text1"/>
        </w:rPr>
        <w:t>sizeable</w:t>
      </w:r>
      <w:r w:rsidRPr="00310AB5">
        <w:rPr>
          <w:rFonts w:ascii="Arial" w:hAnsi="Arial" w:cs="Arial"/>
          <w:color w:val="000000" w:themeColor="text1"/>
        </w:rPr>
        <w:t xml:space="preserve"> changes in approaches to improving the health</w:t>
      </w:r>
      <w:r w:rsidR="00AC6A1A" w:rsidRPr="00310AB5">
        <w:rPr>
          <w:rFonts w:ascii="Arial" w:hAnsi="Arial" w:cs="Arial"/>
          <w:color w:val="000000" w:themeColor="text1"/>
        </w:rPr>
        <w:t>, wellbeing and sustainable development for</w:t>
      </w:r>
      <w:r w:rsidRPr="00310AB5">
        <w:rPr>
          <w:rFonts w:ascii="Arial" w:hAnsi="Arial" w:cs="Arial"/>
          <w:color w:val="000000" w:themeColor="text1"/>
        </w:rPr>
        <w:t xml:space="preserve"> </w:t>
      </w:r>
      <w:r w:rsidRPr="00310AB5">
        <w:rPr>
          <w:rFonts w:ascii="Arial" w:hAnsi="Arial" w:cs="Arial"/>
          <w:color w:val="000000" w:themeColor="text1"/>
        </w:rPr>
        <w:t xml:space="preserve">people within the community (Goodman et al, 2014). </w:t>
      </w:r>
      <w:r w:rsidR="00FE45C8" w:rsidRPr="00310AB5">
        <w:rPr>
          <w:rFonts w:ascii="Arial" w:hAnsi="Arial" w:cs="Arial"/>
          <w:color w:val="000000" w:themeColor="text1"/>
        </w:rPr>
        <w:t xml:space="preserve">For example, The Wellbeing of Future Generations Act (2015) was put in place as a guideline for people to follow in order to improve the health, wellbeing and sustainable development for the nation however, the rules still apply at community level. Other programmes such as </w:t>
      </w:r>
      <w:r w:rsidR="00641DC4" w:rsidRPr="00310AB5">
        <w:rPr>
          <w:rFonts w:ascii="Arial" w:hAnsi="Arial" w:cs="Arial"/>
          <w:color w:val="000000" w:themeColor="text1"/>
        </w:rPr>
        <w:t xml:space="preserve">the ‘Working to achieve a healthier future for Wales’ (Public Health Wales, 2018) and </w:t>
      </w:r>
      <w:r w:rsidR="00AC6A1A" w:rsidRPr="00310AB5">
        <w:rPr>
          <w:rFonts w:ascii="Arial" w:hAnsi="Arial" w:cs="Arial"/>
          <w:color w:val="000000" w:themeColor="text1"/>
        </w:rPr>
        <w:t xml:space="preserve">‘Sustainable Swansea-Fit for future’ (Swansea Council, 2019) are also put in place to provide people with the knowledge on how they can make a difference to the community they live in. </w:t>
      </w:r>
    </w:p>
    <w:p w14:paraId="767C752F" w14:textId="77777777" w:rsidR="00B81852" w:rsidRPr="00310AB5" w:rsidRDefault="00B81852" w:rsidP="00AC6A1A">
      <w:pPr>
        <w:spacing w:line="480" w:lineRule="auto"/>
        <w:rPr>
          <w:rFonts w:ascii="Arial" w:hAnsi="Arial" w:cs="Arial"/>
          <w:color w:val="000000" w:themeColor="text1"/>
        </w:rPr>
      </w:pPr>
    </w:p>
    <w:p w14:paraId="72E01498" w14:textId="77777777" w:rsidR="00310AB5" w:rsidRDefault="00AC6A1A" w:rsidP="00AC6A1A">
      <w:pPr>
        <w:spacing w:line="480" w:lineRule="auto"/>
        <w:rPr>
          <w:rFonts w:ascii="Arial" w:hAnsi="Arial" w:cs="Arial"/>
          <w:color w:val="000000" w:themeColor="text1"/>
        </w:rPr>
      </w:pPr>
      <w:r w:rsidRPr="00310AB5">
        <w:rPr>
          <w:rFonts w:ascii="Arial" w:hAnsi="Arial" w:cs="Arial"/>
          <w:color w:val="000000" w:themeColor="text1"/>
        </w:rPr>
        <w:t xml:space="preserve">The World Health Organisation (2014) provide a definition of health which is, ’not merely the absence of disease or infirmity but a state of complete physical, mental and social well-being’. However, this idealistic vision is an unachievable model, bearing no relation to the struggles of real life. These programmes aim to attain a better quality of life for people in the community in order to be as close as possible to being in a state of ‘complete physical, mental and social well-being’. </w:t>
      </w:r>
      <w:proofErr w:type="spellStart"/>
      <w:r w:rsidR="00FD3BFB" w:rsidRPr="00310AB5">
        <w:rPr>
          <w:rFonts w:ascii="Arial" w:hAnsi="Arial" w:cs="Arial"/>
          <w:color w:val="000000" w:themeColor="text1"/>
        </w:rPr>
        <w:t>Misselbrook</w:t>
      </w:r>
      <w:proofErr w:type="spellEnd"/>
      <w:r w:rsidR="00FD3BFB" w:rsidRPr="00310AB5">
        <w:rPr>
          <w:rFonts w:ascii="Arial" w:hAnsi="Arial" w:cs="Arial"/>
          <w:color w:val="000000" w:themeColor="text1"/>
        </w:rPr>
        <w:t xml:space="preserve"> </w:t>
      </w:r>
      <w:r w:rsidR="00B81852" w:rsidRPr="00310AB5">
        <w:rPr>
          <w:rFonts w:ascii="Arial" w:hAnsi="Arial" w:cs="Arial"/>
          <w:color w:val="000000" w:themeColor="text1"/>
        </w:rPr>
        <w:t xml:space="preserve">(2014) also provides a definition of wellbeing that says, ‘a state of mind whereby an individual realises their abilities, to cope with daily stresses of life, can work productively and abundantly, and is able to help contribute within their community’. </w:t>
      </w:r>
    </w:p>
    <w:p w14:paraId="51FE2FB4" w14:textId="77777777" w:rsidR="00310AB5" w:rsidRDefault="00310AB5" w:rsidP="00AC6A1A">
      <w:pPr>
        <w:spacing w:line="480" w:lineRule="auto"/>
        <w:rPr>
          <w:rFonts w:ascii="Arial" w:hAnsi="Arial" w:cs="Arial"/>
          <w:color w:val="000000" w:themeColor="text1"/>
        </w:rPr>
      </w:pPr>
    </w:p>
    <w:p w14:paraId="31D25242" w14:textId="1983025B" w:rsidR="00DE46CA" w:rsidRPr="00310AB5" w:rsidRDefault="00AC6A1A" w:rsidP="00AC6A1A">
      <w:pPr>
        <w:spacing w:line="480" w:lineRule="auto"/>
        <w:rPr>
          <w:rFonts w:ascii="Arial" w:hAnsi="Arial" w:cs="Arial"/>
          <w:color w:val="000000" w:themeColor="text1"/>
        </w:rPr>
      </w:pPr>
      <w:r w:rsidRPr="00310AB5">
        <w:rPr>
          <w:rFonts w:ascii="Arial" w:hAnsi="Arial" w:cs="Arial"/>
          <w:color w:val="000000" w:themeColor="text1"/>
        </w:rPr>
        <w:t>According to</w:t>
      </w:r>
      <w:r w:rsidR="000B3CAF" w:rsidRPr="00310AB5">
        <w:rPr>
          <w:rFonts w:ascii="Arial" w:hAnsi="Arial" w:cs="Arial"/>
          <w:color w:val="000000" w:themeColor="text1"/>
        </w:rPr>
        <w:t xml:space="preserve"> Public Health Wales</w:t>
      </w:r>
      <w:r w:rsidRPr="00310AB5">
        <w:rPr>
          <w:rFonts w:ascii="Arial" w:hAnsi="Arial" w:cs="Arial"/>
          <w:color w:val="000000" w:themeColor="text1"/>
        </w:rPr>
        <w:t xml:space="preserve"> (</w:t>
      </w:r>
      <w:r w:rsidR="000B3CAF" w:rsidRPr="00310AB5">
        <w:rPr>
          <w:rFonts w:ascii="Arial" w:hAnsi="Arial" w:cs="Arial"/>
          <w:color w:val="000000" w:themeColor="text1"/>
        </w:rPr>
        <w:t>2018</w:t>
      </w:r>
      <w:r w:rsidRPr="00310AB5">
        <w:rPr>
          <w:rFonts w:ascii="Arial" w:hAnsi="Arial" w:cs="Arial"/>
          <w:color w:val="000000" w:themeColor="text1"/>
        </w:rPr>
        <w:t xml:space="preserve">) the way in which progress at community level will be measured is </w:t>
      </w:r>
      <w:r w:rsidR="00064959" w:rsidRPr="00310AB5">
        <w:rPr>
          <w:rFonts w:ascii="Arial" w:hAnsi="Arial" w:cs="Arial"/>
          <w:color w:val="000000" w:themeColor="text1"/>
        </w:rPr>
        <w:t>to;</w:t>
      </w:r>
      <w:r w:rsidR="005818E2" w:rsidRPr="00310AB5">
        <w:rPr>
          <w:rFonts w:ascii="Arial" w:hAnsi="Arial" w:cs="Arial"/>
          <w:color w:val="000000" w:themeColor="text1"/>
        </w:rPr>
        <w:t xml:space="preserve"> </w:t>
      </w:r>
      <w:r w:rsidR="00064959" w:rsidRPr="00310AB5">
        <w:rPr>
          <w:rFonts w:ascii="Arial" w:hAnsi="Arial" w:cs="Arial"/>
          <w:color w:val="000000" w:themeColor="text1"/>
        </w:rPr>
        <w:t>identify where people are using long term thinking in relation to current and future generations; the involvement of the people in the community; collaborations taking place within organisation and if they are implementing the goals set out by the programmes; and prevention. The use of pr</w:t>
      </w:r>
      <w:r w:rsidR="00B81852" w:rsidRPr="00310AB5">
        <w:rPr>
          <w:rFonts w:ascii="Arial" w:hAnsi="Arial" w:cs="Arial"/>
          <w:color w:val="000000" w:themeColor="text1"/>
        </w:rPr>
        <w:t xml:space="preserve">evention is key in ensuring that </w:t>
      </w:r>
      <w:r w:rsidR="00064959" w:rsidRPr="00310AB5">
        <w:rPr>
          <w:rFonts w:ascii="Arial" w:hAnsi="Arial" w:cs="Arial"/>
          <w:color w:val="000000" w:themeColor="text1"/>
        </w:rPr>
        <w:t>future generation</w:t>
      </w:r>
      <w:r w:rsidR="00B81852" w:rsidRPr="00310AB5">
        <w:rPr>
          <w:rFonts w:ascii="Arial" w:hAnsi="Arial" w:cs="Arial"/>
          <w:color w:val="000000" w:themeColor="text1"/>
        </w:rPr>
        <w:t>s</w:t>
      </w:r>
      <w:r w:rsidR="00064959" w:rsidRPr="00310AB5">
        <w:rPr>
          <w:rFonts w:ascii="Arial" w:hAnsi="Arial" w:cs="Arial"/>
          <w:color w:val="000000" w:themeColor="text1"/>
        </w:rPr>
        <w:t xml:space="preserve"> will live a </w:t>
      </w:r>
      <w:r w:rsidR="00B81852" w:rsidRPr="00310AB5">
        <w:rPr>
          <w:rFonts w:ascii="Arial" w:hAnsi="Arial" w:cs="Arial"/>
          <w:color w:val="000000" w:themeColor="text1"/>
        </w:rPr>
        <w:t xml:space="preserve">healthier, happier </w:t>
      </w:r>
      <w:r w:rsidR="00064959" w:rsidRPr="00310AB5">
        <w:rPr>
          <w:rFonts w:ascii="Arial" w:hAnsi="Arial" w:cs="Arial"/>
          <w:color w:val="000000" w:themeColor="text1"/>
        </w:rPr>
        <w:t xml:space="preserve">life </w:t>
      </w:r>
      <w:r w:rsidR="00B81852" w:rsidRPr="00310AB5">
        <w:rPr>
          <w:rFonts w:ascii="Arial" w:hAnsi="Arial" w:cs="Arial"/>
          <w:color w:val="000000" w:themeColor="text1"/>
        </w:rPr>
        <w:t xml:space="preserve">than the lives that are currently mapped out for them. </w:t>
      </w:r>
    </w:p>
    <w:p w14:paraId="33C8FA75" w14:textId="77777777" w:rsidR="00B81852" w:rsidRPr="00310AB5" w:rsidRDefault="00B81852" w:rsidP="00AC6A1A">
      <w:pPr>
        <w:spacing w:line="480" w:lineRule="auto"/>
        <w:rPr>
          <w:rFonts w:ascii="Arial" w:hAnsi="Arial" w:cs="Arial"/>
          <w:color w:val="000000" w:themeColor="text1"/>
        </w:rPr>
      </w:pPr>
    </w:p>
    <w:p w14:paraId="191ED662" w14:textId="77777777" w:rsidR="0049189A" w:rsidRPr="00310AB5" w:rsidRDefault="0049189A" w:rsidP="0049189A">
      <w:pPr>
        <w:rPr>
          <w:rFonts w:ascii="Arial" w:hAnsi="Arial" w:cs="Arial"/>
          <w:b/>
          <w:color w:val="000000" w:themeColor="text1"/>
        </w:rPr>
      </w:pPr>
    </w:p>
    <w:p w14:paraId="73F62618" w14:textId="69197B98" w:rsidR="00B7054F" w:rsidRPr="00310AB5" w:rsidRDefault="00FD3BFB" w:rsidP="001E42FA">
      <w:pPr>
        <w:widowControl w:val="0"/>
        <w:autoSpaceDE w:val="0"/>
        <w:autoSpaceDN w:val="0"/>
        <w:adjustRightInd w:val="0"/>
        <w:spacing w:line="480" w:lineRule="auto"/>
        <w:rPr>
          <w:rFonts w:ascii="Arial" w:hAnsi="Arial" w:cs="Arial"/>
          <w:color w:val="000000" w:themeColor="text1"/>
        </w:rPr>
      </w:pPr>
      <w:r w:rsidRPr="00310AB5">
        <w:rPr>
          <w:rFonts w:ascii="Arial" w:hAnsi="Arial" w:cs="Arial"/>
          <w:color w:val="000000" w:themeColor="text1"/>
        </w:rPr>
        <w:t>In addition to this, ways in which sustainable development is examined and discussed at community level, is by certain local councils addressing oncoming challenges with the use of a developmental sustainable approach (</w:t>
      </w:r>
      <w:r w:rsidR="001E42FA" w:rsidRPr="00310AB5">
        <w:rPr>
          <w:rFonts w:ascii="Arial" w:hAnsi="Arial" w:cs="Arial"/>
          <w:color w:val="000000" w:themeColor="text1"/>
        </w:rPr>
        <w:t>Harris and Probert, 2009</w:t>
      </w:r>
      <w:r w:rsidRPr="00310AB5">
        <w:rPr>
          <w:rFonts w:ascii="Arial" w:hAnsi="Arial" w:cs="Arial"/>
          <w:color w:val="000000" w:themeColor="text1"/>
        </w:rPr>
        <w:t>). The council for Wales that lead in addressing these challenges is S</w:t>
      </w:r>
      <w:r w:rsidR="005F54EC" w:rsidRPr="00310AB5">
        <w:rPr>
          <w:rFonts w:ascii="Arial" w:hAnsi="Arial" w:cs="Arial"/>
          <w:color w:val="000000" w:themeColor="text1"/>
        </w:rPr>
        <w:t>wansea Council</w:t>
      </w:r>
      <w:r w:rsidRPr="00310AB5">
        <w:rPr>
          <w:rFonts w:ascii="Arial" w:hAnsi="Arial" w:cs="Arial"/>
          <w:color w:val="000000" w:themeColor="text1"/>
        </w:rPr>
        <w:t xml:space="preserve">. </w:t>
      </w:r>
      <w:r w:rsidR="005F54EC" w:rsidRPr="00310AB5">
        <w:rPr>
          <w:rFonts w:ascii="Arial" w:hAnsi="Arial" w:cs="Arial"/>
          <w:color w:val="000000" w:themeColor="text1"/>
        </w:rPr>
        <w:t>The</w:t>
      </w:r>
      <w:r w:rsidRPr="00310AB5">
        <w:rPr>
          <w:rFonts w:ascii="Arial" w:hAnsi="Arial" w:cs="Arial"/>
          <w:color w:val="000000" w:themeColor="text1"/>
        </w:rPr>
        <w:t xml:space="preserve">ir </w:t>
      </w:r>
      <w:r w:rsidR="00434EA1" w:rsidRPr="00310AB5">
        <w:rPr>
          <w:rFonts w:ascii="Arial" w:hAnsi="Arial" w:cs="Arial"/>
          <w:color w:val="000000" w:themeColor="text1"/>
        </w:rPr>
        <w:t>aim is to work towards a smarter, healthier, richer, greener, safer, Swansea</w:t>
      </w:r>
      <w:r w:rsidR="0016461B" w:rsidRPr="00310AB5">
        <w:rPr>
          <w:rFonts w:ascii="Arial" w:hAnsi="Arial" w:cs="Arial"/>
          <w:color w:val="000000" w:themeColor="text1"/>
        </w:rPr>
        <w:t xml:space="preserve"> (</w:t>
      </w:r>
      <w:proofErr w:type="spellStart"/>
      <w:r w:rsidR="001E42FA" w:rsidRPr="00310AB5">
        <w:rPr>
          <w:rFonts w:ascii="Arial" w:hAnsi="Arial" w:cs="Arial"/>
          <w:color w:val="000000" w:themeColor="text1"/>
        </w:rPr>
        <w:t>Swansea</w:t>
      </w:r>
      <w:proofErr w:type="spellEnd"/>
      <w:r w:rsidR="001E42FA" w:rsidRPr="00310AB5">
        <w:rPr>
          <w:rFonts w:ascii="Arial" w:hAnsi="Arial" w:cs="Arial"/>
          <w:color w:val="000000" w:themeColor="text1"/>
        </w:rPr>
        <w:t xml:space="preserve"> Council, 2016</w:t>
      </w:r>
      <w:r w:rsidR="0016461B" w:rsidRPr="00310AB5">
        <w:rPr>
          <w:rFonts w:ascii="Arial" w:hAnsi="Arial" w:cs="Arial"/>
          <w:color w:val="000000" w:themeColor="text1"/>
        </w:rPr>
        <w:t>)</w:t>
      </w:r>
      <w:r w:rsidR="00434EA1" w:rsidRPr="00310AB5">
        <w:rPr>
          <w:rFonts w:ascii="Arial" w:hAnsi="Arial" w:cs="Arial"/>
          <w:color w:val="000000" w:themeColor="text1"/>
        </w:rPr>
        <w:t>.</w:t>
      </w:r>
      <w:r w:rsidRPr="00310AB5">
        <w:rPr>
          <w:rFonts w:ascii="Arial" w:hAnsi="Arial" w:cs="Arial"/>
          <w:color w:val="000000" w:themeColor="text1"/>
        </w:rPr>
        <w:t xml:space="preserve"> </w:t>
      </w:r>
      <w:r w:rsidR="001E42FA" w:rsidRPr="00310AB5">
        <w:rPr>
          <w:rFonts w:ascii="Arial" w:hAnsi="Arial" w:cs="Arial"/>
          <w:color w:val="000000" w:themeColor="text1"/>
        </w:rPr>
        <w:t xml:space="preserve">Swansea Council </w:t>
      </w:r>
      <w:r w:rsidR="00434EA1" w:rsidRPr="00310AB5">
        <w:rPr>
          <w:rFonts w:ascii="Arial" w:hAnsi="Arial" w:cs="Arial"/>
          <w:color w:val="000000" w:themeColor="text1"/>
        </w:rPr>
        <w:t>(</w:t>
      </w:r>
      <w:r w:rsidR="001E42FA" w:rsidRPr="00310AB5">
        <w:rPr>
          <w:rFonts w:ascii="Arial" w:hAnsi="Arial" w:cs="Arial"/>
          <w:color w:val="000000" w:themeColor="text1"/>
        </w:rPr>
        <w:t>2019</w:t>
      </w:r>
      <w:r w:rsidR="00434EA1" w:rsidRPr="00310AB5">
        <w:rPr>
          <w:rFonts w:ascii="Arial" w:hAnsi="Arial" w:cs="Arial"/>
          <w:color w:val="000000" w:themeColor="text1"/>
        </w:rPr>
        <w:t xml:space="preserve">) </w:t>
      </w:r>
      <w:r w:rsidRPr="00310AB5">
        <w:rPr>
          <w:rFonts w:ascii="Arial" w:hAnsi="Arial" w:cs="Arial"/>
          <w:color w:val="000000" w:themeColor="text1"/>
        </w:rPr>
        <w:t xml:space="preserve">highlight how in order to improve sustainable development within Swansea an examination of Swansea and its potential of countryside and city life has to be utilised in order to create fresh ideas to combat old problems. When communities work together to protect and look after the environment, it will actually increase the amount of money in the community and ultimately reduce waste. </w:t>
      </w:r>
      <w:r w:rsidR="001E42FA" w:rsidRPr="00310AB5">
        <w:rPr>
          <w:rFonts w:ascii="Arial" w:hAnsi="Arial" w:cs="Arial"/>
          <w:color w:val="000000" w:themeColor="text1"/>
        </w:rPr>
        <w:t xml:space="preserve">Having described </w:t>
      </w:r>
      <w:r w:rsidR="001E42FA" w:rsidRPr="00310AB5">
        <w:rPr>
          <w:rFonts w:ascii="Arial" w:hAnsi="Arial" w:cs="Arial"/>
          <w:color w:val="000000" w:themeColor="text1"/>
        </w:rPr>
        <w:t>how health, wellbeing and sustainable development are concepts discussed and examined within Swansea</w:t>
      </w:r>
      <w:r w:rsidR="001E42FA" w:rsidRPr="00310AB5">
        <w:rPr>
          <w:rFonts w:ascii="Arial" w:hAnsi="Arial" w:cs="Arial"/>
          <w:color w:val="000000" w:themeColor="text1"/>
        </w:rPr>
        <w:t xml:space="preserve"> and evaluating the ways these cause impact at community level, the next part of the assignment will go on to </w:t>
      </w:r>
      <w:r w:rsidR="001E42FA" w:rsidRPr="00310AB5">
        <w:rPr>
          <w:rFonts w:ascii="Arial" w:hAnsi="Arial" w:cs="Arial"/>
          <w:color w:val="000000" w:themeColor="text1"/>
        </w:rPr>
        <w:t xml:space="preserve">reflectively discuss the health, sustainability and wellbeing event </w:t>
      </w:r>
      <w:r w:rsidR="00355E9E" w:rsidRPr="00310AB5">
        <w:rPr>
          <w:rFonts w:ascii="Arial" w:hAnsi="Arial" w:cs="Arial"/>
          <w:color w:val="000000" w:themeColor="text1"/>
        </w:rPr>
        <w:t xml:space="preserve">by utilising Gibbs’ </w:t>
      </w:r>
      <w:r w:rsidR="001E42FA" w:rsidRPr="00310AB5">
        <w:rPr>
          <w:rFonts w:ascii="Arial" w:hAnsi="Arial" w:cs="Arial"/>
          <w:color w:val="000000" w:themeColor="text1"/>
        </w:rPr>
        <w:t xml:space="preserve">model of </w:t>
      </w:r>
      <w:r w:rsidR="00DE0597">
        <w:rPr>
          <w:rFonts w:ascii="Arial" w:hAnsi="Arial" w:cs="Arial"/>
          <w:color w:val="000000" w:themeColor="text1"/>
        </w:rPr>
        <w:t>reflection (198</w:t>
      </w:r>
      <w:r w:rsidR="00355E9E" w:rsidRPr="00310AB5">
        <w:rPr>
          <w:rFonts w:ascii="Arial" w:hAnsi="Arial" w:cs="Arial"/>
          <w:color w:val="000000" w:themeColor="text1"/>
        </w:rPr>
        <w:t>8) (</w:t>
      </w:r>
      <w:r w:rsidR="00DE0597">
        <w:rPr>
          <w:rFonts w:ascii="Arial" w:hAnsi="Arial" w:cs="Arial"/>
          <w:color w:val="000000" w:themeColor="text1"/>
        </w:rPr>
        <w:t>see a</w:t>
      </w:r>
      <w:r w:rsidR="00355E9E" w:rsidRPr="00310AB5">
        <w:rPr>
          <w:rFonts w:ascii="Arial" w:hAnsi="Arial" w:cs="Arial"/>
          <w:color w:val="000000" w:themeColor="text1"/>
        </w:rPr>
        <w:t>ppendix 1).</w:t>
      </w:r>
    </w:p>
    <w:p w14:paraId="14FF31E9" w14:textId="7958E22F" w:rsidR="008524CE" w:rsidRPr="00310AB5" w:rsidRDefault="008524CE" w:rsidP="008524CE">
      <w:pPr>
        <w:rPr>
          <w:rFonts w:ascii="Arial" w:hAnsi="Arial" w:cs="Arial"/>
          <w:color w:val="000000" w:themeColor="text1"/>
        </w:rPr>
      </w:pPr>
    </w:p>
    <w:p w14:paraId="6046EDDF" w14:textId="26220D60" w:rsidR="004C1FD4" w:rsidRPr="00310AB5" w:rsidRDefault="001E42FA" w:rsidP="00BF0EF8">
      <w:pPr>
        <w:spacing w:line="480" w:lineRule="auto"/>
        <w:rPr>
          <w:rFonts w:ascii="Arial" w:hAnsi="Arial" w:cs="Arial"/>
          <w:color w:val="000000" w:themeColor="text1"/>
        </w:rPr>
      </w:pPr>
      <w:r w:rsidRPr="00310AB5">
        <w:rPr>
          <w:rFonts w:ascii="Arial" w:hAnsi="Arial" w:cs="Arial"/>
          <w:color w:val="000000" w:themeColor="text1"/>
        </w:rPr>
        <w:t>The health, sustainability and wellbeing event took place on the 27</w:t>
      </w:r>
      <w:r w:rsidRPr="00310AB5">
        <w:rPr>
          <w:rFonts w:ascii="Arial" w:hAnsi="Arial" w:cs="Arial"/>
          <w:color w:val="000000" w:themeColor="text1"/>
          <w:vertAlign w:val="superscript"/>
        </w:rPr>
        <w:t>th</w:t>
      </w:r>
      <w:r w:rsidRPr="00310AB5">
        <w:rPr>
          <w:rFonts w:ascii="Arial" w:hAnsi="Arial" w:cs="Arial"/>
          <w:color w:val="000000" w:themeColor="text1"/>
        </w:rPr>
        <w:t xml:space="preserve"> March </w:t>
      </w:r>
      <w:r w:rsidR="003C1ED9" w:rsidRPr="00310AB5">
        <w:rPr>
          <w:rFonts w:ascii="Arial" w:hAnsi="Arial" w:cs="Arial"/>
          <w:color w:val="000000" w:themeColor="text1"/>
        </w:rPr>
        <w:t xml:space="preserve">within the IQ building at the UWTSD SA1 Campus. </w:t>
      </w:r>
      <w:r w:rsidR="009F5E7D" w:rsidRPr="00310AB5">
        <w:rPr>
          <w:rFonts w:ascii="Arial" w:hAnsi="Arial" w:cs="Arial"/>
          <w:color w:val="000000" w:themeColor="text1"/>
        </w:rPr>
        <w:t>The location of the event was ext</w:t>
      </w:r>
      <w:bookmarkStart w:id="0" w:name="_GoBack"/>
      <w:bookmarkEnd w:id="0"/>
      <w:r w:rsidR="009F5E7D" w:rsidRPr="00310AB5">
        <w:rPr>
          <w:rFonts w:ascii="Arial" w:hAnsi="Arial" w:cs="Arial"/>
          <w:color w:val="000000" w:themeColor="text1"/>
        </w:rPr>
        <w:t xml:space="preserve">remely spacious and </w:t>
      </w:r>
      <w:r w:rsidR="00444EF1" w:rsidRPr="00310AB5">
        <w:rPr>
          <w:rFonts w:ascii="Arial" w:hAnsi="Arial" w:cs="Arial"/>
          <w:color w:val="000000" w:themeColor="text1"/>
        </w:rPr>
        <w:t>modern with new technology such as charging ports in the centre of the table</w:t>
      </w:r>
      <w:r w:rsidR="009F5E7D" w:rsidRPr="00310AB5">
        <w:rPr>
          <w:rFonts w:ascii="Arial" w:hAnsi="Arial" w:cs="Arial"/>
          <w:color w:val="000000" w:themeColor="text1"/>
        </w:rPr>
        <w:t>s</w:t>
      </w:r>
      <w:r w:rsidR="00444EF1" w:rsidRPr="00310AB5">
        <w:rPr>
          <w:rFonts w:ascii="Arial" w:hAnsi="Arial" w:cs="Arial"/>
          <w:color w:val="000000" w:themeColor="text1"/>
        </w:rPr>
        <w:t xml:space="preserve"> and three large electronic whiteboards positioned well within the room to enable people to see from wherever they were sat.</w:t>
      </w:r>
      <w:r w:rsidR="009F5E7D" w:rsidRPr="00310AB5">
        <w:rPr>
          <w:rFonts w:ascii="Arial" w:hAnsi="Arial" w:cs="Arial"/>
          <w:color w:val="000000" w:themeColor="text1"/>
        </w:rPr>
        <w:t xml:space="preserve"> </w:t>
      </w:r>
      <w:r w:rsidR="00F50526" w:rsidRPr="00310AB5">
        <w:rPr>
          <w:rFonts w:ascii="Arial" w:hAnsi="Arial" w:cs="Arial"/>
          <w:color w:val="000000" w:themeColor="text1"/>
        </w:rPr>
        <w:t xml:space="preserve">The itinerary for the day was to include three guest speakers who would all be discussing different aspects of health, wellbeing or sustainable development. The first speaker </w:t>
      </w:r>
      <w:r w:rsidR="00B7054F" w:rsidRPr="00310AB5">
        <w:rPr>
          <w:rFonts w:ascii="Arial" w:hAnsi="Arial" w:cs="Arial"/>
          <w:color w:val="000000" w:themeColor="text1"/>
        </w:rPr>
        <w:t xml:space="preserve">discussed resilience, the second speaker </w:t>
      </w:r>
      <w:r w:rsidR="00F50526" w:rsidRPr="00310AB5">
        <w:rPr>
          <w:rFonts w:ascii="Arial" w:hAnsi="Arial" w:cs="Arial"/>
          <w:color w:val="000000" w:themeColor="text1"/>
        </w:rPr>
        <w:t>analysed</w:t>
      </w:r>
      <w:r w:rsidR="00B7054F" w:rsidRPr="00310AB5">
        <w:rPr>
          <w:rFonts w:ascii="Arial" w:hAnsi="Arial" w:cs="Arial"/>
          <w:color w:val="000000" w:themeColor="text1"/>
        </w:rPr>
        <w:t xml:space="preserve"> health and wellbeing within the workplace</w:t>
      </w:r>
      <w:r w:rsidR="00F50526" w:rsidRPr="00310AB5">
        <w:rPr>
          <w:rFonts w:ascii="Arial" w:hAnsi="Arial" w:cs="Arial"/>
          <w:color w:val="000000" w:themeColor="text1"/>
        </w:rPr>
        <w:t xml:space="preserve"> that he was the manager of</w:t>
      </w:r>
      <w:r w:rsidR="00B7054F" w:rsidRPr="00310AB5">
        <w:rPr>
          <w:rFonts w:ascii="Arial" w:hAnsi="Arial" w:cs="Arial"/>
          <w:color w:val="000000" w:themeColor="text1"/>
        </w:rPr>
        <w:t xml:space="preserve"> and the last speaker discussed sustainable development</w:t>
      </w:r>
      <w:r w:rsidR="00F50526" w:rsidRPr="00310AB5">
        <w:rPr>
          <w:rFonts w:ascii="Arial" w:hAnsi="Arial" w:cs="Arial"/>
          <w:color w:val="000000" w:themeColor="text1"/>
        </w:rPr>
        <w:t xml:space="preserve"> in Wales compared to other parts of the world</w:t>
      </w:r>
      <w:r w:rsidR="00444EF1" w:rsidRPr="00310AB5">
        <w:rPr>
          <w:rFonts w:ascii="Arial" w:hAnsi="Arial" w:cs="Arial"/>
          <w:color w:val="000000" w:themeColor="text1"/>
        </w:rPr>
        <w:t>.</w:t>
      </w:r>
      <w:r w:rsidR="00A6701A" w:rsidRPr="00310AB5">
        <w:rPr>
          <w:rFonts w:ascii="Arial" w:hAnsi="Arial" w:cs="Arial"/>
          <w:color w:val="000000" w:themeColor="text1"/>
        </w:rPr>
        <w:t xml:space="preserve"> All of the speakers were highly interactive with the audience and spoke clearly and confidently. There was no trouble in regards to hearing problems because the speakers had microphones they could use if anyone was struggling to hear. The </w:t>
      </w:r>
      <w:r w:rsidR="00F50526" w:rsidRPr="00310AB5">
        <w:rPr>
          <w:rFonts w:ascii="Arial" w:hAnsi="Arial" w:cs="Arial"/>
          <w:color w:val="000000" w:themeColor="text1"/>
        </w:rPr>
        <w:t xml:space="preserve">event </w:t>
      </w:r>
      <w:r w:rsidR="00A6701A" w:rsidRPr="00310AB5">
        <w:rPr>
          <w:rFonts w:ascii="Arial" w:hAnsi="Arial" w:cs="Arial"/>
          <w:color w:val="000000" w:themeColor="text1"/>
        </w:rPr>
        <w:t>room</w:t>
      </w:r>
      <w:r w:rsidR="00F50526" w:rsidRPr="00310AB5">
        <w:rPr>
          <w:rFonts w:ascii="Arial" w:hAnsi="Arial" w:cs="Arial"/>
          <w:color w:val="000000" w:themeColor="text1"/>
        </w:rPr>
        <w:t xml:space="preserve"> was within close proximity to a café and so it gave a relaxed feel to the event knowing that there was he options of food and snacks throughout the day. The toilets were also within close proximity. Reflecting upon the day, my feelings towards the event were all positive. I felt comfortable in the room, I was particularly impressed with the modern technology within the room as I have not seen charging port on the centre of the tables in any other university I have attended. I enjoyed that the café was within close proximity as it was easy for break and lunch to get a coffee and sit somewhere with different scenery. </w:t>
      </w:r>
      <w:r w:rsidR="00BF0EF8" w:rsidRPr="00310AB5">
        <w:rPr>
          <w:rFonts w:ascii="Arial" w:hAnsi="Arial" w:cs="Arial"/>
          <w:color w:val="000000" w:themeColor="text1"/>
        </w:rPr>
        <w:t>Overall</w:t>
      </w:r>
      <w:r w:rsidR="00F50526" w:rsidRPr="00310AB5">
        <w:rPr>
          <w:rFonts w:ascii="Arial" w:hAnsi="Arial" w:cs="Arial"/>
          <w:color w:val="000000" w:themeColor="text1"/>
        </w:rPr>
        <w:t>,</w:t>
      </w:r>
      <w:r w:rsidR="00BF0EF8" w:rsidRPr="00310AB5">
        <w:rPr>
          <w:rFonts w:ascii="Arial" w:hAnsi="Arial" w:cs="Arial"/>
          <w:color w:val="000000" w:themeColor="text1"/>
        </w:rPr>
        <w:t xml:space="preserve"> I would say that the event went very well</w:t>
      </w:r>
      <w:r w:rsidR="00A6701A" w:rsidRPr="00310AB5">
        <w:rPr>
          <w:rFonts w:ascii="Arial" w:hAnsi="Arial" w:cs="Arial"/>
          <w:color w:val="000000" w:themeColor="text1"/>
        </w:rPr>
        <w:t xml:space="preserve"> </w:t>
      </w:r>
      <w:r w:rsidR="00F50526" w:rsidRPr="00310AB5">
        <w:rPr>
          <w:rFonts w:ascii="Arial" w:hAnsi="Arial" w:cs="Arial"/>
          <w:color w:val="000000" w:themeColor="text1"/>
        </w:rPr>
        <w:t>and I learnt a lot of new things, especially on sustainable development within Wales. Many of the class interacted well with the speakers, however, moving forward, I would like to have asked more questions and a recommendation for improvement in how the event could have gone better, would be for there to be activities as well as information. It can sometimes feel as though you are being bombarded with information. It would have been interesting to have had some activity or question sheets to complete. Having described the event on the day, the next part of the assignment will discuss the aims of the event.</w:t>
      </w:r>
    </w:p>
    <w:p w14:paraId="70A00912" w14:textId="77777777" w:rsidR="005F54EC" w:rsidRPr="00310AB5" w:rsidRDefault="005F54EC" w:rsidP="00B7054F">
      <w:pPr>
        <w:spacing w:line="480" w:lineRule="auto"/>
        <w:rPr>
          <w:rFonts w:ascii="Arial" w:hAnsi="Arial" w:cs="Arial"/>
          <w:color w:val="000000" w:themeColor="text1"/>
        </w:rPr>
      </w:pPr>
    </w:p>
    <w:p w14:paraId="6F702B4F" w14:textId="592C7821" w:rsidR="008524CE" w:rsidRPr="00310AB5" w:rsidRDefault="00B46FF4" w:rsidP="00B7054F">
      <w:pPr>
        <w:spacing w:line="480" w:lineRule="auto"/>
        <w:rPr>
          <w:rFonts w:ascii="Arial" w:hAnsi="Arial" w:cs="Arial"/>
          <w:color w:val="000000" w:themeColor="text1"/>
        </w:rPr>
      </w:pPr>
      <w:r w:rsidRPr="00310AB5">
        <w:rPr>
          <w:rFonts w:ascii="Arial" w:hAnsi="Arial" w:cs="Arial"/>
          <w:color w:val="000000" w:themeColor="text1"/>
        </w:rPr>
        <w:t>Th</w:t>
      </w:r>
      <w:r w:rsidR="00C63556" w:rsidRPr="00310AB5">
        <w:rPr>
          <w:rFonts w:ascii="Arial" w:hAnsi="Arial" w:cs="Arial"/>
          <w:color w:val="000000" w:themeColor="text1"/>
        </w:rPr>
        <w:t>roughout the event, there were different aims by each different speaker. The first speaker discussed resilience and I feel as though the aim of this topic was to provide us with the knowledge and skills to cope with the broad range of occurrences that life brings. Especially as we are all students</w:t>
      </w:r>
      <w:r w:rsidR="00894BF5" w:rsidRPr="00310AB5">
        <w:rPr>
          <w:rFonts w:ascii="Arial" w:hAnsi="Arial" w:cs="Arial"/>
          <w:color w:val="000000" w:themeColor="text1"/>
        </w:rPr>
        <w:t>,</w:t>
      </w:r>
      <w:r w:rsidR="00C63556" w:rsidRPr="00310AB5">
        <w:rPr>
          <w:rFonts w:ascii="Arial" w:hAnsi="Arial" w:cs="Arial"/>
          <w:color w:val="000000" w:themeColor="text1"/>
        </w:rPr>
        <w:t xml:space="preserve"> and the date of the event was nearing the deadlin</w:t>
      </w:r>
      <w:r w:rsidR="00092BD9" w:rsidRPr="00310AB5">
        <w:rPr>
          <w:rFonts w:ascii="Arial" w:hAnsi="Arial" w:cs="Arial"/>
          <w:color w:val="000000" w:themeColor="text1"/>
        </w:rPr>
        <w:t>e for the dissertation deadline.</w:t>
      </w:r>
      <w:r w:rsidR="00893891" w:rsidRPr="00310AB5">
        <w:rPr>
          <w:rFonts w:ascii="Arial" w:hAnsi="Arial" w:cs="Arial"/>
          <w:color w:val="000000" w:themeColor="text1"/>
        </w:rPr>
        <w:t xml:space="preserve"> This helped significantly in helping me to cope with the stress of assignment deadlines and I realised I needed to change my mind-set to a ‘can do’ attitude.</w:t>
      </w:r>
      <w:r w:rsidR="00092BD9" w:rsidRPr="00310AB5">
        <w:rPr>
          <w:rFonts w:ascii="Arial" w:hAnsi="Arial" w:cs="Arial"/>
          <w:color w:val="000000" w:themeColor="text1"/>
        </w:rPr>
        <w:t xml:space="preserve"> </w:t>
      </w:r>
      <w:r w:rsidR="00893891" w:rsidRPr="00310AB5">
        <w:rPr>
          <w:rFonts w:ascii="Arial" w:hAnsi="Arial" w:cs="Arial"/>
          <w:color w:val="000000" w:themeColor="text1"/>
        </w:rPr>
        <w:t xml:space="preserve">The second speaker, who spoke about health and well-being within </w:t>
      </w:r>
      <w:proofErr w:type="spellStart"/>
      <w:r w:rsidR="00893891" w:rsidRPr="00310AB5">
        <w:rPr>
          <w:rFonts w:ascii="Arial" w:hAnsi="Arial" w:cs="Arial"/>
          <w:color w:val="000000" w:themeColor="text1"/>
        </w:rPr>
        <w:t>Hywel</w:t>
      </w:r>
      <w:proofErr w:type="spellEnd"/>
      <w:r w:rsidR="00893891" w:rsidRPr="00310AB5">
        <w:rPr>
          <w:rFonts w:ascii="Arial" w:hAnsi="Arial" w:cs="Arial"/>
          <w:color w:val="000000" w:themeColor="text1"/>
        </w:rPr>
        <w:t xml:space="preserve"> </w:t>
      </w:r>
      <w:proofErr w:type="spellStart"/>
      <w:r w:rsidR="00893891" w:rsidRPr="00310AB5">
        <w:rPr>
          <w:rFonts w:ascii="Arial" w:hAnsi="Arial" w:cs="Arial"/>
          <w:color w:val="000000" w:themeColor="text1"/>
        </w:rPr>
        <w:t>Dda</w:t>
      </w:r>
      <w:proofErr w:type="spellEnd"/>
      <w:r w:rsidR="00893891" w:rsidRPr="00310AB5">
        <w:rPr>
          <w:rFonts w:ascii="Arial" w:hAnsi="Arial" w:cs="Arial"/>
          <w:color w:val="000000" w:themeColor="text1"/>
        </w:rPr>
        <w:t xml:space="preserve"> health board, I feel that the aim of this was to give as an insight into what policies and procedures are likely to be in place when we, as students, go into our future careers. All of the students in the class are hoping to be graduating this current year, and so will want to have knowledge about policies within the workplace and what is utilised in order to protect the health and wellbeing of staff. </w:t>
      </w:r>
      <w:r w:rsidRPr="00310AB5">
        <w:rPr>
          <w:rFonts w:ascii="Arial" w:hAnsi="Arial" w:cs="Arial"/>
          <w:color w:val="000000" w:themeColor="text1"/>
        </w:rPr>
        <w:t xml:space="preserve">Lastly, the </w:t>
      </w:r>
      <w:r w:rsidR="00893891" w:rsidRPr="00310AB5">
        <w:rPr>
          <w:rFonts w:ascii="Arial" w:hAnsi="Arial" w:cs="Arial"/>
          <w:color w:val="000000" w:themeColor="text1"/>
        </w:rPr>
        <w:t xml:space="preserve">last </w:t>
      </w:r>
      <w:r w:rsidRPr="00310AB5">
        <w:rPr>
          <w:rFonts w:ascii="Arial" w:hAnsi="Arial" w:cs="Arial"/>
          <w:color w:val="000000" w:themeColor="text1"/>
        </w:rPr>
        <w:t xml:space="preserve">guest speaker spoke about sustainable development and so </w:t>
      </w:r>
      <w:r w:rsidR="00893891" w:rsidRPr="00310AB5">
        <w:rPr>
          <w:rFonts w:ascii="Arial" w:hAnsi="Arial" w:cs="Arial"/>
          <w:color w:val="000000" w:themeColor="text1"/>
        </w:rPr>
        <w:t>I believe the aim of this</w:t>
      </w:r>
      <w:r w:rsidRPr="00310AB5">
        <w:rPr>
          <w:rFonts w:ascii="Arial" w:hAnsi="Arial" w:cs="Arial"/>
          <w:color w:val="000000" w:themeColor="text1"/>
        </w:rPr>
        <w:t xml:space="preserve"> was </w:t>
      </w:r>
      <w:r w:rsidR="00B7054F" w:rsidRPr="00310AB5">
        <w:rPr>
          <w:rFonts w:ascii="Arial" w:hAnsi="Arial" w:cs="Arial"/>
          <w:color w:val="000000" w:themeColor="text1"/>
        </w:rPr>
        <w:t>to educate the class on ways we can all help to implement sustainable development just by changing small parts of our daily routine.</w:t>
      </w:r>
      <w:r w:rsidR="00270946" w:rsidRPr="00310AB5">
        <w:rPr>
          <w:rFonts w:ascii="Arial" w:hAnsi="Arial" w:cs="Arial"/>
          <w:color w:val="000000" w:themeColor="text1"/>
        </w:rPr>
        <w:t xml:space="preserve"> </w:t>
      </w:r>
      <w:r w:rsidR="00893891" w:rsidRPr="00310AB5">
        <w:rPr>
          <w:rFonts w:ascii="Arial" w:hAnsi="Arial" w:cs="Arial"/>
          <w:color w:val="000000" w:themeColor="text1"/>
        </w:rPr>
        <w:t xml:space="preserve">Minor activities such as walking or taking the bus instead of driving all lead to a reduction in carbon footprint. Walking 1.5 miles </w:t>
      </w:r>
      <w:r w:rsidR="009E7BCC" w:rsidRPr="00310AB5">
        <w:rPr>
          <w:rFonts w:ascii="Arial" w:hAnsi="Arial" w:cs="Arial"/>
          <w:color w:val="000000" w:themeColor="text1"/>
        </w:rPr>
        <w:t>uses 75% less greenhouse gases than driving a car for the same distance (</w:t>
      </w:r>
      <w:r w:rsidR="00EB6B0B" w:rsidRPr="00310AB5">
        <w:rPr>
          <w:rFonts w:ascii="Arial" w:hAnsi="Arial" w:cs="Arial"/>
          <w:color w:val="000000" w:themeColor="text1"/>
        </w:rPr>
        <w:t>Roberts, 2006</w:t>
      </w:r>
      <w:r w:rsidR="009E7BCC" w:rsidRPr="00310AB5">
        <w:rPr>
          <w:rFonts w:ascii="Arial" w:hAnsi="Arial" w:cs="Arial"/>
          <w:color w:val="000000" w:themeColor="text1"/>
        </w:rPr>
        <w:t xml:space="preserve">). This section of the assignment discussed the aims of the health, wellbeing and sustainable development event, therefore, the next part of the assignment will examine the impact of events like this and similar to this at community level. </w:t>
      </w:r>
    </w:p>
    <w:p w14:paraId="199E4F59" w14:textId="77777777" w:rsidR="005F54EC" w:rsidRPr="00310AB5" w:rsidRDefault="005F54EC" w:rsidP="00B7054F">
      <w:pPr>
        <w:spacing w:line="480" w:lineRule="auto"/>
        <w:rPr>
          <w:rFonts w:ascii="Arial" w:hAnsi="Arial" w:cs="Arial"/>
          <w:color w:val="000000" w:themeColor="text1"/>
        </w:rPr>
      </w:pPr>
    </w:p>
    <w:p w14:paraId="4E38304B" w14:textId="1821A4A4" w:rsidR="00D5740A" w:rsidRPr="00310AB5" w:rsidRDefault="00F44DB9" w:rsidP="00F44DB9">
      <w:pPr>
        <w:spacing w:line="480" w:lineRule="auto"/>
        <w:rPr>
          <w:rFonts w:ascii="Arial" w:hAnsi="Arial" w:cs="Arial"/>
          <w:color w:val="000000" w:themeColor="text1"/>
        </w:rPr>
      </w:pPr>
      <w:r w:rsidRPr="00310AB5">
        <w:rPr>
          <w:rFonts w:ascii="Arial" w:hAnsi="Arial" w:cs="Arial"/>
          <w:color w:val="000000" w:themeColor="text1"/>
        </w:rPr>
        <w:t xml:space="preserve">There is substantial evidence supporting that community engagement improves health and wellbeing, O’Mara-Eves et al (2013) highlight how the engagement of community interventions is beneficial in refining positive health behaviours, the possible negative consequences of negative health behaviours, individual self-efficacy and the supposed social provision for disadvantaged groups.   More evidence to support that there is beneficial impact from providing events similar to this comes from </w:t>
      </w:r>
      <w:r w:rsidR="00004652" w:rsidRPr="00310AB5">
        <w:rPr>
          <w:rFonts w:ascii="Arial" w:hAnsi="Arial" w:cs="Arial"/>
          <w:color w:val="000000" w:themeColor="text1"/>
        </w:rPr>
        <w:t xml:space="preserve">National Institute for Clinical Excellence </w:t>
      </w:r>
      <w:r w:rsidRPr="00310AB5">
        <w:rPr>
          <w:rFonts w:ascii="Arial" w:hAnsi="Arial" w:cs="Arial"/>
          <w:color w:val="000000" w:themeColor="text1"/>
        </w:rPr>
        <w:t>(</w:t>
      </w:r>
      <w:r w:rsidR="00004652" w:rsidRPr="00310AB5">
        <w:rPr>
          <w:rFonts w:ascii="Arial" w:hAnsi="Arial" w:cs="Arial"/>
          <w:color w:val="000000" w:themeColor="text1"/>
        </w:rPr>
        <w:t>2015</w:t>
      </w:r>
      <w:r w:rsidRPr="00310AB5">
        <w:rPr>
          <w:rFonts w:ascii="Arial" w:hAnsi="Arial" w:cs="Arial"/>
          <w:color w:val="000000" w:themeColor="text1"/>
        </w:rPr>
        <w:t xml:space="preserve">) </w:t>
      </w:r>
      <w:r w:rsidR="00004652" w:rsidRPr="00310AB5">
        <w:rPr>
          <w:rFonts w:ascii="Arial" w:hAnsi="Arial" w:cs="Arial"/>
          <w:color w:val="000000" w:themeColor="text1"/>
        </w:rPr>
        <w:t xml:space="preserve">(NICE), </w:t>
      </w:r>
      <w:r w:rsidRPr="00310AB5">
        <w:rPr>
          <w:rFonts w:ascii="Arial" w:hAnsi="Arial" w:cs="Arial"/>
          <w:color w:val="000000" w:themeColor="text1"/>
        </w:rPr>
        <w:t xml:space="preserve">which suggests that community engagement activities improve beyond just standard improvements in health and wellbeing, but improve people’s social skills and support, knowledge and belief in themselves. A disadvantage to this type of engagement is that the exact populations involved and the actions being taken are not accounted for, making it difficult to generalise which area is linked to a successful outcome. </w:t>
      </w:r>
    </w:p>
    <w:p w14:paraId="42598943" w14:textId="77777777" w:rsidR="00462EE0" w:rsidRPr="00310AB5" w:rsidRDefault="0030171E" w:rsidP="00355E9E">
      <w:pPr>
        <w:pStyle w:val="NormalWeb"/>
        <w:spacing w:line="480" w:lineRule="auto"/>
        <w:rPr>
          <w:rFonts w:ascii="Arial" w:hAnsi="Arial" w:cs="Arial"/>
          <w:color w:val="000000" w:themeColor="text1"/>
        </w:rPr>
      </w:pPr>
      <w:r w:rsidRPr="00310AB5">
        <w:rPr>
          <w:rFonts w:ascii="Arial" w:hAnsi="Arial" w:cs="Arial"/>
          <w:color w:val="000000" w:themeColor="text1"/>
        </w:rPr>
        <w:t>The active involvement of the community with an event similar to this one or formal or informal activities are said to produce</w:t>
      </w:r>
      <w:r w:rsidRPr="00310AB5">
        <w:rPr>
          <w:rFonts w:ascii="Arial" w:hAnsi="Arial" w:cs="Arial"/>
          <w:color w:val="000000" w:themeColor="text1"/>
        </w:rPr>
        <w:t xml:space="preserve"> </w:t>
      </w:r>
      <w:r w:rsidRPr="00310AB5">
        <w:rPr>
          <w:rFonts w:ascii="Arial" w:hAnsi="Arial" w:cs="Arial"/>
          <w:color w:val="000000" w:themeColor="text1"/>
        </w:rPr>
        <w:t xml:space="preserve">improvements in community life, health, wellbeing and sustainable development. </w:t>
      </w:r>
      <w:r w:rsidRPr="00310AB5">
        <w:rPr>
          <w:rFonts w:ascii="Arial" w:hAnsi="Arial" w:cs="Arial"/>
          <w:color w:val="000000" w:themeColor="text1"/>
        </w:rPr>
        <w:t xml:space="preserve">The </w:t>
      </w:r>
      <w:r w:rsidRPr="00310AB5">
        <w:rPr>
          <w:rFonts w:ascii="Arial" w:hAnsi="Arial" w:cs="Arial"/>
          <w:color w:val="000000" w:themeColor="text1"/>
        </w:rPr>
        <w:t>supports</w:t>
      </w:r>
      <w:r w:rsidRPr="00310AB5">
        <w:rPr>
          <w:rFonts w:ascii="Arial" w:hAnsi="Arial" w:cs="Arial"/>
          <w:color w:val="000000" w:themeColor="text1"/>
        </w:rPr>
        <w:t xml:space="preserve"> </w:t>
      </w:r>
      <w:r w:rsidRPr="00310AB5">
        <w:rPr>
          <w:rFonts w:ascii="Arial" w:hAnsi="Arial" w:cs="Arial"/>
          <w:color w:val="000000" w:themeColor="text1"/>
        </w:rPr>
        <w:t>for involving communities are well documented</w:t>
      </w:r>
      <w:r w:rsidRPr="00310AB5">
        <w:rPr>
          <w:rFonts w:ascii="Arial" w:hAnsi="Arial" w:cs="Arial"/>
          <w:color w:val="000000" w:themeColor="text1"/>
        </w:rPr>
        <w:t xml:space="preserve">. A World Health Organization (WHO) </w:t>
      </w:r>
      <w:r w:rsidRPr="00310AB5">
        <w:rPr>
          <w:rFonts w:ascii="Arial" w:hAnsi="Arial" w:cs="Arial"/>
          <w:color w:val="000000" w:themeColor="text1"/>
        </w:rPr>
        <w:t xml:space="preserve">publication involving the participation out in the community or amongst the </w:t>
      </w:r>
      <w:r w:rsidRPr="00310AB5">
        <w:rPr>
          <w:rFonts w:ascii="Arial" w:hAnsi="Arial" w:cs="Arial"/>
          <w:color w:val="000000" w:themeColor="text1"/>
        </w:rPr>
        <w:t>community in local health and sustainable development</w:t>
      </w:r>
      <w:r w:rsidRPr="00310AB5">
        <w:rPr>
          <w:rFonts w:ascii="Arial" w:hAnsi="Arial" w:cs="Arial"/>
          <w:color w:val="000000" w:themeColor="text1"/>
          <w:position w:val="268"/>
        </w:rPr>
        <w:t xml:space="preserve"> </w:t>
      </w:r>
      <w:r w:rsidRPr="00310AB5">
        <w:rPr>
          <w:rFonts w:ascii="Arial" w:hAnsi="Arial" w:cs="Arial"/>
          <w:color w:val="000000" w:themeColor="text1"/>
        </w:rPr>
        <w:t xml:space="preserve">summarises the </w:t>
      </w:r>
      <w:r w:rsidRPr="00310AB5">
        <w:rPr>
          <w:rFonts w:ascii="Arial" w:hAnsi="Arial" w:cs="Arial"/>
          <w:color w:val="000000" w:themeColor="text1"/>
        </w:rPr>
        <w:t xml:space="preserve">reasoning to; </w:t>
      </w:r>
      <w:r w:rsidRPr="00310AB5">
        <w:rPr>
          <w:rFonts w:ascii="Arial" w:hAnsi="Arial" w:cs="Arial"/>
          <w:color w:val="000000" w:themeColor="text1"/>
        </w:rPr>
        <w:t xml:space="preserve">increase </w:t>
      </w:r>
      <w:r w:rsidRPr="00310AB5">
        <w:rPr>
          <w:rFonts w:ascii="Arial" w:hAnsi="Arial" w:cs="Arial"/>
          <w:color w:val="000000" w:themeColor="text1"/>
        </w:rPr>
        <w:t xml:space="preserve">equality; prevent </w:t>
      </w:r>
      <w:r w:rsidRPr="00310AB5">
        <w:rPr>
          <w:rFonts w:ascii="Arial" w:hAnsi="Arial" w:cs="Arial"/>
          <w:color w:val="000000" w:themeColor="text1"/>
        </w:rPr>
        <w:t xml:space="preserve">social exclusion by </w:t>
      </w:r>
      <w:r w:rsidRPr="00310AB5">
        <w:rPr>
          <w:rFonts w:ascii="Arial" w:hAnsi="Arial" w:cs="Arial"/>
          <w:color w:val="000000" w:themeColor="text1"/>
        </w:rPr>
        <w:t xml:space="preserve">enabling people to speak their mind freely; </w:t>
      </w:r>
      <w:r w:rsidRPr="00310AB5">
        <w:rPr>
          <w:rFonts w:ascii="Arial" w:hAnsi="Arial" w:cs="Arial"/>
          <w:color w:val="000000" w:themeColor="text1"/>
        </w:rPr>
        <w:t xml:space="preserve">empower </w:t>
      </w:r>
      <w:r w:rsidRPr="00310AB5">
        <w:rPr>
          <w:rFonts w:ascii="Arial" w:hAnsi="Arial" w:cs="Arial"/>
          <w:color w:val="000000" w:themeColor="text1"/>
        </w:rPr>
        <w:t xml:space="preserve">communities and </w:t>
      </w:r>
      <w:r w:rsidRPr="00310AB5">
        <w:rPr>
          <w:rFonts w:ascii="Arial" w:hAnsi="Arial" w:cs="Arial"/>
          <w:color w:val="000000" w:themeColor="text1"/>
        </w:rPr>
        <w:t xml:space="preserve">individuals </w:t>
      </w:r>
      <w:r w:rsidRPr="00310AB5">
        <w:rPr>
          <w:rFonts w:ascii="Arial" w:hAnsi="Arial" w:cs="Arial"/>
          <w:color w:val="000000" w:themeColor="text1"/>
        </w:rPr>
        <w:t>whilst enabling</w:t>
      </w:r>
      <w:r w:rsidRPr="00310AB5">
        <w:rPr>
          <w:rFonts w:ascii="Arial" w:hAnsi="Arial" w:cs="Arial"/>
          <w:color w:val="000000" w:themeColor="text1"/>
        </w:rPr>
        <w:t xml:space="preserve"> them to gain more </w:t>
      </w:r>
      <w:r w:rsidRPr="00310AB5">
        <w:rPr>
          <w:rFonts w:ascii="Arial" w:hAnsi="Arial" w:cs="Arial"/>
          <w:color w:val="000000" w:themeColor="text1"/>
        </w:rPr>
        <w:t xml:space="preserve">power over their personal lives; better access to communal resources and energy as it is mobile; </w:t>
      </w:r>
      <w:r w:rsidRPr="00310AB5">
        <w:rPr>
          <w:rFonts w:ascii="Arial" w:hAnsi="Arial" w:cs="Arial"/>
          <w:color w:val="000000" w:themeColor="text1"/>
        </w:rPr>
        <w:t xml:space="preserve">develop </w:t>
      </w:r>
      <w:r w:rsidRPr="00310AB5">
        <w:rPr>
          <w:rFonts w:ascii="Arial" w:hAnsi="Arial" w:cs="Arial"/>
          <w:color w:val="000000" w:themeColor="text1"/>
        </w:rPr>
        <w:t>universal</w:t>
      </w:r>
      <w:r w:rsidRPr="00310AB5">
        <w:rPr>
          <w:rFonts w:ascii="Arial" w:hAnsi="Arial" w:cs="Arial"/>
          <w:color w:val="000000" w:themeColor="text1"/>
        </w:rPr>
        <w:t xml:space="preserve"> </w:t>
      </w:r>
      <w:r w:rsidRPr="00310AB5">
        <w:rPr>
          <w:rFonts w:ascii="Arial" w:hAnsi="Arial" w:cs="Arial"/>
          <w:color w:val="000000" w:themeColor="text1"/>
        </w:rPr>
        <w:t xml:space="preserve">methods; </w:t>
      </w:r>
      <w:r w:rsidR="00355E9E" w:rsidRPr="00310AB5">
        <w:rPr>
          <w:rFonts w:ascii="Arial" w:hAnsi="Arial" w:cs="Arial"/>
          <w:color w:val="000000" w:themeColor="text1"/>
        </w:rPr>
        <w:t xml:space="preserve">to provide help in making decisions and create more effective accessible services through a better understanding of local knowledge; and ensuring ownership of the </w:t>
      </w:r>
      <w:r w:rsidRPr="00310AB5">
        <w:rPr>
          <w:rFonts w:ascii="Arial" w:hAnsi="Arial" w:cs="Arial"/>
          <w:color w:val="000000" w:themeColor="text1"/>
        </w:rPr>
        <w:t xml:space="preserve">community and ultimately the long-term sustainability of </w:t>
      </w:r>
      <w:r w:rsidR="00355E9E" w:rsidRPr="00310AB5">
        <w:rPr>
          <w:rFonts w:ascii="Arial" w:hAnsi="Arial" w:cs="Arial"/>
          <w:color w:val="000000" w:themeColor="text1"/>
        </w:rPr>
        <w:t>programmes (Public Health England, 2015).</w:t>
      </w:r>
      <w:r w:rsidR="00462EE0" w:rsidRPr="00310AB5">
        <w:rPr>
          <w:rFonts w:ascii="Arial" w:hAnsi="Arial" w:cs="Arial"/>
          <w:color w:val="000000" w:themeColor="text1"/>
        </w:rPr>
        <w:t xml:space="preserve"> </w:t>
      </w:r>
    </w:p>
    <w:p w14:paraId="385B2994" w14:textId="40A465AB" w:rsidR="00415CED" w:rsidRPr="00310AB5" w:rsidRDefault="00415CED" w:rsidP="00355E9E">
      <w:pPr>
        <w:pStyle w:val="NormalWeb"/>
        <w:spacing w:line="480" w:lineRule="auto"/>
        <w:rPr>
          <w:rFonts w:ascii="Arial" w:hAnsi="Arial" w:cs="Arial"/>
          <w:color w:val="000000" w:themeColor="text1"/>
        </w:rPr>
      </w:pPr>
      <w:r w:rsidRPr="00310AB5">
        <w:rPr>
          <w:rFonts w:ascii="Arial" w:hAnsi="Arial" w:cs="Arial"/>
          <w:color w:val="000000" w:themeColor="text1"/>
        </w:rPr>
        <w:t xml:space="preserve">Overall, in regards to the judgement upon the impact that events such as this one has on the community, it significantly improves the knowledge of the people who attend the event. Furthermore, it enables the people who attend to find out ways in which they can improve their personal health and wellbeing, or how to change certain aspects of their life to help improve sustainable development. In attendance of these events, people have the opportunity to ask the guest speakers questions to further enhance their knowledge on a topic. </w:t>
      </w:r>
    </w:p>
    <w:p w14:paraId="50113ED6" w14:textId="6651CD9A" w:rsidR="00415CED" w:rsidRPr="00310AB5" w:rsidRDefault="00415CED" w:rsidP="00355E9E">
      <w:pPr>
        <w:pStyle w:val="NormalWeb"/>
        <w:spacing w:line="480" w:lineRule="auto"/>
        <w:rPr>
          <w:rFonts w:ascii="Arial" w:hAnsi="Arial" w:cs="Arial"/>
          <w:color w:val="000000" w:themeColor="text1"/>
        </w:rPr>
      </w:pPr>
      <w:r w:rsidRPr="00310AB5">
        <w:rPr>
          <w:rFonts w:ascii="Arial" w:hAnsi="Arial" w:cs="Arial"/>
          <w:color w:val="000000" w:themeColor="text1"/>
        </w:rPr>
        <w:t>In addition to this, if someone attending the event is particularly interested in a certain area of one of the topics being discussed, they are able to have an in depth conversation with the person who can guide them into the right direction for where they may want to go. This has a significant impact as this could potentially provide the person with the stepping stones to their future career.</w:t>
      </w:r>
    </w:p>
    <w:p w14:paraId="6787F869" w14:textId="6A400385" w:rsidR="00415CED" w:rsidRPr="00310AB5" w:rsidRDefault="00415CED" w:rsidP="00355E9E">
      <w:pPr>
        <w:pStyle w:val="NormalWeb"/>
        <w:spacing w:line="480" w:lineRule="auto"/>
        <w:rPr>
          <w:rFonts w:ascii="Arial" w:hAnsi="Arial" w:cs="Arial"/>
          <w:color w:val="000000" w:themeColor="text1"/>
        </w:rPr>
      </w:pPr>
      <w:r w:rsidRPr="00310AB5">
        <w:rPr>
          <w:rFonts w:ascii="Arial" w:hAnsi="Arial" w:cs="Arial"/>
          <w:color w:val="000000" w:themeColor="text1"/>
        </w:rPr>
        <w:t>However, a disadvantage to these events is that they are extremely difficult to measure if it went well or not. This is because there is no follow up or questions where people can provide feedback, and even if there is, there is no telling the cultural background of the people or what social backgr</w:t>
      </w:r>
      <w:r w:rsidR="00142FDA" w:rsidRPr="00310AB5">
        <w:rPr>
          <w:rFonts w:ascii="Arial" w:hAnsi="Arial" w:cs="Arial"/>
          <w:color w:val="000000" w:themeColor="text1"/>
        </w:rPr>
        <w:t>ounds they come from so it cann</w:t>
      </w:r>
      <w:r w:rsidRPr="00310AB5">
        <w:rPr>
          <w:rFonts w:ascii="Arial" w:hAnsi="Arial" w:cs="Arial"/>
          <w:color w:val="000000" w:themeColor="text1"/>
        </w:rPr>
        <w:t xml:space="preserve">ot be generalised to the public. </w:t>
      </w:r>
    </w:p>
    <w:p w14:paraId="1E6D6DDF" w14:textId="2A0808EB" w:rsidR="0030171E" w:rsidRPr="00310AB5" w:rsidRDefault="00415CED" w:rsidP="00355E9E">
      <w:pPr>
        <w:pStyle w:val="NormalWeb"/>
        <w:spacing w:line="480" w:lineRule="auto"/>
        <w:rPr>
          <w:rFonts w:ascii="Arial" w:hAnsi="Arial" w:cs="Arial"/>
          <w:color w:val="000000" w:themeColor="text1"/>
        </w:rPr>
      </w:pPr>
      <w:r w:rsidRPr="00310AB5">
        <w:rPr>
          <w:rFonts w:ascii="Arial" w:hAnsi="Arial" w:cs="Arial"/>
          <w:color w:val="000000" w:themeColor="text1"/>
        </w:rPr>
        <w:t>Another d</w:t>
      </w:r>
      <w:r w:rsidR="00DD1318" w:rsidRPr="00310AB5">
        <w:rPr>
          <w:rFonts w:ascii="Arial" w:hAnsi="Arial" w:cs="Arial"/>
          <w:color w:val="000000" w:themeColor="text1"/>
        </w:rPr>
        <w:t xml:space="preserve">isadvantage of the impact that </w:t>
      </w:r>
      <w:r w:rsidRPr="00310AB5">
        <w:rPr>
          <w:rFonts w:ascii="Arial" w:hAnsi="Arial" w:cs="Arial"/>
          <w:color w:val="000000" w:themeColor="text1"/>
        </w:rPr>
        <w:t>events like thi</w:t>
      </w:r>
      <w:r w:rsidR="00DD1318" w:rsidRPr="00310AB5">
        <w:rPr>
          <w:rFonts w:ascii="Arial" w:hAnsi="Arial" w:cs="Arial"/>
          <w:color w:val="000000" w:themeColor="text1"/>
        </w:rPr>
        <w:t>s have on the community is that, if it is a particularly busy event, the person may not be able to ask the questions they want to as they may not have a chance. Also, hearing could be an issue as they may struggle to hear the speaker if it is a busy event, this was not the case for the event attended on the 27</w:t>
      </w:r>
      <w:r w:rsidR="00DD1318" w:rsidRPr="00310AB5">
        <w:rPr>
          <w:rFonts w:ascii="Arial" w:hAnsi="Arial" w:cs="Arial"/>
          <w:color w:val="000000" w:themeColor="text1"/>
          <w:vertAlign w:val="superscript"/>
        </w:rPr>
        <w:t>th</w:t>
      </w:r>
      <w:r w:rsidR="00DD1318" w:rsidRPr="00310AB5">
        <w:rPr>
          <w:rFonts w:ascii="Arial" w:hAnsi="Arial" w:cs="Arial"/>
          <w:color w:val="000000" w:themeColor="text1"/>
        </w:rPr>
        <w:t xml:space="preserve"> March. Having described the overall judgement of impact upon the community that events such as this have on the community, the next part of </w:t>
      </w:r>
      <w:r w:rsidR="008948DA" w:rsidRPr="00310AB5">
        <w:rPr>
          <w:rFonts w:ascii="Arial" w:hAnsi="Arial" w:cs="Arial"/>
          <w:color w:val="000000" w:themeColor="text1"/>
        </w:rPr>
        <w:t>the assignment will move on to</w:t>
      </w:r>
      <w:r w:rsidR="00DD1318" w:rsidRPr="00310AB5">
        <w:rPr>
          <w:rFonts w:ascii="Arial" w:hAnsi="Arial" w:cs="Arial"/>
          <w:color w:val="000000" w:themeColor="text1"/>
        </w:rPr>
        <w:t xml:space="preserve"> compar</w:t>
      </w:r>
      <w:r w:rsidR="008948DA" w:rsidRPr="00310AB5">
        <w:rPr>
          <w:rFonts w:ascii="Arial" w:hAnsi="Arial" w:cs="Arial"/>
          <w:color w:val="000000" w:themeColor="text1"/>
        </w:rPr>
        <w:t xml:space="preserve">e </w:t>
      </w:r>
      <w:r w:rsidR="00462EE0" w:rsidRPr="00310AB5">
        <w:rPr>
          <w:rFonts w:ascii="Arial" w:hAnsi="Arial" w:cs="Arial"/>
          <w:color w:val="000000" w:themeColor="text1"/>
        </w:rPr>
        <w:t>the event that took place on the 27</w:t>
      </w:r>
      <w:r w:rsidR="00462EE0" w:rsidRPr="00310AB5">
        <w:rPr>
          <w:rFonts w:ascii="Arial" w:hAnsi="Arial" w:cs="Arial"/>
          <w:color w:val="000000" w:themeColor="text1"/>
          <w:vertAlign w:val="superscript"/>
        </w:rPr>
        <w:t>th</w:t>
      </w:r>
      <w:r w:rsidR="00462EE0" w:rsidRPr="00310AB5">
        <w:rPr>
          <w:rFonts w:ascii="Arial" w:hAnsi="Arial" w:cs="Arial"/>
          <w:color w:val="000000" w:themeColor="text1"/>
        </w:rPr>
        <w:t xml:space="preserve"> March to a previous event </w:t>
      </w:r>
      <w:r w:rsidR="008948DA" w:rsidRPr="00310AB5">
        <w:rPr>
          <w:rFonts w:ascii="Arial" w:hAnsi="Arial" w:cs="Arial"/>
          <w:color w:val="000000" w:themeColor="text1"/>
        </w:rPr>
        <w:t xml:space="preserve">attended in The Grand Theatre Swansea. </w:t>
      </w:r>
    </w:p>
    <w:p w14:paraId="114AFBE9" w14:textId="31F1BD24" w:rsidR="008948DA" w:rsidRPr="00310AB5" w:rsidRDefault="008948DA" w:rsidP="00355E9E">
      <w:pPr>
        <w:pStyle w:val="NormalWeb"/>
        <w:spacing w:line="480" w:lineRule="auto"/>
        <w:rPr>
          <w:rFonts w:ascii="Arial" w:hAnsi="Arial" w:cs="Arial"/>
          <w:color w:val="000000" w:themeColor="text1"/>
        </w:rPr>
      </w:pPr>
      <w:r w:rsidRPr="00310AB5">
        <w:rPr>
          <w:rFonts w:ascii="Arial" w:hAnsi="Arial" w:cs="Arial"/>
          <w:color w:val="000000" w:themeColor="text1"/>
        </w:rPr>
        <w:t>The event that was attended on the 27</w:t>
      </w:r>
      <w:r w:rsidRPr="00310AB5">
        <w:rPr>
          <w:rFonts w:ascii="Arial" w:hAnsi="Arial" w:cs="Arial"/>
          <w:color w:val="000000" w:themeColor="text1"/>
          <w:vertAlign w:val="superscript"/>
        </w:rPr>
        <w:t>th</w:t>
      </w:r>
      <w:r w:rsidRPr="00310AB5">
        <w:rPr>
          <w:rFonts w:ascii="Arial" w:hAnsi="Arial" w:cs="Arial"/>
          <w:color w:val="000000" w:themeColor="text1"/>
        </w:rPr>
        <w:t xml:space="preserve"> March 2019 was a very informative, educational event, however, it seemed to lack activities and eye catching information which can sometimes be a disadvantage within an event, depending on the type of event that is being attended. For an event to appeal personally to me, I find that I learn better by having visually pleasing information. When attending the Mental Health event in the Grand Theatre, I found this very informative but also enjoyable. This was because there were many eye catching images, leaflets and activities available there. This made me feel happy compared to in the recent event in SA1, this is because I learn in a visual way, even though there were images on the board to see throughout the presentation in SA1, it was not very interactive. I find I learn and take in more information when I have something physical in my hand to look at and take home. I feel that I would have benefited more in the health, wellbeing and sustainable development event if we were given hand outs and activities. </w:t>
      </w:r>
    </w:p>
    <w:p w14:paraId="0F0AF1FA" w14:textId="0F4F82B7" w:rsidR="008948DA" w:rsidRPr="00310AB5" w:rsidRDefault="008948DA" w:rsidP="00355E9E">
      <w:pPr>
        <w:pStyle w:val="NormalWeb"/>
        <w:spacing w:line="480" w:lineRule="auto"/>
        <w:rPr>
          <w:rFonts w:ascii="Arial" w:hAnsi="Arial" w:cs="Arial"/>
          <w:color w:val="000000" w:themeColor="text1"/>
        </w:rPr>
      </w:pPr>
      <w:r w:rsidRPr="00310AB5">
        <w:rPr>
          <w:rFonts w:ascii="Arial" w:hAnsi="Arial" w:cs="Arial"/>
          <w:color w:val="000000" w:themeColor="text1"/>
        </w:rPr>
        <w:t>Moving on from this, I found the café a nice touch when in the health and wellbeing event as it had a calm and comfortable atmosphere which made me feel relaxed about the situation. It was also nice to be able to leave the room to get some fresh air and a change of scenery on break time. This did not happen in the event p</w:t>
      </w:r>
      <w:r w:rsidR="00DE0597">
        <w:rPr>
          <w:rFonts w:ascii="Arial" w:hAnsi="Arial" w:cs="Arial"/>
          <w:color w:val="000000" w:themeColor="text1"/>
        </w:rPr>
        <w:t>r</w:t>
      </w:r>
      <w:r w:rsidRPr="00310AB5">
        <w:rPr>
          <w:rFonts w:ascii="Arial" w:hAnsi="Arial" w:cs="Arial"/>
          <w:color w:val="000000" w:themeColor="text1"/>
        </w:rPr>
        <w:t>evious to this one, there was nowhere that I could see that had any sort of food or drink area and I also could not find the toilets. This event appeared a lot more chaotic in comparison to the event in SA1. This leads me to my next point.</w:t>
      </w:r>
    </w:p>
    <w:p w14:paraId="21F1E632" w14:textId="10168D61" w:rsidR="008948DA" w:rsidRPr="00310AB5" w:rsidRDefault="008948DA" w:rsidP="00355E9E">
      <w:pPr>
        <w:pStyle w:val="NormalWeb"/>
        <w:spacing w:line="480" w:lineRule="auto"/>
        <w:rPr>
          <w:rFonts w:ascii="Arial" w:hAnsi="Arial" w:cs="Arial"/>
          <w:color w:val="000000" w:themeColor="text1"/>
        </w:rPr>
      </w:pPr>
      <w:r w:rsidRPr="00310AB5">
        <w:rPr>
          <w:rFonts w:ascii="Arial" w:hAnsi="Arial" w:cs="Arial"/>
          <w:color w:val="000000" w:themeColor="text1"/>
        </w:rPr>
        <w:t>I found the itinerary handed to us at the beginning of the day extremely useful as I enjoy structure and I think it is helpful to know what guest speaker is coming in, at what time, and what they will be discussing</w:t>
      </w:r>
      <w:r w:rsidR="00356488" w:rsidRPr="00310AB5">
        <w:rPr>
          <w:rFonts w:ascii="Arial" w:hAnsi="Arial" w:cs="Arial"/>
          <w:color w:val="000000" w:themeColor="text1"/>
        </w:rPr>
        <w:t xml:space="preserve">. This did not happen in the mental health event. There was no structure to the event at all, there was no signs to say which guest speaker was speaking or at what time.  </w:t>
      </w:r>
      <w:r w:rsidR="00142FDA" w:rsidRPr="00310AB5">
        <w:rPr>
          <w:rFonts w:ascii="Arial" w:hAnsi="Arial" w:cs="Arial"/>
          <w:color w:val="000000" w:themeColor="text1"/>
        </w:rPr>
        <w:t>Occasionally</w:t>
      </w:r>
      <w:r w:rsidR="00356488" w:rsidRPr="00310AB5">
        <w:rPr>
          <w:rFonts w:ascii="Arial" w:hAnsi="Arial" w:cs="Arial"/>
          <w:color w:val="000000" w:themeColor="text1"/>
        </w:rPr>
        <w:t xml:space="preserve">, there was someone speaking in a room, however, there was not much of an audience as we had not be informed. I would say that the structure of the SA1 was much more positive in this aspect. Having compared, similar events that I have attended in the impact they had on me and fellow students, the last part of the assignment will conclude with </w:t>
      </w:r>
      <w:r w:rsidR="00310AB5" w:rsidRPr="00310AB5">
        <w:rPr>
          <w:rFonts w:ascii="Arial" w:hAnsi="Arial" w:cs="Arial"/>
          <w:color w:val="000000" w:themeColor="text1"/>
        </w:rPr>
        <w:t xml:space="preserve">two </w:t>
      </w:r>
      <w:r w:rsidR="0097304F" w:rsidRPr="00310AB5">
        <w:rPr>
          <w:rFonts w:ascii="Arial" w:hAnsi="Arial" w:cs="Arial"/>
          <w:color w:val="000000" w:themeColor="text1"/>
        </w:rPr>
        <w:t>recommendations in regards to improvement for the event.</w:t>
      </w:r>
    </w:p>
    <w:p w14:paraId="0350D81C" w14:textId="5CC9334A" w:rsidR="0097304F" w:rsidRPr="00310AB5" w:rsidRDefault="0097304F" w:rsidP="00355E9E">
      <w:pPr>
        <w:pStyle w:val="NormalWeb"/>
        <w:spacing w:line="480" w:lineRule="auto"/>
        <w:rPr>
          <w:rFonts w:ascii="Arial" w:hAnsi="Arial" w:cs="Arial"/>
          <w:color w:val="000000" w:themeColor="text1"/>
        </w:rPr>
      </w:pPr>
      <w:r w:rsidRPr="00310AB5">
        <w:rPr>
          <w:rFonts w:ascii="Arial" w:hAnsi="Arial" w:cs="Arial"/>
          <w:color w:val="000000" w:themeColor="text1"/>
        </w:rPr>
        <w:t>Firstly,</w:t>
      </w:r>
      <w:r w:rsidR="00B12474" w:rsidRPr="00310AB5">
        <w:rPr>
          <w:rFonts w:ascii="Arial" w:hAnsi="Arial" w:cs="Arial"/>
          <w:color w:val="000000" w:themeColor="text1"/>
        </w:rPr>
        <w:t xml:space="preserve"> a recommendation for improvement would be to </w:t>
      </w:r>
      <w:r w:rsidR="00142FDA" w:rsidRPr="00310AB5">
        <w:rPr>
          <w:rFonts w:ascii="Arial" w:hAnsi="Arial" w:cs="Arial"/>
          <w:color w:val="000000" w:themeColor="text1"/>
        </w:rPr>
        <w:t xml:space="preserve">involve the use of activities and handouts a bit more to get the audience more involved in the work. I think when people are given questions to answer, they are more likely to listen to what the speaker is saying more thoroughly. </w:t>
      </w:r>
      <w:r w:rsidR="00310AB5" w:rsidRPr="00310AB5">
        <w:rPr>
          <w:rFonts w:ascii="Arial" w:hAnsi="Arial" w:cs="Arial"/>
          <w:color w:val="000000" w:themeColor="text1"/>
        </w:rPr>
        <w:t>The class would have benefited from the use of handout as they are able to take them home with them to have certain aspects of the event to look over in future.</w:t>
      </w:r>
    </w:p>
    <w:p w14:paraId="6515D105" w14:textId="7387D574" w:rsidR="0097304F" w:rsidRPr="00310AB5" w:rsidRDefault="0097304F" w:rsidP="00355E9E">
      <w:pPr>
        <w:pStyle w:val="NormalWeb"/>
        <w:spacing w:line="480" w:lineRule="auto"/>
        <w:rPr>
          <w:rFonts w:ascii="Arial" w:hAnsi="Arial" w:cs="Arial"/>
          <w:color w:val="000000" w:themeColor="text1"/>
        </w:rPr>
      </w:pPr>
      <w:r w:rsidRPr="00310AB5">
        <w:rPr>
          <w:rFonts w:ascii="Arial" w:hAnsi="Arial" w:cs="Arial"/>
          <w:color w:val="000000" w:themeColor="text1"/>
        </w:rPr>
        <w:t>Secondly,</w:t>
      </w:r>
      <w:r w:rsidR="00142FDA" w:rsidRPr="00310AB5">
        <w:rPr>
          <w:rFonts w:ascii="Arial" w:hAnsi="Arial" w:cs="Arial"/>
          <w:color w:val="000000" w:themeColor="text1"/>
        </w:rPr>
        <w:t xml:space="preserve"> </w:t>
      </w:r>
      <w:r w:rsidR="00310AB5" w:rsidRPr="00310AB5">
        <w:rPr>
          <w:rFonts w:ascii="Arial" w:hAnsi="Arial" w:cs="Arial"/>
          <w:color w:val="000000" w:themeColor="text1"/>
        </w:rPr>
        <w:t xml:space="preserve">to give the audience more of a chance to ask questions and get involved with the event instead of just providing them with a large amount of information in a short time scale, it can appear quite overwhelming, and not all of the information is taken in. It can also appear quite rushed when it is done in this fashion. </w:t>
      </w:r>
    </w:p>
    <w:p w14:paraId="755DC97F" w14:textId="77777777" w:rsidR="008948DA" w:rsidRDefault="008948DA" w:rsidP="00355E9E">
      <w:pPr>
        <w:pStyle w:val="NormalWeb"/>
        <w:spacing w:line="480" w:lineRule="auto"/>
        <w:rPr>
          <w:rFonts w:ascii="Arial" w:hAnsi="Arial" w:cs="Arial"/>
          <w:color w:val="70AD47" w:themeColor="accent6"/>
        </w:rPr>
      </w:pPr>
    </w:p>
    <w:p w14:paraId="1F78F3A5" w14:textId="77777777" w:rsidR="00310AB5" w:rsidRDefault="00310AB5" w:rsidP="00355E9E">
      <w:pPr>
        <w:pStyle w:val="NormalWeb"/>
        <w:spacing w:line="480" w:lineRule="auto"/>
        <w:rPr>
          <w:rFonts w:ascii="Arial" w:hAnsi="Arial" w:cs="Arial"/>
          <w:b/>
          <w:color w:val="000000" w:themeColor="text1"/>
        </w:rPr>
      </w:pPr>
    </w:p>
    <w:p w14:paraId="7E27BFF4" w14:textId="77777777" w:rsidR="00310AB5" w:rsidRDefault="00310AB5" w:rsidP="00355E9E">
      <w:pPr>
        <w:pStyle w:val="NormalWeb"/>
        <w:spacing w:line="480" w:lineRule="auto"/>
        <w:rPr>
          <w:rFonts w:ascii="Arial" w:hAnsi="Arial" w:cs="Arial"/>
          <w:b/>
          <w:color w:val="000000" w:themeColor="text1"/>
        </w:rPr>
      </w:pPr>
    </w:p>
    <w:p w14:paraId="55FBEAA0" w14:textId="77777777" w:rsidR="00310AB5" w:rsidRDefault="00310AB5" w:rsidP="00355E9E">
      <w:pPr>
        <w:pStyle w:val="NormalWeb"/>
        <w:spacing w:line="480" w:lineRule="auto"/>
        <w:rPr>
          <w:rFonts w:ascii="Arial" w:hAnsi="Arial" w:cs="Arial"/>
          <w:b/>
          <w:color w:val="000000" w:themeColor="text1"/>
        </w:rPr>
      </w:pPr>
    </w:p>
    <w:p w14:paraId="3C64E70C" w14:textId="77777777" w:rsidR="00310AB5" w:rsidRDefault="00310AB5" w:rsidP="00355E9E">
      <w:pPr>
        <w:pStyle w:val="NormalWeb"/>
        <w:spacing w:line="480" w:lineRule="auto"/>
        <w:rPr>
          <w:rFonts w:ascii="Arial" w:hAnsi="Arial" w:cs="Arial"/>
          <w:b/>
          <w:color w:val="000000" w:themeColor="text1"/>
        </w:rPr>
      </w:pPr>
    </w:p>
    <w:p w14:paraId="060098EB" w14:textId="77777777" w:rsidR="00310AB5" w:rsidRDefault="00310AB5" w:rsidP="00355E9E">
      <w:pPr>
        <w:pStyle w:val="NormalWeb"/>
        <w:spacing w:line="480" w:lineRule="auto"/>
        <w:rPr>
          <w:rFonts w:ascii="Arial" w:hAnsi="Arial" w:cs="Arial"/>
          <w:b/>
          <w:color w:val="000000" w:themeColor="text1"/>
        </w:rPr>
      </w:pPr>
    </w:p>
    <w:p w14:paraId="5FF735E1" w14:textId="77777777" w:rsidR="00310AB5" w:rsidRDefault="00310AB5" w:rsidP="00355E9E">
      <w:pPr>
        <w:pStyle w:val="NormalWeb"/>
        <w:spacing w:line="480" w:lineRule="auto"/>
        <w:rPr>
          <w:rFonts w:ascii="Arial" w:hAnsi="Arial" w:cs="Arial"/>
          <w:b/>
          <w:color w:val="000000" w:themeColor="text1"/>
        </w:rPr>
      </w:pPr>
    </w:p>
    <w:p w14:paraId="29DACFA8" w14:textId="77777777" w:rsidR="00310AB5" w:rsidRDefault="00310AB5" w:rsidP="00355E9E">
      <w:pPr>
        <w:pStyle w:val="NormalWeb"/>
        <w:spacing w:line="480" w:lineRule="auto"/>
        <w:rPr>
          <w:rFonts w:ascii="Arial" w:hAnsi="Arial" w:cs="Arial"/>
          <w:b/>
          <w:color w:val="000000" w:themeColor="text1"/>
        </w:rPr>
      </w:pPr>
    </w:p>
    <w:p w14:paraId="4A5D2E7B" w14:textId="77777777" w:rsidR="00310AB5" w:rsidRDefault="00310AB5" w:rsidP="00355E9E">
      <w:pPr>
        <w:pStyle w:val="NormalWeb"/>
        <w:spacing w:line="480" w:lineRule="auto"/>
        <w:rPr>
          <w:rFonts w:ascii="Arial" w:hAnsi="Arial" w:cs="Arial"/>
          <w:b/>
          <w:color w:val="000000" w:themeColor="text1"/>
        </w:rPr>
      </w:pPr>
    </w:p>
    <w:p w14:paraId="73CD0557" w14:textId="77777777" w:rsidR="00310AB5" w:rsidRDefault="00310AB5" w:rsidP="00355E9E">
      <w:pPr>
        <w:pStyle w:val="NormalWeb"/>
        <w:spacing w:line="480" w:lineRule="auto"/>
        <w:rPr>
          <w:rFonts w:ascii="Arial" w:hAnsi="Arial" w:cs="Arial"/>
          <w:b/>
          <w:color w:val="000000" w:themeColor="text1"/>
        </w:rPr>
      </w:pPr>
    </w:p>
    <w:p w14:paraId="1B52C096" w14:textId="77777777" w:rsidR="00310AB5" w:rsidRDefault="00310AB5" w:rsidP="00355E9E">
      <w:pPr>
        <w:pStyle w:val="NormalWeb"/>
        <w:spacing w:line="480" w:lineRule="auto"/>
        <w:rPr>
          <w:rFonts w:ascii="Arial" w:hAnsi="Arial" w:cs="Arial"/>
          <w:b/>
          <w:color w:val="000000" w:themeColor="text1"/>
        </w:rPr>
      </w:pPr>
    </w:p>
    <w:p w14:paraId="50B2F636" w14:textId="77777777" w:rsidR="00310AB5" w:rsidRDefault="00310AB5" w:rsidP="00355E9E">
      <w:pPr>
        <w:pStyle w:val="NormalWeb"/>
        <w:spacing w:line="480" w:lineRule="auto"/>
        <w:rPr>
          <w:rFonts w:ascii="Arial" w:hAnsi="Arial" w:cs="Arial"/>
          <w:b/>
          <w:color w:val="000000" w:themeColor="text1"/>
        </w:rPr>
      </w:pPr>
    </w:p>
    <w:p w14:paraId="7C9C4689" w14:textId="77777777" w:rsidR="00310AB5" w:rsidRDefault="00310AB5" w:rsidP="00355E9E">
      <w:pPr>
        <w:pStyle w:val="NormalWeb"/>
        <w:spacing w:line="480" w:lineRule="auto"/>
        <w:rPr>
          <w:rFonts w:ascii="Arial" w:hAnsi="Arial" w:cs="Arial"/>
          <w:b/>
          <w:color w:val="000000" w:themeColor="text1"/>
        </w:rPr>
      </w:pPr>
    </w:p>
    <w:p w14:paraId="124AFC92" w14:textId="77777777" w:rsidR="00310AB5" w:rsidRDefault="00310AB5" w:rsidP="00355E9E">
      <w:pPr>
        <w:pStyle w:val="NormalWeb"/>
        <w:spacing w:line="480" w:lineRule="auto"/>
        <w:rPr>
          <w:rFonts w:ascii="Arial" w:hAnsi="Arial" w:cs="Arial"/>
          <w:b/>
          <w:color w:val="000000" w:themeColor="text1"/>
        </w:rPr>
      </w:pPr>
    </w:p>
    <w:p w14:paraId="7B716570" w14:textId="60B9E105" w:rsidR="00355E9E" w:rsidRPr="00355E9E" w:rsidRDefault="00355E9E" w:rsidP="00355E9E">
      <w:pPr>
        <w:pStyle w:val="NormalWeb"/>
        <w:spacing w:line="480" w:lineRule="auto"/>
        <w:rPr>
          <w:rFonts w:ascii="Arial" w:hAnsi="Arial" w:cs="Arial"/>
          <w:b/>
          <w:color w:val="000000" w:themeColor="text1"/>
        </w:rPr>
      </w:pPr>
      <w:r w:rsidRPr="00355E9E">
        <w:rPr>
          <w:rFonts w:ascii="Arial" w:hAnsi="Arial" w:cs="Arial"/>
          <w:b/>
          <w:color w:val="000000" w:themeColor="text1"/>
        </w:rPr>
        <w:t>Appendix 1</w:t>
      </w:r>
    </w:p>
    <w:p w14:paraId="484D837B" w14:textId="024540E7" w:rsidR="00355E9E" w:rsidRPr="00355E9E" w:rsidRDefault="00355E9E" w:rsidP="00355E9E">
      <w:pPr>
        <w:pStyle w:val="NormalWeb"/>
        <w:spacing w:line="480" w:lineRule="auto"/>
        <w:rPr>
          <w:rFonts w:ascii="Arial" w:hAnsi="Arial" w:cs="Arial"/>
          <w:color w:val="70AD47" w:themeColor="accent6"/>
        </w:rPr>
      </w:pPr>
      <w:r>
        <w:rPr>
          <w:rFonts w:ascii="Arial" w:hAnsi="Arial" w:cs="Arial"/>
          <w:noProof/>
          <w:color w:val="70AD47" w:themeColor="accent6"/>
        </w:rPr>
        <w:drawing>
          <wp:inline distT="0" distB="0" distL="0" distR="0" wp14:anchorId="35D78D46" wp14:editId="04A79D32">
            <wp:extent cx="5715000" cy="4597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 model of reflection.gif"/>
                    <pic:cNvPicPr/>
                  </pic:nvPicPr>
                  <pic:blipFill>
                    <a:blip r:embed="rId9">
                      <a:extLst>
                        <a:ext uri="{28A0092B-C50C-407E-A947-70E740481C1C}">
                          <a14:useLocalDpi xmlns:a14="http://schemas.microsoft.com/office/drawing/2010/main" val="0"/>
                        </a:ext>
                      </a:extLst>
                    </a:blip>
                    <a:stretch>
                      <a:fillRect/>
                    </a:stretch>
                  </pic:blipFill>
                  <pic:spPr>
                    <a:xfrm>
                      <a:off x="0" y="0"/>
                      <a:ext cx="5715000" cy="4597400"/>
                    </a:xfrm>
                    <a:prstGeom prst="rect">
                      <a:avLst/>
                    </a:prstGeom>
                  </pic:spPr>
                </pic:pic>
              </a:graphicData>
            </a:graphic>
          </wp:inline>
        </w:drawing>
      </w:r>
    </w:p>
    <w:p w14:paraId="1EF0EAA5" w14:textId="77777777" w:rsidR="0030171E" w:rsidRDefault="0030171E" w:rsidP="00F44DB9">
      <w:pPr>
        <w:spacing w:line="480" w:lineRule="auto"/>
        <w:rPr>
          <w:color w:val="70AD47" w:themeColor="accent6"/>
        </w:rPr>
      </w:pPr>
    </w:p>
    <w:p w14:paraId="2DC15AFB" w14:textId="77777777" w:rsidR="00F44DB9" w:rsidRDefault="00F44DB9" w:rsidP="00F44DB9">
      <w:pPr>
        <w:spacing w:line="480" w:lineRule="auto"/>
        <w:rPr>
          <w:color w:val="70AD47" w:themeColor="accent6"/>
        </w:rPr>
      </w:pPr>
    </w:p>
    <w:p w14:paraId="4791936D" w14:textId="2D4637B8" w:rsidR="00F44DB9" w:rsidRDefault="00355E9E" w:rsidP="00F44DB9">
      <w:pPr>
        <w:spacing w:line="480" w:lineRule="auto"/>
      </w:pPr>
      <w:r>
        <w:t>(Gibbs, G. 1988)</w:t>
      </w:r>
    </w:p>
    <w:p w14:paraId="5CA185CF" w14:textId="77777777" w:rsidR="00D5740A" w:rsidRDefault="00D5740A"/>
    <w:p w14:paraId="3D14AA3E" w14:textId="77777777" w:rsidR="00310AB5" w:rsidRDefault="00310AB5"/>
    <w:p w14:paraId="5CD3E3F7" w14:textId="77777777" w:rsidR="00310AB5" w:rsidRDefault="00310AB5"/>
    <w:p w14:paraId="47DD5398" w14:textId="77777777" w:rsidR="00310AB5" w:rsidRDefault="00310AB5"/>
    <w:p w14:paraId="10DCD865" w14:textId="77777777" w:rsidR="00310AB5" w:rsidRDefault="00310AB5"/>
    <w:p w14:paraId="03665CEF" w14:textId="77777777" w:rsidR="00310AB5" w:rsidRDefault="00310AB5"/>
    <w:p w14:paraId="0907DFD2" w14:textId="77777777" w:rsidR="00310AB5" w:rsidRDefault="00310AB5"/>
    <w:p w14:paraId="0E222819" w14:textId="77777777" w:rsidR="00310AB5" w:rsidRDefault="00310AB5"/>
    <w:p w14:paraId="4F691262" w14:textId="77777777" w:rsidR="00310AB5" w:rsidRDefault="00310AB5"/>
    <w:p w14:paraId="61C817D2" w14:textId="77777777" w:rsidR="00310AB5" w:rsidRDefault="00310AB5">
      <w:pPr>
        <w:rPr>
          <w:b/>
        </w:rPr>
      </w:pPr>
    </w:p>
    <w:p w14:paraId="5446C8A0" w14:textId="77777777" w:rsidR="00310AB5" w:rsidRDefault="00310AB5">
      <w:pPr>
        <w:rPr>
          <w:b/>
        </w:rPr>
      </w:pPr>
    </w:p>
    <w:p w14:paraId="3A8B8D33" w14:textId="77777777" w:rsidR="00310AB5" w:rsidRDefault="00310AB5">
      <w:pPr>
        <w:rPr>
          <w:b/>
        </w:rPr>
      </w:pPr>
    </w:p>
    <w:p w14:paraId="0CF32880" w14:textId="7BD592BE" w:rsidR="00310AB5" w:rsidRDefault="00310AB5">
      <w:pPr>
        <w:rPr>
          <w:b/>
        </w:rPr>
      </w:pPr>
      <w:r w:rsidRPr="00310AB5">
        <w:rPr>
          <w:b/>
        </w:rPr>
        <w:t>Reference List</w:t>
      </w:r>
    </w:p>
    <w:p w14:paraId="4B6B6A76" w14:textId="77777777" w:rsidR="00310AB5" w:rsidRPr="00310AB5" w:rsidRDefault="00310AB5">
      <w:pPr>
        <w:rPr>
          <w:b/>
        </w:rPr>
      </w:pPr>
    </w:p>
    <w:p w14:paraId="5880058E" w14:textId="77777777" w:rsidR="00AE683B" w:rsidRDefault="00AE683B" w:rsidP="00AE683B">
      <w:pPr>
        <w:spacing w:line="480" w:lineRule="auto"/>
      </w:pPr>
      <w:r>
        <w:t xml:space="preserve">Gibbs, G. (1988) </w:t>
      </w:r>
      <w:r>
        <w:t>‘</w:t>
      </w:r>
      <w:r>
        <w:t>Learning by Doing: A Guide to a Teaching and Learning Methods</w:t>
      </w:r>
      <w:r>
        <w:t xml:space="preserve">’, </w:t>
      </w:r>
      <w:r w:rsidRPr="00AE683B">
        <w:rPr>
          <w:i/>
        </w:rPr>
        <w:t>Further Educational Unit.</w:t>
      </w:r>
      <w:r>
        <w:t xml:space="preserve"> Polytechnic. Oxford. </w:t>
      </w:r>
    </w:p>
    <w:p w14:paraId="4262047C" w14:textId="77777777" w:rsidR="00AE683B" w:rsidRPr="00AE683B" w:rsidRDefault="00AE683B" w:rsidP="00AE683B">
      <w:pPr>
        <w:spacing w:line="480" w:lineRule="auto"/>
        <w:rPr>
          <w:i/>
        </w:rPr>
      </w:pPr>
      <w:r>
        <w:t xml:space="preserve">Goodman, R, A., </w:t>
      </w:r>
      <w:proofErr w:type="spellStart"/>
      <w:r>
        <w:t>Bunnell</w:t>
      </w:r>
      <w:proofErr w:type="spellEnd"/>
      <w:r>
        <w:t xml:space="preserve">, R and Posner, S, F. (2014) ‘What is “community health”? Examining the meaning of an evolving field in public health’, </w:t>
      </w:r>
      <w:r w:rsidRPr="00AE683B">
        <w:rPr>
          <w:i/>
        </w:rPr>
        <w:t>Preventive Medicine 67 (1)</w:t>
      </w:r>
    </w:p>
    <w:p w14:paraId="4552D21A" w14:textId="77777777" w:rsidR="00AE683B" w:rsidRDefault="00AE683B" w:rsidP="00AE683B">
      <w:pPr>
        <w:spacing w:line="480" w:lineRule="auto"/>
      </w:pPr>
      <w:r>
        <w:t xml:space="preserve">Harris, B, K. and Probert, E, J. (2009) ‘Waste minimisation at a Welsh university: A viability study using choice modelling’, </w:t>
      </w:r>
      <w:r w:rsidRPr="00AE683B">
        <w:rPr>
          <w:i/>
        </w:rPr>
        <w:t>Resources, Conservation and Recycling</w:t>
      </w:r>
      <w:r>
        <w:t xml:space="preserve"> 53(5), pp 269-275</w:t>
      </w:r>
    </w:p>
    <w:p w14:paraId="15530D1C" w14:textId="77777777" w:rsidR="00AE683B" w:rsidRDefault="00AE683B" w:rsidP="00AE683B">
      <w:pPr>
        <w:spacing w:line="480" w:lineRule="auto"/>
      </w:pPr>
      <w:proofErr w:type="spellStart"/>
      <w:r>
        <w:t>Misselbrook</w:t>
      </w:r>
      <w:proofErr w:type="spellEnd"/>
      <w:r>
        <w:t xml:space="preserve">, D. (2014) ‘W is for Wellbeing and the WHO definition of health’, </w:t>
      </w:r>
      <w:r w:rsidRPr="00AE683B">
        <w:rPr>
          <w:i/>
        </w:rPr>
        <w:t>British Journal of General Practice</w:t>
      </w:r>
      <w:r>
        <w:t xml:space="preserve">, 64 (628). pp 582 </w:t>
      </w:r>
    </w:p>
    <w:p w14:paraId="2E2AA099" w14:textId="77777777" w:rsidR="00AE683B" w:rsidRDefault="00AE683B" w:rsidP="00AE683B">
      <w:pPr>
        <w:spacing w:line="480" w:lineRule="auto"/>
      </w:pPr>
      <w:r>
        <w:t xml:space="preserve">National Institute for Clinical Excellence (2015) Community engagement: improving health and wellbeing and reducing health inequalities. Available from: </w:t>
      </w:r>
      <w:hyperlink r:id="rId10" w:history="1">
        <w:r w:rsidRPr="008928FF">
          <w:rPr>
            <w:rStyle w:val="Hyperlink"/>
          </w:rPr>
          <w:t>www.nice.org.uk</w:t>
        </w:r>
      </w:hyperlink>
      <w:r>
        <w:t xml:space="preserve"> Accessed on: 27/04/2019</w:t>
      </w:r>
    </w:p>
    <w:p w14:paraId="345FD49D" w14:textId="77777777" w:rsidR="00AE683B" w:rsidRPr="001F0100" w:rsidRDefault="00AE683B" w:rsidP="00AE683B">
      <w:pPr>
        <w:spacing w:line="480" w:lineRule="auto"/>
      </w:pPr>
      <w:r>
        <w:t xml:space="preserve">O’Mara-Eves, A., </w:t>
      </w:r>
      <w:proofErr w:type="spellStart"/>
      <w:r>
        <w:t>Brunton</w:t>
      </w:r>
      <w:proofErr w:type="spellEnd"/>
      <w:r>
        <w:t xml:space="preserve">, G., McDaid, D., Oliver, S., Kavanagh, J., Jamal, F., </w:t>
      </w:r>
      <w:proofErr w:type="spellStart"/>
      <w:r>
        <w:t>Matosevic</w:t>
      </w:r>
      <w:proofErr w:type="spellEnd"/>
      <w:r>
        <w:t xml:space="preserve">, T., Harden, A. and Thomas, J. (2013) ‘Community engagement to reduce inequalities in health: a systematic review, meta-analysis and economic analysis’, </w:t>
      </w:r>
      <w:r w:rsidRPr="00AE683B">
        <w:rPr>
          <w:i/>
        </w:rPr>
        <w:t>Public Health Review, 1 (4)</w:t>
      </w:r>
    </w:p>
    <w:p w14:paraId="5B6C6C5E" w14:textId="77777777" w:rsidR="00AE683B" w:rsidRDefault="00AE683B" w:rsidP="00AE683B">
      <w:pPr>
        <w:spacing w:line="480" w:lineRule="auto"/>
      </w:pPr>
      <w:r>
        <w:t xml:space="preserve">Public Health England (2015) A Guide to community-centred approaches for health and wellbeing. NHS England. London. Available from: </w:t>
      </w:r>
      <w:hyperlink r:id="rId11" w:history="1">
        <w:r w:rsidRPr="008928FF">
          <w:rPr>
            <w:rStyle w:val="Hyperlink"/>
          </w:rPr>
          <w:t>https://assets.publishing.service.gov</w:t>
        </w:r>
      </w:hyperlink>
      <w:r>
        <w:t xml:space="preserve"> Accessed on 01/05/2019</w:t>
      </w:r>
    </w:p>
    <w:p w14:paraId="69862A1D" w14:textId="77777777" w:rsidR="00AE683B" w:rsidRDefault="00AE683B" w:rsidP="00AE683B">
      <w:pPr>
        <w:spacing w:line="480" w:lineRule="auto"/>
      </w:pPr>
      <w:r>
        <w:t xml:space="preserve">Public Health Wales (2018) Public Health Wales: Our Well-being Statement. Available from: </w:t>
      </w:r>
      <w:hyperlink r:id="rId12" w:history="1">
        <w:r w:rsidRPr="008928FF">
          <w:rPr>
            <w:rStyle w:val="Hyperlink"/>
          </w:rPr>
          <w:t>www.wales.nhs.uk</w:t>
        </w:r>
      </w:hyperlink>
      <w:r>
        <w:t xml:space="preserve"> Accessed on 29/04/2019</w:t>
      </w:r>
    </w:p>
    <w:p w14:paraId="5B0A7DD0" w14:textId="77777777" w:rsidR="00AE683B" w:rsidRDefault="00AE683B" w:rsidP="00AE683B">
      <w:pPr>
        <w:spacing w:line="480" w:lineRule="auto"/>
      </w:pPr>
      <w:r>
        <w:t xml:space="preserve">Public Health Wales (2018) Working to achieve a healthier future for Wales: Long term strategy 2018-30. Available from: </w:t>
      </w:r>
      <w:hyperlink r:id="rId13" w:history="1">
        <w:r w:rsidRPr="008928FF">
          <w:rPr>
            <w:rStyle w:val="Hyperlink"/>
          </w:rPr>
          <w:t>www.nphs.wales.nhs.uk</w:t>
        </w:r>
      </w:hyperlink>
      <w:r>
        <w:t xml:space="preserve"> Accessed on 29/04/2019</w:t>
      </w:r>
    </w:p>
    <w:p w14:paraId="3C898841" w14:textId="77777777" w:rsidR="00AE683B" w:rsidRDefault="00AE683B" w:rsidP="00AE683B">
      <w:pPr>
        <w:spacing w:line="480" w:lineRule="auto"/>
      </w:pPr>
      <w:r>
        <w:t>Roberts, I. (2006) ‘How we can save the Planet’</w:t>
      </w:r>
      <w:r w:rsidRPr="00AE683B">
        <w:rPr>
          <w:i/>
        </w:rPr>
        <w:t>, British Medical Journal,</w:t>
      </w:r>
      <w:r>
        <w:t xml:space="preserve"> 332 (7554)</w:t>
      </w:r>
    </w:p>
    <w:p w14:paraId="033CEA7A" w14:textId="77777777" w:rsidR="00AE683B" w:rsidRDefault="00AE683B" w:rsidP="00AE683B">
      <w:pPr>
        <w:spacing w:line="480" w:lineRule="auto"/>
      </w:pPr>
      <w:r>
        <w:t xml:space="preserve">Swansea Council (2016) Sustainable Development. Available from: </w:t>
      </w:r>
      <w:hyperlink r:id="rId14" w:history="1">
        <w:r w:rsidRPr="008928FF">
          <w:rPr>
            <w:rStyle w:val="Hyperlink"/>
          </w:rPr>
          <w:t>www.swansea.gov.uk</w:t>
        </w:r>
      </w:hyperlink>
      <w:r>
        <w:t xml:space="preserve"> Accessed on: 28/04/2019</w:t>
      </w:r>
    </w:p>
    <w:p w14:paraId="52FBFB06" w14:textId="77777777" w:rsidR="00AE683B" w:rsidRDefault="00AE683B" w:rsidP="00AE683B">
      <w:pPr>
        <w:spacing w:line="480" w:lineRule="auto"/>
      </w:pPr>
      <w:r>
        <w:t xml:space="preserve">Swansea Council (2019) Sustainable Swansea- Fit for the Future Available from: </w:t>
      </w:r>
      <w:hyperlink r:id="rId15" w:history="1">
        <w:r w:rsidRPr="008928FF">
          <w:rPr>
            <w:rStyle w:val="Hyperlink"/>
          </w:rPr>
          <w:t>www.swansea.gov.uk</w:t>
        </w:r>
      </w:hyperlink>
      <w:r>
        <w:t xml:space="preserve"> Accessed on: 28/04/2019</w:t>
      </w:r>
    </w:p>
    <w:p w14:paraId="27D9F192" w14:textId="77777777" w:rsidR="00AE683B" w:rsidRDefault="00AE683B" w:rsidP="00AE683B">
      <w:pPr>
        <w:spacing w:line="480" w:lineRule="auto"/>
      </w:pPr>
      <w:r>
        <w:t xml:space="preserve">Swansea Council (2019) Sustainable Swansea’s strategic framework. Available from: </w:t>
      </w:r>
      <w:hyperlink r:id="rId16" w:history="1">
        <w:r w:rsidRPr="008928FF">
          <w:rPr>
            <w:rStyle w:val="Hyperlink"/>
          </w:rPr>
          <w:t>www.swansea.gov.uk</w:t>
        </w:r>
      </w:hyperlink>
      <w:r>
        <w:t xml:space="preserve"> Accessed on : 29/04/2019</w:t>
      </w:r>
    </w:p>
    <w:p w14:paraId="6F153717" w14:textId="7230BB62" w:rsidR="00AE683B" w:rsidRDefault="00AE683B" w:rsidP="00AE683B">
      <w:pPr>
        <w:spacing w:line="480" w:lineRule="auto"/>
      </w:pPr>
      <w:r>
        <w:t>The World Health Organisation (2014)</w:t>
      </w:r>
      <w:r w:rsidR="002B3A51">
        <w:t xml:space="preserve"> Available from: </w:t>
      </w:r>
      <w:hyperlink r:id="rId17" w:history="1">
        <w:r w:rsidR="002B3A51" w:rsidRPr="008928FF">
          <w:rPr>
            <w:rStyle w:val="Hyperlink"/>
          </w:rPr>
          <w:t>www.who.int.uk</w:t>
        </w:r>
      </w:hyperlink>
      <w:r w:rsidR="002B3A51">
        <w:t xml:space="preserve"> Accessed on: 01/01/2019</w:t>
      </w:r>
    </w:p>
    <w:p w14:paraId="1BEF7162" w14:textId="38086712" w:rsidR="00AE683B" w:rsidRDefault="00AE683B" w:rsidP="00AE683B">
      <w:pPr>
        <w:spacing w:line="480" w:lineRule="auto"/>
      </w:pPr>
      <w:r>
        <w:t xml:space="preserve">Wellbeing of Future Generations Act (2015) </w:t>
      </w:r>
      <w:r w:rsidR="002B3A51">
        <w:t xml:space="preserve">Available from: </w:t>
      </w:r>
      <w:hyperlink r:id="rId18" w:history="1">
        <w:r w:rsidR="002B3A51" w:rsidRPr="008928FF">
          <w:rPr>
            <w:rStyle w:val="Hyperlink"/>
          </w:rPr>
          <w:t>www.futuregenerations.wales</w:t>
        </w:r>
      </w:hyperlink>
      <w:r w:rsidR="002B3A51">
        <w:t xml:space="preserve"> Accessed on: 01/01/2019</w:t>
      </w:r>
    </w:p>
    <w:p w14:paraId="073FDCDB" w14:textId="77777777" w:rsidR="002B3A51" w:rsidRDefault="002B3A51" w:rsidP="00AE683B">
      <w:pPr>
        <w:spacing w:line="480" w:lineRule="auto"/>
      </w:pPr>
    </w:p>
    <w:p w14:paraId="67656361" w14:textId="77777777" w:rsidR="00310AB5" w:rsidRDefault="00310AB5"/>
    <w:sectPr w:rsidR="00310AB5" w:rsidSect="00AE683B">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C57391"/>
    <w:multiLevelType w:val="hybridMultilevel"/>
    <w:tmpl w:val="C3C85A7A"/>
    <w:lvl w:ilvl="0" w:tplc="8F1A717C">
      <w:start w:val="1"/>
      <w:numFmt w:val="bullet"/>
      <w:lvlText w:val="•"/>
      <w:lvlJc w:val="left"/>
      <w:pPr>
        <w:tabs>
          <w:tab w:val="num" w:pos="720"/>
        </w:tabs>
        <w:ind w:left="720" w:hanging="360"/>
      </w:pPr>
      <w:rPr>
        <w:rFonts w:ascii="Arial" w:hAnsi="Arial" w:hint="default"/>
      </w:rPr>
    </w:lvl>
    <w:lvl w:ilvl="1" w:tplc="324869F8" w:tentative="1">
      <w:start w:val="1"/>
      <w:numFmt w:val="bullet"/>
      <w:lvlText w:val="•"/>
      <w:lvlJc w:val="left"/>
      <w:pPr>
        <w:tabs>
          <w:tab w:val="num" w:pos="1440"/>
        </w:tabs>
        <w:ind w:left="1440" w:hanging="360"/>
      </w:pPr>
      <w:rPr>
        <w:rFonts w:ascii="Arial" w:hAnsi="Arial" w:hint="default"/>
      </w:rPr>
    </w:lvl>
    <w:lvl w:ilvl="2" w:tplc="E4D41982" w:tentative="1">
      <w:start w:val="1"/>
      <w:numFmt w:val="bullet"/>
      <w:lvlText w:val="•"/>
      <w:lvlJc w:val="left"/>
      <w:pPr>
        <w:tabs>
          <w:tab w:val="num" w:pos="2160"/>
        </w:tabs>
        <w:ind w:left="2160" w:hanging="360"/>
      </w:pPr>
      <w:rPr>
        <w:rFonts w:ascii="Arial" w:hAnsi="Arial" w:hint="default"/>
      </w:rPr>
    </w:lvl>
    <w:lvl w:ilvl="3" w:tplc="F8A0AC46" w:tentative="1">
      <w:start w:val="1"/>
      <w:numFmt w:val="bullet"/>
      <w:lvlText w:val="•"/>
      <w:lvlJc w:val="left"/>
      <w:pPr>
        <w:tabs>
          <w:tab w:val="num" w:pos="2880"/>
        </w:tabs>
        <w:ind w:left="2880" w:hanging="360"/>
      </w:pPr>
      <w:rPr>
        <w:rFonts w:ascii="Arial" w:hAnsi="Arial" w:hint="default"/>
      </w:rPr>
    </w:lvl>
    <w:lvl w:ilvl="4" w:tplc="AE70AAB2" w:tentative="1">
      <w:start w:val="1"/>
      <w:numFmt w:val="bullet"/>
      <w:lvlText w:val="•"/>
      <w:lvlJc w:val="left"/>
      <w:pPr>
        <w:tabs>
          <w:tab w:val="num" w:pos="3600"/>
        </w:tabs>
        <w:ind w:left="3600" w:hanging="360"/>
      </w:pPr>
      <w:rPr>
        <w:rFonts w:ascii="Arial" w:hAnsi="Arial" w:hint="default"/>
      </w:rPr>
    </w:lvl>
    <w:lvl w:ilvl="5" w:tplc="E93C23CA" w:tentative="1">
      <w:start w:val="1"/>
      <w:numFmt w:val="bullet"/>
      <w:lvlText w:val="•"/>
      <w:lvlJc w:val="left"/>
      <w:pPr>
        <w:tabs>
          <w:tab w:val="num" w:pos="4320"/>
        </w:tabs>
        <w:ind w:left="4320" w:hanging="360"/>
      </w:pPr>
      <w:rPr>
        <w:rFonts w:ascii="Arial" w:hAnsi="Arial" w:hint="default"/>
      </w:rPr>
    </w:lvl>
    <w:lvl w:ilvl="6" w:tplc="836E8494" w:tentative="1">
      <w:start w:val="1"/>
      <w:numFmt w:val="bullet"/>
      <w:lvlText w:val="•"/>
      <w:lvlJc w:val="left"/>
      <w:pPr>
        <w:tabs>
          <w:tab w:val="num" w:pos="5040"/>
        </w:tabs>
        <w:ind w:left="5040" w:hanging="360"/>
      </w:pPr>
      <w:rPr>
        <w:rFonts w:ascii="Arial" w:hAnsi="Arial" w:hint="default"/>
      </w:rPr>
    </w:lvl>
    <w:lvl w:ilvl="7" w:tplc="905EDC44" w:tentative="1">
      <w:start w:val="1"/>
      <w:numFmt w:val="bullet"/>
      <w:lvlText w:val="•"/>
      <w:lvlJc w:val="left"/>
      <w:pPr>
        <w:tabs>
          <w:tab w:val="num" w:pos="5760"/>
        </w:tabs>
        <w:ind w:left="5760" w:hanging="360"/>
      </w:pPr>
      <w:rPr>
        <w:rFonts w:ascii="Arial" w:hAnsi="Arial" w:hint="default"/>
      </w:rPr>
    </w:lvl>
    <w:lvl w:ilvl="8" w:tplc="A1688F00" w:tentative="1">
      <w:start w:val="1"/>
      <w:numFmt w:val="bullet"/>
      <w:lvlText w:val="•"/>
      <w:lvlJc w:val="left"/>
      <w:pPr>
        <w:tabs>
          <w:tab w:val="num" w:pos="6480"/>
        </w:tabs>
        <w:ind w:left="6480" w:hanging="360"/>
      </w:pPr>
      <w:rPr>
        <w:rFonts w:ascii="Arial" w:hAnsi="Arial" w:hint="default"/>
      </w:rPr>
    </w:lvl>
  </w:abstractNum>
  <w:abstractNum w:abstractNumId="1">
    <w:nsid w:val="0E7263FD"/>
    <w:multiLevelType w:val="hybridMultilevel"/>
    <w:tmpl w:val="CC9028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20A1EB8"/>
    <w:multiLevelType w:val="multilevel"/>
    <w:tmpl w:val="594E9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2"/>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7F5C"/>
    <w:rsid w:val="00004652"/>
    <w:rsid w:val="00064959"/>
    <w:rsid w:val="00092BD9"/>
    <w:rsid w:val="000B3CAF"/>
    <w:rsid w:val="00142FDA"/>
    <w:rsid w:val="0016461B"/>
    <w:rsid w:val="001E42FA"/>
    <w:rsid w:val="002279AF"/>
    <w:rsid w:val="00233503"/>
    <w:rsid w:val="00270946"/>
    <w:rsid w:val="002B3A51"/>
    <w:rsid w:val="002C7F5C"/>
    <w:rsid w:val="002D6EE6"/>
    <w:rsid w:val="0030171E"/>
    <w:rsid w:val="00310AB5"/>
    <w:rsid w:val="00355E9E"/>
    <w:rsid w:val="00356488"/>
    <w:rsid w:val="003C1ED9"/>
    <w:rsid w:val="00415CED"/>
    <w:rsid w:val="00433FDE"/>
    <w:rsid w:val="00434EA1"/>
    <w:rsid w:val="004409ED"/>
    <w:rsid w:val="00444EF1"/>
    <w:rsid w:val="00462EE0"/>
    <w:rsid w:val="0049189A"/>
    <w:rsid w:val="004C1FD4"/>
    <w:rsid w:val="004C4789"/>
    <w:rsid w:val="005818E2"/>
    <w:rsid w:val="005A0398"/>
    <w:rsid w:val="005A0881"/>
    <w:rsid w:val="005F54EC"/>
    <w:rsid w:val="00641DC4"/>
    <w:rsid w:val="006F7202"/>
    <w:rsid w:val="00785D55"/>
    <w:rsid w:val="008524CE"/>
    <w:rsid w:val="00893891"/>
    <w:rsid w:val="008948DA"/>
    <w:rsid w:val="00894BF5"/>
    <w:rsid w:val="00946172"/>
    <w:rsid w:val="0097304F"/>
    <w:rsid w:val="009E7BCC"/>
    <w:rsid w:val="009F5E7D"/>
    <w:rsid w:val="00A66C58"/>
    <w:rsid w:val="00A6701A"/>
    <w:rsid w:val="00AC6A1A"/>
    <w:rsid w:val="00AE683B"/>
    <w:rsid w:val="00B12474"/>
    <w:rsid w:val="00B46FF4"/>
    <w:rsid w:val="00B7054F"/>
    <w:rsid w:val="00B73E1E"/>
    <w:rsid w:val="00B75276"/>
    <w:rsid w:val="00B81852"/>
    <w:rsid w:val="00BF0EF8"/>
    <w:rsid w:val="00C40922"/>
    <w:rsid w:val="00C565A5"/>
    <w:rsid w:val="00C63556"/>
    <w:rsid w:val="00CE0AAB"/>
    <w:rsid w:val="00CE4E21"/>
    <w:rsid w:val="00D5740A"/>
    <w:rsid w:val="00DD1318"/>
    <w:rsid w:val="00DE0597"/>
    <w:rsid w:val="00DE46CA"/>
    <w:rsid w:val="00E120ED"/>
    <w:rsid w:val="00E4191D"/>
    <w:rsid w:val="00E421F6"/>
    <w:rsid w:val="00E42A4F"/>
    <w:rsid w:val="00E856CA"/>
    <w:rsid w:val="00EB6B0B"/>
    <w:rsid w:val="00F0557E"/>
    <w:rsid w:val="00F44DB9"/>
    <w:rsid w:val="00F50526"/>
    <w:rsid w:val="00F673C8"/>
    <w:rsid w:val="00FD3BFB"/>
    <w:rsid w:val="00FE4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B09A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171E"/>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310AB5"/>
    <w:rPr>
      <w:color w:val="0563C1" w:themeColor="hyperlink"/>
      <w:u w:val="single"/>
    </w:rPr>
  </w:style>
  <w:style w:type="paragraph" w:styleId="ListParagraph">
    <w:name w:val="List Paragraph"/>
    <w:basedOn w:val="Normal"/>
    <w:uiPriority w:val="34"/>
    <w:qFormat/>
    <w:rsid w:val="00310AB5"/>
    <w:pPr>
      <w:ind w:left="720"/>
      <w:contextualSpacing/>
    </w:pPr>
  </w:style>
  <w:style w:type="paragraph" w:styleId="NoSpacing">
    <w:name w:val="No Spacing"/>
    <w:link w:val="NoSpacingChar"/>
    <w:uiPriority w:val="1"/>
    <w:qFormat/>
    <w:rsid w:val="00AE683B"/>
    <w:rPr>
      <w:rFonts w:eastAsiaTheme="minorEastAsia"/>
      <w:sz w:val="22"/>
      <w:szCs w:val="22"/>
      <w:lang w:val="en-US" w:eastAsia="zh-CN"/>
    </w:rPr>
  </w:style>
  <w:style w:type="character" w:customStyle="1" w:styleId="NoSpacingChar">
    <w:name w:val="No Spacing Char"/>
    <w:basedOn w:val="DefaultParagraphFont"/>
    <w:link w:val="NoSpacing"/>
    <w:uiPriority w:val="1"/>
    <w:rsid w:val="00AE683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3012121">
      <w:bodyDiv w:val="1"/>
      <w:marLeft w:val="0"/>
      <w:marRight w:val="0"/>
      <w:marTop w:val="0"/>
      <w:marBottom w:val="0"/>
      <w:divBdr>
        <w:top w:val="none" w:sz="0" w:space="0" w:color="auto"/>
        <w:left w:val="none" w:sz="0" w:space="0" w:color="auto"/>
        <w:bottom w:val="none" w:sz="0" w:space="0" w:color="auto"/>
        <w:right w:val="none" w:sz="0" w:space="0" w:color="auto"/>
      </w:divBdr>
      <w:divsChild>
        <w:div w:id="1418987498">
          <w:marLeft w:val="0"/>
          <w:marRight w:val="0"/>
          <w:marTop w:val="0"/>
          <w:marBottom w:val="0"/>
          <w:divBdr>
            <w:top w:val="none" w:sz="0" w:space="0" w:color="auto"/>
            <w:left w:val="none" w:sz="0" w:space="0" w:color="auto"/>
            <w:bottom w:val="none" w:sz="0" w:space="0" w:color="auto"/>
            <w:right w:val="none" w:sz="0" w:space="0" w:color="auto"/>
          </w:divBdr>
          <w:divsChild>
            <w:div w:id="2013099819">
              <w:marLeft w:val="0"/>
              <w:marRight w:val="0"/>
              <w:marTop w:val="0"/>
              <w:marBottom w:val="0"/>
              <w:divBdr>
                <w:top w:val="none" w:sz="0" w:space="0" w:color="auto"/>
                <w:left w:val="none" w:sz="0" w:space="0" w:color="auto"/>
                <w:bottom w:val="none" w:sz="0" w:space="0" w:color="auto"/>
                <w:right w:val="none" w:sz="0" w:space="0" w:color="auto"/>
              </w:divBdr>
              <w:divsChild>
                <w:div w:id="91844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763830">
      <w:bodyDiv w:val="1"/>
      <w:marLeft w:val="0"/>
      <w:marRight w:val="0"/>
      <w:marTop w:val="0"/>
      <w:marBottom w:val="0"/>
      <w:divBdr>
        <w:top w:val="none" w:sz="0" w:space="0" w:color="auto"/>
        <w:left w:val="none" w:sz="0" w:space="0" w:color="auto"/>
        <w:bottom w:val="none" w:sz="0" w:space="0" w:color="auto"/>
        <w:right w:val="none" w:sz="0" w:space="0" w:color="auto"/>
      </w:divBdr>
    </w:div>
    <w:div w:id="1570076652">
      <w:bodyDiv w:val="1"/>
      <w:marLeft w:val="0"/>
      <w:marRight w:val="0"/>
      <w:marTop w:val="0"/>
      <w:marBottom w:val="0"/>
      <w:divBdr>
        <w:top w:val="none" w:sz="0" w:space="0" w:color="auto"/>
        <w:left w:val="none" w:sz="0" w:space="0" w:color="auto"/>
        <w:bottom w:val="none" w:sz="0" w:space="0" w:color="auto"/>
        <w:right w:val="none" w:sz="0" w:space="0" w:color="auto"/>
      </w:divBdr>
      <w:divsChild>
        <w:div w:id="1606379500">
          <w:marLeft w:val="288"/>
          <w:marRight w:val="0"/>
          <w:marTop w:val="106"/>
          <w:marBottom w:val="0"/>
          <w:divBdr>
            <w:top w:val="none" w:sz="0" w:space="0" w:color="auto"/>
            <w:left w:val="none" w:sz="0" w:space="0" w:color="auto"/>
            <w:bottom w:val="none" w:sz="0" w:space="0" w:color="auto"/>
            <w:right w:val="none" w:sz="0" w:space="0" w:color="auto"/>
          </w:divBdr>
        </w:div>
        <w:div w:id="915743114">
          <w:marLeft w:val="288"/>
          <w:marRight w:val="0"/>
          <w:marTop w:val="106"/>
          <w:marBottom w:val="0"/>
          <w:divBdr>
            <w:top w:val="none" w:sz="0" w:space="0" w:color="auto"/>
            <w:left w:val="none" w:sz="0" w:space="0" w:color="auto"/>
            <w:bottom w:val="none" w:sz="0" w:space="0" w:color="auto"/>
            <w:right w:val="none" w:sz="0" w:space="0" w:color="auto"/>
          </w:divBdr>
        </w:div>
        <w:div w:id="2091416755">
          <w:marLeft w:val="288"/>
          <w:marRight w:val="0"/>
          <w:marTop w:val="106"/>
          <w:marBottom w:val="0"/>
          <w:divBdr>
            <w:top w:val="none" w:sz="0" w:space="0" w:color="auto"/>
            <w:left w:val="none" w:sz="0" w:space="0" w:color="auto"/>
            <w:bottom w:val="none" w:sz="0" w:space="0" w:color="auto"/>
            <w:right w:val="none" w:sz="0" w:space="0" w:color="auto"/>
          </w:divBdr>
        </w:div>
        <w:div w:id="1510292531">
          <w:marLeft w:val="288"/>
          <w:marRight w:val="0"/>
          <w:marTop w:val="106"/>
          <w:marBottom w:val="0"/>
          <w:divBdr>
            <w:top w:val="none" w:sz="0" w:space="0" w:color="auto"/>
            <w:left w:val="none" w:sz="0" w:space="0" w:color="auto"/>
            <w:bottom w:val="none" w:sz="0" w:space="0" w:color="auto"/>
            <w:right w:val="none" w:sz="0" w:space="0" w:color="auto"/>
          </w:divBdr>
        </w:div>
        <w:div w:id="1679654591">
          <w:marLeft w:val="288"/>
          <w:marRight w:val="0"/>
          <w:marTop w:val="106"/>
          <w:marBottom w:val="0"/>
          <w:divBdr>
            <w:top w:val="none" w:sz="0" w:space="0" w:color="auto"/>
            <w:left w:val="none" w:sz="0" w:space="0" w:color="auto"/>
            <w:bottom w:val="none" w:sz="0" w:space="0" w:color="auto"/>
            <w:right w:val="none" w:sz="0" w:space="0" w:color="auto"/>
          </w:divBdr>
        </w:div>
        <w:div w:id="1403680413">
          <w:marLeft w:val="288"/>
          <w:marRight w:val="0"/>
          <w:marTop w:val="106"/>
          <w:marBottom w:val="0"/>
          <w:divBdr>
            <w:top w:val="none" w:sz="0" w:space="0" w:color="auto"/>
            <w:left w:val="none" w:sz="0" w:space="0" w:color="auto"/>
            <w:bottom w:val="none" w:sz="0" w:space="0" w:color="auto"/>
            <w:right w:val="none" w:sz="0" w:space="0" w:color="auto"/>
          </w:divBdr>
        </w:div>
        <w:div w:id="2054619592">
          <w:marLeft w:val="288"/>
          <w:marRight w:val="0"/>
          <w:marTop w:val="106"/>
          <w:marBottom w:val="0"/>
          <w:divBdr>
            <w:top w:val="none" w:sz="0" w:space="0" w:color="auto"/>
            <w:left w:val="none" w:sz="0" w:space="0" w:color="auto"/>
            <w:bottom w:val="none" w:sz="0" w:space="0" w:color="auto"/>
            <w:right w:val="none" w:sz="0" w:space="0" w:color="auto"/>
          </w:divBdr>
        </w:div>
        <w:div w:id="1473281525">
          <w:marLeft w:val="288"/>
          <w:marRight w:val="0"/>
          <w:marTop w:val="106"/>
          <w:marBottom w:val="0"/>
          <w:divBdr>
            <w:top w:val="none" w:sz="0" w:space="0" w:color="auto"/>
            <w:left w:val="none" w:sz="0" w:space="0" w:color="auto"/>
            <w:bottom w:val="none" w:sz="0" w:space="0" w:color="auto"/>
            <w:right w:val="none" w:sz="0" w:space="0" w:color="auto"/>
          </w:divBdr>
        </w:div>
        <w:div w:id="1295140086">
          <w:marLeft w:val="288"/>
          <w:marRight w:val="0"/>
          <w:marTop w:val="106"/>
          <w:marBottom w:val="0"/>
          <w:divBdr>
            <w:top w:val="none" w:sz="0" w:space="0" w:color="auto"/>
            <w:left w:val="none" w:sz="0" w:space="0" w:color="auto"/>
            <w:bottom w:val="none" w:sz="0" w:space="0" w:color="auto"/>
            <w:right w:val="none" w:sz="0" w:space="0" w:color="auto"/>
          </w:divBdr>
        </w:div>
        <w:div w:id="1310524422">
          <w:marLeft w:val="288"/>
          <w:marRight w:val="0"/>
          <w:marTop w:val="106"/>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gif"/><Relationship Id="rId20" Type="http://schemas.openxmlformats.org/officeDocument/2006/relationships/theme" Target="theme/theme1.xml"/><Relationship Id="rId10" Type="http://schemas.openxmlformats.org/officeDocument/2006/relationships/hyperlink" Target="http://www.nice.org.uk" TargetMode="External"/><Relationship Id="rId11" Type="http://schemas.openxmlformats.org/officeDocument/2006/relationships/hyperlink" Target="https://assets.publishing.service.gov" TargetMode="External"/><Relationship Id="rId12" Type="http://schemas.openxmlformats.org/officeDocument/2006/relationships/hyperlink" Target="http://www.wales.nhs.uk" TargetMode="External"/><Relationship Id="rId13" Type="http://schemas.openxmlformats.org/officeDocument/2006/relationships/hyperlink" Target="http://www.nphs.wales.nhs.uk" TargetMode="External"/><Relationship Id="rId14" Type="http://schemas.openxmlformats.org/officeDocument/2006/relationships/hyperlink" Target="http://www.swansea.gov.uk" TargetMode="External"/><Relationship Id="rId15" Type="http://schemas.openxmlformats.org/officeDocument/2006/relationships/hyperlink" Target="http://www.swansea.gov.uk" TargetMode="External"/><Relationship Id="rId16" Type="http://schemas.openxmlformats.org/officeDocument/2006/relationships/hyperlink" Target="http://www.swansea.gov.uk" TargetMode="External"/><Relationship Id="rId17" Type="http://schemas.openxmlformats.org/officeDocument/2006/relationships/hyperlink" Target="http://www.who.int.uk" TargetMode="External"/><Relationship Id="rId18" Type="http://schemas.openxmlformats.org/officeDocument/2006/relationships/hyperlink" Target="http://www.futuregenerations.wales" TargetMode="Externa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P148960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b:Source>
    <b:Tag>Wor14</b:Tag>
    <b:SourceType>DocumentFromInternetSite</b:SourceType>
    <b:Guid>{AA311720-29A4-8C46-9B48-1E1D26E10F19}</b:Guid>
    <b:Author>
      <b:Author>
        <b:Corporate>World Health Organisation</b:Corporate>
      </b:Author>
    </b:Author>
    <b:Title>Mental Health: a state of well-being</b:Title>
    <b:InternetSiteTitle>World Health Organisation</b:InternetSiteTitle>
    <b:URL>https://www.who.int</b:URL>
    <b:Year>2014</b:Year>
    <b:Month>August</b:Month>
    <b:YearAccessed>2019</b:YearAccessed>
    <b:MonthAccessed>April </b:MonthAccessed>
    <b:DayAccessed>25th</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C3083B-C470-7A46-B574-B8D1F7515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TotalTime>
  <Pages>13</Pages>
  <Words>2690</Words>
  <Characters>15339</Characters>
  <Application>Microsoft Macintosh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of the health, wellbeing and sustainable development event</dc:title>
  <dc:subject/>
  <dc:creator>Rachel Bennett</dc:creator>
  <cp:keywords/>
  <dc:description/>
  <cp:lastModifiedBy>Rachel Bennett</cp:lastModifiedBy>
  <cp:revision>17</cp:revision>
  <dcterms:created xsi:type="dcterms:W3CDTF">2019-01-31T15:59:00Z</dcterms:created>
  <dcterms:modified xsi:type="dcterms:W3CDTF">2019-05-03T21:33:00Z</dcterms:modified>
</cp:coreProperties>
</file>