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2D4111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9625A">
              <w:rPr>
                <w:rFonts w:ascii="Times New Roman" w:hAnsi="Times New Roman" w:cs="Times New Roman"/>
                <w:b/>
                <w:color w:val="auto"/>
                <w:sz w:val="48"/>
              </w:rPr>
              <w:t xml:space="preserve"> Tina Sinclair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B1E27B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9625A">
              <w:rPr>
                <w:rFonts w:ascii="Times New Roman" w:hAnsi="Times New Roman" w:cs="Times New Roman"/>
                <w:b/>
                <w:color w:val="auto"/>
                <w:sz w:val="48"/>
              </w:rPr>
              <w:t xml:space="preserve"> </w:t>
            </w:r>
            <w:hyperlink r:id="rId11" w:history="1">
              <w:r w:rsidR="0049625A" w:rsidRPr="00687A4F">
                <w:rPr>
                  <w:rStyle w:val="Hyperlink"/>
                  <w:rFonts w:ascii="Times New Roman" w:hAnsi="Times New Roman" w:cs="Times New Roman"/>
                  <w:b/>
                  <w:sz w:val="48"/>
                </w:rPr>
                <w:t>t.sinclair@npt.gov.uk</w:t>
              </w:r>
            </w:hyperlink>
            <w:r w:rsidR="0049625A">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72519B0" w:rsidR="0085230E" w:rsidRPr="005D3F07" w:rsidRDefault="0049625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2328791</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9907C24" w14:textId="77777777" w:rsidR="0049625A"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56F74226" w14:textId="77777777" w:rsidR="0049625A" w:rsidRDefault="0049625A" w:rsidP="0049625A">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7A49383" w14:textId="3A744539" w:rsidR="008B28E7" w:rsidRDefault="00BB7FD2" w:rsidP="00FF7EBB">
            <w:pPr>
              <w:jc w:val="both"/>
              <w:rPr>
                <w:sz w:val="24"/>
                <w:szCs w:val="24"/>
              </w:rPr>
            </w:pPr>
            <w:r>
              <w:rPr>
                <w:sz w:val="24"/>
                <w:szCs w:val="24"/>
              </w:rPr>
              <w:t xml:space="preserve"> </w:t>
            </w:r>
          </w:p>
          <w:p w14:paraId="1FBBCFA0" w14:textId="77777777" w:rsidR="006108C9" w:rsidRDefault="006108C9" w:rsidP="00FF7EBB">
            <w:pPr>
              <w:jc w:val="both"/>
              <w:rPr>
                <w:sz w:val="24"/>
                <w:szCs w:val="24"/>
              </w:rPr>
            </w:pPr>
          </w:p>
          <w:p w14:paraId="27B52081" w14:textId="38846EB3" w:rsidR="0049625A" w:rsidRPr="009E5F81" w:rsidRDefault="0049625A" w:rsidP="0049625A">
            <w:pPr>
              <w:spacing w:line="360" w:lineRule="auto"/>
              <w:rPr>
                <w:sz w:val="24"/>
                <w:szCs w:val="24"/>
              </w:rPr>
            </w:pPr>
            <w:r w:rsidRPr="009E5F81">
              <w:rPr>
                <w:sz w:val="24"/>
                <w:szCs w:val="24"/>
              </w:rPr>
              <w:t>There is specific legislation in Wales that The Welsh Government has whilst still working within the UK legislation. The Children Act 1989, 2004: the Human Rights Act 1998; Equality Act 2010 to protect and safeguard children.  For children safeguarding referral come under Part 5 of the Children Act 1989, 2004, Section 47 (b) where a local authority has a duty to investigate if there is reasonable cause to suspect that a child in the area or is found in the area is suffering, or likely to suffer, significant harm.  Within Wales the All-Wales Safeguarding Procedure was introduced in 2022, this was a revised version from the All-Wales Child Protection Procedures 2008, this informs local and regional practice for safeguarding children, this is underpinned by the Social Services Wellbeing (Wales) Act 2014 (SSWBA 2014) Part 7 Section 130 (4) where there is a duty to report a child at risk.  This section defines ‘a child at risk’ who:</w:t>
            </w:r>
          </w:p>
          <w:p w14:paraId="6AACB719" w14:textId="77777777" w:rsidR="0049625A" w:rsidRPr="009E5F81" w:rsidRDefault="0049625A" w:rsidP="0049625A">
            <w:pPr>
              <w:spacing w:line="360" w:lineRule="auto"/>
              <w:rPr>
                <w:sz w:val="24"/>
                <w:szCs w:val="24"/>
              </w:rPr>
            </w:pPr>
            <w:r w:rsidRPr="009E5F81">
              <w:rPr>
                <w:sz w:val="24"/>
                <w:szCs w:val="24"/>
              </w:rPr>
              <w:t>(a) is experiencing or is at risk of abuse, neglect, or other kinds of harm, and</w:t>
            </w:r>
          </w:p>
          <w:p w14:paraId="7EF929CC" w14:textId="77777777" w:rsidR="0049625A" w:rsidRPr="009E5F81" w:rsidRDefault="0049625A" w:rsidP="0049625A">
            <w:pPr>
              <w:spacing w:line="360" w:lineRule="auto"/>
              <w:rPr>
                <w:sz w:val="24"/>
                <w:szCs w:val="24"/>
              </w:rPr>
            </w:pPr>
            <w:r w:rsidRPr="009E5F81">
              <w:rPr>
                <w:sz w:val="24"/>
                <w:szCs w:val="24"/>
              </w:rPr>
              <w:t>(b) has needs for care and support (whether or not the authority is meeting any of those needs).  (Welsh Government 2017).</w:t>
            </w:r>
          </w:p>
          <w:p w14:paraId="37C570A5" w14:textId="77777777" w:rsidR="0049625A" w:rsidRPr="009E5F81" w:rsidRDefault="0049625A" w:rsidP="0049625A">
            <w:pPr>
              <w:spacing w:line="360" w:lineRule="auto"/>
              <w:rPr>
                <w:sz w:val="24"/>
                <w:szCs w:val="24"/>
              </w:rPr>
            </w:pPr>
            <w:r w:rsidRPr="009E5F81">
              <w:rPr>
                <w:sz w:val="24"/>
                <w:szCs w:val="24"/>
              </w:rPr>
              <w:t xml:space="preserve">When a referral is received with safeguarding concerns it may identify many signs of harm or risk, from sexual, physical, neglect domestic violence/abuse at home, emotional and psychological abuse of children.  Children may have physical evidence of bruising or marks, they may be unkempt, they maybe be withdrawn, intentionally self-harming or have overly </w:t>
            </w:r>
            <w:r w:rsidRPr="009E5F81">
              <w:rPr>
                <w:sz w:val="24"/>
                <w:szCs w:val="24"/>
              </w:rPr>
              <w:lastRenderedPageBreak/>
              <w:t xml:space="preserve">aggressive, inappropriate, or sexualised behaviours. When a referral is received an initial assessment is carried out and this should be completed within 7 working days.  An initial assessment can draw together information gathered from the child, school, family, police, health care professionals, and any other agencies involved with the child.  Where possible children must be seen and spoken to alone, ensuring to an extent that the child is and feels safe.  The initial assessment can then determine if a strategy meeting under the Child Protection Section 47 with a child classed as at risk or a child in need.  </w:t>
            </w:r>
          </w:p>
          <w:p w14:paraId="2C7F3565" w14:textId="05A1F50C" w:rsidR="0049625A" w:rsidRPr="009E5F81" w:rsidRDefault="0049625A" w:rsidP="0049625A">
            <w:pPr>
              <w:spacing w:line="360" w:lineRule="auto"/>
              <w:rPr>
                <w:sz w:val="24"/>
                <w:szCs w:val="24"/>
              </w:rPr>
            </w:pPr>
            <w:r w:rsidRPr="009E5F81">
              <w:rPr>
                <w:sz w:val="24"/>
                <w:szCs w:val="24"/>
              </w:rPr>
              <w:t>Following this it would lead to a further assessment to work with and support the child/children and family, to identify any risks, difficulties, discuss their wishes and feelings, strengths, and protective factors.  From the information gathered from the assessment, the discussion with the child and family this will identify the nature and the level of care and support that they may have or need. Following this a care and support plan is undertaken to meet the identified needs and outcomes, the care and support plan will also include the local authorities needs they feel necessary to meet, to ensure the child is protected from abuse or neglect or risk of abuse and neglect.  Where it is possible children and families can often by supported by early intervention and prevention services and/or third sector agencies.  Once this support is established and meet the needs of the children and family, they may not have the need for further support from social services.  However, in some cases early intervention and prevention is not the appropriate support following an assessment and more formal court proceedings are needed to protect the child</w:t>
            </w:r>
            <w:r w:rsidR="00D81592">
              <w:rPr>
                <w:sz w:val="24"/>
                <w:szCs w:val="24"/>
              </w:rPr>
              <w:t xml:space="preserve">, </w:t>
            </w:r>
            <w:r w:rsidRPr="009E5F81">
              <w:rPr>
                <w:sz w:val="24"/>
                <w:szCs w:val="24"/>
              </w:rPr>
              <w:t>where the child is identified at risk.</w:t>
            </w:r>
          </w:p>
          <w:p w14:paraId="27303A29" w14:textId="6229C2D2" w:rsidR="0049625A" w:rsidRPr="009E5F81" w:rsidRDefault="0049625A" w:rsidP="0049625A">
            <w:pPr>
              <w:spacing w:line="360" w:lineRule="auto"/>
              <w:rPr>
                <w:sz w:val="24"/>
                <w:szCs w:val="24"/>
              </w:rPr>
            </w:pPr>
            <w:r w:rsidRPr="009E5F81">
              <w:rPr>
                <w:sz w:val="24"/>
                <w:szCs w:val="24"/>
              </w:rPr>
              <w:t>54</w:t>
            </w:r>
            <w:r w:rsidR="00D81592">
              <w:rPr>
                <w:sz w:val="24"/>
                <w:szCs w:val="24"/>
              </w:rPr>
              <w:t>0</w:t>
            </w:r>
            <w:r w:rsidR="00013ACF" w:rsidRPr="009E5F81">
              <w:rPr>
                <w:sz w:val="24"/>
                <w:szCs w:val="24"/>
              </w:rPr>
              <w:t xml:space="preserve"> </w:t>
            </w:r>
            <w:r w:rsidRPr="009E5F81">
              <w:rPr>
                <w:sz w:val="24"/>
                <w:szCs w:val="24"/>
              </w:rPr>
              <w:t>Words</w:t>
            </w:r>
          </w:p>
          <w:p w14:paraId="206514B9" w14:textId="77777777" w:rsidR="00FC0334" w:rsidRPr="009E5F81"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03BD6D93" w14:textId="56AD433A" w:rsidR="007A628F" w:rsidRPr="008B28E7" w:rsidRDefault="007A628F" w:rsidP="0049625A">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4674792E" w14:textId="77777777" w:rsidR="0049625A" w:rsidRDefault="0049625A" w:rsidP="00FC0334">
            <w:pPr>
              <w:jc w:val="both"/>
              <w:rPr>
                <w:i/>
                <w:sz w:val="24"/>
                <w:szCs w:val="24"/>
              </w:rPr>
            </w:pPr>
          </w:p>
          <w:p w14:paraId="07C5A4BE" w14:textId="1C13C784" w:rsidR="0049625A" w:rsidRPr="009E5F81" w:rsidRDefault="0049625A" w:rsidP="0049625A">
            <w:pPr>
              <w:spacing w:line="360" w:lineRule="auto"/>
              <w:rPr>
                <w:sz w:val="24"/>
                <w:szCs w:val="24"/>
              </w:rPr>
            </w:pPr>
            <w:r w:rsidRPr="009E5F81">
              <w:rPr>
                <w:sz w:val="24"/>
                <w:szCs w:val="24"/>
              </w:rPr>
              <w:t xml:space="preserve">In Wales Safeguarding Adults and Children come under the same legal framework although there are some differences.  The legal framework for adults and children is underpinned by </w:t>
            </w:r>
            <w:r w:rsidRPr="009E5F81">
              <w:rPr>
                <w:sz w:val="24"/>
                <w:szCs w:val="24"/>
              </w:rPr>
              <w:lastRenderedPageBreak/>
              <w:t>the Social Services Well-being (Wales) Act 2014 (SSWBA 2014) Part 7.  All Wales Safeguarding Procedures that were introduced in 2022 is a guided legislation for children under the Act, this informs local and regional practice for safeguarding children.  Children Act 1989/2004 Part 5 protection of children, section 47 is a legal framework to safeguard children.  An adult at risk would come under the same legislation as a duty to report as part of the SSWBA Act, Part 7 Section 126 (2) of the 2014 Act.</w:t>
            </w:r>
          </w:p>
          <w:p w14:paraId="444DCC57" w14:textId="77777777" w:rsidR="0049625A" w:rsidRPr="009E5F81" w:rsidRDefault="0049625A" w:rsidP="0049625A">
            <w:pPr>
              <w:spacing w:line="360" w:lineRule="auto"/>
              <w:rPr>
                <w:sz w:val="24"/>
                <w:szCs w:val="24"/>
              </w:rPr>
            </w:pPr>
            <w:r w:rsidRPr="009E5F81">
              <w:rPr>
                <w:sz w:val="24"/>
                <w:szCs w:val="24"/>
              </w:rPr>
              <w:t xml:space="preserve">There can be differences in regard for safeguarding for children and adults.  There can be conflicts with adults with complex issues regarding safeguarding, an adult on some occasions may be deemed to not have capacity and an additional assessment would need to be undertaken to determine the adults’ level of understanding, such as a Mental Capacity Act 2005 (MCA, 2005), or a Mental Health Act 1983/2005 (MHA, 1983/2005) assessment, this would support a best interest assessment.   Adults who are considered to have capacity can often be reluctant to admit that they are potentially at risk, as they are allowed to make unwise decisions or take risks.  Some vulnerable adults for instance have been subjected to financial abuse by their family or people they have trusted, they are very often reluctant to commence criminal proceedings. When assessed adults may choose not to engage in any support by social services, even though they have been identified as potentially at risk from family members, neighbours, professionals, or any other concerned others. With Children there maybe conflict with the rights of the parent versus the child under The United Nations Convention on the Rights of the Child (UNCRC) Article 8, regarding respect for family life, Article 3 where the best interest of the child is priority, and Article 4 where they can make sure every child can enjoy their rights by creating systems and passing law to protect them. </w:t>
            </w:r>
          </w:p>
          <w:p w14:paraId="77A4EBBC" w14:textId="77777777" w:rsidR="0049625A" w:rsidRPr="009E5F81" w:rsidRDefault="0049625A" w:rsidP="0049625A">
            <w:pPr>
              <w:spacing w:line="360" w:lineRule="auto"/>
              <w:rPr>
                <w:sz w:val="24"/>
                <w:szCs w:val="24"/>
              </w:rPr>
            </w:pPr>
            <w:r w:rsidRPr="009E5F81">
              <w:rPr>
                <w:sz w:val="24"/>
                <w:szCs w:val="24"/>
              </w:rPr>
              <w:t xml:space="preserve">Safeguarding of adults and children is working with the individuals and looking at their needs and outcomes and how these can be achieved.   Since devolution in Wales, the Welsh Government have introduced legislation specific to Wales, while still working within UK legislation.  When the SSWBA 2014 was introduced, this provided a stronger, more effective partnership and organisational approach to safeguarding, with the principle that safeguarding is everybody’s responsibility to ensure individuals are protected from abuse (Welsh Government, 2017).  </w:t>
            </w:r>
          </w:p>
          <w:p w14:paraId="0CF48C1A" w14:textId="673C5485" w:rsidR="0049625A" w:rsidRPr="009E5F81" w:rsidRDefault="0049625A" w:rsidP="0049625A">
            <w:pPr>
              <w:spacing w:line="360" w:lineRule="auto"/>
              <w:rPr>
                <w:sz w:val="24"/>
                <w:szCs w:val="24"/>
              </w:rPr>
            </w:pPr>
            <w:r w:rsidRPr="009E5F81">
              <w:rPr>
                <w:sz w:val="24"/>
                <w:szCs w:val="24"/>
              </w:rPr>
              <w:t>42</w:t>
            </w:r>
            <w:r w:rsidR="00BA7455" w:rsidRPr="009E5F81">
              <w:rPr>
                <w:sz w:val="24"/>
                <w:szCs w:val="24"/>
              </w:rPr>
              <w:t>5</w:t>
            </w:r>
            <w:r w:rsidRPr="009E5F81">
              <w:rPr>
                <w:sz w:val="24"/>
                <w:szCs w:val="24"/>
              </w:rPr>
              <w:t xml:space="preserve"> words</w:t>
            </w:r>
          </w:p>
          <w:p w14:paraId="72BA9761" w14:textId="77777777" w:rsidR="0049625A" w:rsidRPr="0049625A" w:rsidRDefault="0049625A" w:rsidP="00FC0334">
            <w:pPr>
              <w:jc w:val="both"/>
              <w:rPr>
                <w:iCs/>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3ACF"/>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7FC"/>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1C5A"/>
    <w:rsid w:val="00130119"/>
    <w:rsid w:val="00132812"/>
    <w:rsid w:val="001347F8"/>
    <w:rsid w:val="001359EE"/>
    <w:rsid w:val="00137BB5"/>
    <w:rsid w:val="00137E05"/>
    <w:rsid w:val="001447F6"/>
    <w:rsid w:val="00147DE3"/>
    <w:rsid w:val="00150794"/>
    <w:rsid w:val="00151DA6"/>
    <w:rsid w:val="0015308B"/>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25A"/>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62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1BD"/>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F81"/>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A7455"/>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4FD9"/>
    <w:rsid w:val="00C555FC"/>
    <w:rsid w:val="00C55E9B"/>
    <w:rsid w:val="00C56D09"/>
    <w:rsid w:val="00C57D24"/>
    <w:rsid w:val="00C604D6"/>
    <w:rsid w:val="00C63CAB"/>
    <w:rsid w:val="00C63D00"/>
    <w:rsid w:val="00C6441B"/>
    <w:rsid w:val="00C65921"/>
    <w:rsid w:val="00C7108B"/>
    <w:rsid w:val="00C75883"/>
    <w:rsid w:val="00C77F7F"/>
    <w:rsid w:val="00C77FA5"/>
    <w:rsid w:val="00C8089F"/>
    <w:rsid w:val="00C812B8"/>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6DE9"/>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1592"/>
    <w:rsid w:val="00D84841"/>
    <w:rsid w:val="00D876E6"/>
    <w:rsid w:val="00D90958"/>
    <w:rsid w:val="00DA1025"/>
    <w:rsid w:val="00DA22EC"/>
    <w:rsid w:val="00DA5682"/>
    <w:rsid w:val="00DA5860"/>
    <w:rsid w:val="00DA5C0C"/>
    <w:rsid w:val="00DB2767"/>
    <w:rsid w:val="00DC1B10"/>
    <w:rsid w:val="00DC2924"/>
    <w:rsid w:val="00DC4729"/>
    <w:rsid w:val="00DD2C5A"/>
    <w:rsid w:val="00DD31C5"/>
    <w:rsid w:val="00DD5020"/>
    <w:rsid w:val="00DD63BE"/>
    <w:rsid w:val="00DE4296"/>
    <w:rsid w:val="00DF0496"/>
    <w:rsid w:val="00DF2469"/>
    <w:rsid w:val="00DF7899"/>
    <w:rsid w:val="00E0425C"/>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20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4962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t.sinclair@npt.gov.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1169</Words>
  <Characters>6221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Tina Sinclair</cp:lastModifiedBy>
  <cp:revision>3</cp:revision>
  <cp:lastPrinted>2020-02-11T19:20:00Z</cp:lastPrinted>
  <dcterms:created xsi:type="dcterms:W3CDTF">2025-02-17T11:01:00Z</dcterms:created>
  <dcterms:modified xsi:type="dcterms:W3CDTF">2025-02-17T17:27:00Z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