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BD33F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BD33F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BD33F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BD33F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BD33F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BD33F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BD33F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BD33F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BD33F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BD33F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BD33F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BD33F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B14F80"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00BD33F8">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BD33F8">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00BD33F8">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BD33F8">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00BD33F8">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00BD33F8">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00BD33F8">
      <w:pPr>
        <w:pStyle w:val="ListParagraph"/>
        <w:numPr>
          <w:ilvl w:val="0"/>
          <w:numId w:val="1"/>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00BD33F8">
      <w:pPr>
        <w:pStyle w:val="ListParagraph"/>
        <w:numPr>
          <w:ilvl w:val="0"/>
          <w:numId w:val="1"/>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AD2500C" w:rsidR="00FF7784" w:rsidRDefault="00FF7784" w:rsidP="00E6298B">
      <w:pPr>
        <w:ind w:right="107"/>
        <w:jc w:val="both"/>
        <w:rPr>
          <w:sz w:val="24"/>
          <w:szCs w:val="24"/>
        </w:rPr>
      </w:pPr>
    </w:p>
    <w:p w14:paraId="115594B5" w14:textId="77777777" w:rsidR="00585BD2" w:rsidRPr="00270EEB" w:rsidRDefault="00585BD2" w:rsidP="00E6298B">
      <w:pPr>
        <w:ind w:right="107"/>
        <w:jc w:val="both"/>
        <w:rPr>
          <w:sz w:val="24"/>
          <w:szCs w:val="24"/>
        </w:rPr>
      </w:pPr>
    </w:p>
    <w:p w14:paraId="20D0ABB6" w14:textId="6A475152" w:rsidR="00585BD2" w:rsidRPr="000F5D7D" w:rsidRDefault="00585BD2" w:rsidP="00B2010D">
      <w:pPr>
        <w:spacing w:line="276" w:lineRule="auto"/>
        <w:jc w:val="both"/>
      </w:pPr>
      <w:r>
        <w:tab/>
        <w:t>Starting a new role within a disciplined force like the police service was a daunting but exciting thought. I was aware I had a tough 6 months ahead of me and prepared myself in advance by speaking to my friends and family to advise them, in order for them to support me. I set a realistic routine I could adhere to and set myself mini goals and events to look forward to at weekends for some down time. Throughout this essay, I will use Gibbs (1988) reflective cycle framework when talking about themes, this gives me the opportunity to describe what I experienced, how I felt about it and how it worked for me, analyse, conclude what I learnt and evaluate what I would do differently next time or carry forward in similar experiences.  I will</w:t>
      </w:r>
      <w:r w:rsidR="00B2010D">
        <w:t xml:space="preserve"> be</w:t>
      </w:r>
      <w:r>
        <w:t xml:space="preserve"> using this in regards to the importance of a positive mind-set, South Wales Police (SWP) programmes that are offered, the benefits of group work, a good sleep pattern, physical activity and maintaining a work/life balance. </w:t>
      </w:r>
    </w:p>
    <w:p w14:paraId="00583AD7" w14:textId="77777777" w:rsidR="00585BD2" w:rsidRDefault="00585BD2" w:rsidP="00B2010D">
      <w:pPr>
        <w:spacing w:line="276" w:lineRule="auto"/>
        <w:ind w:firstLine="720"/>
        <w:jc w:val="both"/>
      </w:pPr>
      <w:r>
        <w:t xml:space="preserve">Maintaining a positive mind-set was the most powerful tool I have used throughout the last 6 months, to combat financial concerns, due to taking a pay cut to join this role as well as domestic strains, having a partner who worked away and was only home on weekends. Lastly, I had to prevent becoming overwhelmed following my attestation that my life is not a normal civilian life anymore and be liable for the responsibilities and powers I have. This positivity was important, as according to Andrew (2018: 1-5) “Positive thinking can give you more confidence, improve your mood and even reduce the likelihood of developing conditions such as hypertension, depression and other stress-related disorders”. </w:t>
      </w:r>
    </w:p>
    <w:p w14:paraId="53D5F5CA" w14:textId="77777777" w:rsidR="00585BD2" w:rsidRDefault="00585BD2" w:rsidP="00B2010D">
      <w:pPr>
        <w:spacing w:line="276" w:lineRule="auto"/>
        <w:jc w:val="both"/>
      </w:pPr>
      <w:r>
        <w:tab/>
        <w:t>SWP offer a range of support for health and wellbeing to its employees, which has been identified throughout the last 6 months of training. I will talk about, Trauma Risk Management (TRiM) for the purpose of this essay. TRiM is a support network that is available following an involvement of a traumatic incident. This process has been used by SWP since 2006 and the referral can be independently complete or by a supervisor. A confidential meeting is arranged with a TriM trained key worker within 72 hours of the incident, where a risk assessment is complete through talking about the event or any concerns to prevent staff coping in isolation. A further check-up is arranged for 28 days post incident where signposts are accessed for further counselling or support if required. Although I have not used this personally, Goelitz and Stewart- Kahn (2013) confirm that repressing emotions during upsetting times when experiencing trauma can have adverse physiological stress on the body. They found that the immune system and intestines operate more efficiently when people express their feelings by talking to somebody. It is stated, “Recovery will not occur until survivors resolve trauma emotions, and integration of emotions must take place in order to heal wounds caused by horrific experiences”. (Goelitz and Stewart- Khan 2013: 5).  This tactic used by the force is a way of allowing the employee to recognise and understand what has happened, be accountable and learn from the traumatic experience through means of communication.</w:t>
      </w:r>
    </w:p>
    <w:p w14:paraId="52431C40" w14:textId="43574E21" w:rsidR="00585BD2" w:rsidRDefault="00585BD2" w:rsidP="00B2010D">
      <w:pPr>
        <w:spacing w:line="276" w:lineRule="auto"/>
        <w:jc w:val="both"/>
      </w:pPr>
      <w:r>
        <w:tab/>
        <w:t xml:space="preserve">A police officer will experience situations that those in normal role would not and for this reason, it is important that we are able to be resilient and be able to switch off at hard times. MIND (2020), Mental Health Charity states that resilience is not a personality trait, but is something that anybody can work on or improve to enhance their own wellbeing. I enjoyed using relaxation techniques to break up revision time and personal time, </w:t>
      </w:r>
      <w:r>
        <w:lastRenderedPageBreak/>
        <w:t>concentrating on a healthy balance. I would achieve this by having a bath, practicing self-care, with music playing, reading, attending the gym and taking my dogs for a walk outdoors. I also ensured to have plans with friends and family regularly. I recall receiving my first exam result with a score of 55%, which I was quite disappointed and had put pressure on myself to expect a higher grade. I decided that instead of letting this burden me, I needed to robustly focus on the next exams with a positive attitude, recognising my own abilities and limitations to become a competent officer.  I spoke to my peers in class about how they answered the questions in the exam, how they revised and we began group revision using flash cards and quizzes in our free time. Lev Vygosky’s theory of The Zone of Proximal Development is when a student works alongside a peer or somebody with a higher skill set, who provides guidance and encouragement to enhance the students’ performance. He discusses the difference between a student’s successes from working independently and compares it to the potential they can achieve with this assistance.  The peer or tutor will need not necessarily be an older student, but somebody with a better understanding of the subject due to higher ability level or experience. (Frey, Everlove &amp; Fisher (2009). I support this theory as over my four exams, my grades improved each time and I seemed to demonstrate a better understanding of the work, having worked amongst my colleagues some of whom are ex special constables, PCSO’s and Custody Detention Officers. Our tutors gave us the opportunity when possible to give us study time within our working day, to revise collectively, although</w:t>
      </w:r>
      <w:r w:rsidR="00B2010D">
        <w:t xml:space="preserve"> comparing</w:t>
      </w:r>
      <w:r>
        <w:t xml:space="preserve"> this to my opinions, some peers preferred to work in isolation in a different room.</w:t>
      </w:r>
    </w:p>
    <w:p w14:paraId="739FB19E" w14:textId="77777777" w:rsidR="00585BD2" w:rsidRDefault="00585BD2" w:rsidP="00B2010D">
      <w:pPr>
        <w:spacing w:line="276" w:lineRule="auto"/>
        <w:ind w:firstLine="720"/>
        <w:jc w:val="both"/>
      </w:pPr>
      <w:r>
        <w:t xml:space="preserve">During revision days at home, I would start the first half hour drawing a chart of how my day would be structured, from topics covered to time slots, ensuring I changed topics hourly and give myself breaks for physical activity. Kohl III and Cook (2013) argue when physical activity is undertaken as a break from academic learning time, the effects include better attention, increased on task behaviours and improved academic performance. After returning to my desk post- exercise, I felt highly motivated and re-focused. I believe the days I completed physical activity, I was more productive during my time studying compared to the days I did not earlier on in the course. Again, I feel this was proved with the increase in my mark percentage over the four exams. Another reason I maintained this was due to fitness for work being a standard of professional behaviour of SWP to prevent sickness and certify I was fit and well to carry out my duties. </w:t>
      </w:r>
    </w:p>
    <w:p w14:paraId="506DE997" w14:textId="021769C8" w:rsidR="00585BD2" w:rsidRDefault="00585BD2" w:rsidP="00B2010D">
      <w:pPr>
        <w:spacing w:line="276" w:lineRule="auto"/>
        <w:ind w:firstLine="720"/>
        <w:jc w:val="both"/>
      </w:pPr>
      <w:r>
        <w:t>I would always allow myself between 8 and 8.5 hours of sleep per night during my training course. Some nights I would struggle to get to sleep and this became apparent after netball games and due to this I chose to play fortnightly games instead of week</w:t>
      </w:r>
      <w:r w:rsidR="00B2010D">
        <w:t>ly, to reduce the risk of becoming</w:t>
      </w:r>
      <w:r>
        <w:t xml:space="preserve"> less focused at work the next day. Jones, Burke and Westman (2006: 253-254) confirms, “Sleep is considered to be the most important recovery mechanism available to humans, and therefore a prequisite for optimal daily functioning and health”. The National Health Service In Wales, NHS, (2020) recommends “8 hours of good quality sleep per night to function properly” or the risk of loss of concentration levels and the inability to make decisions. They also discuss the impact on a person’s mental health over time, with mood lowering and the need for sleeps throughout the day to help function. </w:t>
      </w:r>
    </w:p>
    <w:p w14:paraId="23A734FA" w14:textId="77777777" w:rsidR="00585BD2" w:rsidRDefault="00585BD2" w:rsidP="00B2010D">
      <w:pPr>
        <w:spacing w:line="276" w:lineRule="auto"/>
        <w:ind w:firstLine="720"/>
        <w:jc w:val="both"/>
      </w:pPr>
      <w:r>
        <w:t xml:space="preserve">A study carried out by Harvey R Colten and Bruce M Altevogt. (2006) argues against older research which dismisses sleep loss affecting cognitive performance. He found that research conducted after 1990’s proves that sleep loss slows reaction times; a person’s performance declines in respect of their short-term memory and the learning of cognitive tasks are reduced. </w:t>
      </w:r>
    </w:p>
    <w:p w14:paraId="60A81C9B" w14:textId="77777777" w:rsidR="00585BD2" w:rsidRDefault="00585BD2" w:rsidP="00B2010D">
      <w:pPr>
        <w:spacing w:line="276" w:lineRule="auto"/>
        <w:ind w:firstLine="720"/>
        <w:jc w:val="both"/>
      </w:pPr>
      <w:r>
        <w:t xml:space="preserve">This routine is something I will strive to carry throughout the rest of my career due to the shift-work pattern. It is important working on the front line that I am vigilant for my colleagues and myself.  </w:t>
      </w:r>
    </w:p>
    <w:p w14:paraId="2C5E5295" w14:textId="77777777" w:rsidR="00585BD2" w:rsidRDefault="00585BD2" w:rsidP="00B2010D">
      <w:pPr>
        <w:spacing w:line="276" w:lineRule="auto"/>
        <w:jc w:val="both"/>
      </w:pPr>
      <w:r>
        <w:tab/>
        <w:t xml:space="preserve">Spending time with family and friends is a huge part of my life and I ensured I gave myself time to spend with these to maintain my social life. I was governed by my own self-discipline to manage this. Collins Dictionary (2020) defines a work/life balance </w:t>
      </w:r>
      <w:r>
        <w:rPr>
          <w:rFonts w:cstheme="minorHAnsi"/>
        </w:rPr>
        <w:t>as “</w:t>
      </w:r>
      <w:r w:rsidRPr="005E6A74">
        <w:rPr>
          <w:rFonts w:cstheme="minorHAnsi"/>
          <w:shd w:val="clear" w:color="auto" w:fill="FFFFFF"/>
        </w:rPr>
        <w:t xml:space="preserve">Your </w:t>
      </w:r>
      <w:r w:rsidRPr="005E6A74">
        <w:rPr>
          <w:rStyle w:val="hi"/>
          <w:rFonts w:cstheme="minorHAnsi"/>
          <w:bCs/>
          <w:bdr w:val="none" w:sz="0" w:space="0" w:color="auto" w:frame="1"/>
        </w:rPr>
        <w:t>work-life balance</w:t>
      </w:r>
      <w:r w:rsidRPr="005E6A74">
        <w:rPr>
          <w:rFonts w:cstheme="minorHAnsi"/>
          <w:shd w:val="clear" w:color="auto" w:fill="FFFFFF"/>
        </w:rPr>
        <w:t xml:space="preserve"> is how you organize your days, for example how many hours you spend at work, and how much time you spend with </w:t>
      </w:r>
      <w:hyperlink r:id="rId14" w:tooltip="Definition of friends" w:history="1">
        <w:r w:rsidRPr="00B2010D">
          <w:rPr>
            <w:rStyle w:val="Hyperlink"/>
            <w:rFonts w:cstheme="minorHAnsi"/>
            <w:color w:val="auto"/>
            <w:u w:val="none"/>
            <w:bdr w:val="none" w:sz="0" w:space="0" w:color="auto" w:frame="1"/>
          </w:rPr>
          <w:t>friends</w:t>
        </w:r>
      </w:hyperlink>
      <w:r w:rsidRPr="005E6A74">
        <w:rPr>
          <w:rFonts w:cstheme="minorHAnsi"/>
          <w:shd w:val="clear" w:color="auto" w:fill="FFFFFF"/>
        </w:rPr>
        <w:t xml:space="preserve"> or doing things you </w:t>
      </w:r>
      <w:hyperlink r:id="rId15" w:tooltip="Definition of enjoy" w:history="1">
        <w:r w:rsidRPr="00B2010D">
          <w:rPr>
            <w:rStyle w:val="Hyperlink"/>
            <w:rFonts w:cstheme="minorHAnsi"/>
            <w:color w:val="auto"/>
            <w:u w:val="none"/>
            <w:bdr w:val="none" w:sz="0" w:space="0" w:color="auto" w:frame="1"/>
          </w:rPr>
          <w:t>enjoy</w:t>
        </w:r>
      </w:hyperlink>
      <w:r>
        <w:rPr>
          <w:rFonts w:cstheme="minorHAnsi"/>
          <w:shd w:val="clear" w:color="auto" w:fill="FFFFFF"/>
        </w:rPr>
        <w:t xml:space="preserve">”. Jones, Burke and Westman (2006) </w:t>
      </w:r>
      <w:r>
        <w:t xml:space="preserve">supports this approach and believe that employees have greater control when they have a healthy balance and this reduces strain on an employee, which improves their work performance. A Mental Health Foundation (2020) survey found that “more than 40% of employees are neglecting other aspects of their life because of work, which may increase their vulnerability to mental health problems” and want people to protect themselves by using relaxation strategies such as exercising, socialising with friends or undertaking hobbies. In comparison to the other strategies I have discussed above, I recognise that this was the most important coping strategy for me, although this did not entirely always minimise stress as I did experience guilt </w:t>
      </w:r>
      <w:r>
        <w:lastRenderedPageBreak/>
        <w:t xml:space="preserve">when I was spending some time with friends and family. I felt that I should have been at home revising or using my time more wisely, especially as the exam dates became closer, I found myself worrying about this. </w:t>
      </w:r>
    </w:p>
    <w:p w14:paraId="3992E3AA" w14:textId="77777777" w:rsidR="00585BD2" w:rsidRDefault="00585BD2" w:rsidP="00B2010D">
      <w:pPr>
        <w:spacing w:line="276" w:lineRule="auto"/>
        <w:jc w:val="both"/>
      </w:pPr>
      <w:r>
        <w:tab/>
        <w:t xml:space="preserve">In this essay, I have focused on the main characteristics that have helped me in comparison to things that I struggled with, I am proud of myself for being committed and optimistic constantly throughout training and I do believe this benefitted my own learning and experience, as well as that of my teammates. I did experience some stressful situations and it was mentally demanding sitting in a classroom every day, especially as in my previous role as I was a mobile worker, though I persevered successfully. Fernald (2020: 19) suggests, “Not all stress is bad, of course. Simple stress that arises from navigating the challenges of life actually promotes growth and adaptation. It’s how we develop grit and become more resilient people.”  I will continue to uphold these standards working over a ‘6 on, 4 off’ shift pattern to be a healthy, adaptable and capable officer, acknowledging that accessing programmes like TRiM, supervisory advice and asking for help from colleagues can promote my wellbeing and are not to be undermined. </w:t>
      </w:r>
    </w:p>
    <w:p w14:paraId="3B855813" w14:textId="77777777" w:rsidR="00FF7784" w:rsidRPr="00270EEB" w:rsidRDefault="00FF7784" w:rsidP="00B2010D">
      <w:pPr>
        <w:spacing w:line="276" w:lineRule="auto"/>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2CB8D1C" w:rsidR="00FF7784" w:rsidRPr="00270EEB" w:rsidRDefault="00BD33F8" w:rsidP="00E6298B">
      <w:pPr>
        <w:ind w:right="107"/>
        <w:jc w:val="both"/>
        <w:rPr>
          <w:sz w:val="24"/>
          <w:szCs w:val="24"/>
        </w:rPr>
      </w:pPr>
      <w:r>
        <w:rPr>
          <w:sz w:val="24"/>
          <w:szCs w:val="24"/>
        </w:rPr>
        <w:t>Word Count: 1726</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206BA">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89055C1" w14:textId="1F905154" w:rsidR="00585BD2" w:rsidRDefault="00585BD2" w:rsidP="00D1734B">
      <w:pPr>
        <w:spacing w:line="276" w:lineRule="auto"/>
        <w:jc w:val="both"/>
      </w:pPr>
      <w:r>
        <w:t xml:space="preserve">Conflict is defined in the dictionary as a disharmony or argument around something that an agreement has not yet been made. </w:t>
      </w:r>
      <w:r w:rsidR="00A7219B">
        <w:t xml:space="preserve">(Collins Dictionary, 2020). </w:t>
      </w:r>
      <w:r>
        <w:t xml:space="preserve">Conflict can be a large part to play in the role of a police officer, it is our responsibility to manage and defuse situations while keeping ourselves and the public safe, as well as adhering to our policies and procedures and ensuring our actions are justifiable. Officers are taught that every action we make must be justified, proportionate, legal, accountable, necessary and ethical. Our witness statements and use of force forms are where we record our actions and explain the reasoning behind our actions using the National Decision making Model (NDM). </w:t>
      </w:r>
    </w:p>
    <w:p w14:paraId="243674C1" w14:textId="6E32E57D" w:rsidR="00585BD2" w:rsidRDefault="00585BD2" w:rsidP="00D1734B">
      <w:pPr>
        <w:spacing w:line="276" w:lineRule="auto"/>
        <w:jc w:val="both"/>
      </w:pPr>
      <w:r>
        <w:tab/>
        <w:t xml:space="preserve">Having not been involved in any physical violence prior to this role, this was a huge fear of mine, added pressure from the media and other experiences that have been explained to us during Officer Safety Week. According to </w:t>
      </w:r>
      <w:r w:rsidR="00A7219B">
        <w:t>Elkin (2020)</w:t>
      </w:r>
      <w:r>
        <w:t xml:space="preserve"> “There were 1.3 million incidents of violence estimated by the Crime Survey for England and Wales for the year ending September 2019.” </w:t>
      </w:r>
      <w:r w:rsidR="00A7219B">
        <w:t xml:space="preserve"> And </w:t>
      </w:r>
      <w:r>
        <w:t xml:space="preserve">“Figures for the year ending September 2019 showed a 7% rise in offences involving knives or sharp instruments recorded by the police”, this is a 46% rise since 2011. </w:t>
      </w:r>
    </w:p>
    <w:p w14:paraId="5829C6F6" w14:textId="4771247A" w:rsidR="00585BD2" w:rsidRDefault="00585BD2" w:rsidP="00D1734B">
      <w:pPr>
        <w:spacing w:line="276" w:lineRule="auto"/>
        <w:jc w:val="both"/>
        <w:rPr>
          <w:rFonts w:cstheme="minorHAnsi"/>
        </w:rPr>
      </w:pPr>
      <w:r>
        <w:rPr>
          <w:rFonts w:cstheme="minorHAnsi"/>
        </w:rPr>
        <w:tab/>
        <w:t>The incident I will talk about throughout this essay was a third party report from a neighbour. The neighbour has heard a male and female living nearby having a verbal domestic argument, before witnessing the male out in the street topless shouting and swearing towards the partner in the house, stating he will kick the door down if she does not allow him back in the house and then physically kicking the front door. The witness believe</w:t>
      </w:r>
      <w:r w:rsidR="00A7219B">
        <w:rPr>
          <w:rFonts w:cstheme="minorHAnsi"/>
        </w:rPr>
        <w:t>d</w:t>
      </w:r>
      <w:r>
        <w:rPr>
          <w:rFonts w:cstheme="minorHAnsi"/>
        </w:rPr>
        <w:t xml:space="preserve"> the male to be under the influence of drink or drugs. This was graded as an urgent response by the </w:t>
      </w:r>
      <w:r>
        <w:rPr>
          <w:rFonts w:cstheme="minorHAnsi"/>
        </w:rPr>
        <w:lastRenderedPageBreak/>
        <w:t xml:space="preserve">service centre and my tutor and I were attached to the call. The service centre grade calls using a THRIVE approach, they look at the threat, harm, risk, investigation opportunities, vulnerability of the victim and the engagement process. This was introduced in 2014 for all calls to be analysed on their own merit and appropriate action taken thereafter. (North Yorkshire Police 2020) </w:t>
      </w:r>
    </w:p>
    <w:p w14:paraId="55C2A3B5" w14:textId="1321BE00" w:rsidR="00585BD2" w:rsidRDefault="00585BD2" w:rsidP="00D1734B">
      <w:pPr>
        <w:spacing w:line="276" w:lineRule="auto"/>
        <w:ind w:firstLine="720"/>
        <w:jc w:val="both"/>
        <w:rPr>
          <w:rFonts w:cstheme="minorHAnsi"/>
          <w:szCs w:val="24"/>
        </w:rPr>
      </w:pPr>
      <w:r>
        <w:rPr>
          <w:rFonts w:cstheme="minorHAnsi"/>
        </w:rPr>
        <w:t xml:space="preserve"> Domestic Abuse is “</w:t>
      </w:r>
      <w:r w:rsidRPr="00E30AFE">
        <w:rPr>
          <w:rFonts w:cstheme="minorHAnsi"/>
          <w:szCs w:val="24"/>
        </w:rPr>
        <w:t xml:space="preserve">Any incident or pattern of incidents of controlling, coercive or threatening behaviour, violence or abuse between those aged 16 or over who are or have been intimate partners or family members regardless of gender or sexuality.” </w:t>
      </w:r>
      <w:r>
        <w:rPr>
          <w:rFonts w:cstheme="minorHAnsi"/>
          <w:szCs w:val="24"/>
        </w:rPr>
        <w:t>(</w:t>
      </w:r>
      <w:r w:rsidR="00A27981">
        <w:rPr>
          <w:rFonts w:cstheme="minorHAnsi"/>
          <w:szCs w:val="24"/>
        </w:rPr>
        <w:t xml:space="preserve">New Definition of Domestic Violence, </w:t>
      </w:r>
      <w:r w:rsidRPr="00E30AFE">
        <w:rPr>
          <w:rFonts w:cstheme="minorHAnsi"/>
          <w:szCs w:val="24"/>
        </w:rPr>
        <w:t>2012</w:t>
      </w:r>
      <w:r>
        <w:rPr>
          <w:rFonts w:cstheme="minorHAnsi"/>
          <w:szCs w:val="24"/>
        </w:rPr>
        <w:t>)</w:t>
      </w:r>
      <w:r w:rsidRPr="00E30AFE">
        <w:rPr>
          <w:rFonts w:cstheme="minorHAnsi"/>
          <w:szCs w:val="24"/>
        </w:rPr>
        <w:t>.</w:t>
      </w:r>
      <w:r>
        <w:rPr>
          <w:rFonts w:cstheme="minorHAnsi"/>
          <w:szCs w:val="24"/>
        </w:rPr>
        <w:t xml:space="preserve"> </w:t>
      </w:r>
      <w:r w:rsidR="00DB1CDA" w:rsidRPr="00DB1CDA">
        <w:rPr>
          <w:iCs/>
          <w:lang w:val="en"/>
        </w:rPr>
        <w:t xml:space="preserve">Domestic Abuse Statistics </w:t>
      </w:r>
      <w:r w:rsidR="00DB1CDA" w:rsidRPr="00DB1CDA">
        <w:rPr>
          <w:lang w:val="en"/>
        </w:rPr>
        <w:t xml:space="preserve">(2012) </w:t>
      </w:r>
      <w:r>
        <w:rPr>
          <w:rFonts w:cstheme="minorHAnsi"/>
          <w:szCs w:val="24"/>
        </w:rPr>
        <w:t xml:space="preserve">have estimated that domestic abuse costs the public £23 billion per year although acknowledge that this figure is probably higher due to this being under reported. </w:t>
      </w:r>
    </w:p>
    <w:p w14:paraId="270F3684" w14:textId="77777777" w:rsidR="00585BD2" w:rsidRDefault="00585BD2" w:rsidP="00D1734B">
      <w:pPr>
        <w:spacing w:line="276" w:lineRule="auto"/>
        <w:jc w:val="both"/>
        <w:rPr>
          <w:rFonts w:cstheme="minorHAnsi"/>
        </w:rPr>
      </w:pPr>
      <w:r>
        <w:rPr>
          <w:rFonts w:cstheme="minorHAnsi"/>
        </w:rPr>
        <w:tab/>
        <w:t xml:space="preserve">On the way to the call as I was a passenger, I was continuously in contact with the call taker to gather more information as this came in live from the reporting person. I checked NICHE and got some background information of the property and the male and female who had been identified as involved. The male had previous for being a domestic violence aggressor as well as warning markers for being violent and having addictions to alcohol and drugs, these impact factors need to be taken into account when planning a course of action. This is the first part of the national decision making model known as gathering information and intelligence, this allows us to build a picture in our head of what we are dealing with and what we are to expect when we arrive at the scene. </w:t>
      </w:r>
    </w:p>
    <w:p w14:paraId="0DAB1EAD" w14:textId="02F5A9C8" w:rsidR="00585BD2" w:rsidRDefault="00585BD2" w:rsidP="00D1734B">
      <w:pPr>
        <w:spacing w:line="276" w:lineRule="auto"/>
        <w:jc w:val="both"/>
        <w:rPr>
          <w:rFonts w:cstheme="minorHAnsi"/>
        </w:rPr>
      </w:pPr>
      <w:r>
        <w:rPr>
          <w:rFonts w:cstheme="minorHAnsi"/>
        </w:rPr>
        <w:tab/>
        <w:t>During the journey I assessed the threat level, I was aware the male was believed to be under the influence of drink or drugs and there had been previous calls of a similar nature. I ensured I had all PPE and put gloves on in case I needed to secure any evidence. My tutor and I made a plan that he would enter the property first as he is in possession of Taser, as we were unaware if the male had a weapon or of his demeanour, but we had intelligence that he had been violent previously. I agreed I would speak to the victim on this occasion and my tutor would remain with the male and then we would discuss our plan depending on what the victim disclosed. As my tutor and I were in a car attending this call, I called over the radio to a colleague who was in a van and asked if they could be on standby should we need to convey this male. They backed us up to this call and arrived approx. 7/8 minutes after us. This would fall under the assess threat and risk and develop a working strategy of the NDM.</w:t>
      </w:r>
    </w:p>
    <w:p w14:paraId="78C49994" w14:textId="4FD9B3B0" w:rsidR="00585BD2" w:rsidRDefault="00585BD2" w:rsidP="00D1734B">
      <w:pPr>
        <w:spacing w:line="276" w:lineRule="auto"/>
        <w:ind w:firstLine="720"/>
        <w:jc w:val="both"/>
      </w:pPr>
      <w:r>
        <w:t xml:space="preserve">I activated my Body Worn Video (BWV) as soon as we pulled into the street as the reports were the male was outside his property, to ensure we secured all evidence. South Wales Police </w:t>
      </w:r>
      <w:r w:rsidR="00DB1CDA">
        <w:t xml:space="preserve">(SWP) </w:t>
      </w:r>
      <w:r>
        <w:t>policy for Body Worn Camera is that it has to be turned on for all domestic incidents, so I was aware this was required. I’ve found that this is a good tool for learning too, as it gives me the opportunity to reflect on all incidents and think about how I would improve next time. A study by Jennings</w:t>
      </w:r>
      <w:r w:rsidR="00DB1CDA">
        <w:t>, Fridell and Lynch</w:t>
      </w:r>
      <w:r>
        <w:t xml:space="preserve"> </w:t>
      </w:r>
      <w:r w:rsidR="00DB1CDA">
        <w:t>(</w:t>
      </w:r>
      <w:r>
        <w:t>2014</w:t>
      </w:r>
      <w:r w:rsidR="00DB1CDA">
        <w:t>)</w:t>
      </w:r>
      <w:r>
        <w:t xml:space="preserve"> investigated the officer’s opinions and thoughts on body worn cameras and found that officers support the idea of BWV and believe that wearing these can improve citizen’s behaviour, colleague’s behaviour as well as offender’s behaviours. </w:t>
      </w:r>
    </w:p>
    <w:p w14:paraId="2944AE97" w14:textId="77777777" w:rsidR="00585BD2" w:rsidRDefault="00585BD2" w:rsidP="00D1734B">
      <w:pPr>
        <w:spacing w:line="276" w:lineRule="auto"/>
        <w:jc w:val="both"/>
        <w:rPr>
          <w:rFonts w:cstheme="minorHAnsi"/>
        </w:rPr>
      </w:pPr>
      <w:r>
        <w:rPr>
          <w:rFonts w:cstheme="minorHAnsi"/>
        </w:rPr>
        <w:tab/>
        <w:t xml:space="preserve">When we arrived, both were now back inside the property. The female answered and invited us in and the male was in the background, mood very unstable, shouting and swearing towards the female. We split the pair and I spoke with the female, took her account of what had happened and found out a bit of background information. </w:t>
      </w:r>
    </w:p>
    <w:p w14:paraId="4AEA9904" w14:textId="126AE538" w:rsidR="00585BD2" w:rsidRDefault="00585BD2" w:rsidP="00D1734B">
      <w:pPr>
        <w:spacing w:line="276" w:lineRule="auto"/>
        <w:jc w:val="both"/>
        <w:rPr>
          <w:rFonts w:cstheme="minorHAnsi"/>
        </w:rPr>
      </w:pPr>
      <w:r>
        <w:rPr>
          <w:rFonts w:cstheme="minorHAnsi"/>
        </w:rPr>
        <w:tab/>
        <w:t>I introduced myself to the female and advised why we had been called to the property, as she was not the reporting person. This gave me the opportunity to build a positive rapport with her and gain trust. I had confidence that she then felt safe to disclose the incident to me and I have used this approach constantly throughout my tutorship. I allowed the female to tell me everything she felt was relevant to begin and actively listened, remained eye contact and reassured her I was listening by nodding. I could tell she was upset by her non-verbal communication, she was shaking, crying and holding her head into her hands.  She explained she had been to work and it was the last thing she wanted after a 12 hour shift and I displayed empathy to her here, as I understood how she must have been feeling. I asked questions on the parts of the story she missed or I needed clarification on to ensure I had all the correct information, as this may have affected my decisions moving forward. I</w:t>
      </w:r>
      <w:r w:rsidR="005D2FCB">
        <w:rPr>
          <w:rFonts w:cstheme="minorHAnsi"/>
        </w:rPr>
        <w:t xml:space="preserve"> then made notes of this in my Electronic Pocket N</w:t>
      </w:r>
      <w:r>
        <w:rPr>
          <w:rFonts w:cstheme="minorHAnsi"/>
        </w:rPr>
        <w:t xml:space="preserve">otebook which I explained to her what I was writing and summarised this at the end, which she then signed to state she agreed with what I had written. </w:t>
      </w:r>
    </w:p>
    <w:p w14:paraId="24FD1734" w14:textId="77777777" w:rsidR="00585BD2" w:rsidRDefault="00585BD2" w:rsidP="00D1734B">
      <w:pPr>
        <w:spacing w:line="276" w:lineRule="auto"/>
        <w:jc w:val="both"/>
        <w:rPr>
          <w:rFonts w:cstheme="minorHAnsi"/>
        </w:rPr>
      </w:pPr>
      <w:r>
        <w:rPr>
          <w:rFonts w:cstheme="minorHAnsi"/>
        </w:rPr>
        <w:t xml:space="preserve"> My colleague spoke with the male who was clearly drunk, his words were slurred and his balance was poor. I left the victim, as she was safe and well to assist my colleague. </w:t>
      </w:r>
    </w:p>
    <w:p w14:paraId="1C6FFD2F" w14:textId="0F1B2799" w:rsidR="00585BD2" w:rsidRDefault="00585BD2" w:rsidP="00D1734B">
      <w:pPr>
        <w:spacing w:line="276" w:lineRule="auto"/>
        <w:ind w:firstLine="720"/>
        <w:jc w:val="both"/>
        <w:rPr>
          <w:rFonts w:cstheme="minorHAnsi"/>
        </w:rPr>
      </w:pPr>
      <w:r>
        <w:rPr>
          <w:rFonts w:cstheme="minorHAnsi"/>
        </w:rPr>
        <w:lastRenderedPageBreak/>
        <w:t xml:space="preserve">Officers have three reasonable options when it comes to dealing with people, the first option being officer presence. Often, this is enough for people to comply and for the situation to be dealt with, without conflict. </w:t>
      </w:r>
      <w:r w:rsidR="005D2FCB">
        <w:rPr>
          <w:rFonts w:cstheme="minorHAnsi"/>
        </w:rPr>
        <w:t xml:space="preserve">Secondly, tactical communication and last resort, defensive tactics. </w:t>
      </w:r>
      <w:r>
        <w:rPr>
          <w:rFonts w:cstheme="minorHAnsi"/>
        </w:rPr>
        <w:t xml:space="preserve">We tried to reason with the male, asking him what had happened and trying to defuse the situation by calming him down because he was very unpredictable. He would not remain seated, he was repeatedly standing up and down and walking towards the kitchen. He would not put his alcoholic can down and continued to drink this in our presence. I continuously watching for any cues of violent behaviour from the male and noticed he was trying to get himself into the kitchen. It was then, my tutor advised we handcuff. This use of force would be justified as he was clearly under the influence, unstable mood, not compliant and I believed he posed a risk. Section 117 PACE 1984 allows the use of reasonable force under the circumstances for an officer to carry out lawful duties and in this case it was to make an effective arrest. </w:t>
      </w:r>
    </w:p>
    <w:p w14:paraId="0F50BF01" w14:textId="77777777" w:rsidR="00585BD2" w:rsidRDefault="00585BD2" w:rsidP="00D1734B">
      <w:pPr>
        <w:spacing w:line="276" w:lineRule="auto"/>
        <w:jc w:val="both"/>
        <w:rPr>
          <w:rFonts w:cstheme="minorHAnsi"/>
        </w:rPr>
      </w:pPr>
    </w:p>
    <w:p w14:paraId="27BC556B" w14:textId="77777777" w:rsidR="00585BD2" w:rsidRDefault="00585BD2" w:rsidP="00D1734B">
      <w:pPr>
        <w:spacing w:line="276" w:lineRule="auto"/>
        <w:ind w:firstLine="720"/>
        <w:jc w:val="both"/>
        <w:rPr>
          <w:rFonts w:cstheme="minorHAnsi"/>
        </w:rPr>
      </w:pPr>
      <w:r>
        <w:rPr>
          <w:rFonts w:cstheme="minorHAnsi"/>
        </w:rPr>
        <w:t xml:space="preserve">The male was handcuffed by my colleague which was when his behaviours towards us started to deteriorate. He was handcuffed to the front which reflecting on now, was unsuccessful. This was picked up by the custody sergeant also and we were spoken to by our sergeant to benefit us moving forward. Since this incident, I have always handcuffed to the rear and understand the reasoning of concerns for this. </w:t>
      </w:r>
    </w:p>
    <w:p w14:paraId="7F25AB5B" w14:textId="77777777" w:rsidR="00585BD2" w:rsidRDefault="00585BD2" w:rsidP="00D1734B">
      <w:pPr>
        <w:spacing w:line="276" w:lineRule="auto"/>
        <w:ind w:firstLine="720"/>
        <w:jc w:val="both"/>
        <w:rPr>
          <w:rFonts w:cstheme="minorHAnsi"/>
          <w:szCs w:val="24"/>
        </w:rPr>
      </w:pPr>
      <w:r>
        <w:rPr>
          <w:rFonts w:cstheme="minorHAnsi"/>
        </w:rPr>
        <w:t>We remained impartial between both male and female and tried to gather evidence from both parties before deciding a course of action. It is important that officers remain impartial and gather correct evidence, although regardless whether a crime had been committed on this occasion, South Wales Police policy is that officers take positive action on every domestic related incident, which would include splitting the pair up for the night. This gives both parties the chance to calm down and allow the alcohol effects to wear off the male.</w:t>
      </w:r>
    </w:p>
    <w:p w14:paraId="632BB8D1" w14:textId="77777777" w:rsidR="00585BD2" w:rsidRDefault="00585BD2" w:rsidP="00D1734B">
      <w:pPr>
        <w:spacing w:line="276" w:lineRule="auto"/>
        <w:jc w:val="both"/>
        <w:rPr>
          <w:rFonts w:cstheme="minorHAnsi"/>
        </w:rPr>
      </w:pPr>
      <w:r>
        <w:rPr>
          <w:rFonts w:cstheme="minorHAnsi"/>
        </w:rPr>
        <w:tab/>
        <w:t xml:space="preserve">When engaging with the male, although I was aware of the allegation made against him, I remained calm and spoke with him professionally, hoping that to begin tactical communication would have worked. I ensured my tone of voice was firm but fair and my body language was good, I had my arms and body in the ready stance facing the male. </w:t>
      </w:r>
    </w:p>
    <w:p w14:paraId="1F5E2662" w14:textId="0C60A7A6" w:rsidR="00585BD2" w:rsidRDefault="00585BD2" w:rsidP="00D1734B">
      <w:pPr>
        <w:spacing w:line="276" w:lineRule="auto"/>
        <w:ind w:firstLine="720"/>
        <w:jc w:val="both"/>
        <w:rPr>
          <w:rFonts w:cstheme="minorHAnsi"/>
        </w:rPr>
      </w:pPr>
      <w:r>
        <w:rPr>
          <w:rFonts w:cstheme="minorHAnsi"/>
        </w:rPr>
        <w:t>Bertari’s box is a theory that links attitude and behaviour. The idea of the theory is that my attitude affects my behaviour which then affects others attitude affecting others behaviour. The theory suggests if we portray a negative attitude towards somebody, this is presented in our behaviour and this is the behaviour we should expect back from that person, which may enhance any conflict. Even if a person is negative towards us, should we portray positive behaviour such as smiling and empowering people, it is believed this would affect how the other party acts and behaves. When requesting to the male that he calm down and stop shouting towards his wife, he replied “SHUT UP LOVE” which confirmed that in this instance, this theory did not work. I believe this negative attitude he had towards me, to be due to</w:t>
      </w:r>
      <w:r w:rsidR="005D2FCB">
        <w:rPr>
          <w:rFonts w:cstheme="minorHAnsi"/>
        </w:rPr>
        <w:t xml:space="preserve"> the impact factors, being under the influence of</w:t>
      </w:r>
      <w:r>
        <w:rPr>
          <w:rFonts w:cstheme="minorHAnsi"/>
        </w:rPr>
        <w:t xml:space="preserve"> alcohol and recreational drugs. As we</w:t>
      </w:r>
      <w:r w:rsidR="005D2FCB">
        <w:rPr>
          <w:rFonts w:cstheme="minorHAnsi"/>
        </w:rPr>
        <w:t>ll as this, he made it clear he</w:t>
      </w:r>
      <w:r>
        <w:rPr>
          <w:rFonts w:cstheme="minorHAnsi"/>
        </w:rPr>
        <w:t xml:space="preserve"> had issues with police officers from prior interactions over the years. I will definitely use this approach again although unsuccessful this</w:t>
      </w:r>
      <w:r w:rsidR="005D2FCB">
        <w:rPr>
          <w:rFonts w:cstheme="minorHAnsi"/>
        </w:rPr>
        <w:t xml:space="preserve"> time, I believe that that the B</w:t>
      </w:r>
      <w:r>
        <w:rPr>
          <w:rFonts w:cstheme="minorHAnsi"/>
        </w:rPr>
        <w:t xml:space="preserve">ertari’s box theory allows people to think about their actions and conduct when dealing with people to prevent any unnecessary conflict and aggression. </w:t>
      </w:r>
      <w:r w:rsidR="008D2544">
        <w:rPr>
          <w:rFonts w:cstheme="minorHAnsi"/>
        </w:rPr>
        <w:t xml:space="preserve">(Mulder, 2018). </w:t>
      </w:r>
      <w:r>
        <w:rPr>
          <w:rFonts w:cstheme="minorHAnsi"/>
        </w:rPr>
        <w:t>On the offender’s behaviour profile, I believe the male was displaying aggressive resistance and this is when I realised I would need to begin defe</w:t>
      </w:r>
      <w:r w:rsidR="008D2544">
        <w:rPr>
          <w:rFonts w:cstheme="minorHAnsi"/>
        </w:rPr>
        <w:t xml:space="preserve">nsive skills towards the male. </w:t>
      </w:r>
      <w:r>
        <w:rPr>
          <w:rFonts w:cstheme="minorHAnsi"/>
        </w:rPr>
        <w:t xml:space="preserve"> </w:t>
      </w:r>
    </w:p>
    <w:p w14:paraId="79F34C20" w14:textId="528310A4" w:rsidR="00585BD2" w:rsidRPr="00494E68" w:rsidRDefault="00585BD2" w:rsidP="00D1734B">
      <w:pPr>
        <w:spacing w:line="276" w:lineRule="auto"/>
        <w:ind w:firstLine="720"/>
        <w:jc w:val="both"/>
      </w:pPr>
      <w:r>
        <w:rPr>
          <w:rFonts w:cstheme="minorHAnsi"/>
        </w:rPr>
        <w:tab/>
      </w:r>
      <w:r>
        <w:t xml:space="preserve">When a human is confronted with a threat, the body’s nervous system develops a stress internally which prepares the body to either flight the threat or run from the threat, this is known as fight or flee. These responses have been adapted to increase our chance of survival in these circumstances. </w:t>
      </w:r>
      <w:r>
        <w:rPr>
          <w:rFonts w:cstheme="minorHAnsi"/>
        </w:rPr>
        <w:t xml:space="preserve">I recall my heart rate increasing and could feel my heart beating faster and heavier. This happens to increase oxygen and energy to the heart to allow the response of ‘FIGHT’. </w:t>
      </w:r>
      <w:r w:rsidR="00F92050">
        <w:rPr>
          <w:rFonts w:cstheme="minorHAnsi"/>
        </w:rPr>
        <w:t>(</w:t>
      </w:r>
      <w:r w:rsidR="00F92050" w:rsidRPr="00F92050">
        <w:rPr>
          <w:iCs/>
          <w:lang w:val="en"/>
        </w:rPr>
        <w:t>Fight Or Flight Response - Psychology Tools</w:t>
      </w:r>
      <w:r w:rsidR="00F92050">
        <w:rPr>
          <w:lang w:val="en"/>
        </w:rPr>
        <w:t xml:space="preserve"> </w:t>
      </w:r>
      <w:r w:rsidR="00F92050" w:rsidRPr="00F92050">
        <w:rPr>
          <w:lang w:val="en"/>
        </w:rPr>
        <w:t>2020).</w:t>
      </w:r>
      <w:r w:rsidR="00F92050" w:rsidRPr="00C21317">
        <w:rPr>
          <w:rFonts w:ascii="Open Sans" w:hAnsi="Open Sans"/>
          <w:lang w:val="en"/>
        </w:rPr>
        <w:t xml:space="preserve"> </w:t>
      </w:r>
      <w:r>
        <w:rPr>
          <w:rFonts w:cstheme="minorHAnsi"/>
        </w:rPr>
        <w:t xml:space="preserve">As the back-up had now arrived, </w:t>
      </w:r>
      <w:r>
        <w:rPr>
          <w:rFonts w:cstheme="minorHAnsi"/>
          <w:szCs w:val="24"/>
        </w:rPr>
        <w:t xml:space="preserve">I arrested the male on suspicion of domestic related criminal damage and assault police and cautioned him. Section 24 PACE states that police can exercise the statutory power of arrest without warrant for all offences. In order to make a lawful arrest it requires two elements, these are “A person’s involvement or suspected involvement or attempted involvement in the commission of a criminal offence and reasonable grounds for believing that the person’s arrest is necessary.” When putting somebody under arrest, it takes away they’re right to liberty, which is article 5 of the Human Rights Act. Public authorities can restrict this right </w:t>
      </w:r>
      <w:r w:rsidRPr="00C0192E">
        <w:rPr>
          <w:rFonts w:cstheme="minorHAnsi"/>
        </w:rPr>
        <w:t>if there is reasonable suspicion that you have committed a crime.</w:t>
      </w:r>
      <w:r w:rsidR="00705E46">
        <w:rPr>
          <w:rFonts w:cstheme="minorHAnsi"/>
        </w:rPr>
        <w:t xml:space="preserve"> (</w:t>
      </w:r>
      <w:r w:rsidR="00705E46" w:rsidRPr="00705E46">
        <w:rPr>
          <w:iCs/>
          <w:szCs w:val="24"/>
          <w:lang w:val="en"/>
        </w:rPr>
        <w:t>Article 5: Right to liberty and security | Equality and Human Rights Commission</w:t>
      </w:r>
      <w:r w:rsidR="00705E46">
        <w:rPr>
          <w:szCs w:val="24"/>
          <w:lang w:val="en"/>
        </w:rPr>
        <w:t xml:space="preserve">. </w:t>
      </w:r>
      <w:r w:rsidR="00705E46" w:rsidRPr="00705E46">
        <w:rPr>
          <w:szCs w:val="24"/>
          <w:lang w:val="en"/>
        </w:rPr>
        <w:t>2010)</w:t>
      </w:r>
      <w:r w:rsidR="00705E46">
        <w:rPr>
          <w:szCs w:val="24"/>
          <w:lang w:val="en"/>
        </w:rPr>
        <w:t xml:space="preserve"> </w:t>
      </w:r>
      <w:r>
        <w:rPr>
          <w:rFonts w:cstheme="minorHAnsi"/>
        </w:rPr>
        <w:t xml:space="preserve">Officers have different powers and policies and this is to be </w:t>
      </w:r>
      <w:r>
        <w:rPr>
          <w:rFonts w:cstheme="minorHAnsi"/>
        </w:rPr>
        <w:lastRenderedPageBreak/>
        <w:t xml:space="preserve">considering using the NDM, but on this occasion I do believe arrest was the best option. We had a repeat victim to safeguard, including referrals to partner agencies and I do not believe we would have had a positive outcome from the male due to his temperament. </w:t>
      </w:r>
    </w:p>
    <w:p w14:paraId="05BC4F41" w14:textId="684EBA8A" w:rsidR="00585BD2" w:rsidRPr="008608AE" w:rsidRDefault="00585BD2" w:rsidP="00D1734B">
      <w:pPr>
        <w:spacing w:line="276" w:lineRule="auto"/>
        <w:jc w:val="both"/>
      </w:pPr>
      <w:r>
        <w:rPr>
          <w:rFonts w:cstheme="minorHAnsi"/>
        </w:rPr>
        <w:tab/>
        <w:t xml:space="preserve">As soon as I finished the caution, the male went towards my male colleague and kicked him in the shin, I grabbed his arms and my other colleague took the male down onto his knees and onto his front. He struggled on the floor for a while as we tried to ask him to calm down and detained him for our safety. </w:t>
      </w:r>
      <w:r>
        <w:t xml:space="preserve">During officer safety training, I learnt about the correct way to administer leg restraints. We decided it was best to use these to prevent any further injury and to get him into the van safely. I administered these with another female colleague and when these were secure, moved up to his head to keep this straight as my colleagues were planning on lifting him to the van. I moved all obstacles out of the way such as ornaments as I was aware he was handcuffed to the front so may have been able to grab these things. </w:t>
      </w:r>
      <w:r w:rsidR="00705E46">
        <w:t xml:space="preserve">This behaviour shown by the male is classed as aggressive resistance on the offender behaviour chart. </w:t>
      </w:r>
      <w:r>
        <w:t xml:space="preserve">At this point, the male agreed he would comply and he walked to the van with the support of two male colleagues under each arm. </w:t>
      </w:r>
    </w:p>
    <w:p w14:paraId="24392C2F" w14:textId="676B21B3" w:rsidR="00585BD2" w:rsidRDefault="00585BD2" w:rsidP="00D1734B">
      <w:pPr>
        <w:spacing w:line="276" w:lineRule="auto"/>
        <w:ind w:firstLine="720"/>
        <w:jc w:val="both"/>
      </w:pPr>
      <w:r>
        <w:t>When the conflict had been dealt with and the male was safely in the van, I went back and spoke to the victim again. I conducted golden hour tactics and took photos of the criminal damage and discussed a formal complaint which she refused and gave us a negative</w:t>
      </w:r>
      <w:r w:rsidR="00705E46">
        <w:t xml:space="preserve"> statement. This is when a victim is not supportive of the prosecution of the suspect and refuses to give any evidence apart from the initial disclosure in this case. On some occasions, officers give the victim an opportunity to have a re-visit the next day for them to think about things when the threat has been removed and change their mind if they wanted to. Aswell as this, it gives officers a chance to check the wellbein</w:t>
      </w:r>
      <w:r w:rsidR="00F26D55">
        <w:t>g of the victim as a follow up.</w:t>
      </w:r>
      <w:r w:rsidR="00705E46">
        <w:t xml:space="preserve"> I got her details and wit</w:t>
      </w:r>
      <w:r>
        <w:t xml:space="preserve">h her consent completed a public protection notice on her </w:t>
      </w:r>
      <w:r w:rsidR="00F26D55">
        <w:t xml:space="preserve">behalf and </w:t>
      </w:r>
      <w:r>
        <w:t xml:space="preserve">a victim focus referral with my concerns about the couple. </w:t>
      </w:r>
      <w:r w:rsidR="00F26D55">
        <w:t>These will be sent to the relevant departments who will get in touch with the victim to offer alternative support and advice.</w:t>
      </w:r>
    </w:p>
    <w:p w14:paraId="4060CA0F" w14:textId="6A68ED17" w:rsidR="00585BD2" w:rsidRDefault="00585BD2" w:rsidP="00D1734B">
      <w:pPr>
        <w:spacing w:line="276" w:lineRule="auto"/>
        <w:jc w:val="both"/>
      </w:pPr>
      <w:r>
        <w:tab/>
        <w:t>Reflecting on this incident, I do believe it was an effective arrest, however felt more confident when back up arrived. I am happy with how I reacted to the conflict and maintained professional behaviour throughout. I would feel confident in future approaching calls of a similar nature however understand that I must always remain vigi</w:t>
      </w:r>
      <w:r w:rsidR="00F26D55">
        <w:t xml:space="preserve">lant and not become complacent, as two calls will never be the same. I am aware of my safety as well as that of my colleagues and the importance of maintaining a safe space between myself and the threat, where possible. As discussed, since this incident, I have always handcuffed to the rear, as taught in Officer Safety Training and am aware of the risks with other handcuffing options. </w:t>
      </w:r>
    </w:p>
    <w:p w14:paraId="5C348A1F" w14:textId="77777777" w:rsidR="00585BD2" w:rsidRPr="002625ED" w:rsidRDefault="00585BD2" w:rsidP="00D1734B">
      <w:pPr>
        <w:spacing w:line="276" w:lineRule="auto"/>
        <w:jc w:val="both"/>
        <w:rPr>
          <w:rFonts w:cstheme="minorHAnsi"/>
        </w:rPr>
      </w:pPr>
    </w:p>
    <w:p w14:paraId="79C6F38B" w14:textId="77777777" w:rsidR="00AA666E" w:rsidRPr="00270EEB" w:rsidRDefault="00AA666E" w:rsidP="00D1734B">
      <w:pPr>
        <w:spacing w:line="276" w:lineRule="auto"/>
        <w:ind w:right="107"/>
        <w:jc w:val="both"/>
        <w:rPr>
          <w:sz w:val="24"/>
          <w:szCs w:val="24"/>
        </w:rPr>
      </w:pPr>
    </w:p>
    <w:p w14:paraId="607A0D29" w14:textId="77777777" w:rsidR="00AA666E" w:rsidRPr="00270EEB" w:rsidRDefault="00AA666E" w:rsidP="00D1734B">
      <w:pPr>
        <w:spacing w:line="276" w:lineRule="auto"/>
        <w:ind w:right="107"/>
        <w:jc w:val="both"/>
        <w:rPr>
          <w:sz w:val="24"/>
          <w:szCs w:val="24"/>
        </w:rPr>
      </w:pPr>
    </w:p>
    <w:p w14:paraId="4557CCDD" w14:textId="77777777" w:rsidR="008B28E7" w:rsidRPr="00270EEB" w:rsidRDefault="008B28E7" w:rsidP="00D1734B">
      <w:pPr>
        <w:spacing w:line="276" w:lineRule="auto"/>
        <w:ind w:right="107"/>
        <w:jc w:val="both"/>
        <w:rPr>
          <w:sz w:val="24"/>
          <w:szCs w:val="24"/>
        </w:rPr>
      </w:pPr>
    </w:p>
    <w:p w14:paraId="545B147F" w14:textId="77777777" w:rsidR="008B28E7" w:rsidRPr="00270EEB" w:rsidRDefault="008B28E7" w:rsidP="00D1734B">
      <w:pPr>
        <w:spacing w:line="276" w:lineRule="auto"/>
        <w:ind w:right="107"/>
        <w:jc w:val="both"/>
        <w:rPr>
          <w:sz w:val="24"/>
          <w:szCs w:val="24"/>
        </w:rPr>
      </w:pPr>
    </w:p>
    <w:p w14:paraId="452E40A6" w14:textId="77777777" w:rsidR="008B28E7" w:rsidRPr="00270EEB" w:rsidRDefault="008B28E7" w:rsidP="00D1734B">
      <w:pPr>
        <w:spacing w:line="276" w:lineRule="auto"/>
        <w:ind w:right="107"/>
        <w:jc w:val="both"/>
        <w:rPr>
          <w:sz w:val="24"/>
          <w:szCs w:val="24"/>
        </w:rPr>
      </w:pPr>
    </w:p>
    <w:p w14:paraId="1A730B74" w14:textId="761B63B8" w:rsidR="008B28E7" w:rsidRPr="00270EEB" w:rsidRDefault="00F26D55" w:rsidP="00D1734B">
      <w:pPr>
        <w:spacing w:line="276" w:lineRule="auto"/>
        <w:ind w:right="107"/>
        <w:jc w:val="both"/>
        <w:rPr>
          <w:sz w:val="24"/>
          <w:szCs w:val="24"/>
        </w:rPr>
      </w:pPr>
      <w:r>
        <w:rPr>
          <w:sz w:val="24"/>
          <w:szCs w:val="24"/>
        </w:rPr>
        <w:t>Word Count: 2663</w:t>
      </w: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CAFE09E" w14:textId="77777777" w:rsidR="00585BD2" w:rsidRDefault="00585BD2" w:rsidP="00A453AF">
      <w:pPr>
        <w:spacing w:line="276" w:lineRule="auto"/>
        <w:ind w:firstLine="720"/>
        <w:jc w:val="both"/>
      </w:pPr>
      <w:r>
        <w:t xml:space="preserve">During this essay, I will be discussing an incident I attended that involved a racially aggravated public order offence. The suspect was known to officers as being alcohol dependant and whilst under the influence, a public order offender. We knew we had to take positive action to safeguard the victim and provide support to those involved. The victim was safeguarded and worked with partner agencies, referred by us to secure long term alternative accommodation and offered special measures should the matter go to court. As well as this, the offender had bail conditions not to attend the address for one month. I will talk about the benefits of this and the process taken by the criminal justice system. </w:t>
      </w:r>
    </w:p>
    <w:p w14:paraId="4248D75A" w14:textId="04D10651" w:rsidR="00585BD2" w:rsidRDefault="00585BD2" w:rsidP="00A453AF">
      <w:pPr>
        <w:spacing w:line="276" w:lineRule="auto"/>
        <w:jc w:val="both"/>
      </w:pPr>
      <w:r>
        <w:tab/>
        <w:t xml:space="preserve">I will use the Driscoll 2000 model of reflection to talk about said incident. Driscoll identifies 3 stem questions, “What?”, “So What?” and “Now What?”. During the first question, he focuses on what happened during the incident and focuses on the key aspects. The second part, he asks reflector to think about how they were feeling at the time of the incident and compare it with how they are feeling about it now and compare this with others thoughts and thirdly plans moving forward and how to react in the same situation next time. This model of reflection is a quick, accessible method and easy to follow, however the downside is, it does not allow for a deeper reflection and therefore has been </w:t>
      </w:r>
      <w:r w:rsidR="00570E60">
        <w:t>criticised as being too broad. (</w:t>
      </w:r>
      <w:r w:rsidR="00570E60">
        <w:rPr>
          <w:rFonts w:ascii="Helvetica" w:hAnsi="Helvetica"/>
          <w:lang w:val="en"/>
        </w:rPr>
        <w:t>Alltheassignmenthelp. 2020).</w:t>
      </w:r>
    </w:p>
    <w:p w14:paraId="7F7A7C3F" w14:textId="507379D9" w:rsidR="00585BD2" w:rsidRDefault="00585BD2" w:rsidP="00A453AF">
      <w:pPr>
        <w:spacing w:line="276" w:lineRule="auto"/>
        <w:jc w:val="both"/>
      </w:pPr>
      <w:r>
        <w:tab/>
        <w:t>The offence was aggravated by a hate crime. In this instance, the comments made were homophobic comments. A Hate Crime is criminal behaviour that is motivated by a prejudice towards a person’s identity. These are known as protected characteristics and under this term are a person’s race, religion, sexual orientation, disability or transgender identity. (</w:t>
      </w:r>
      <w:r w:rsidR="007F5B95">
        <w:t>CPS</w:t>
      </w:r>
      <w:r>
        <w:t xml:space="preserve"> 2017).  It is important that with this type of crime, police officers identify the impact factors that this had on the victim and also the local community. Also, the risk must be recognised, current risks as well as future risks and take constructive steps to mitigate these risks. Positive action must always be taken in these incidents to safeguard victims and show that this behaviour will not be tolerated and will always be taken seriously by South Wales Police (SWP). According to </w:t>
      </w:r>
      <w:r w:rsidR="007F5B95">
        <w:rPr>
          <w:rFonts w:ascii="Helvetica" w:hAnsi="Helvetica"/>
          <w:color w:val="auto"/>
          <w:lang w:val="en"/>
        </w:rPr>
        <w:t>Ashworth (</w:t>
      </w:r>
      <w:r w:rsidR="007F5B95" w:rsidRPr="00AC14BD">
        <w:rPr>
          <w:rFonts w:ascii="Helvetica" w:hAnsi="Helvetica"/>
          <w:color w:val="auto"/>
          <w:lang w:val="en"/>
        </w:rPr>
        <w:t>2013</w:t>
      </w:r>
      <w:r w:rsidR="007F5B95">
        <w:t xml:space="preserve">) people </w:t>
      </w:r>
      <w:r w:rsidR="007F5B95">
        <w:lastRenderedPageBreak/>
        <w:t>of the LBG community</w:t>
      </w:r>
      <w:r>
        <w:t xml:space="preserve"> believe if a police officer knew their sexual orientation, they believe they would be treated worse than a heterosexual person would when reporting crime. </w:t>
      </w:r>
    </w:p>
    <w:p w14:paraId="18FD73F3" w14:textId="76560D89" w:rsidR="00585BD2" w:rsidRDefault="00585BD2" w:rsidP="00A453AF">
      <w:pPr>
        <w:spacing w:line="276" w:lineRule="auto"/>
        <w:jc w:val="both"/>
      </w:pPr>
      <w:r>
        <w:tab/>
        <w:t>Alongside the public feeling safe and listened to, positive action helps build public trust which later results in better community relations improving aspects like crime reporting and gathering intelligence. The more of a positive result a member of the public receives from the police force, this raises the confidence within communities and allows crime to be targeted correctly to reduce crime r</w:t>
      </w:r>
      <w:r w:rsidR="007F5B95">
        <w:t>ates. (College of Policing, 2017</w:t>
      </w:r>
      <w:r>
        <w:t>).</w:t>
      </w:r>
    </w:p>
    <w:p w14:paraId="4E55FCE1" w14:textId="345A99AF" w:rsidR="00585BD2" w:rsidRDefault="00585BD2" w:rsidP="00A453AF">
      <w:pPr>
        <w:spacing w:line="276" w:lineRule="auto"/>
        <w:jc w:val="both"/>
      </w:pPr>
      <w:r>
        <w:tab/>
        <w:t>The call came from a young male reporting his neighbour, whom he had known for a couple of years. On leaving his house to attend the shop, he noticed his neighbour outside sat in the communal garden, they spoke briefly and he began to leave. As he did so, the neighbour started verbally abusing him about his sexual orientation, using offensive language and offering to fight the victim. The victim phoned for police assistance as he feared for his safety and walked to the shop where he knew there were cameras, should anything happen. Officers met with the victim at the shop and discussed exactly what had happened. The victim was clearly upset, crying and fearful of his neighbour physically hurting him. The victim stated the suspect was drunk and when in this state, he is always a public nuisance although has never done anything of this nature previous. The victim stated he felt guilty for phoning the police, as the suspect is lovely when sober and they have had no previous problems. At this time, the victim was not supportive of the prosecution process and declined giving a statement. The victim then received a phone call from another neighbour, stating the suspect was now in the street being abusive to other neighbours. We left the victim to attend the scene to identify the suspect and prevent any further offences or breaches of the peace. I arranged to call the victim back as soon as the suspect was dealt with to talk about further action, he was happy with this. Reflecting on this, at the time, it was the only option as no other units were available to assist with the ongoing is</w:t>
      </w:r>
      <w:r w:rsidR="00B14F80">
        <w:t>sues with the suspect, however,</w:t>
      </w:r>
      <w:r>
        <w:t xml:space="preserve"> I believe it would have been beneficial to stay with the victim to ensure he felt supported and listened to thoroughly and in future I would strive to achieve this. </w:t>
      </w:r>
    </w:p>
    <w:p w14:paraId="53D32824" w14:textId="45A23B15" w:rsidR="00585BD2" w:rsidRDefault="00585BD2" w:rsidP="00A453AF">
      <w:pPr>
        <w:spacing w:line="276" w:lineRule="auto"/>
        <w:jc w:val="both"/>
      </w:pPr>
      <w:r>
        <w:tab/>
        <w:t>Officers attended the address of the suspect and he was now back inside his flat, he refused to answer the door until his partner answered. We entered the property, where he was hiding in his living room from officers. From speaking to the victim, we had identified an offence had been committed and due to his demeanour of being under the influence and hiding from officer</w:t>
      </w:r>
      <w:r w:rsidR="00B14F80">
        <w:t>s</w:t>
      </w:r>
      <w:r>
        <w:t xml:space="preserve">, I had reason to suspect he was involved with the criminal offence and arrested him on this suspicion. At the time of this arrest, I believe it was the most appropriate disposal and I still today agree with the actions carried out during this incident. I believed that the suspect was drunk and due to this may have continued with his offending behaviour. Also, I had knowledge that he is known to the police for these behaviours, I agree that arresting at this time was necessary and should I be in this situation again, I believe I would act in the same way. The suspect was conveyed to custody where his detention was authorised by the custody sergeant to continue with the investigations of the incident.  </w:t>
      </w:r>
    </w:p>
    <w:p w14:paraId="66B7D633" w14:textId="5EF62B61" w:rsidR="00585BD2" w:rsidRDefault="00585BD2" w:rsidP="00A453AF">
      <w:pPr>
        <w:spacing w:line="276" w:lineRule="auto"/>
        <w:jc w:val="both"/>
      </w:pPr>
      <w:r>
        <w:tab/>
        <w:t>Officers returned back to the victim who was now with friends who witnessed t</w:t>
      </w:r>
      <w:r w:rsidR="00B14F80">
        <w:t>he suspect’s behaviour the same nigh</w:t>
      </w:r>
      <w:r>
        <w:t>t. Due to having officers on restricted duties, it was offered to us that the victim could have received a phone call from a colleague to speak with the victim and progress a statement if he had changed his mind, although I declined this offer and felt a face to face visit from myself and my tutor would have been more respectable and beneficial as we were the officers first as scene who he made a disclosure to. As well as this, I hoped he had gained our trust and would have felt at ease with our presence. A study ca</w:t>
      </w:r>
      <w:r w:rsidR="00B14F80">
        <w:t>rried out by Miles-Johnson (2017</w:t>
      </w:r>
      <w:r>
        <w:t xml:space="preserve">) seeked to find whether a persons’ sexual identity has an impact of their perception of level of trust and legitimacy in the police. The findings showed that the LGBTI community in this instance, had a more negative outlook on police trust, legitimacy, treatment and respect from the police, than those heterosexual participants. </w:t>
      </w:r>
    </w:p>
    <w:p w14:paraId="35A15CA9" w14:textId="77777777" w:rsidR="00585BD2" w:rsidRDefault="00585BD2" w:rsidP="00A453AF">
      <w:pPr>
        <w:spacing w:line="276" w:lineRule="auto"/>
        <w:jc w:val="both"/>
      </w:pPr>
      <w:r>
        <w:tab/>
        <w:t xml:space="preserve">Firstly, I checked on the victims wellbeing, he stated he was well and was upset at the time due to the incident being unexpected. Although he had changed his mind and decided he wanted to give a statement, however was nervous about attending court. I spoke with the victim about the other options that could be applied for, known as special measures.  </w:t>
      </w:r>
    </w:p>
    <w:p w14:paraId="0A6C9C16" w14:textId="35A59704" w:rsidR="00585BD2" w:rsidRDefault="00585BD2" w:rsidP="00A453AF">
      <w:pPr>
        <w:spacing w:line="276" w:lineRule="auto"/>
        <w:ind w:firstLine="720"/>
        <w:jc w:val="both"/>
      </w:pPr>
      <w:r>
        <w:t xml:space="preserve">The Youth Justice and Criminal Evidence Act 1999 (YECEA) gives an victim/witness an opportunity to provide the best possible evidence without the fear or anxiety of doing so, as it is understood that the process can put people off providing best evidence. These special measures, under section 17 of this act, can aid those who feel intimidated or distressed to provide evidence and appear at court. Special Measures can include </w:t>
      </w:r>
      <w:r>
        <w:lastRenderedPageBreak/>
        <w:t>screens in court, to prevent the defendant seeing the witness, a live link and intermediary to name a few. (</w:t>
      </w:r>
      <w:r w:rsidR="00EF1581">
        <w:t>CPS</w:t>
      </w:r>
      <w:r>
        <w:t xml:space="preserve">, 2017). He agreed that he believed this would benefit him and with this help he would find it easier to talk about the event. </w:t>
      </w:r>
    </w:p>
    <w:p w14:paraId="03AC9F8F" w14:textId="22B57848" w:rsidR="00585BD2" w:rsidRDefault="00585BD2" w:rsidP="00A453AF">
      <w:pPr>
        <w:spacing w:line="276" w:lineRule="auto"/>
        <w:jc w:val="both"/>
      </w:pPr>
      <w:r>
        <w:tab/>
        <w:t>I completed the process of the statement with the victim, while my colleague took the witness into a separate room for her to provide her statement. We split the pair to prevent any cross contamination of evidence and to ensure two factual accounts were taken. When the statement was completed, I spoke with the victim about completing a Victim Personal Statement (VPS). A VPS is a statement taken from a victim explaining how they felt at the time of the incident and the effects it has had on the victim, whether long-term or short-term. A VPS can be taken at the same time a witness statement is taken, or can be taken at a later date, before court hearings. VPS’s usually include how the crime has affected the person physically, emotionally or financially, concerns around the decisions made for the suspect such as bail and any other information that may be relevant. He was happy to complete this. This can then be read in court aloud if a defendant is found guilty. This helps the courts understand the impacts it has had on the victim when charging decisions are being made. (</w:t>
      </w:r>
      <w:r w:rsidR="00EF1581">
        <w:t>CPS</w:t>
      </w:r>
      <w:r>
        <w:t>, 2017)</w:t>
      </w:r>
    </w:p>
    <w:p w14:paraId="1071E0D5" w14:textId="77777777" w:rsidR="00585BD2" w:rsidRDefault="00585BD2" w:rsidP="00A453AF">
      <w:pPr>
        <w:spacing w:line="276" w:lineRule="auto"/>
        <w:ind w:firstLine="720"/>
        <w:jc w:val="both"/>
      </w:pPr>
      <w:r>
        <w:t xml:space="preserve">  I gave the victim my work mobile phone number so he had a single point of contact should he need to and we agreed that I contact him when there is news on the case. As well as this, I completed a victim focus referral form on his behalf, with his permission. He was interested in getting some housing related support in order to move locally away from the suspect. The completion of a referral form was an error on the first instance as I did not receive the victims consent to do so. When this referral was declined, I had to contact the victim and clarify permission, which was sought and then resend the referral. I was worried when I made this error as I was concerned that I had hindered the support access for the victim, but I was honest with him and apologised and he was happy to be re-referred. This error has improved my professionalism moving forward as I am always aware to have this discussion with the victim when completing a witness statement. </w:t>
      </w:r>
    </w:p>
    <w:p w14:paraId="7BCB0179" w14:textId="77777777" w:rsidR="00585BD2" w:rsidRDefault="00585BD2" w:rsidP="00A453AF">
      <w:pPr>
        <w:spacing w:line="276" w:lineRule="auto"/>
        <w:ind w:firstLine="720"/>
        <w:jc w:val="both"/>
      </w:pPr>
      <w:r>
        <w:t xml:space="preserve"> As this incident was around a month ago, I am planning on contacting the victim again to check his wellbeing and see if he is interested in providing a further VPS, should anything have changed or if he has experienced a more long term effect. </w:t>
      </w:r>
    </w:p>
    <w:p w14:paraId="360484B4" w14:textId="77777777" w:rsidR="00585BD2" w:rsidRDefault="00585BD2" w:rsidP="00A453AF">
      <w:pPr>
        <w:spacing w:line="276" w:lineRule="auto"/>
        <w:jc w:val="both"/>
      </w:pPr>
      <w:r>
        <w:tab/>
        <w:t xml:space="preserve">The services above that I offered to the victim form the Code of Practice for Victims of Crime. These are services that are available for victims of criminal offences as well as close members of a family whom have died through crime. The Code of Practice aims to put the victim first in the investigation and Special Measures, Victim Personal Statement and Victim Focus Referrals are examples of this. Its intentions are to help victims cope with the crime they have experienced and prevent them becoming a repeat victim. If a victim should feel like they have not received this service, they have the right to complain about the service provider. </w:t>
      </w:r>
    </w:p>
    <w:p w14:paraId="6663D012" w14:textId="1D614B74" w:rsidR="00585BD2" w:rsidRDefault="00585BD2" w:rsidP="00A453AF">
      <w:pPr>
        <w:spacing w:line="276" w:lineRule="auto"/>
        <w:jc w:val="both"/>
      </w:pPr>
      <w:r>
        <w:tab/>
        <w:t>With the suspect being given bail, it allowed time for the victim to manage his emotions and seek support. Bail is the term used, when an accused person is released from police custody after being charged, awaiting a court trial for their offence. In this case, the suspect had conditional bail, meaning he had to stay at an alternative address for 28 days and would not be allowed any contact with the victim or witness. He was given a date 28 days later, to return to the police station to renegotiate the term and conditions of the bail. (</w:t>
      </w:r>
      <w:r w:rsidR="006710D5">
        <w:t xml:space="preserve">Ministry Of Justice, 2015). </w:t>
      </w:r>
      <w:r>
        <w:t>One of the reasons to impose bail conditions on a suspect is to prevent the suspect offending during this period, however bail is a controve</w:t>
      </w:r>
      <w:r w:rsidR="006710D5">
        <w:t>rsial disposal and a study by</w:t>
      </w:r>
      <w:r>
        <w:t xml:space="preserve"> Brown (1998) carried out on 1,283 English suspects in 1996 proved that this is not always successful. The findings showed that 12% bailed by the police and 15% bailed by the courts, committed at least one offence whilst on bail, as well as 7% failing to appear for their court hearing.  </w:t>
      </w:r>
    </w:p>
    <w:p w14:paraId="1E3224D9" w14:textId="58DD699A" w:rsidR="00585BD2" w:rsidRDefault="00585BD2" w:rsidP="00A453AF">
      <w:pPr>
        <w:spacing w:line="276" w:lineRule="auto"/>
        <w:ind w:firstLine="720"/>
        <w:jc w:val="both"/>
      </w:pPr>
      <w:r>
        <w:t xml:space="preserve">Throughout this essay, I have discussed an incident that I attended where positive action was taken and the male arrested and charged following a racially aggravated public order offence. He admitted to the offence during interview and was bailed to an alternative address for one month. During this time, he accepted an alcohol referral in order to reduce his intake. This also gave time to the victim to work with partner agencies to secure alternative accommodation and prevent any further anxieties. These are all recognised services of the Victim Code of Practice and our main priorities as police officers, the safeguarding of all victims. I am pleased with the outcome of this incident and would feel confident in dealing with another hate crime. I felt quite nervous at the time of the incident as I wanted to ensure the victim felt he had the best possible support from us but looking back I do feel as though we offered everything possible and he was very grateful when we left. Although, as stated, if resources would have allowed us, I believe we should have stayed with the victim following the </w:t>
      </w:r>
      <w:r>
        <w:lastRenderedPageBreak/>
        <w:t xml:space="preserve">disclosure as it was clear he was upset and shook up. In future, I would strive to achieve this where possible. My tutor agrees with this also, however reassured that the victim was safe and well when we left him and there was no further threat, risk or harm portrayed to him. </w:t>
      </w:r>
      <w:r w:rsidR="00A453AF">
        <w:t xml:space="preserve">I have since spoken with colleagues who have had more experience than I with hate crimes and they have advised me on things they would have done in regards to my incident which I had completed, so looking back I do believe I completed this to a high standard and with a good outcome for the victim and </w:t>
      </w:r>
      <w:r w:rsidR="00AF2DB6">
        <w:t xml:space="preserve">for colleagues who took over the case in regards to the suspect. </w:t>
      </w:r>
    </w:p>
    <w:p w14:paraId="04BC584D" w14:textId="77777777" w:rsidR="00585BD2" w:rsidRDefault="00585BD2" w:rsidP="00585BD2"/>
    <w:p w14:paraId="48942FAE" w14:textId="77777777" w:rsidR="00585BD2" w:rsidRDefault="00585BD2" w:rsidP="00585BD2"/>
    <w:p w14:paraId="77F5F867" w14:textId="77777777" w:rsidR="00585BD2" w:rsidRDefault="00585BD2" w:rsidP="00585BD2"/>
    <w:p w14:paraId="32479196" w14:textId="77777777" w:rsidR="00585BD2" w:rsidRDefault="00585BD2" w:rsidP="00585BD2"/>
    <w:p w14:paraId="7EA8FF3B" w14:textId="77777777" w:rsidR="00585BD2" w:rsidRDefault="00585BD2" w:rsidP="00585BD2"/>
    <w:p w14:paraId="34546F2C" w14:textId="77777777" w:rsidR="00585BD2" w:rsidRDefault="00585BD2" w:rsidP="00585BD2"/>
    <w:p w14:paraId="2639C4D3" w14:textId="64B90DDF" w:rsidR="00585BD2" w:rsidRDefault="00A453AF" w:rsidP="00585BD2">
      <w:r>
        <w:t xml:space="preserve">Word Count: </w:t>
      </w:r>
      <w:r w:rsidR="00AF2DB6">
        <w:t>2363</w:t>
      </w:r>
    </w:p>
    <w:p w14:paraId="1140A454" w14:textId="77777777" w:rsidR="00585BD2" w:rsidRDefault="00585BD2" w:rsidP="00585BD2"/>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42EF355" w14:textId="17409928" w:rsidR="00585BD2" w:rsidRDefault="00585BD2" w:rsidP="00AF2DB6">
      <w:pPr>
        <w:spacing w:before="100" w:beforeAutospacing="1" w:after="100" w:afterAutospacing="1" w:line="276" w:lineRule="auto"/>
        <w:ind w:firstLine="720"/>
        <w:jc w:val="both"/>
      </w:pPr>
      <w:r>
        <w:t>During this essay I will be discussing an incident whereby I chose to give a person a cannabis warning rather than go down the procedure of arrest. I made this decision based on the intelligence and information I had on the person and as there were no aggravating factors present. I used my discretion to make this decision and will discuss my decision making process throughout. I will discuss the procedures that I took after this to safeguard the person and ot</w:t>
      </w:r>
      <w:r w:rsidR="00A8786B">
        <w:t>her members of the family. I will</w:t>
      </w:r>
      <w:r>
        <w:t xml:space="preserve"> explore the investigation method and the problem that unconscious bias may have on this process. I will again use the Gibbs Reflective Cycle during this essay as I believe I work well exploring the course of action, my feelings and then move on to what I would remain the same or change next time. I praise myself at being good at taking constructive criticism so like to de-brief with a colleague after an incident to always show room for improvement. As well as this, when my colleague takes lead on an incident, I discuss after how it made me feel and what I would have done should I have been in the same situation, my tutor is open for discussions around this and we seem to have a mutual agreement that this helps us both learn, him as a tutor and me as a student.</w:t>
      </w:r>
      <w:r w:rsidR="00A8786B">
        <w:t xml:space="preserve"> I believe it is important that we work together collectively to benefit both of our learning as well as to help us maintain professionalism and learn what to keep/change for further incidents.</w:t>
      </w:r>
    </w:p>
    <w:p w14:paraId="5839E97B" w14:textId="39009EB2" w:rsidR="00585BD2" w:rsidRDefault="00585BD2" w:rsidP="00AF2DB6">
      <w:pPr>
        <w:spacing w:before="100" w:beforeAutospacing="1" w:after="100" w:afterAutospacing="1" w:line="276" w:lineRule="auto"/>
        <w:ind w:firstLine="720"/>
        <w:jc w:val="both"/>
      </w:pPr>
      <w:r>
        <w:t xml:space="preserve">The call that was allocated to myself and a colleague was a Covid Breach, whereby a neighbour had reported they were having a party when they should not have been in the household due to government guidelines and there was a strong smell of cannabis leading from the property. This was a reactive criminal investigation following a call from a member of the public. This type of criminal investigation is used when the Police are made aware of an issue and it is then reacted upon to query. The Criminal Procedure and Investigations Act 1996 defines a criminal investigation as a police conducted investigation whereby the result in whether a person should be charged with an offence or finding a person guilty or not of an offence, is explored. </w:t>
      </w:r>
      <w:r>
        <w:lastRenderedPageBreak/>
        <w:t>Officers find evidence impartially, for and against the suspect and put it to the courts for a decision to be made. (College Of Policing, 2013)</w:t>
      </w:r>
      <w:r w:rsidR="00A8786B">
        <w:t>.</w:t>
      </w:r>
    </w:p>
    <w:p w14:paraId="40BEF936" w14:textId="77777777" w:rsidR="00585BD2" w:rsidRDefault="00585BD2" w:rsidP="00AF2DB6">
      <w:pPr>
        <w:spacing w:before="100" w:beforeAutospacing="1" w:after="100" w:afterAutospacing="1" w:line="276" w:lineRule="auto"/>
        <w:ind w:firstLine="720"/>
        <w:jc w:val="both"/>
      </w:pPr>
      <w:r>
        <w:t xml:space="preserve">We attended the property and a female answered who identified herself to us, she was not the registered tenant at the address. She admitted to being there with her partner and having a drink with the two tenants who were their friends. </w:t>
      </w:r>
    </w:p>
    <w:p w14:paraId="796B6B2C" w14:textId="7664A642" w:rsidR="00585BD2" w:rsidRDefault="00585BD2" w:rsidP="00AF2DB6">
      <w:pPr>
        <w:spacing w:before="100" w:beforeAutospacing="1" w:after="100" w:afterAutospacing="1" w:line="276" w:lineRule="auto"/>
        <w:ind w:firstLine="720"/>
        <w:jc w:val="both"/>
      </w:pPr>
      <w:r>
        <w:t>Due to the nature of the call and the ongoing pandemic, it was vital I wore specific PPE. I attended wearing a mask and gloves, not just for my own protection, but to protect the members of the public also. This reduced the chance of cross contamination. Adapting Locard’s cross-</w:t>
      </w:r>
      <w:r w:rsidR="00A8786B">
        <w:t>contamination</w:t>
      </w:r>
      <w:r>
        <w:t xml:space="preserve"> theory into current contexts, “Every Contact leaves a Trace” (Science Struck</w:t>
      </w:r>
      <w:r w:rsidR="00565504">
        <w:t>, N.D</w:t>
      </w:r>
      <w:r>
        <w:t xml:space="preserve">), it seems more important now to be prepared and limit the amount of physical contact whilst maintaining distancing. </w:t>
      </w:r>
    </w:p>
    <w:p w14:paraId="28FB8008" w14:textId="77777777" w:rsidR="00585BD2" w:rsidRDefault="00585BD2" w:rsidP="00AF2DB6">
      <w:pPr>
        <w:spacing w:before="100" w:beforeAutospacing="1" w:after="100" w:afterAutospacing="1" w:line="276" w:lineRule="auto"/>
        <w:ind w:firstLine="720"/>
        <w:jc w:val="both"/>
      </w:pPr>
      <w:r>
        <w:t xml:space="preserve">We advised the four people present of the intelligence we had received and why we were there and the male tenant handed us his cannabis stating he was the owner of this. He admitted possession of the drug, knowledge that it was in his possession, he was aware that it was a drug and that he had no lawful authority to have it. He gave no defence when asked about the drug in question.  I took details of the people present and requested a person check on the male who admitted having the drugs in his possession, which came back with no trace from NICHE or PNC, this began the start of my crime report. He had no previous dealings with the police at all and had not received a cannabis warning before. There were no aggravating factors as he was not in a public place and was not a repeat offender. </w:t>
      </w:r>
    </w:p>
    <w:p w14:paraId="536B6EEC" w14:textId="66FBD273" w:rsidR="00585BD2" w:rsidRDefault="00585BD2" w:rsidP="00AF2DB6">
      <w:pPr>
        <w:spacing w:before="100" w:beforeAutospacing="1" w:after="100" w:afterAutospacing="1" w:line="276" w:lineRule="auto"/>
        <w:ind w:firstLine="720"/>
        <w:jc w:val="both"/>
        <w:rPr>
          <w:rFonts w:cstheme="minorHAnsi"/>
          <w:lang w:val="en"/>
        </w:rPr>
      </w:pPr>
      <w:r>
        <w:t>Due to the male being 21 years of age, having no previous convictions and offering the drugs to us on arrival, I used my discretion and adopted the cannabis warning method of disposal. Discretion in policing is when an officer has the freewill and authority to make a decision or choice based on their own judgement. These can be influenced by social and economic factors. Discretion can be used positively and negatively but it is important that fairness and consistency is shown. (</w:t>
      </w:r>
      <w:r w:rsidRPr="007F0134">
        <w:rPr>
          <w:rFonts w:cstheme="minorHAnsi"/>
          <w:lang w:val="en"/>
        </w:rPr>
        <w:t>Gelstho</w:t>
      </w:r>
      <w:r w:rsidR="00565504">
        <w:rPr>
          <w:rFonts w:cstheme="minorHAnsi"/>
          <w:lang w:val="en"/>
        </w:rPr>
        <w:t xml:space="preserve">rpe and </w:t>
      </w:r>
      <w:r w:rsidRPr="007F0134">
        <w:rPr>
          <w:rFonts w:cstheme="minorHAnsi"/>
          <w:lang w:val="en"/>
        </w:rPr>
        <w:t>Padfield</w:t>
      </w:r>
      <w:r>
        <w:rPr>
          <w:rFonts w:cstheme="minorHAnsi"/>
          <w:lang w:val="en"/>
        </w:rPr>
        <w:t xml:space="preserve"> 2011)</w:t>
      </w:r>
    </w:p>
    <w:p w14:paraId="5B8B4087" w14:textId="1527992F" w:rsidR="00585BD2" w:rsidRDefault="00585BD2" w:rsidP="00AF2DB6">
      <w:pPr>
        <w:spacing w:before="100" w:beforeAutospacing="1" w:after="100" w:afterAutospacing="1" w:line="276" w:lineRule="auto"/>
        <w:ind w:firstLine="720"/>
        <w:jc w:val="both"/>
      </w:pPr>
      <w:r>
        <w:t>Using the National Making Decision Model (NDM), I completed NICHE checks on the male and the address which explores the gathering information and intelligence part of the model. I decided the threat and risk was low, he had a small amount of cannabi</w:t>
      </w:r>
      <w:r w:rsidR="00565504">
        <w:t>s, there appeared no harm within</w:t>
      </w:r>
      <w:r>
        <w:t xml:space="preserve"> the household and all people present were honest and helped us with all the information we required. I eliminated any further offences and believed there was no evidence of these, such as dealing or possession with intent to supply the drug. The male did not try and deny or hide the drugs. I did not want to criminalise the male at such a young age having being not had any dealings with the p</w:t>
      </w:r>
      <w:r w:rsidR="00565504">
        <w:t>olice prior. A cannabis warning</w:t>
      </w:r>
      <w:r>
        <w:t xml:space="preserve"> stays on police systems but </w:t>
      </w:r>
      <w:r w:rsidR="00565504">
        <w:t xml:space="preserve">does </w:t>
      </w:r>
      <w:r>
        <w:t xml:space="preserve">not leave a criminal record held against the person. I considered my powers and was aware that I could have arrested the male but on this occasion did not feel it was justifiable and it could be dealt with by different means. I considered my options and contingency as per the next part of the NDM and decided the cannabis warning was the best action in this circumstance </w:t>
      </w:r>
      <w:r w:rsidR="00565504">
        <w:t>and explained the procedure to</w:t>
      </w:r>
      <w:r>
        <w:t xml:space="preserve"> the male before beginning the contemporaneous interview. I then went ahead and completed this and reviewing on this with my tutor later, he agreed was the best option also. All people present were being compliant and the situation was being dealt with in a calm and respectable manner. The male admitted making a mistake, acknowledged his actions and was apologetic for wasting police time considering circumstances. </w:t>
      </w:r>
    </w:p>
    <w:p w14:paraId="0837715C" w14:textId="48F1CB63" w:rsidR="00585BD2" w:rsidRDefault="00585BD2" w:rsidP="00AF2DB6">
      <w:pPr>
        <w:spacing w:before="100" w:beforeAutospacing="1" w:after="100" w:afterAutospacing="1" w:line="276" w:lineRule="auto"/>
        <w:ind w:firstLine="720"/>
        <w:jc w:val="both"/>
      </w:pPr>
      <w:r>
        <w:t>A contemporaneous interview took place which is an interview where the suspect is under caution, but not under arrest and can take place away from the police station. The suspect must be informed they are free to leave and are entitled to free and independent legal advice. At the end of the interview, the suspect should sign the entry to en</w:t>
      </w:r>
      <w:r w:rsidR="003A11A8">
        <w:t>sure accuracy and consistency.</w:t>
      </w:r>
      <w:r>
        <w:t xml:space="preserve"> </w:t>
      </w:r>
    </w:p>
    <w:p w14:paraId="520482A1" w14:textId="77777777" w:rsidR="00585BD2" w:rsidRDefault="00585BD2" w:rsidP="00AF2DB6">
      <w:pPr>
        <w:spacing w:before="100" w:beforeAutospacing="1" w:after="100" w:afterAutospacing="1" w:line="276" w:lineRule="auto"/>
        <w:ind w:firstLine="720"/>
        <w:jc w:val="both"/>
      </w:pPr>
      <w:r>
        <w:t xml:space="preserve">This option was an out of court disposal, which is a method used without having to access the courts for a prosecution. For this to be considered, the suspect must make a full admission, should this not be the case it will then need a court procedure to take place. A cannabis warning is only available for over 18s as when a juvenile is caught in possession this then becomes a safeguarding issue and needs to be investigated to protect </w:t>
      </w:r>
      <w:r>
        <w:lastRenderedPageBreak/>
        <w:t xml:space="preserve">the child from any harm or threat. The benefits of out of court disposals are it’s a faster way of dealing with offenders without having to clog up the criminal justice system and it gives people the opportunity to learn from a mistake before being criminalised. Also, some cases are thrown out of court as it would not be in the public interest to prosecute and a minor crime like this, may be better dealt with in isolation. For this reason, out of court disposal are only used for low level crimes and cannot be used often. If an offender is persistent with crime, this was then progress to fines and arrest. </w:t>
      </w:r>
    </w:p>
    <w:p w14:paraId="12143AC6" w14:textId="33DA13C4" w:rsidR="00585BD2" w:rsidRDefault="00585BD2" w:rsidP="00AF2DB6">
      <w:pPr>
        <w:spacing w:before="100" w:beforeAutospacing="1" w:after="100" w:afterAutospacing="1" w:line="276" w:lineRule="auto"/>
        <w:ind w:firstLine="720"/>
        <w:jc w:val="both"/>
      </w:pPr>
      <w:r>
        <w:t>Cannabis is a Class B drug. Drugs are put into a category based on the type of active ingredients and how dangerous they are deemed to be to a person. It is known that in the UK, the most commonly used recreational drug, is cannabis. Possession of a Class B drug can see a person imprisoned for 5 years and/or fine. (</w:t>
      </w:r>
      <w:r w:rsidR="003A11A8">
        <w:t>P</w:t>
      </w:r>
      <w:r>
        <w:t>atient</w:t>
      </w:r>
      <w:r w:rsidR="003A11A8">
        <w:t xml:space="preserve"> Information 2017</w:t>
      </w:r>
      <w:r>
        <w:t>). Under the misuse of Drugs Act 1971, Section 23 of this act allows a constable to seize or detain any found which appears to be evidence of this offence, if a constable has reasonable grounds to suspect that a person is in possession. On this occasion, I had the suspicion as the male was honest enough to hand it over to me. I seized this and exhibited it for evidence, I booked it into the property stores as per policy of South Wales Police.</w:t>
      </w:r>
    </w:p>
    <w:p w14:paraId="2D1F8111" w14:textId="6CC6D710" w:rsidR="00585BD2" w:rsidRDefault="00585BD2" w:rsidP="00AF2DB6">
      <w:pPr>
        <w:spacing w:before="100" w:beforeAutospacing="1" w:after="100" w:afterAutospacing="1" w:line="276" w:lineRule="auto"/>
        <w:jc w:val="both"/>
      </w:pPr>
      <w:r>
        <w:rPr>
          <w:rFonts w:cstheme="minorHAnsi"/>
          <w:lang w:val="en"/>
        </w:rPr>
        <w:tab/>
        <w:t xml:space="preserve">Other golden hour tactics were considered but were not really relevant during this investigation. There were no witnesses that needed to be spoken with or no reason to request CCTV </w:t>
      </w:r>
      <w:r w:rsidR="003A11A8">
        <w:rPr>
          <w:rFonts w:cstheme="minorHAnsi"/>
          <w:lang w:val="en"/>
        </w:rPr>
        <w:t>as well</w:t>
      </w:r>
      <w:r>
        <w:rPr>
          <w:rFonts w:cstheme="minorHAnsi"/>
          <w:lang w:val="en"/>
        </w:rPr>
        <w:t xml:space="preserve"> as them being in their own home with no access to this. Due to the fact the male made a full and frank admission, further investigations did not need to take place on this occasion. I ensured my Body Worn Video was on, although SWP policy does not require Covid 19 Breaches to be recorded, unless a Penalty Notice for Disorder is being given out and the suspect cautioned, then it is required. I had this on for any type of disclosure that may have been said and due to there being reports of drugs being used at the property. For mine and my colleagues safety I switched this on, due to not knowing who was present at the address or how many people present, as the report came through as a “party”. </w:t>
      </w:r>
    </w:p>
    <w:p w14:paraId="2CA7396D" w14:textId="43C23607" w:rsidR="00585BD2" w:rsidRDefault="00585BD2" w:rsidP="00AF2DB6">
      <w:pPr>
        <w:spacing w:before="100" w:beforeAutospacing="1" w:after="100" w:afterAutospacing="1" w:line="276" w:lineRule="auto"/>
        <w:ind w:firstLine="720"/>
        <w:jc w:val="both"/>
      </w:pPr>
      <w:r>
        <w:t>It is important during the role of a police officer that we continuously dynamically risk assess a situation and it was whilst doing this that I noticed a high chair in t</w:t>
      </w:r>
      <w:r w:rsidR="003A11A8">
        <w:t>he property and asked questions to</w:t>
      </w:r>
      <w:r>
        <w:t xml:space="preserve"> the tenants about this. The tenant stated she had a child but had split up with the father and the child was now in custody of the father for a couple of days. I explained to her the concerns I had regarding cannabis being in the home of a child and talked her through the process of a Public Protection notification Report (PPN). She was aware that this would be submitted regarding officers concerns although stated she would not allow cannabis in the house while her child was present. I completed this on her behalf to inform the correct departments of what officers witnessed that night, pass on any concerns and to safeguard the child. </w:t>
      </w:r>
      <w:r w:rsidR="003A11A8">
        <w:t xml:space="preserve">This is a safeguarding form that gets sent onto relevant departments who will then provide support and advice to people regarding issues that officers have concerns about. </w:t>
      </w:r>
    </w:p>
    <w:p w14:paraId="2652D2AE" w14:textId="257DA97A" w:rsidR="00585BD2" w:rsidRDefault="00585BD2" w:rsidP="00AF2DB6">
      <w:pPr>
        <w:spacing w:before="100" w:beforeAutospacing="1" w:after="100" w:afterAutospacing="1" w:line="276" w:lineRule="auto"/>
        <w:ind w:firstLine="720"/>
        <w:jc w:val="both"/>
      </w:pPr>
      <w:r>
        <w:t>After this was dealt with, we focused on the reason for the call which was the COVID-19 Breach. The government guidelines at this time stated that unlimited people could meet from 2 households either in a public place or in an outside space. By all four of them being inside the household, this was a clear breach. As a Police Officer, we have the power to provide the people who breach these guidelines, with a Fixed Penalty Notice, although to engage and educate people first and to take action if they are persistently not abiding by this. I felt it was important to educate them about this and the reasons behind our actions. By being fair and proportionate towards them, I believe we gained the best result from the situation. It is important that when managing offenders that officers always ensure our behaviour is ethical as they may be a witness/victim in the future, to prevent any influencing negative views and they will be more likely to form in future. As well as this, we must always uphold our policing principles and code of conduct.</w:t>
      </w:r>
      <w:r w:rsidR="003A11A8">
        <w:t xml:space="preserve"> The two that did not live in the premises, sourced a lift home from parents and officers waited until they were both collected. This ensured that both were safe and well leaving as they had been drinking alcohol as well as preventing them from returning the same night.</w:t>
      </w:r>
    </w:p>
    <w:p w14:paraId="52692D02" w14:textId="0804F756" w:rsidR="00585BD2" w:rsidRDefault="00585BD2" w:rsidP="00AF2DB6">
      <w:pPr>
        <w:spacing w:before="100" w:beforeAutospacing="1" w:after="100" w:afterAutospacing="1" w:line="276" w:lineRule="auto"/>
        <w:ind w:firstLine="720"/>
        <w:jc w:val="both"/>
        <w:rPr>
          <w:rFonts w:cstheme="minorHAnsi"/>
          <w:lang w:val="en"/>
        </w:rPr>
      </w:pPr>
      <w:r>
        <w:rPr>
          <w:rFonts w:cstheme="minorHAnsi"/>
          <w:lang w:val="en"/>
        </w:rPr>
        <w:t xml:space="preserve">Looking back on the incident, I do believe this was an appropriate course of action and I am pleased with the end result. However, I am mindful that I may have experienced unconscious bias towards the people as they were around my age range and were spending time with friends harmlessly, like I would do with my </w:t>
      </w:r>
      <w:r>
        <w:rPr>
          <w:rFonts w:cstheme="minorHAnsi"/>
          <w:lang w:val="en"/>
        </w:rPr>
        <w:lastRenderedPageBreak/>
        <w:t>friends prior to the lockdown. Although I am aware of the lockdown guidelines and they showed remorse when we arrived and were happy to leave as they were aware of the guidelines, I feel I did understand and empathize where they were coming from. They stated they were bored being away from their partners/friends for a while and therefore arranged a quiet drink for the night. They were mindful they should not have done so, but believed as they were quiet and respectable of their neighbors, they felt that police intervention was blown out of proportion. This is an example of Affinity Bias and is when somebody favors people who are like themselves or may share similar interests/backgrounds. This is done unintentionally, but is when the brain links something with a previous memory and develops a stereotype without realising it. (</w:t>
      </w:r>
      <w:r w:rsidR="003A11A8">
        <w:rPr>
          <w:rFonts w:cstheme="minorHAnsi"/>
          <w:lang w:val="en"/>
        </w:rPr>
        <w:t>Learning Hub</w:t>
      </w:r>
      <w:r>
        <w:rPr>
          <w:rFonts w:cstheme="minorHAnsi"/>
          <w:lang w:val="en"/>
        </w:rPr>
        <w:t>, 2019). I think this is an important thing for me to recognise and take forward, as although I do think I would retake the same process should I have returned to that call again, it is something that I need to be aware of moving forward to prevent to ensure I treat everybody fairly and maintain professionalism throughout my role as a Police Constable.</w:t>
      </w:r>
    </w:p>
    <w:p w14:paraId="27F090BA" w14:textId="77777777" w:rsidR="00585BD2" w:rsidRDefault="00585BD2" w:rsidP="00AF2DB6">
      <w:pPr>
        <w:spacing w:before="100" w:beforeAutospacing="1" w:after="100" w:afterAutospacing="1" w:line="276" w:lineRule="auto"/>
        <w:ind w:firstLine="720"/>
        <w:jc w:val="both"/>
        <w:rPr>
          <w:rFonts w:cstheme="minorHAnsi"/>
          <w:lang w:val="en"/>
        </w:rPr>
      </w:pPr>
      <w:r>
        <w:rPr>
          <w:rFonts w:cstheme="minorHAnsi"/>
          <w:lang w:val="en"/>
        </w:rPr>
        <w:t xml:space="preserve">I am happy with how I dealt with the Covid19 Breach and think education is key with this matter. Each person present will now have a marker on their NICHE record in case they breach again where a fine may then be considered by officers. It has given them the opportunity to learn and hopefully prevent any further breaches, maintaining the health of the country as well as being law abiding. </w:t>
      </w:r>
    </w:p>
    <w:p w14:paraId="52ECF1BB" w14:textId="77777777" w:rsidR="00585BD2" w:rsidRPr="007F0134" w:rsidRDefault="00585BD2" w:rsidP="00585BD2">
      <w:pPr>
        <w:spacing w:before="100" w:beforeAutospacing="1" w:after="100" w:afterAutospacing="1"/>
        <w:rPr>
          <w:rFonts w:ascii="Times New Roman" w:hAnsi="Times New Roman" w:cs="Times New Roman"/>
          <w:sz w:val="24"/>
          <w:szCs w:val="24"/>
          <w:lang w:val="en"/>
        </w:rPr>
      </w:pPr>
    </w:p>
    <w:p w14:paraId="363979F9" w14:textId="0699DFAD" w:rsidR="006C7CA5" w:rsidRPr="00270EEB" w:rsidRDefault="003A11A8" w:rsidP="00E6298B">
      <w:pPr>
        <w:ind w:right="107"/>
        <w:jc w:val="both"/>
        <w:rPr>
          <w:sz w:val="24"/>
          <w:szCs w:val="24"/>
        </w:rPr>
      </w:pPr>
      <w:r>
        <w:rPr>
          <w:sz w:val="24"/>
          <w:szCs w:val="24"/>
        </w:rPr>
        <w:t>Word Count: 2365</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206BA">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titlePg/>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66CE1886" w:rsidR="00575A8F" w:rsidRPr="00270EEB" w:rsidRDefault="00585BD2" w:rsidP="00E6298B">
            <w:pPr>
              <w:ind w:right="107"/>
              <w:jc w:val="both"/>
              <w:rPr>
                <w:sz w:val="24"/>
                <w:szCs w:val="24"/>
              </w:rPr>
            </w:pPr>
            <w:r>
              <w:rPr>
                <w:sz w:val="24"/>
                <w:szCs w:val="24"/>
              </w:rPr>
              <w:t xml:space="preserve">Confidence during Interviewing.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DC369C6" w14:textId="77777777" w:rsidR="00585BD2" w:rsidRDefault="00585BD2" w:rsidP="00E6298B">
            <w:pPr>
              <w:ind w:right="107"/>
              <w:jc w:val="both"/>
              <w:rPr>
                <w:sz w:val="24"/>
                <w:szCs w:val="24"/>
              </w:rPr>
            </w:pPr>
          </w:p>
          <w:p w14:paraId="378DAF04" w14:textId="77777777" w:rsidR="00585BD2" w:rsidRDefault="00585BD2" w:rsidP="00E6298B">
            <w:pPr>
              <w:ind w:right="107"/>
              <w:jc w:val="both"/>
              <w:rPr>
                <w:sz w:val="24"/>
                <w:szCs w:val="24"/>
              </w:rPr>
            </w:pPr>
          </w:p>
          <w:p w14:paraId="2C5FB852" w14:textId="50E335A4" w:rsidR="00575A8F" w:rsidRPr="00270EEB" w:rsidRDefault="00585BD2" w:rsidP="00E6298B">
            <w:pPr>
              <w:ind w:right="107"/>
              <w:jc w:val="both"/>
              <w:rPr>
                <w:sz w:val="24"/>
                <w:szCs w:val="24"/>
              </w:rPr>
            </w:pPr>
            <w:r>
              <w:rPr>
                <w:sz w:val="24"/>
                <w:szCs w:val="24"/>
              </w:rPr>
              <w:t xml:space="preserve">Complete more interviews when I get the opportunity and take lead. </w:t>
            </w:r>
          </w:p>
        </w:tc>
        <w:tc>
          <w:tcPr>
            <w:tcW w:w="2426" w:type="dxa"/>
            <w:shd w:val="clear" w:color="auto" w:fill="auto"/>
          </w:tcPr>
          <w:p w14:paraId="1F1EDA92" w14:textId="77777777" w:rsidR="00585BD2" w:rsidRDefault="00585BD2" w:rsidP="00E6298B">
            <w:pPr>
              <w:ind w:right="107"/>
              <w:jc w:val="both"/>
              <w:rPr>
                <w:sz w:val="24"/>
                <w:szCs w:val="24"/>
              </w:rPr>
            </w:pPr>
          </w:p>
          <w:p w14:paraId="1ED9BA99" w14:textId="77777777" w:rsidR="00585BD2" w:rsidRDefault="00585BD2" w:rsidP="00E6298B">
            <w:pPr>
              <w:ind w:right="107"/>
              <w:jc w:val="both"/>
              <w:rPr>
                <w:sz w:val="24"/>
                <w:szCs w:val="24"/>
              </w:rPr>
            </w:pPr>
          </w:p>
          <w:p w14:paraId="6F2EF39C" w14:textId="64F4CFEE" w:rsidR="00575A8F" w:rsidRPr="00270EEB" w:rsidRDefault="00585BD2" w:rsidP="00E6298B">
            <w:pPr>
              <w:ind w:right="107"/>
              <w:jc w:val="both"/>
              <w:rPr>
                <w:sz w:val="24"/>
                <w:szCs w:val="24"/>
              </w:rPr>
            </w:pPr>
            <w:r>
              <w:rPr>
                <w:sz w:val="24"/>
                <w:szCs w:val="24"/>
              </w:rPr>
              <w:t>Colleagues.</w:t>
            </w:r>
          </w:p>
        </w:tc>
        <w:tc>
          <w:tcPr>
            <w:tcW w:w="2426" w:type="dxa"/>
            <w:shd w:val="clear" w:color="auto" w:fill="auto"/>
          </w:tcPr>
          <w:p w14:paraId="1D1B18F8" w14:textId="77777777" w:rsidR="00585BD2" w:rsidRDefault="00585BD2" w:rsidP="28A9B94D">
            <w:pPr>
              <w:jc w:val="both"/>
              <w:rPr>
                <w:sz w:val="24"/>
                <w:szCs w:val="24"/>
              </w:rPr>
            </w:pPr>
          </w:p>
          <w:p w14:paraId="092181D4" w14:textId="77777777" w:rsidR="00585BD2" w:rsidRDefault="00585BD2" w:rsidP="28A9B94D">
            <w:pPr>
              <w:jc w:val="both"/>
              <w:rPr>
                <w:sz w:val="24"/>
                <w:szCs w:val="24"/>
              </w:rPr>
            </w:pPr>
          </w:p>
          <w:p w14:paraId="3851D535" w14:textId="762F2168" w:rsidR="28A9B94D" w:rsidRDefault="00585BD2" w:rsidP="28A9B94D">
            <w:pPr>
              <w:jc w:val="both"/>
              <w:rPr>
                <w:sz w:val="24"/>
                <w:szCs w:val="24"/>
              </w:rPr>
            </w:pPr>
            <w:r>
              <w:rPr>
                <w:sz w:val="24"/>
                <w:szCs w:val="24"/>
              </w:rPr>
              <w:t>3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0B4B8407" w:rsidR="00575A8F" w:rsidRPr="00270EEB" w:rsidRDefault="00594DA5" w:rsidP="00E6298B">
            <w:pPr>
              <w:ind w:right="107"/>
              <w:jc w:val="both"/>
              <w:rPr>
                <w:sz w:val="24"/>
                <w:szCs w:val="24"/>
              </w:rPr>
            </w:pPr>
            <w:r>
              <w:rPr>
                <w:sz w:val="24"/>
                <w:szCs w:val="24"/>
              </w:rPr>
              <w:t>Knowledge of completing case files.</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03C3C69" w14:textId="77777777" w:rsidR="00575A8F" w:rsidRDefault="00575A8F" w:rsidP="00E6298B">
            <w:pPr>
              <w:ind w:right="107"/>
              <w:jc w:val="both"/>
              <w:rPr>
                <w:sz w:val="24"/>
                <w:szCs w:val="24"/>
              </w:rPr>
            </w:pPr>
          </w:p>
          <w:p w14:paraId="3BD876A6" w14:textId="480D9F22" w:rsidR="00594DA5" w:rsidRPr="00270EEB" w:rsidRDefault="005206BA" w:rsidP="00E6298B">
            <w:pPr>
              <w:ind w:right="107"/>
              <w:jc w:val="both"/>
              <w:rPr>
                <w:sz w:val="24"/>
                <w:szCs w:val="24"/>
              </w:rPr>
            </w:pPr>
            <w:r>
              <w:rPr>
                <w:sz w:val="24"/>
                <w:szCs w:val="24"/>
              </w:rPr>
              <w:t>Practising my own files and watching colleagues complete theirs</w:t>
            </w:r>
          </w:p>
        </w:tc>
        <w:tc>
          <w:tcPr>
            <w:tcW w:w="2426" w:type="dxa"/>
            <w:shd w:val="clear" w:color="auto" w:fill="auto"/>
          </w:tcPr>
          <w:p w14:paraId="0C2E5BAC" w14:textId="77777777" w:rsidR="00575A8F" w:rsidRDefault="00575A8F" w:rsidP="00E6298B">
            <w:pPr>
              <w:ind w:right="107"/>
              <w:jc w:val="both"/>
              <w:rPr>
                <w:sz w:val="24"/>
                <w:szCs w:val="24"/>
              </w:rPr>
            </w:pPr>
          </w:p>
          <w:p w14:paraId="7A4C9A77" w14:textId="47A90254" w:rsidR="005206BA" w:rsidRPr="00270EEB" w:rsidRDefault="005206BA" w:rsidP="00E6298B">
            <w:pPr>
              <w:ind w:right="107"/>
              <w:jc w:val="both"/>
              <w:rPr>
                <w:sz w:val="24"/>
                <w:szCs w:val="24"/>
              </w:rPr>
            </w:pPr>
            <w:r>
              <w:rPr>
                <w:sz w:val="24"/>
                <w:szCs w:val="24"/>
              </w:rPr>
              <w:t>Myself. Colleagues and sergeant</w:t>
            </w:r>
          </w:p>
        </w:tc>
        <w:tc>
          <w:tcPr>
            <w:tcW w:w="2426" w:type="dxa"/>
            <w:shd w:val="clear" w:color="auto" w:fill="auto"/>
          </w:tcPr>
          <w:p w14:paraId="1A31FB9F" w14:textId="77777777" w:rsidR="28A9B94D" w:rsidRDefault="28A9B94D" w:rsidP="28A9B94D">
            <w:pPr>
              <w:jc w:val="both"/>
              <w:rPr>
                <w:sz w:val="24"/>
                <w:szCs w:val="24"/>
              </w:rPr>
            </w:pPr>
          </w:p>
          <w:p w14:paraId="003BC03B" w14:textId="1543410C" w:rsidR="005206BA" w:rsidRDefault="005206BA" w:rsidP="28A9B94D">
            <w:pPr>
              <w:jc w:val="both"/>
              <w:rPr>
                <w:sz w:val="24"/>
                <w:szCs w:val="24"/>
              </w:rPr>
            </w:pPr>
            <w:r>
              <w:rPr>
                <w:sz w:val="24"/>
                <w:szCs w:val="24"/>
              </w:rPr>
              <w:t>3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34F18852" w:rsidR="00575A8F" w:rsidRPr="00270EEB" w:rsidRDefault="005206BA" w:rsidP="00E6298B">
            <w:pPr>
              <w:ind w:right="107"/>
              <w:jc w:val="both"/>
              <w:rPr>
                <w:sz w:val="24"/>
                <w:szCs w:val="24"/>
              </w:rPr>
            </w:pPr>
            <w:r>
              <w:rPr>
                <w:sz w:val="24"/>
                <w:szCs w:val="24"/>
              </w:rPr>
              <w:t>Respond to and deal with a sudden death and complete relevant paperwork competently.</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74299D91" w14:textId="77777777" w:rsidR="00575A8F" w:rsidRDefault="00575A8F" w:rsidP="00E6298B">
            <w:pPr>
              <w:ind w:right="107"/>
              <w:jc w:val="both"/>
              <w:rPr>
                <w:sz w:val="24"/>
                <w:szCs w:val="24"/>
              </w:rPr>
            </w:pPr>
          </w:p>
          <w:p w14:paraId="79F0CDF0" w14:textId="77777777" w:rsidR="005206BA" w:rsidRDefault="005206BA" w:rsidP="00E6298B">
            <w:pPr>
              <w:ind w:right="107"/>
              <w:jc w:val="both"/>
              <w:rPr>
                <w:sz w:val="24"/>
                <w:szCs w:val="24"/>
              </w:rPr>
            </w:pPr>
          </w:p>
          <w:p w14:paraId="022C407D" w14:textId="66A109EF" w:rsidR="005206BA" w:rsidRPr="00270EEB" w:rsidRDefault="005206BA" w:rsidP="005206BA">
            <w:pPr>
              <w:ind w:right="107"/>
              <w:jc w:val="both"/>
              <w:rPr>
                <w:sz w:val="24"/>
                <w:szCs w:val="24"/>
              </w:rPr>
            </w:pPr>
            <w:r>
              <w:rPr>
                <w:sz w:val="24"/>
                <w:szCs w:val="24"/>
              </w:rPr>
              <w:t>Volunteer to respond when the opportunity arises.</w:t>
            </w:r>
          </w:p>
        </w:tc>
        <w:tc>
          <w:tcPr>
            <w:tcW w:w="2426" w:type="dxa"/>
            <w:shd w:val="clear" w:color="auto" w:fill="auto"/>
          </w:tcPr>
          <w:p w14:paraId="27FB40F5" w14:textId="77777777" w:rsidR="00575A8F" w:rsidRDefault="00575A8F" w:rsidP="00E6298B">
            <w:pPr>
              <w:ind w:right="107"/>
              <w:jc w:val="both"/>
              <w:rPr>
                <w:sz w:val="24"/>
                <w:szCs w:val="24"/>
              </w:rPr>
            </w:pPr>
          </w:p>
          <w:p w14:paraId="1B2A3AC3" w14:textId="77777777" w:rsidR="005206BA" w:rsidRDefault="005206BA" w:rsidP="00E6298B">
            <w:pPr>
              <w:ind w:right="107"/>
              <w:jc w:val="both"/>
              <w:rPr>
                <w:sz w:val="24"/>
                <w:szCs w:val="24"/>
              </w:rPr>
            </w:pPr>
          </w:p>
          <w:p w14:paraId="76B2A824" w14:textId="18F5722F" w:rsidR="005206BA" w:rsidRPr="00270EEB" w:rsidRDefault="005206BA" w:rsidP="00E6298B">
            <w:pPr>
              <w:ind w:right="107"/>
              <w:jc w:val="both"/>
              <w:rPr>
                <w:sz w:val="24"/>
                <w:szCs w:val="24"/>
              </w:rPr>
            </w:pPr>
            <w:r>
              <w:rPr>
                <w:sz w:val="24"/>
                <w:szCs w:val="24"/>
              </w:rPr>
              <w:t>Colleagues and sergeant.</w:t>
            </w:r>
          </w:p>
        </w:tc>
        <w:tc>
          <w:tcPr>
            <w:tcW w:w="2426" w:type="dxa"/>
            <w:shd w:val="clear" w:color="auto" w:fill="auto"/>
          </w:tcPr>
          <w:p w14:paraId="6F123E15" w14:textId="77777777" w:rsidR="28A9B94D" w:rsidRDefault="28A9B94D" w:rsidP="28A9B94D">
            <w:pPr>
              <w:jc w:val="both"/>
              <w:rPr>
                <w:sz w:val="24"/>
                <w:szCs w:val="24"/>
              </w:rPr>
            </w:pPr>
          </w:p>
          <w:p w14:paraId="5CF0B204" w14:textId="77777777" w:rsidR="005206BA" w:rsidRDefault="005206BA" w:rsidP="28A9B94D">
            <w:pPr>
              <w:jc w:val="both"/>
              <w:rPr>
                <w:sz w:val="24"/>
                <w:szCs w:val="24"/>
              </w:rPr>
            </w:pPr>
          </w:p>
          <w:p w14:paraId="185B2EE5" w14:textId="05B42900" w:rsidR="005206BA" w:rsidRDefault="005206BA" w:rsidP="28A9B94D">
            <w:pPr>
              <w:jc w:val="both"/>
              <w:rPr>
                <w:sz w:val="24"/>
                <w:szCs w:val="24"/>
              </w:rPr>
            </w:pPr>
            <w:r>
              <w:rPr>
                <w:sz w:val="24"/>
                <w:szCs w:val="24"/>
              </w:rPr>
              <w:t>6 - 12 Months (If possible)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A21CFA9" w14:textId="77777777" w:rsidR="003A11A8" w:rsidRDefault="003A11A8" w:rsidP="003A11A8">
      <w:pPr>
        <w:overflowPunct/>
        <w:autoSpaceDE/>
        <w:autoSpaceDN/>
        <w:adjustRightInd/>
        <w:spacing w:after="160" w:line="276" w:lineRule="auto"/>
        <w:jc w:val="both"/>
        <w:textAlignment w:val="auto"/>
        <w:rPr>
          <w:b/>
          <w:bCs/>
          <w:sz w:val="24"/>
          <w:szCs w:val="24"/>
        </w:rPr>
      </w:pPr>
    </w:p>
    <w:p w14:paraId="5CEA08B8" w14:textId="3355B58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rPr>
      </w:pPr>
      <w:r w:rsidRPr="003A11A8">
        <w:rPr>
          <w:color w:val="auto"/>
          <w:lang w:val="en"/>
        </w:rPr>
        <w:t xml:space="preserve">Alltheassignmenthelp. 2020. Know The Driscoll Model of Reflection. [ONLINE] Available at: </w:t>
      </w:r>
      <w:hyperlink r:id="rId28" w:history="1">
        <w:r w:rsidRPr="003A11A8">
          <w:rPr>
            <w:rStyle w:val="Hyperlink"/>
            <w:color w:val="auto"/>
            <w:lang w:val="en"/>
          </w:rPr>
          <w:t>https://www.allassignmenthelp.co.uk/blog/driscoll-model-of-reflection/</w:t>
        </w:r>
      </w:hyperlink>
      <w:r w:rsidRPr="003A11A8">
        <w:rPr>
          <w:color w:val="auto"/>
          <w:lang w:val="en"/>
        </w:rPr>
        <w:t>. [Accessed 1 June 2020].</w:t>
      </w:r>
    </w:p>
    <w:p w14:paraId="195D5D14"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rPr>
      </w:pPr>
      <w:r w:rsidRPr="003A11A8">
        <w:rPr>
          <w:color w:val="auto"/>
          <w:shd w:val="clear" w:color="auto" w:fill="FFFFFF"/>
        </w:rPr>
        <w:t xml:space="preserve">Andrew, P., 2018. </w:t>
      </w:r>
      <w:r w:rsidRPr="003A11A8">
        <w:rPr>
          <w:i/>
          <w:iCs/>
          <w:color w:val="auto"/>
        </w:rPr>
        <w:t>7 Keys To A Positive Mindset</w:t>
      </w:r>
      <w:r w:rsidRPr="003A11A8">
        <w:rPr>
          <w:color w:val="auto"/>
          <w:shd w:val="clear" w:color="auto" w:fill="FFFFFF"/>
        </w:rPr>
        <w:t>. Positively, pp.1-5.</w:t>
      </w:r>
    </w:p>
    <w:p w14:paraId="2DC880C3" w14:textId="77777777" w:rsidR="003A11A8" w:rsidRPr="003A11A8" w:rsidRDefault="003A11A8" w:rsidP="003A11A8">
      <w:pPr>
        <w:pStyle w:val="ListParagraph"/>
        <w:numPr>
          <w:ilvl w:val="0"/>
          <w:numId w:val="6"/>
        </w:numPr>
        <w:shd w:val="clear" w:color="auto" w:fill="FFFFFF"/>
        <w:overflowPunct/>
        <w:autoSpaceDE/>
        <w:autoSpaceDN/>
        <w:adjustRightInd/>
        <w:spacing w:after="240" w:line="276" w:lineRule="auto"/>
        <w:jc w:val="both"/>
        <w:textAlignment w:val="auto"/>
        <w:rPr>
          <w:color w:val="auto"/>
          <w:lang w:val="en"/>
        </w:rPr>
      </w:pPr>
      <w:r w:rsidRPr="003A11A8">
        <w:rPr>
          <w:i/>
          <w:iCs/>
          <w:color w:val="auto"/>
          <w:lang w:val="en"/>
        </w:rPr>
        <w:t xml:space="preserve"> Article 5: Right to liberty and security | Equality and Human Rights Commission</w:t>
      </w:r>
      <w:r w:rsidRPr="003A11A8">
        <w:rPr>
          <w:color w:val="auto"/>
          <w:lang w:val="en"/>
        </w:rPr>
        <w:t>. (2010). [online] Available at: https://www.equalityhumanrights.com/en/human-rights-act/article-5-right-liberty-and-security [Accessed 7</w:t>
      </w:r>
      <w:r w:rsidRPr="003A11A8">
        <w:rPr>
          <w:color w:val="auto"/>
          <w:vertAlign w:val="superscript"/>
          <w:lang w:val="en"/>
        </w:rPr>
        <w:t>th</w:t>
      </w:r>
      <w:r w:rsidRPr="003A11A8">
        <w:rPr>
          <w:color w:val="auto"/>
          <w:lang w:val="en"/>
        </w:rPr>
        <w:t xml:space="preserve"> May 2020].</w:t>
      </w:r>
    </w:p>
    <w:p w14:paraId="00009109" w14:textId="77777777" w:rsidR="003A11A8" w:rsidRPr="003A11A8" w:rsidRDefault="003A11A8" w:rsidP="003A11A8">
      <w:pPr>
        <w:pStyle w:val="ListParagraph"/>
        <w:numPr>
          <w:ilvl w:val="0"/>
          <w:numId w:val="6"/>
        </w:numPr>
        <w:overflowPunct/>
        <w:autoSpaceDE/>
        <w:autoSpaceDN/>
        <w:adjustRightInd/>
        <w:spacing w:after="160" w:line="276" w:lineRule="auto"/>
        <w:jc w:val="both"/>
        <w:textAlignment w:val="auto"/>
        <w:rPr>
          <w:color w:val="auto"/>
        </w:rPr>
      </w:pPr>
      <w:r w:rsidRPr="003A11A8">
        <w:rPr>
          <w:color w:val="auto"/>
          <w:lang w:val="en"/>
        </w:rPr>
        <w:t xml:space="preserve">Ashworth, A., 2013. </w:t>
      </w:r>
      <w:r w:rsidRPr="003A11A8">
        <w:rPr>
          <w:rStyle w:val="Emphasis"/>
          <w:color w:val="auto"/>
          <w:lang w:val="en"/>
        </w:rPr>
        <w:t>A practical guide for police forces</w:t>
      </w:r>
      <w:r w:rsidRPr="003A11A8">
        <w:rPr>
          <w:color w:val="auto"/>
          <w:lang w:val="en"/>
        </w:rPr>
        <w:t>. 1st ed. Unknown: Stonewall.</w:t>
      </w:r>
    </w:p>
    <w:p w14:paraId="30C8B1BB" w14:textId="77777777" w:rsidR="003A11A8" w:rsidRPr="003A11A8" w:rsidRDefault="003A11A8" w:rsidP="003A11A8">
      <w:pPr>
        <w:pStyle w:val="ListParagraph"/>
        <w:numPr>
          <w:ilvl w:val="0"/>
          <w:numId w:val="8"/>
        </w:numPr>
        <w:overflowPunct/>
        <w:autoSpaceDE/>
        <w:autoSpaceDN/>
        <w:adjustRightInd/>
        <w:spacing w:after="160" w:line="276" w:lineRule="auto"/>
        <w:jc w:val="both"/>
        <w:textAlignment w:val="auto"/>
        <w:rPr>
          <w:color w:val="auto"/>
        </w:rPr>
      </w:pPr>
      <w:r w:rsidRPr="003A11A8">
        <w:rPr>
          <w:color w:val="auto"/>
          <w:lang w:val="en"/>
        </w:rPr>
        <w:t xml:space="preserve">Bronitt, S., 2011. Understanding Discretion in Modern Policing. </w:t>
      </w:r>
      <w:r w:rsidRPr="003A11A8">
        <w:rPr>
          <w:rStyle w:val="Emphasis"/>
          <w:color w:val="auto"/>
          <w:lang w:val="en"/>
        </w:rPr>
        <w:t>Criminal Law Journal</w:t>
      </w:r>
      <w:r w:rsidRPr="003A11A8">
        <w:rPr>
          <w:color w:val="auto"/>
          <w:lang w:val="en"/>
        </w:rPr>
        <w:t>, 6, 319-332,</w:t>
      </w:r>
    </w:p>
    <w:p w14:paraId="1E5713E6" w14:textId="77777777" w:rsidR="003A11A8" w:rsidRPr="003A11A8" w:rsidRDefault="003A11A8" w:rsidP="003A11A8">
      <w:pPr>
        <w:pStyle w:val="ListParagraph"/>
        <w:numPr>
          <w:ilvl w:val="0"/>
          <w:numId w:val="6"/>
        </w:numPr>
        <w:overflowPunct/>
        <w:autoSpaceDE/>
        <w:autoSpaceDN/>
        <w:adjustRightInd/>
        <w:spacing w:after="160" w:line="276" w:lineRule="auto"/>
        <w:jc w:val="both"/>
        <w:textAlignment w:val="auto"/>
        <w:rPr>
          <w:color w:val="auto"/>
        </w:rPr>
      </w:pPr>
      <w:r w:rsidRPr="003A11A8">
        <w:rPr>
          <w:color w:val="auto"/>
          <w:lang w:val="en"/>
        </w:rPr>
        <w:t xml:space="preserve">Brown, D., 1998. Offending on Bail and Police Use of Conditional Bail. </w:t>
      </w:r>
      <w:r w:rsidRPr="003A11A8">
        <w:rPr>
          <w:rStyle w:val="Emphasis"/>
          <w:color w:val="auto"/>
          <w:lang w:val="en"/>
        </w:rPr>
        <w:t>Offending on Bail and Police Use of Conditional Bail</w:t>
      </w:r>
      <w:r w:rsidRPr="003A11A8">
        <w:rPr>
          <w:color w:val="auto"/>
          <w:lang w:val="en"/>
        </w:rPr>
        <w:t>, 1, 1-4.</w:t>
      </w:r>
    </w:p>
    <w:p w14:paraId="0DA33254" w14:textId="77777777" w:rsidR="003A11A8" w:rsidRPr="003A11A8" w:rsidRDefault="003A11A8" w:rsidP="003A11A8">
      <w:pPr>
        <w:pStyle w:val="ListParagraph"/>
        <w:numPr>
          <w:ilvl w:val="0"/>
          <w:numId w:val="8"/>
        </w:numPr>
        <w:overflowPunct/>
        <w:autoSpaceDE/>
        <w:autoSpaceDN/>
        <w:adjustRightInd/>
        <w:spacing w:after="160" w:line="276" w:lineRule="auto"/>
        <w:jc w:val="both"/>
        <w:textAlignment w:val="auto"/>
        <w:rPr>
          <w:color w:val="auto"/>
        </w:rPr>
      </w:pPr>
      <w:r w:rsidRPr="003A11A8">
        <w:rPr>
          <w:color w:val="auto"/>
          <w:lang w:val="en"/>
        </w:rPr>
        <w:t xml:space="preserve">College of Policing. 2013. Investigation. [ONLINE] Available at: </w:t>
      </w:r>
      <w:hyperlink r:id="rId29" w:history="1">
        <w:r w:rsidRPr="003A11A8">
          <w:rPr>
            <w:rStyle w:val="Hyperlink"/>
            <w:color w:val="auto"/>
            <w:lang w:val="en"/>
          </w:rPr>
          <w:t>https://www.app.college.police.uk/app-content/investigations/introduction/</w:t>
        </w:r>
      </w:hyperlink>
      <w:r w:rsidRPr="003A11A8">
        <w:rPr>
          <w:color w:val="auto"/>
          <w:lang w:val="en"/>
        </w:rPr>
        <w:t>. [Accessed 3 June 2020].</w:t>
      </w:r>
    </w:p>
    <w:p w14:paraId="48CE76D7" w14:textId="77777777" w:rsidR="003A11A8" w:rsidRPr="003A11A8" w:rsidRDefault="003A11A8" w:rsidP="003A11A8">
      <w:pPr>
        <w:pStyle w:val="ListParagraph"/>
        <w:numPr>
          <w:ilvl w:val="0"/>
          <w:numId w:val="6"/>
        </w:numPr>
        <w:overflowPunct/>
        <w:autoSpaceDE/>
        <w:autoSpaceDN/>
        <w:adjustRightInd/>
        <w:spacing w:after="160" w:line="276" w:lineRule="auto"/>
        <w:jc w:val="both"/>
        <w:textAlignment w:val="auto"/>
        <w:rPr>
          <w:color w:val="auto"/>
        </w:rPr>
      </w:pPr>
      <w:r w:rsidRPr="003A11A8">
        <w:rPr>
          <w:color w:val="auto"/>
          <w:lang w:val="en"/>
        </w:rPr>
        <w:t xml:space="preserve">College of Policing. 2017. Positive Action. [ONLINE] Available at: </w:t>
      </w:r>
      <w:hyperlink r:id="rId30" w:history="1">
        <w:r w:rsidRPr="003A11A8">
          <w:rPr>
            <w:rStyle w:val="Hyperlink"/>
            <w:color w:val="auto"/>
            <w:lang w:val="en"/>
          </w:rPr>
          <w:t>https://www.college.police.uk/What-we-do/Development/Promotion/Pages/Positive-Action.aspx</w:t>
        </w:r>
      </w:hyperlink>
      <w:r w:rsidRPr="003A11A8">
        <w:rPr>
          <w:color w:val="auto"/>
          <w:lang w:val="en"/>
        </w:rPr>
        <w:t>. [Accessed 3 June 2020].</w:t>
      </w:r>
    </w:p>
    <w:p w14:paraId="33B1E408"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rPr>
      </w:pPr>
      <w:r w:rsidRPr="003A11A8">
        <w:rPr>
          <w:color w:val="auto"/>
          <w:shd w:val="clear" w:color="auto" w:fill="FFFFFF"/>
        </w:rPr>
        <w:t xml:space="preserve">Collinsdictionary.com. 2020. </w:t>
      </w:r>
      <w:r w:rsidRPr="003A11A8">
        <w:rPr>
          <w:i/>
          <w:iCs/>
          <w:color w:val="auto"/>
        </w:rPr>
        <w:t>Work-Life Balance Definition And Meaning | Collins English Dictionary</w:t>
      </w:r>
      <w:r w:rsidRPr="003A11A8">
        <w:rPr>
          <w:color w:val="auto"/>
          <w:shd w:val="clear" w:color="auto" w:fill="FFFFFF"/>
        </w:rPr>
        <w:t>. [online] Available at: &lt;https://www.collinsdictionary.com/dictionary/english/work-life-balance&gt; [Accessed 19 March 2020].</w:t>
      </w:r>
    </w:p>
    <w:p w14:paraId="4A85DD26"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rPr>
      </w:pPr>
      <w:r w:rsidRPr="003A11A8">
        <w:rPr>
          <w:color w:val="auto"/>
          <w:shd w:val="clear" w:color="auto" w:fill="FFFFFF"/>
        </w:rPr>
        <w:t xml:space="preserve">Colten, H. and Altevogt, B., 2006. </w:t>
      </w:r>
      <w:r w:rsidRPr="003A11A8">
        <w:rPr>
          <w:i/>
          <w:iCs/>
          <w:color w:val="auto"/>
        </w:rPr>
        <w:t>Sleep Disorders And Sleep Deprivation</w:t>
      </w:r>
      <w:r w:rsidRPr="003A11A8">
        <w:rPr>
          <w:color w:val="auto"/>
          <w:shd w:val="clear" w:color="auto" w:fill="FFFFFF"/>
        </w:rPr>
        <w:t>. 2nd ed. Washington, D.C.: National Academy Press, pp.139-141.</w:t>
      </w:r>
    </w:p>
    <w:p w14:paraId="0C81D745" w14:textId="77777777" w:rsidR="003A11A8" w:rsidRPr="003A11A8" w:rsidRDefault="003A11A8" w:rsidP="003A11A8">
      <w:pPr>
        <w:pStyle w:val="ListParagraph"/>
        <w:numPr>
          <w:ilvl w:val="0"/>
          <w:numId w:val="6"/>
        </w:numPr>
        <w:overflowPunct/>
        <w:autoSpaceDE/>
        <w:autoSpaceDN/>
        <w:adjustRightInd/>
        <w:spacing w:after="160" w:line="276" w:lineRule="auto"/>
        <w:jc w:val="both"/>
        <w:textAlignment w:val="auto"/>
        <w:rPr>
          <w:color w:val="auto"/>
        </w:rPr>
      </w:pPr>
      <w:r w:rsidRPr="003A11A8">
        <w:rPr>
          <w:color w:val="auto"/>
          <w:lang w:val="en"/>
        </w:rPr>
        <w:t xml:space="preserve">CPS. 2017. Hate Crime. [ONLINE] Available at: </w:t>
      </w:r>
      <w:hyperlink r:id="rId31" w:history="1">
        <w:r w:rsidRPr="003A11A8">
          <w:rPr>
            <w:rStyle w:val="Hyperlink"/>
            <w:color w:val="auto"/>
            <w:lang w:val="en"/>
          </w:rPr>
          <w:t>https://www.cps.gov.uk/hate-crime</w:t>
        </w:r>
      </w:hyperlink>
      <w:r w:rsidRPr="003A11A8">
        <w:rPr>
          <w:color w:val="auto"/>
          <w:lang w:val="en"/>
        </w:rPr>
        <w:t>. [Accessed 1 June 2020].</w:t>
      </w:r>
    </w:p>
    <w:p w14:paraId="6C2C2B16" w14:textId="77777777" w:rsidR="003A11A8" w:rsidRPr="003A11A8" w:rsidRDefault="003A11A8" w:rsidP="003A11A8">
      <w:pPr>
        <w:pStyle w:val="ListParagraph"/>
        <w:numPr>
          <w:ilvl w:val="0"/>
          <w:numId w:val="6"/>
        </w:numPr>
        <w:overflowPunct/>
        <w:autoSpaceDE/>
        <w:autoSpaceDN/>
        <w:adjustRightInd/>
        <w:spacing w:after="160" w:line="276" w:lineRule="auto"/>
        <w:jc w:val="both"/>
        <w:textAlignment w:val="auto"/>
        <w:rPr>
          <w:color w:val="auto"/>
        </w:rPr>
      </w:pPr>
      <w:r w:rsidRPr="003A11A8">
        <w:rPr>
          <w:color w:val="auto"/>
          <w:lang w:val="en"/>
        </w:rPr>
        <w:t xml:space="preserve">CPS. 2017. Special Measures. [ONLINE] Available at: </w:t>
      </w:r>
      <w:hyperlink r:id="rId32" w:history="1">
        <w:r w:rsidRPr="003A11A8">
          <w:rPr>
            <w:rStyle w:val="Hyperlink"/>
            <w:color w:val="auto"/>
            <w:lang w:val="en"/>
          </w:rPr>
          <w:t>https://www.cps.gov.uk/legal-guidance/special-measures</w:t>
        </w:r>
      </w:hyperlink>
      <w:r w:rsidRPr="003A11A8">
        <w:rPr>
          <w:color w:val="auto"/>
          <w:lang w:val="en"/>
        </w:rPr>
        <w:t>. [Accessed 5 June 2020].</w:t>
      </w:r>
    </w:p>
    <w:p w14:paraId="757DCD98" w14:textId="77777777" w:rsidR="003A11A8" w:rsidRPr="003A11A8" w:rsidRDefault="003A11A8" w:rsidP="003A11A8">
      <w:pPr>
        <w:pStyle w:val="ListParagraph"/>
        <w:numPr>
          <w:ilvl w:val="0"/>
          <w:numId w:val="6"/>
        </w:numPr>
        <w:shd w:val="clear" w:color="auto" w:fill="FFFFFF"/>
        <w:overflowPunct/>
        <w:autoSpaceDE/>
        <w:autoSpaceDN/>
        <w:adjustRightInd/>
        <w:spacing w:after="240" w:line="276" w:lineRule="auto"/>
        <w:jc w:val="both"/>
        <w:textAlignment w:val="auto"/>
        <w:rPr>
          <w:color w:val="auto"/>
          <w:lang w:val="en"/>
        </w:rPr>
      </w:pPr>
      <w:r w:rsidRPr="003A11A8">
        <w:rPr>
          <w:color w:val="auto"/>
          <w:lang w:val="en"/>
        </w:rPr>
        <w:t xml:space="preserve">Criminal justice history: An international annual, volume I. (1981). </w:t>
      </w:r>
      <w:r w:rsidRPr="003A11A8">
        <w:rPr>
          <w:i/>
          <w:iCs/>
          <w:color w:val="auto"/>
          <w:lang w:val="en"/>
        </w:rPr>
        <w:t>Journal of Criminal Justice</w:t>
      </w:r>
      <w:r w:rsidRPr="003A11A8">
        <w:rPr>
          <w:color w:val="auto"/>
          <w:lang w:val="en"/>
        </w:rPr>
        <w:t>, 9(2), pp.201–202.</w:t>
      </w:r>
    </w:p>
    <w:p w14:paraId="764541EB" w14:textId="77777777" w:rsidR="003A11A8" w:rsidRPr="003A11A8" w:rsidRDefault="003A11A8" w:rsidP="003A11A8">
      <w:pPr>
        <w:pStyle w:val="ListParagraph"/>
        <w:numPr>
          <w:ilvl w:val="0"/>
          <w:numId w:val="6"/>
        </w:numPr>
        <w:shd w:val="clear" w:color="auto" w:fill="FFFFFF"/>
        <w:overflowPunct/>
        <w:autoSpaceDE/>
        <w:autoSpaceDN/>
        <w:adjustRightInd/>
        <w:spacing w:after="240" w:line="276" w:lineRule="auto"/>
        <w:jc w:val="both"/>
        <w:textAlignment w:val="auto"/>
        <w:rPr>
          <w:color w:val="auto"/>
          <w:lang w:val="en"/>
        </w:rPr>
      </w:pPr>
      <w:r w:rsidRPr="003A11A8">
        <w:rPr>
          <w:i/>
          <w:iCs/>
          <w:color w:val="auto"/>
          <w:lang w:val="en"/>
        </w:rPr>
        <w:t xml:space="preserve">Domestic Abuse Statistics </w:t>
      </w:r>
      <w:r w:rsidRPr="003A11A8">
        <w:rPr>
          <w:color w:val="auto"/>
          <w:lang w:val="en"/>
        </w:rPr>
        <w:t>(2012). [online] Lwa.org.uk. Available at: https://www.lwa.org.uk/understanding-abuse/statistics.htm [Accessed 2</w:t>
      </w:r>
      <w:r w:rsidRPr="003A11A8">
        <w:rPr>
          <w:color w:val="auto"/>
          <w:vertAlign w:val="superscript"/>
          <w:lang w:val="en"/>
        </w:rPr>
        <w:t>nd</w:t>
      </w:r>
      <w:r w:rsidRPr="003A11A8">
        <w:rPr>
          <w:color w:val="auto"/>
          <w:lang w:val="en"/>
        </w:rPr>
        <w:t xml:space="preserve"> May 2020].</w:t>
      </w:r>
    </w:p>
    <w:p w14:paraId="59FEBE65" w14:textId="77777777" w:rsidR="003A11A8" w:rsidRPr="003A11A8" w:rsidRDefault="003A11A8" w:rsidP="003A11A8">
      <w:pPr>
        <w:pStyle w:val="ListParagraph"/>
        <w:numPr>
          <w:ilvl w:val="0"/>
          <w:numId w:val="6"/>
        </w:numPr>
        <w:shd w:val="clear" w:color="auto" w:fill="FFFFFF"/>
        <w:overflowPunct/>
        <w:autoSpaceDE/>
        <w:autoSpaceDN/>
        <w:adjustRightInd/>
        <w:spacing w:after="240" w:line="276" w:lineRule="auto"/>
        <w:jc w:val="both"/>
        <w:textAlignment w:val="auto"/>
        <w:rPr>
          <w:color w:val="auto"/>
          <w:lang w:val="en"/>
        </w:rPr>
      </w:pPr>
      <w:r w:rsidRPr="003A11A8">
        <w:rPr>
          <w:color w:val="auto"/>
          <w:lang w:val="en"/>
        </w:rPr>
        <w:t xml:space="preserve">Elkin, M. (2020). </w:t>
      </w:r>
      <w:r w:rsidRPr="003A11A8">
        <w:rPr>
          <w:i/>
          <w:iCs/>
          <w:color w:val="auto"/>
          <w:lang w:val="en"/>
        </w:rPr>
        <w:t>Crime in England and Wales - Office for National Statistics</w:t>
      </w:r>
      <w:r w:rsidRPr="003A11A8">
        <w:rPr>
          <w:color w:val="auto"/>
          <w:lang w:val="en"/>
        </w:rPr>
        <w:t xml:space="preserve">. [online] Available at: </w:t>
      </w:r>
      <w:hyperlink r:id="rId33" w:anchor="knife-or-sharp-instrument-offences" w:history="1">
        <w:r w:rsidRPr="003A11A8">
          <w:rPr>
            <w:rStyle w:val="Hyperlink"/>
            <w:color w:val="auto"/>
            <w:lang w:val="en"/>
          </w:rPr>
          <w:t>https://www.ons.gov.uk/peoplepopulationandcommunity/crimeandjustice/bulletins/crimeinenglandandwales/yearendingseptember2019#knife-or-sharp-instrument-offences</w:t>
        </w:r>
      </w:hyperlink>
      <w:r w:rsidRPr="003A11A8">
        <w:rPr>
          <w:color w:val="auto"/>
          <w:lang w:val="en"/>
        </w:rPr>
        <w:t>. [Accessed 18 May 2020]</w:t>
      </w:r>
    </w:p>
    <w:p w14:paraId="1CDB036F" w14:textId="77777777" w:rsidR="003A11A8" w:rsidRPr="003A11A8" w:rsidRDefault="003A11A8" w:rsidP="003A11A8">
      <w:pPr>
        <w:pStyle w:val="ListParagraph"/>
        <w:numPr>
          <w:ilvl w:val="0"/>
          <w:numId w:val="8"/>
        </w:numPr>
        <w:overflowPunct/>
        <w:autoSpaceDE/>
        <w:autoSpaceDN/>
        <w:adjustRightInd/>
        <w:spacing w:after="160" w:line="276" w:lineRule="auto"/>
        <w:jc w:val="both"/>
        <w:textAlignment w:val="auto"/>
        <w:rPr>
          <w:color w:val="auto"/>
        </w:rPr>
      </w:pPr>
      <w:r w:rsidRPr="003A11A8">
        <w:rPr>
          <w:color w:val="auto"/>
          <w:lang w:val="en"/>
        </w:rPr>
        <w:t xml:space="preserve">Engage in Learning. 2019. What is the definition of Unconcious Bias?. [ONLINE] Available at: </w:t>
      </w:r>
      <w:hyperlink r:id="rId34" w:history="1">
        <w:r w:rsidRPr="003A11A8">
          <w:rPr>
            <w:rStyle w:val="Hyperlink"/>
            <w:color w:val="auto"/>
            <w:lang w:val="en"/>
          </w:rPr>
          <w:t>https://www.engageinlearning.com/faq/compliance/unconscious-bias/what-is-the-definition-of-unconscious-bias/</w:t>
        </w:r>
      </w:hyperlink>
      <w:r w:rsidRPr="003A11A8">
        <w:rPr>
          <w:color w:val="auto"/>
          <w:lang w:val="en"/>
        </w:rPr>
        <w:t>. [Accessed 7 June 2020].</w:t>
      </w:r>
    </w:p>
    <w:p w14:paraId="191F6B87"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rPr>
      </w:pPr>
      <w:r w:rsidRPr="003A11A8">
        <w:rPr>
          <w:color w:val="auto"/>
          <w:shd w:val="clear" w:color="auto" w:fill="FFFFFF"/>
        </w:rPr>
        <w:t xml:space="preserve">Fernald, S., 2020. </w:t>
      </w:r>
      <w:r w:rsidRPr="003A11A8">
        <w:rPr>
          <w:i/>
          <w:iCs/>
          <w:color w:val="auto"/>
        </w:rPr>
        <w:t>CHANGE YOUR FOCUS CHANGE YOUR FUTURE</w:t>
      </w:r>
      <w:r w:rsidRPr="003A11A8">
        <w:rPr>
          <w:color w:val="auto"/>
          <w:shd w:val="clear" w:color="auto" w:fill="FFFFFF"/>
        </w:rPr>
        <w:t>. [S.l.]: LULU COM, pp.19-21.</w:t>
      </w:r>
    </w:p>
    <w:p w14:paraId="656CE857" w14:textId="5876E0E8" w:rsidR="003A11A8" w:rsidRPr="003A11A8" w:rsidRDefault="003A11A8" w:rsidP="003A11A8">
      <w:pPr>
        <w:pStyle w:val="ListParagraph"/>
        <w:numPr>
          <w:ilvl w:val="0"/>
          <w:numId w:val="6"/>
        </w:numPr>
        <w:shd w:val="clear" w:color="auto" w:fill="FFFFFF"/>
        <w:overflowPunct/>
        <w:autoSpaceDE/>
        <w:autoSpaceDN/>
        <w:adjustRightInd/>
        <w:spacing w:after="240" w:line="276" w:lineRule="auto"/>
        <w:jc w:val="both"/>
        <w:textAlignment w:val="auto"/>
        <w:rPr>
          <w:color w:val="auto"/>
          <w:lang w:val="en"/>
        </w:rPr>
      </w:pPr>
      <w:r w:rsidRPr="003A11A8">
        <w:rPr>
          <w:i/>
          <w:iCs/>
          <w:color w:val="auto"/>
          <w:lang w:val="en"/>
        </w:rPr>
        <w:t>Fight Or Flight Response - Psychology Tools</w:t>
      </w:r>
      <w:r w:rsidRPr="003A11A8">
        <w:rPr>
          <w:color w:val="auto"/>
          <w:lang w:val="en"/>
        </w:rPr>
        <w:t xml:space="preserve"> (2020). [online] Available at: &lt;https://www.psychologytools.com/resource/fight-or-flight-response&gt; [Accessed 18 May 2020].</w:t>
      </w:r>
    </w:p>
    <w:p w14:paraId="1E1A4AB1"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shd w:val="clear" w:color="auto" w:fill="FFFFFF"/>
        </w:rPr>
      </w:pPr>
      <w:r w:rsidRPr="003A11A8">
        <w:rPr>
          <w:color w:val="auto"/>
          <w:shd w:val="clear" w:color="auto" w:fill="FFFFFF"/>
        </w:rPr>
        <w:t xml:space="preserve">Frey, N., Everlove, S. and Fisher, D., 2009. </w:t>
      </w:r>
      <w:r w:rsidRPr="003A11A8">
        <w:rPr>
          <w:i/>
          <w:iCs/>
          <w:color w:val="auto"/>
        </w:rPr>
        <w:t>Productive Group Work</w:t>
      </w:r>
      <w:r w:rsidRPr="003A11A8">
        <w:rPr>
          <w:color w:val="auto"/>
          <w:shd w:val="clear" w:color="auto" w:fill="FFFFFF"/>
        </w:rPr>
        <w:t>. Alexandria, Va.: ASCD.</w:t>
      </w:r>
    </w:p>
    <w:p w14:paraId="71B03028" w14:textId="77777777" w:rsidR="003A11A8" w:rsidRPr="003A11A8" w:rsidRDefault="003A11A8" w:rsidP="003A11A8">
      <w:pPr>
        <w:pStyle w:val="ListParagraph"/>
        <w:numPr>
          <w:ilvl w:val="0"/>
          <w:numId w:val="8"/>
        </w:numPr>
        <w:overflowPunct/>
        <w:autoSpaceDE/>
        <w:autoSpaceDN/>
        <w:adjustRightInd/>
        <w:spacing w:after="160" w:line="276" w:lineRule="auto"/>
        <w:jc w:val="both"/>
        <w:textAlignment w:val="auto"/>
        <w:rPr>
          <w:color w:val="auto"/>
        </w:rPr>
      </w:pPr>
      <w:r w:rsidRPr="003A11A8">
        <w:rPr>
          <w:color w:val="auto"/>
          <w:lang w:val="en"/>
        </w:rPr>
        <w:t xml:space="preserve">Gelsthorpe, L. and Padfield, N., 2011. </w:t>
      </w:r>
      <w:r w:rsidRPr="003A11A8">
        <w:rPr>
          <w:rStyle w:val="Emphasis"/>
          <w:color w:val="auto"/>
          <w:lang w:val="en"/>
        </w:rPr>
        <w:t>Excercising discretion: decision making in the criminal justice system and beyond.</w:t>
      </w:r>
      <w:r w:rsidRPr="003A11A8">
        <w:rPr>
          <w:color w:val="auto"/>
          <w:lang w:val="en"/>
        </w:rPr>
        <w:t>. 1st ed. New York: Routledge.</w:t>
      </w:r>
    </w:p>
    <w:p w14:paraId="0F344FCB"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shd w:val="clear" w:color="auto" w:fill="FFFFFF"/>
        </w:rPr>
      </w:pPr>
      <w:r w:rsidRPr="003A11A8">
        <w:rPr>
          <w:color w:val="auto"/>
          <w:shd w:val="clear" w:color="auto" w:fill="F5F5F5"/>
        </w:rPr>
        <w:t>Gibbs G (1988). Learning by Doing: A guide to teaching and learning methods. Further Education Unit. Oxford Polytechnic: Oxford.</w:t>
      </w:r>
    </w:p>
    <w:p w14:paraId="64E5C987"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shd w:val="clear" w:color="auto" w:fill="FFFFFF"/>
        </w:rPr>
      </w:pPr>
      <w:r w:rsidRPr="003A11A8">
        <w:rPr>
          <w:color w:val="auto"/>
          <w:shd w:val="clear" w:color="auto" w:fill="FFFFFF"/>
        </w:rPr>
        <w:t xml:space="preserve">Goelitz, A. and Stewart-Kahn, A., 2013. </w:t>
      </w:r>
      <w:r w:rsidRPr="003A11A8">
        <w:rPr>
          <w:i/>
          <w:iCs/>
          <w:color w:val="auto"/>
        </w:rPr>
        <w:t>From Trauma To Healing</w:t>
      </w:r>
      <w:r w:rsidRPr="003A11A8">
        <w:rPr>
          <w:color w:val="auto"/>
          <w:shd w:val="clear" w:color="auto" w:fill="FFFFFF"/>
        </w:rPr>
        <w:t>. New York, NY: Routledge, p.5.</w:t>
      </w:r>
    </w:p>
    <w:p w14:paraId="5E713561" w14:textId="77777777" w:rsidR="003A11A8" w:rsidRPr="003A11A8" w:rsidRDefault="003A11A8" w:rsidP="003A11A8">
      <w:pPr>
        <w:pStyle w:val="ListParagraph"/>
        <w:numPr>
          <w:ilvl w:val="0"/>
          <w:numId w:val="6"/>
        </w:numPr>
        <w:shd w:val="clear" w:color="auto" w:fill="FFFFFF"/>
        <w:overflowPunct/>
        <w:autoSpaceDE/>
        <w:autoSpaceDN/>
        <w:adjustRightInd/>
        <w:spacing w:after="240" w:line="276" w:lineRule="auto"/>
        <w:jc w:val="both"/>
        <w:textAlignment w:val="auto"/>
        <w:rPr>
          <w:color w:val="auto"/>
          <w:lang w:val="en"/>
        </w:rPr>
      </w:pPr>
      <w:r w:rsidRPr="003A11A8">
        <w:rPr>
          <w:color w:val="auto"/>
          <w:lang w:val="en"/>
        </w:rPr>
        <w:lastRenderedPageBreak/>
        <w:t xml:space="preserve">Jennings, W.G., Fridell, L.A. and Lynch, M.D. (2014). Cops and cameras: Officer perceptions of the use of body-worn cameras in law enforcement. </w:t>
      </w:r>
      <w:r w:rsidRPr="003A11A8">
        <w:rPr>
          <w:i/>
          <w:iCs/>
          <w:color w:val="auto"/>
          <w:lang w:val="en"/>
        </w:rPr>
        <w:t>Journal of Criminal Justice</w:t>
      </w:r>
      <w:r w:rsidRPr="003A11A8">
        <w:rPr>
          <w:color w:val="auto"/>
          <w:lang w:val="en"/>
        </w:rPr>
        <w:t>, 42(6), pp.549–556.</w:t>
      </w:r>
    </w:p>
    <w:p w14:paraId="3819B550"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rPr>
      </w:pPr>
      <w:r w:rsidRPr="003A11A8">
        <w:rPr>
          <w:color w:val="auto"/>
          <w:shd w:val="clear" w:color="auto" w:fill="FFFFFF"/>
        </w:rPr>
        <w:t xml:space="preserve">Jones, F., Burke, J, R. and Westman, M., 2006. </w:t>
      </w:r>
      <w:r w:rsidRPr="003A11A8">
        <w:rPr>
          <w:i/>
          <w:iCs/>
          <w:color w:val="auto"/>
        </w:rPr>
        <w:t>Work Life Balance: A Psychological Perspective</w:t>
      </w:r>
      <w:r w:rsidRPr="003A11A8">
        <w:rPr>
          <w:color w:val="auto"/>
          <w:shd w:val="clear" w:color="auto" w:fill="FFFFFF"/>
        </w:rPr>
        <w:t>. 1st ed. Oxford: Psychology Press, pp.253-254.</w:t>
      </w:r>
    </w:p>
    <w:p w14:paraId="4D4D8731"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shd w:val="clear" w:color="auto" w:fill="FFFFFF"/>
        </w:rPr>
      </w:pPr>
      <w:r w:rsidRPr="003A11A8">
        <w:rPr>
          <w:color w:val="auto"/>
          <w:shd w:val="clear" w:color="auto" w:fill="FFFFFF"/>
        </w:rPr>
        <w:t xml:space="preserve">Kohl, H. and Cook, H., 2013. </w:t>
      </w:r>
      <w:r w:rsidRPr="003A11A8">
        <w:rPr>
          <w:i/>
          <w:iCs/>
          <w:color w:val="auto"/>
        </w:rPr>
        <w:t>Educating The Student Body</w:t>
      </w:r>
      <w:r w:rsidRPr="003A11A8">
        <w:rPr>
          <w:color w:val="auto"/>
          <w:shd w:val="clear" w:color="auto" w:fill="FFFFFF"/>
        </w:rPr>
        <w:t>. Washington, D.C.: National Academies Press, pp.162-165.</w:t>
      </w:r>
    </w:p>
    <w:p w14:paraId="3248476E" w14:textId="77777777" w:rsidR="003A11A8" w:rsidRPr="003A11A8" w:rsidRDefault="003A11A8" w:rsidP="003A11A8">
      <w:pPr>
        <w:pStyle w:val="ListParagraph"/>
        <w:numPr>
          <w:ilvl w:val="0"/>
          <w:numId w:val="8"/>
        </w:numPr>
        <w:overflowPunct/>
        <w:autoSpaceDE/>
        <w:autoSpaceDN/>
        <w:adjustRightInd/>
        <w:spacing w:after="160" w:line="276" w:lineRule="auto"/>
        <w:jc w:val="both"/>
        <w:textAlignment w:val="auto"/>
        <w:rPr>
          <w:color w:val="auto"/>
        </w:rPr>
      </w:pPr>
      <w:r w:rsidRPr="003A11A8">
        <w:rPr>
          <w:color w:val="auto"/>
          <w:lang w:val="en"/>
        </w:rPr>
        <w:t xml:space="preserve">Learning Hub. 2019. What is Unconcious Bias?. [ONLINE] Available at: </w:t>
      </w:r>
      <w:hyperlink r:id="rId35" w:history="1">
        <w:r w:rsidRPr="003A11A8">
          <w:rPr>
            <w:rStyle w:val="Hyperlink"/>
            <w:color w:val="auto"/>
            <w:lang w:val="en"/>
          </w:rPr>
          <w:t>https://learn.g2.com/unconscious-bias</w:t>
        </w:r>
      </w:hyperlink>
      <w:r w:rsidRPr="003A11A8">
        <w:rPr>
          <w:color w:val="auto"/>
          <w:lang w:val="en"/>
        </w:rPr>
        <w:t>. [Accessed 8 June 2020].</w:t>
      </w:r>
    </w:p>
    <w:p w14:paraId="19E91EA1"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shd w:val="clear" w:color="auto" w:fill="FFFFFF"/>
        </w:rPr>
      </w:pPr>
      <w:r w:rsidRPr="003A11A8">
        <w:rPr>
          <w:color w:val="auto"/>
          <w:shd w:val="clear" w:color="auto" w:fill="FFFFFF"/>
        </w:rPr>
        <w:t xml:space="preserve">Mental Health Foundation. 2020. </w:t>
      </w:r>
      <w:r w:rsidRPr="003A11A8">
        <w:rPr>
          <w:i/>
          <w:iCs/>
          <w:color w:val="auto"/>
        </w:rPr>
        <w:t>Work-Life Balance</w:t>
      </w:r>
      <w:r w:rsidRPr="003A11A8">
        <w:rPr>
          <w:color w:val="auto"/>
          <w:shd w:val="clear" w:color="auto" w:fill="FFFFFF"/>
        </w:rPr>
        <w:t>. [online] Available at: &lt;https://www.mentalhealth.org.uk/a-to-z/w/work-life-balance&gt; [Accessed 20 March 2020].</w:t>
      </w:r>
    </w:p>
    <w:p w14:paraId="1F48CDE6" w14:textId="77777777" w:rsidR="003A11A8" w:rsidRPr="003A11A8" w:rsidRDefault="003A11A8" w:rsidP="003A11A8">
      <w:pPr>
        <w:pStyle w:val="ListParagraph"/>
        <w:numPr>
          <w:ilvl w:val="0"/>
          <w:numId w:val="6"/>
        </w:numPr>
        <w:overflowPunct/>
        <w:autoSpaceDE/>
        <w:autoSpaceDN/>
        <w:adjustRightInd/>
        <w:spacing w:after="160" w:line="276" w:lineRule="auto"/>
        <w:jc w:val="both"/>
        <w:textAlignment w:val="auto"/>
        <w:rPr>
          <w:color w:val="auto"/>
        </w:rPr>
      </w:pPr>
      <w:r w:rsidRPr="003A11A8">
        <w:rPr>
          <w:color w:val="auto"/>
          <w:lang w:val="en"/>
        </w:rPr>
        <w:t xml:space="preserve">Miles-Johnson, T., 2017. Confidence and Trust in Police: How Sexual Identity Difference Shapes Perceptions of Police. </w:t>
      </w:r>
      <w:r w:rsidRPr="003A11A8">
        <w:rPr>
          <w:rStyle w:val="Emphasis"/>
          <w:color w:val="auto"/>
          <w:lang w:val="en"/>
        </w:rPr>
        <w:t>Confidence and Trust in Police: How Sexual Identity Difference Shapes Perceptions of Police</w:t>
      </w:r>
      <w:r w:rsidRPr="003A11A8">
        <w:rPr>
          <w:color w:val="auto"/>
          <w:lang w:val="en"/>
        </w:rPr>
        <w:t>, 1, 685-702.</w:t>
      </w:r>
    </w:p>
    <w:p w14:paraId="470FA800"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shd w:val="clear" w:color="auto" w:fill="FFFFFF"/>
        </w:rPr>
      </w:pPr>
      <w:r w:rsidRPr="003A11A8">
        <w:rPr>
          <w:color w:val="auto"/>
          <w:shd w:val="clear" w:color="auto" w:fill="FFFFFF"/>
        </w:rPr>
        <w:t xml:space="preserve">Mind.org.uk. 2020. </w:t>
      </w:r>
      <w:r w:rsidRPr="003A11A8">
        <w:rPr>
          <w:i/>
          <w:iCs/>
          <w:color w:val="auto"/>
        </w:rPr>
        <w:t>Home | Mind, The Mental Health Charity - Help For Mental Health Problems</w:t>
      </w:r>
      <w:r w:rsidRPr="003A11A8">
        <w:rPr>
          <w:color w:val="auto"/>
          <w:shd w:val="clear" w:color="auto" w:fill="FFFFFF"/>
        </w:rPr>
        <w:t>. [online] Available at: &lt;https://www.mind.org.uk&gt; [Accessed 19 March 2020].</w:t>
      </w:r>
    </w:p>
    <w:p w14:paraId="3EACF1B9" w14:textId="77777777" w:rsidR="003A11A8" w:rsidRPr="003A11A8" w:rsidRDefault="003A11A8" w:rsidP="003A11A8">
      <w:pPr>
        <w:pStyle w:val="ListParagraph"/>
        <w:numPr>
          <w:ilvl w:val="0"/>
          <w:numId w:val="6"/>
        </w:numPr>
        <w:overflowPunct/>
        <w:autoSpaceDE/>
        <w:autoSpaceDN/>
        <w:adjustRightInd/>
        <w:spacing w:after="160" w:line="276" w:lineRule="auto"/>
        <w:jc w:val="both"/>
        <w:textAlignment w:val="auto"/>
        <w:rPr>
          <w:color w:val="auto"/>
        </w:rPr>
      </w:pPr>
      <w:r w:rsidRPr="003A11A8">
        <w:rPr>
          <w:color w:val="auto"/>
          <w:lang w:val="en"/>
        </w:rPr>
        <w:t xml:space="preserve">Ministry Of Justice. 2015. Codes of Practice of Victims of Crime. [ONLINE] Available at: </w:t>
      </w:r>
      <w:hyperlink r:id="rId36" w:history="1">
        <w:r w:rsidRPr="003A11A8">
          <w:rPr>
            <w:color w:val="auto"/>
            <w:lang w:val="en"/>
          </w:rPr>
          <w:t>https://assets.publishing.service.gov.uk/government/uploads/system/uploads/attachment_data/file/476900/code-of-practice-for-victims-of-crime.PDF</w:t>
        </w:r>
      </w:hyperlink>
      <w:r w:rsidRPr="003A11A8">
        <w:rPr>
          <w:color w:val="auto"/>
          <w:lang w:val="en"/>
        </w:rPr>
        <w:t>. [Accessed 8 June 2020].</w:t>
      </w:r>
    </w:p>
    <w:p w14:paraId="0BC22B5D" w14:textId="77777777" w:rsidR="003A11A8" w:rsidRPr="003A11A8" w:rsidRDefault="003A11A8" w:rsidP="003A11A8">
      <w:pPr>
        <w:pStyle w:val="ListParagraph"/>
        <w:numPr>
          <w:ilvl w:val="0"/>
          <w:numId w:val="6"/>
        </w:numPr>
        <w:overflowPunct/>
        <w:autoSpaceDE/>
        <w:autoSpaceDN/>
        <w:adjustRightInd/>
        <w:spacing w:after="160" w:line="276" w:lineRule="auto"/>
        <w:jc w:val="both"/>
        <w:textAlignment w:val="auto"/>
        <w:rPr>
          <w:color w:val="auto"/>
        </w:rPr>
      </w:pPr>
      <w:r w:rsidRPr="003A11A8">
        <w:rPr>
          <w:rStyle w:val="selectable"/>
          <w:color w:val="auto"/>
          <w:lang w:val="en"/>
        </w:rPr>
        <w:t xml:space="preserve">Mulder, P., 2018. </w:t>
      </w:r>
      <w:r w:rsidRPr="003A11A8">
        <w:rPr>
          <w:rStyle w:val="selectable"/>
          <w:i/>
          <w:iCs/>
          <w:color w:val="auto"/>
          <w:lang w:val="en"/>
        </w:rPr>
        <w:t>Betari Box Theory, A Human Attitude And Behaviour Theory | Toolshero</w:t>
      </w:r>
      <w:r w:rsidRPr="003A11A8">
        <w:rPr>
          <w:rStyle w:val="selectable"/>
          <w:color w:val="auto"/>
          <w:lang w:val="en"/>
        </w:rPr>
        <w:t>. [online] toolshero. Available at: &lt;https://www.toolshero.com/communication-skills/betari-box-theory/&gt; [Accessed 20 May 2020].</w:t>
      </w:r>
    </w:p>
    <w:p w14:paraId="33064A81" w14:textId="77777777" w:rsidR="003A11A8" w:rsidRPr="003A11A8" w:rsidRDefault="003A11A8" w:rsidP="003A11A8">
      <w:pPr>
        <w:pStyle w:val="ListParagraph"/>
        <w:numPr>
          <w:ilvl w:val="0"/>
          <w:numId w:val="6"/>
        </w:numPr>
        <w:shd w:val="clear" w:color="auto" w:fill="FFFFFF"/>
        <w:overflowPunct/>
        <w:autoSpaceDE/>
        <w:autoSpaceDN/>
        <w:adjustRightInd/>
        <w:spacing w:after="240" w:line="276" w:lineRule="auto"/>
        <w:jc w:val="both"/>
        <w:textAlignment w:val="auto"/>
        <w:rPr>
          <w:color w:val="auto"/>
          <w:lang w:val="en"/>
        </w:rPr>
      </w:pPr>
      <w:r w:rsidRPr="003A11A8">
        <w:rPr>
          <w:i/>
          <w:iCs/>
          <w:color w:val="auto"/>
          <w:lang w:val="en"/>
        </w:rPr>
        <w:t>New definition of domestic violence</w:t>
      </w:r>
      <w:r w:rsidRPr="003A11A8">
        <w:rPr>
          <w:color w:val="auto"/>
          <w:lang w:val="en"/>
        </w:rPr>
        <w:t xml:space="preserve"> (2012). [online] GOV.UK. Available at: https://www.gov.uk/government/news/new-definition-of-domestic-violence. [Accessed 6</w:t>
      </w:r>
      <w:r w:rsidRPr="003A11A8">
        <w:rPr>
          <w:color w:val="auto"/>
          <w:vertAlign w:val="superscript"/>
          <w:lang w:val="en"/>
        </w:rPr>
        <w:t>th</w:t>
      </w:r>
      <w:r w:rsidRPr="003A11A8">
        <w:rPr>
          <w:color w:val="auto"/>
          <w:lang w:val="en"/>
        </w:rPr>
        <w:t xml:space="preserve"> May 2020]</w:t>
      </w:r>
    </w:p>
    <w:p w14:paraId="136507CA"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shd w:val="clear" w:color="auto" w:fill="FFFFFF"/>
        </w:rPr>
      </w:pPr>
      <w:r w:rsidRPr="003A11A8">
        <w:rPr>
          <w:color w:val="auto"/>
          <w:shd w:val="clear" w:color="auto" w:fill="FFFFFF"/>
        </w:rPr>
        <w:t xml:space="preserve">nhs.uk. 2020. </w:t>
      </w:r>
      <w:r w:rsidRPr="003A11A8">
        <w:rPr>
          <w:i/>
          <w:iCs/>
          <w:color w:val="auto"/>
        </w:rPr>
        <w:t>Why Lack Of Sleep Is Bad For Your Health</w:t>
      </w:r>
      <w:r w:rsidRPr="003A11A8">
        <w:rPr>
          <w:color w:val="auto"/>
          <w:shd w:val="clear" w:color="auto" w:fill="FFFFFF"/>
        </w:rPr>
        <w:t>. [online] Available at: &lt;https://www.nhs.uk/live-well/sleep-and-tiredness/why-lack-of-sleep-is-bad-for-your-health&gt; [Accessed 21 March 2020].</w:t>
      </w:r>
    </w:p>
    <w:p w14:paraId="25E88A74" w14:textId="77777777" w:rsidR="003A11A8" w:rsidRPr="003A11A8" w:rsidRDefault="003A11A8" w:rsidP="003A11A8">
      <w:pPr>
        <w:pStyle w:val="ListParagraph"/>
        <w:numPr>
          <w:ilvl w:val="0"/>
          <w:numId w:val="6"/>
        </w:numPr>
        <w:shd w:val="clear" w:color="auto" w:fill="FFFFFF"/>
        <w:overflowPunct/>
        <w:autoSpaceDE/>
        <w:autoSpaceDN/>
        <w:adjustRightInd/>
        <w:spacing w:after="240" w:line="276" w:lineRule="auto"/>
        <w:jc w:val="both"/>
        <w:textAlignment w:val="auto"/>
        <w:rPr>
          <w:color w:val="auto"/>
          <w:lang w:val="en"/>
        </w:rPr>
      </w:pPr>
      <w:r w:rsidRPr="003A11A8">
        <w:rPr>
          <w:color w:val="auto"/>
          <w:lang w:val="en"/>
        </w:rPr>
        <w:t xml:space="preserve">North Yorkshire Police. (2016). </w:t>
      </w:r>
      <w:r w:rsidRPr="003A11A8">
        <w:rPr>
          <w:i/>
          <w:iCs/>
          <w:color w:val="auto"/>
          <w:lang w:val="en"/>
        </w:rPr>
        <w:t>How we handle incidents - North Yorkshire Police</w:t>
      </w:r>
      <w:r w:rsidRPr="003A11A8">
        <w:rPr>
          <w:color w:val="auto"/>
          <w:lang w:val="en"/>
        </w:rPr>
        <w:t>. [online] Available at: https://northyorkshire.police.uk/what-we-do/dealing-with-crime/deal-crime-report/ [Accessed 5</w:t>
      </w:r>
      <w:r w:rsidRPr="003A11A8">
        <w:rPr>
          <w:color w:val="auto"/>
          <w:vertAlign w:val="superscript"/>
          <w:lang w:val="en"/>
        </w:rPr>
        <w:t>th</w:t>
      </w:r>
      <w:r w:rsidRPr="003A11A8">
        <w:rPr>
          <w:color w:val="auto"/>
          <w:lang w:val="en"/>
        </w:rPr>
        <w:t xml:space="preserve"> May 2020].</w:t>
      </w:r>
    </w:p>
    <w:p w14:paraId="65145536" w14:textId="77777777" w:rsidR="003A11A8" w:rsidRPr="003A11A8" w:rsidRDefault="003A11A8" w:rsidP="003A11A8">
      <w:pPr>
        <w:pStyle w:val="ListParagraph"/>
        <w:numPr>
          <w:ilvl w:val="0"/>
          <w:numId w:val="8"/>
        </w:numPr>
        <w:overflowPunct/>
        <w:autoSpaceDE/>
        <w:autoSpaceDN/>
        <w:adjustRightInd/>
        <w:spacing w:after="160" w:line="276" w:lineRule="auto"/>
        <w:jc w:val="both"/>
        <w:textAlignment w:val="auto"/>
        <w:rPr>
          <w:color w:val="auto"/>
        </w:rPr>
      </w:pPr>
      <w:r w:rsidRPr="003A11A8">
        <w:rPr>
          <w:color w:val="auto"/>
          <w:lang w:val="en"/>
        </w:rPr>
        <w:t xml:space="preserve">Patient Information. 2017. Recreational Drugs. [ONLINE] Available at: </w:t>
      </w:r>
      <w:hyperlink r:id="rId37" w:history="1">
        <w:r w:rsidRPr="003A11A8">
          <w:rPr>
            <w:rStyle w:val="Hyperlink"/>
            <w:color w:val="auto"/>
            <w:lang w:val="en"/>
          </w:rPr>
          <w:t>https://patient.info/healthy-living/recreational-drugs</w:t>
        </w:r>
      </w:hyperlink>
      <w:r w:rsidRPr="003A11A8">
        <w:rPr>
          <w:color w:val="auto"/>
          <w:lang w:val="en"/>
        </w:rPr>
        <w:t>. [Accessed 8 June 2020].</w:t>
      </w:r>
    </w:p>
    <w:p w14:paraId="5815E6FC" w14:textId="77777777" w:rsidR="003A11A8" w:rsidRPr="003A11A8" w:rsidRDefault="003A11A8" w:rsidP="003A11A8">
      <w:pPr>
        <w:pStyle w:val="ListParagraph"/>
        <w:numPr>
          <w:ilvl w:val="0"/>
          <w:numId w:val="5"/>
        </w:numPr>
        <w:overflowPunct/>
        <w:autoSpaceDE/>
        <w:autoSpaceDN/>
        <w:adjustRightInd/>
        <w:spacing w:after="160" w:line="276" w:lineRule="auto"/>
        <w:jc w:val="both"/>
        <w:textAlignment w:val="auto"/>
        <w:rPr>
          <w:color w:val="auto"/>
        </w:rPr>
      </w:pPr>
      <w:r w:rsidRPr="003A11A8">
        <w:rPr>
          <w:color w:val="auto"/>
          <w:shd w:val="clear" w:color="auto" w:fill="FFFFFF"/>
        </w:rPr>
        <w:t xml:space="preserve">Psychology Today. 2020. </w:t>
      </w:r>
      <w:r w:rsidRPr="003A11A8">
        <w:rPr>
          <w:i/>
          <w:iCs/>
          <w:color w:val="auto"/>
        </w:rPr>
        <w:t>Resilience | Psychology Today</w:t>
      </w:r>
      <w:r w:rsidRPr="003A11A8">
        <w:rPr>
          <w:color w:val="auto"/>
          <w:shd w:val="clear" w:color="auto" w:fill="FFFFFF"/>
        </w:rPr>
        <w:t>. [online] Available at: &lt;https://www.psychologytoday.com/us/basics/resilience&gt; [Accessed 20 March 2020].</w:t>
      </w:r>
    </w:p>
    <w:p w14:paraId="5B4B40BD" w14:textId="77777777" w:rsidR="003A11A8" w:rsidRPr="003A11A8" w:rsidRDefault="003A11A8" w:rsidP="003A11A8">
      <w:pPr>
        <w:pStyle w:val="ListParagraph"/>
        <w:numPr>
          <w:ilvl w:val="0"/>
          <w:numId w:val="8"/>
        </w:numPr>
        <w:overflowPunct/>
        <w:autoSpaceDE/>
        <w:autoSpaceDN/>
        <w:adjustRightInd/>
        <w:spacing w:after="160" w:line="276" w:lineRule="auto"/>
        <w:jc w:val="both"/>
        <w:textAlignment w:val="auto"/>
        <w:rPr>
          <w:color w:val="auto"/>
        </w:rPr>
      </w:pPr>
      <w:r w:rsidRPr="003A11A8">
        <w:rPr>
          <w:color w:val="auto"/>
          <w:lang w:val="en"/>
        </w:rPr>
        <w:t xml:space="preserve">Science Struck. N.D. Locard's Exchange Principle in Forensic Science. [ONLINE] Available at: </w:t>
      </w:r>
      <w:hyperlink r:id="rId38" w:history="1">
        <w:r w:rsidRPr="003A11A8">
          <w:rPr>
            <w:color w:val="auto"/>
            <w:lang w:val="en"/>
          </w:rPr>
          <w:t>https://sciencestruck.com/locards-exchange-principle-in-forensic-science</w:t>
        </w:r>
      </w:hyperlink>
      <w:r w:rsidRPr="003A11A8">
        <w:rPr>
          <w:color w:val="auto"/>
          <w:lang w:val="en"/>
        </w:rPr>
        <w:t>. [Accessed 4 June 2020].</w:t>
      </w:r>
    </w:p>
    <w:p w14:paraId="10E15AFC" w14:textId="77777777" w:rsidR="003A11A8" w:rsidRPr="00294868" w:rsidRDefault="003A11A8" w:rsidP="7379905B">
      <w:pPr>
        <w:pBdr>
          <w:top w:val="single" w:sz="6" w:space="1" w:color="auto"/>
          <w:left w:val="single" w:sz="6" w:space="1" w:color="auto"/>
          <w:bottom w:val="single" w:sz="6" w:space="1" w:color="auto"/>
          <w:right w:val="single" w:sz="6" w:space="1" w:color="auto"/>
        </w:pBdr>
        <w:ind w:right="107"/>
        <w:rPr>
          <w:b/>
          <w:bCs/>
          <w:sz w:val="24"/>
          <w:szCs w:val="24"/>
        </w:rPr>
        <w:sectPr w:rsidR="003A11A8" w:rsidRPr="00294868" w:rsidSect="005206BA">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403EF2F8" w:rsidR="7379905B" w:rsidRDefault="7379905B" w:rsidP="7379905B">
      <w:pPr>
        <w:jc w:val="both"/>
      </w:pPr>
      <w:r w:rsidRPr="7379905B">
        <w:rPr>
          <w:rFonts w:eastAsia="Arial"/>
          <w:color w:val="000000" w:themeColor="text1"/>
          <w:sz w:val="24"/>
          <w:szCs w:val="24"/>
        </w:rPr>
        <w:t xml:space="preserve">Signed:  </w:t>
      </w:r>
      <w:r w:rsidR="005206BA">
        <w:rPr>
          <w:rFonts w:eastAsia="Arial"/>
          <w:color w:val="000000" w:themeColor="text1"/>
          <w:sz w:val="24"/>
          <w:szCs w:val="24"/>
        </w:rPr>
        <w:t>K.Weeks</w:t>
      </w:r>
      <w:r w:rsidRPr="7379905B">
        <w:rPr>
          <w:rFonts w:eastAsia="Arial"/>
          <w:color w:val="000000" w:themeColor="text1"/>
          <w:sz w:val="24"/>
          <w:szCs w:val="24"/>
        </w:rPr>
        <w:t xml:space="preserve"> (Learner – electronic signature accepted.)</w:t>
      </w:r>
      <w:bookmarkStart w:id="18" w:name="_GoBack"/>
      <w:bookmarkEnd w:id="18"/>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1C9958E2" w:rsidR="7379905B" w:rsidRDefault="7379905B" w:rsidP="7379905B">
      <w:pPr>
        <w:jc w:val="both"/>
      </w:pPr>
      <w:r w:rsidRPr="7379905B">
        <w:rPr>
          <w:rFonts w:eastAsia="Arial"/>
          <w:color w:val="000000" w:themeColor="text1"/>
          <w:sz w:val="24"/>
          <w:szCs w:val="24"/>
        </w:rPr>
        <w:t xml:space="preserve">Date: </w:t>
      </w:r>
      <w:r w:rsidR="005206BA">
        <w:rPr>
          <w:rFonts w:eastAsia="Arial"/>
          <w:color w:val="000000" w:themeColor="text1"/>
          <w:sz w:val="24"/>
          <w:szCs w:val="24"/>
        </w:rPr>
        <w:t>18/06/2020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206BA">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B14F80" w:rsidRDefault="00B14F80">
      <w:r>
        <w:separator/>
      </w:r>
    </w:p>
  </w:endnote>
  <w:endnote w:type="continuationSeparator" w:id="0">
    <w:p w14:paraId="1B867723" w14:textId="77777777" w:rsidR="00B14F80" w:rsidRDefault="00B14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Open Sans">
    <w:altName w:val="Times New Roman"/>
    <w:charset w:val="00"/>
    <w:family w:val="auto"/>
    <w:pitch w:val="default"/>
  </w:font>
  <w:font w:name="Helvetica">
    <w:panose1 w:val="020B0604020202020204"/>
    <w:charset w:val="00"/>
    <w:family w:val="swiss"/>
    <w:pitch w:val="variable"/>
    <w:sig w:usb0="00000003"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C3CE5F" w14:textId="365C5A58" w:rsidR="00B14F80" w:rsidRDefault="003A11A8" w:rsidP="003A11A8">
    <w:pPr>
      <w:pStyle w:val="Footer"/>
      <w:rPr>
        <w:sz w:val="17"/>
      </w:rPr>
    </w:pPr>
    <w:bookmarkStart w:id="2" w:name="TITUS1FooterEvenPages"/>
    <w:r>
      <w:rPr>
        <w:sz w:val="17"/>
      </w:rPr>
      <w:t> </w:t>
    </w:r>
  </w:p>
  <w:bookmarkEnd w:id="2"/>
  <w:p w14:paraId="7A8A2B35" w14:textId="250AFBED" w:rsidR="00B14F80" w:rsidRDefault="00B14F80" w:rsidP="005206BA">
    <w:pPr>
      <w:pStyle w:val="Footer"/>
      <w:jc w:val="right"/>
    </w:pPr>
    <w:r>
      <w:fldChar w:fldCharType="begin"/>
    </w:r>
    <w:r>
      <w:instrText xml:space="preserve"> PAGE   \* MERGEFORMAT </w:instrText>
    </w:r>
    <w:r>
      <w:fldChar w:fldCharType="separate"/>
    </w:r>
    <w:r w:rsidR="003A11A8">
      <w:rPr>
        <w:noProof/>
      </w:rPr>
      <w:t>8</w:t>
    </w:r>
    <w:r>
      <w:rPr>
        <w:noProof/>
      </w:rPr>
      <w:fldChar w:fldCharType="end"/>
    </w:r>
  </w:p>
  <w:p w14:paraId="21A88272" w14:textId="77777777" w:rsidR="00B14F80" w:rsidRPr="00BB5EAA" w:rsidRDefault="00B14F80" w:rsidP="005206BA">
    <w:pPr>
      <w:pStyle w:val="Footer"/>
      <w:ind w:right="360"/>
      <w:jc w:val="center"/>
    </w:pPr>
  </w:p>
  <w:p w14:paraId="7F598F90" w14:textId="77777777" w:rsidR="00B14F80" w:rsidRDefault="00B14F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48E9C" w14:textId="246B41B9" w:rsidR="00B14F80" w:rsidRDefault="003A11A8" w:rsidP="003A11A8">
    <w:pPr>
      <w:pStyle w:val="Footer"/>
      <w:rPr>
        <w:sz w:val="17"/>
      </w:rPr>
    </w:pPr>
    <w:bookmarkStart w:id="3" w:name="TITUS1FooterPrimary"/>
    <w:r>
      <w:rPr>
        <w:sz w:val="17"/>
      </w:rPr>
      <w:t> </w:t>
    </w:r>
  </w:p>
  <w:bookmarkEnd w:id="3"/>
  <w:p w14:paraId="50521BFA" w14:textId="25F9822F" w:rsidR="00B14F80" w:rsidRDefault="00B14F80">
    <w:pPr>
      <w:pStyle w:val="Footer"/>
      <w:jc w:val="right"/>
    </w:pPr>
    <w:r>
      <w:fldChar w:fldCharType="begin"/>
    </w:r>
    <w:r>
      <w:instrText xml:space="preserve"> PAGE   \* MERGEFORMAT </w:instrText>
    </w:r>
    <w:r>
      <w:fldChar w:fldCharType="separate"/>
    </w:r>
    <w:r w:rsidR="003A11A8">
      <w:rPr>
        <w:noProof/>
      </w:rPr>
      <w:t>7</w:t>
    </w:r>
    <w:r>
      <w:rPr>
        <w:noProof/>
      </w:rPr>
      <w:fldChar w:fldCharType="end"/>
    </w:r>
  </w:p>
  <w:p w14:paraId="790812FF" w14:textId="77777777" w:rsidR="00B14F80" w:rsidRPr="00BB5EAA" w:rsidRDefault="00B14F8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5CC68B" w14:textId="59061517" w:rsidR="00B14F80" w:rsidRDefault="003A11A8" w:rsidP="003A11A8">
    <w:pPr>
      <w:pStyle w:val="Footer"/>
      <w:rPr>
        <w:sz w:val="17"/>
      </w:rPr>
    </w:pPr>
    <w:bookmarkStart w:id="5" w:name="TITUS1FooterFirstPage"/>
    <w:r>
      <w:rPr>
        <w:sz w:val="17"/>
      </w:rPr>
      <w:t> </w:t>
    </w:r>
  </w:p>
  <w:bookmarkEnd w:id="5"/>
  <w:p w14:paraId="769505DF" w14:textId="4B6AEBC4" w:rsidR="00B14F80" w:rsidRDefault="00B14F80" w:rsidP="005206BA">
    <w:pPr>
      <w:pStyle w:val="Footer"/>
      <w:jc w:val="right"/>
    </w:pPr>
    <w:r>
      <w:fldChar w:fldCharType="begin"/>
    </w:r>
    <w:r>
      <w:instrText xml:space="preserve"> PAGE   \* MERGEFORMAT </w:instrText>
    </w:r>
    <w:r>
      <w:fldChar w:fldCharType="separate"/>
    </w:r>
    <w:r w:rsidR="003A11A8">
      <w:rPr>
        <w:noProof/>
      </w:rPr>
      <w:t>1</w:t>
    </w:r>
    <w:r>
      <w:rPr>
        <w:noProof/>
      </w:rPr>
      <w:fldChar w:fldCharType="end"/>
    </w:r>
  </w:p>
  <w:p w14:paraId="4E0F2968" w14:textId="77777777" w:rsidR="00B14F80" w:rsidRPr="00BB5EAA" w:rsidRDefault="00B14F80" w:rsidP="005206BA">
    <w:pPr>
      <w:pStyle w:val="Footer"/>
      <w:ind w:right="360"/>
      <w:jc w:val="center"/>
    </w:pPr>
  </w:p>
  <w:p w14:paraId="0663B734" w14:textId="77777777" w:rsidR="00B14F80" w:rsidRDefault="00B14F8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9395B" w14:textId="3EE9B78B" w:rsidR="00B14F80" w:rsidRDefault="003A11A8" w:rsidP="003A11A8">
    <w:pPr>
      <w:pStyle w:val="Footer"/>
      <w:rPr>
        <w:sz w:val="17"/>
      </w:rPr>
    </w:pPr>
    <w:bookmarkStart w:id="8" w:name="TITUS2FooterEvenPages"/>
    <w:r>
      <w:rPr>
        <w:sz w:val="17"/>
      </w:rPr>
      <w:t> </w:t>
    </w:r>
  </w:p>
  <w:bookmarkEnd w:id="8"/>
  <w:p w14:paraId="4365025A" w14:textId="77777777" w:rsidR="00B14F80" w:rsidRDefault="00B14F80" w:rsidP="005206BA">
    <w:pPr>
      <w:pStyle w:val="Footer"/>
      <w:jc w:val="right"/>
    </w:pPr>
  </w:p>
  <w:p w14:paraId="532A2755" w14:textId="07302B3E" w:rsidR="00B14F80" w:rsidRDefault="00B14F80" w:rsidP="005206BA">
    <w:pPr>
      <w:pStyle w:val="Footer"/>
      <w:jc w:val="right"/>
    </w:pPr>
    <w:r>
      <w:fldChar w:fldCharType="begin"/>
    </w:r>
    <w:r>
      <w:instrText xml:space="preserve"> PAGE   \* MERGEFORMAT </w:instrText>
    </w:r>
    <w:r>
      <w:fldChar w:fldCharType="separate"/>
    </w:r>
    <w:r w:rsidR="003A11A8">
      <w:rPr>
        <w:noProof/>
      </w:rPr>
      <w:t>20</w:t>
    </w:r>
    <w:r>
      <w:rPr>
        <w:noProof/>
      </w:rPr>
      <w:fldChar w:fldCharType="end"/>
    </w:r>
  </w:p>
  <w:p w14:paraId="1333C877" w14:textId="77777777" w:rsidR="00B14F80" w:rsidRPr="00BB5EAA" w:rsidRDefault="00B14F80" w:rsidP="005206BA">
    <w:pPr>
      <w:pStyle w:val="Footer"/>
      <w:ind w:right="360"/>
      <w:jc w:val="center"/>
    </w:pPr>
  </w:p>
  <w:p w14:paraId="449E35E0" w14:textId="77777777" w:rsidR="00B14F80" w:rsidRDefault="00B14F8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1BCFA9" w14:textId="59EF4B6E" w:rsidR="00B14F80" w:rsidRDefault="003A11A8" w:rsidP="003A11A8">
    <w:pPr>
      <w:pStyle w:val="Footer"/>
      <w:rPr>
        <w:sz w:val="17"/>
      </w:rPr>
    </w:pPr>
    <w:bookmarkStart w:id="9" w:name="TITUS2FooterPrimary"/>
    <w:r>
      <w:rPr>
        <w:sz w:val="17"/>
      </w:rPr>
      <w:t> </w:t>
    </w:r>
  </w:p>
  <w:bookmarkEnd w:id="9"/>
  <w:p w14:paraId="6A93EF7F" w14:textId="77777777" w:rsidR="00B14F80" w:rsidRDefault="00B14F80">
    <w:pPr>
      <w:pStyle w:val="Footer"/>
      <w:jc w:val="right"/>
    </w:pPr>
  </w:p>
  <w:p w14:paraId="2EFA6EC5" w14:textId="63BD6060" w:rsidR="00B14F80" w:rsidRDefault="00B14F80">
    <w:pPr>
      <w:pStyle w:val="Footer"/>
      <w:jc w:val="right"/>
    </w:pPr>
    <w:r>
      <w:fldChar w:fldCharType="begin"/>
    </w:r>
    <w:r>
      <w:instrText xml:space="preserve"> PAGE   \* MERGEFORMAT </w:instrText>
    </w:r>
    <w:r>
      <w:fldChar w:fldCharType="separate"/>
    </w:r>
    <w:r w:rsidR="003A11A8">
      <w:rPr>
        <w:noProof/>
      </w:rPr>
      <w:t>19</w:t>
    </w:r>
    <w:r>
      <w:rPr>
        <w:noProof/>
      </w:rPr>
      <w:fldChar w:fldCharType="end"/>
    </w:r>
  </w:p>
  <w:p w14:paraId="58785674" w14:textId="77777777" w:rsidR="00B14F80" w:rsidRPr="00BB5EAA" w:rsidRDefault="00B14F8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2740CC" w14:textId="5FDF6AB3" w:rsidR="00B14F80" w:rsidRDefault="003A11A8" w:rsidP="003A11A8">
    <w:pPr>
      <w:pStyle w:val="Footer"/>
      <w:rPr>
        <w:sz w:val="17"/>
      </w:rPr>
    </w:pPr>
    <w:bookmarkStart w:id="11" w:name="TITUS2FooterFirstPage"/>
    <w:r>
      <w:rPr>
        <w:sz w:val="17"/>
      </w:rPr>
      <w:t> </w:t>
    </w:r>
  </w:p>
  <w:bookmarkEnd w:id="11"/>
  <w:p w14:paraId="3E1565F7" w14:textId="77777777" w:rsidR="00B14F80" w:rsidRDefault="00B14F80" w:rsidP="005206BA">
    <w:pPr>
      <w:pStyle w:val="Footer"/>
      <w:jc w:val="right"/>
    </w:pPr>
  </w:p>
  <w:p w14:paraId="33ED9C37" w14:textId="392A42B9" w:rsidR="00B14F80" w:rsidRDefault="00B14F80" w:rsidP="005206BA">
    <w:pPr>
      <w:pStyle w:val="Footer"/>
      <w:jc w:val="right"/>
    </w:pPr>
    <w:r>
      <w:fldChar w:fldCharType="begin"/>
    </w:r>
    <w:r>
      <w:instrText xml:space="preserve"> PAGE   \* MERGEFORMAT </w:instrText>
    </w:r>
    <w:r>
      <w:fldChar w:fldCharType="separate"/>
    </w:r>
    <w:r w:rsidR="003A11A8">
      <w:rPr>
        <w:noProof/>
      </w:rPr>
      <w:t>9</w:t>
    </w:r>
    <w:r>
      <w:rPr>
        <w:noProof/>
      </w:rPr>
      <w:fldChar w:fldCharType="end"/>
    </w:r>
  </w:p>
  <w:p w14:paraId="3D8EB61C" w14:textId="77777777" w:rsidR="00B14F80" w:rsidRPr="00BB5EAA" w:rsidRDefault="00B14F80" w:rsidP="005206BA">
    <w:pPr>
      <w:pStyle w:val="Footer"/>
      <w:ind w:right="360"/>
      <w:jc w:val="center"/>
    </w:pPr>
  </w:p>
  <w:p w14:paraId="21FEF7F4" w14:textId="77777777" w:rsidR="00B14F80" w:rsidRDefault="00B14F8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60CABE" w14:textId="0B34ACA9" w:rsidR="00B14F80" w:rsidRDefault="003A11A8" w:rsidP="003A11A8">
    <w:pPr>
      <w:pStyle w:val="Footer"/>
      <w:rPr>
        <w:sz w:val="17"/>
      </w:rPr>
    </w:pPr>
    <w:bookmarkStart w:id="14" w:name="TITUS3FooterEvenPages"/>
    <w:r>
      <w:rPr>
        <w:sz w:val="17"/>
      </w:rPr>
      <w:t> </w:t>
    </w:r>
  </w:p>
  <w:bookmarkEnd w:id="14"/>
  <w:p w14:paraId="5461D0EC" w14:textId="77777777" w:rsidR="00B14F80" w:rsidRDefault="00B14F80" w:rsidP="005206BA">
    <w:pPr>
      <w:pStyle w:val="Footer"/>
      <w:jc w:val="right"/>
    </w:pPr>
  </w:p>
  <w:p w14:paraId="314E94B8" w14:textId="3232F787" w:rsidR="00B14F80" w:rsidRDefault="00B14F80" w:rsidP="005206BA">
    <w:pPr>
      <w:pStyle w:val="Footer"/>
      <w:jc w:val="right"/>
    </w:pPr>
    <w:r>
      <w:fldChar w:fldCharType="begin"/>
    </w:r>
    <w:r>
      <w:instrText xml:space="preserve"> PAGE   \* MERGEFORMAT </w:instrText>
    </w:r>
    <w:r>
      <w:fldChar w:fldCharType="separate"/>
    </w:r>
    <w:r w:rsidR="003A11A8">
      <w:rPr>
        <w:noProof/>
      </w:rPr>
      <w:t>24</w:t>
    </w:r>
    <w:r>
      <w:rPr>
        <w:noProof/>
      </w:rPr>
      <w:fldChar w:fldCharType="end"/>
    </w:r>
  </w:p>
  <w:p w14:paraId="2EAC2B70" w14:textId="77777777" w:rsidR="00B14F80" w:rsidRPr="00BB5EAA" w:rsidRDefault="00B14F80" w:rsidP="005206BA">
    <w:pPr>
      <w:pStyle w:val="Footer"/>
      <w:ind w:right="360"/>
      <w:jc w:val="center"/>
    </w:pPr>
  </w:p>
  <w:p w14:paraId="1E0B444D" w14:textId="77777777" w:rsidR="00B14F80" w:rsidRDefault="00B14F8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3F00E1" w14:textId="7094B451" w:rsidR="00B14F80" w:rsidRDefault="003A11A8" w:rsidP="003A11A8">
    <w:pPr>
      <w:pStyle w:val="Footer"/>
      <w:rPr>
        <w:sz w:val="17"/>
      </w:rPr>
    </w:pPr>
    <w:bookmarkStart w:id="15" w:name="TITUS3FooterPrimary"/>
    <w:r>
      <w:rPr>
        <w:sz w:val="17"/>
      </w:rPr>
      <w:t> </w:t>
    </w:r>
  </w:p>
  <w:bookmarkEnd w:id="15"/>
  <w:p w14:paraId="56DFB55B" w14:textId="77777777" w:rsidR="00B14F80" w:rsidRDefault="00B14F80">
    <w:pPr>
      <w:pStyle w:val="Footer"/>
      <w:jc w:val="right"/>
    </w:pPr>
  </w:p>
  <w:p w14:paraId="1111884A" w14:textId="33664963" w:rsidR="00B14F80" w:rsidRDefault="00B14F80">
    <w:pPr>
      <w:pStyle w:val="Footer"/>
      <w:jc w:val="right"/>
    </w:pPr>
    <w:r>
      <w:fldChar w:fldCharType="begin"/>
    </w:r>
    <w:r>
      <w:instrText xml:space="preserve"> PAGE   \* MERGEFORMAT </w:instrText>
    </w:r>
    <w:r>
      <w:fldChar w:fldCharType="separate"/>
    </w:r>
    <w:r w:rsidR="003A11A8">
      <w:rPr>
        <w:noProof/>
      </w:rPr>
      <w:t>23</w:t>
    </w:r>
    <w:r>
      <w:rPr>
        <w:noProof/>
      </w:rPr>
      <w:fldChar w:fldCharType="end"/>
    </w:r>
  </w:p>
  <w:p w14:paraId="68A64A1C" w14:textId="77777777" w:rsidR="00B14F80" w:rsidRPr="00BB5EAA" w:rsidRDefault="00B14F8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FA3FAB" w14:textId="338FF212" w:rsidR="00B14F80" w:rsidRDefault="003A11A8" w:rsidP="003A11A8">
    <w:pPr>
      <w:pStyle w:val="Footer"/>
      <w:rPr>
        <w:sz w:val="17"/>
      </w:rPr>
    </w:pPr>
    <w:bookmarkStart w:id="17" w:name="TITUS3FooterFirstPage"/>
    <w:r>
      <w:rPr>
        <w:sz w:val="17"/>
      </w:rPr>
      <w:t> </w:t>
    </w:r>
  </w:p>
  <w:bookmarkEnd w:id="17"/>
  <w:p w14:paraId="79BBE8CC" w14:textId="77777777" w:rsidR="00B14F80" w:rsidRDefault="00B14F80" w:rsidP="005206BA">
    <w:pPr>
      <w:pStyle w:val="Footer"/>
      <w:jc w:val="right"/>
    </w:pPr>
  </w:p>
  <w:p w14:paraId="6769558A" w14:textId="584A5A55" w:rsidR="00B14F80" w:rsidRDefault="00B14F80" w:rsidP="005206BA">
    <w:pPr>
      <w:pStyle w:val="Footer"/>
      <w:jc w:val="right"/>
    </w:pPr>
    <w:r>
      <w:fldChar w:fldCharType="begin"/>
    </w:r>
    <w:r>
      <w:instrText xml:space="preserve"> PAGE   \* MERGEFORMAT </w:instrText>
    </w:r>
    <w:r>
      <w:fldChar w:fldCharType="separate"/>
    </w:r>
    <w:r w:rsidR="003A11A8">
      <w:rPr>
        <w:noProof/>
      </w:rPr>
      <w:t>21</w:t>
    </w:r>
    <w:r>
      <w:rPr>
        <w:noProof/>
      </w:rPr>
      <w:fldChar w:fldCharType="end"/>
    </w:r>
  </w:p>
  <w:p w14:paraId="4F0387D7" w14:textId="77777777" w:rsidR="00B14F80" w:rsidRPr="00BB5EAA" w:rsidRDefault="00B14F80" w:rsidP="005206BA">
    <w:pPr>
      <w:pStyle w:val="Footer"/>
      <w:ind w:right="360"/>
      <w:jc w:val="center"/>
    </w:pPr>
  </w:p>
  <w:p w14:paraId="7686D633" w14:textId="77777777" w:rsidR="00B14F80" w:rsidRDefault="00B14F8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51D15E" w14:textId="35D58C60" w:rsidR="00B14F80" w:rsidRDefault="003A11A8" w:rsidP="003A11A8">
    <w:pPr>
      <w:pStyle w:val="Footer"/>
      <w:rPr>
        <w:sz w:val="17"/>
      </w:rPr>
    </w:pPr>
    <w:bookmarkStart w:id="21" w:name="TITUS4FooterEvenPages"/>
    <w:r>
      <w:rPr>
        <w:sz w:val="17"/>
      </w:rPr>
      <w:t> </w:t>
    </w:r>
  </w:p>
  <w:bookmarkEnd w:id="21"/>
  <w:p w14:paraId="4D611AEE" w14:textId="77777777" w:rsidR="00B14F80" w:rsidRDefault="00B14F80" w:rsidP="005206BA">
    <w:pPr>
      <w:pStyle w:val="Footer"/>
      <w:jc w:val="right"/>
    </w:pPr>
  </w:p>
  <w:p w14:paraId="60D9E095" w14:textId="77777777" w:rsidR="00B14F80" w:rsidRDefault="00B14F80" w:rsidP="005206BA">
    <w:pPr>
      <w:pStyle w:val="Footer"/>
      <w:jc w:val="right"/>
    </w:pPr>
    <w:r>
      <w:fldChar w:fldCharType="begin"/>
    </w:r>
    <w:r>
      <w:instrText xml:space="preserve"> PAGE   \* MERGEFORMAT </w:instrText>
    </w:r>
    <w:r>
      <w:fldChar w:fldCharType="separate"/>
    </w:r>
    <w:r>
      <w:rPr>
        <w:noProof/>
      </w:rPr>
      <w:t>22</w:t>
    </w:r>
    <w:r>
      <w:rPr>
        <w:noProof/>
      </w:rPr>
      <w:fldChar w:fldCharType="end"/>
    </w:r>
  </w:p>
  <w:p w14:paraId="2189A160" w14:textId="77777777" w:rsidR="00B14F80" w:rsidRPr="00BB5EAA" w:rsidRDefault="00B14F80" w:rsidP="005206BA">
    <w:pPr>
      <w:pStyle w:val="Footer"/>
      <w:ind w:right="360"/>
      <w:jc w:val="center"/>
    </w:pPr>
  </w:p>
  <w:p w14:paraId="3800B345" w14:textId="77777777" w:rsidR="00B14F80" w:rsidRDefault="00B14F8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A34705" w14:textId="53A48D49" w:rsidR="00B14F80" w:rsidRDefault="003A11A8" w:rsidP="003A11A8">
    <w:pPr>
      <w:pStyle w:val="Footer"/>
      <w:rPr>
        <w:sz w:val="17"/>
      </w:rPr>
    </w:pPr>
    <w:bookmarkStart w:id="22" w:name="TITUS4FooterPrimary"/>
    <w:r>
      <w:rPr>
        <w:sz w:val="17"/>
      </w:rPr>
      <w:t> </w:t>
    </w:r>
  </w:p>
  <w:bookmarkEnd w:id="22"/>
  <w:p w14:paraId="11EB7E53" w14:textId="77777777" w:rsidR="00B14F80" w:rsidRDefault="00B14F80">
    <w:pPr>
      <w:pStyle w:val="Footer"/>
      <w:jc w:val="right"/>
    </w:pPr>
  </w:p>
  <w:p w14:paraId="5FE86AA6" w14:textId="77777777" w:rsidR="00B14F80" w:rsidRDefault="00B14F80">
    <w:pPr>
      <w:pStyle w:val="Footer"/>
      <w:jc w:val="right"/>
    </w:pPr>
    <w:r>
      <w:fldChar w:fldCharType="begin"/>
    </w:r>
    <w:r>
      <w:instrText xml:space="preserve"> PAGE   \* MERGEFORMAT </w:instrText>
    </w:r>
    <w:r>
      <w:fldChar w:fldCharType="separate"/>
    </w:r>
    <w:r>
      <w:rPr>
        <w:noProof/>
      </w:rPr>
      <w:t>23</w:t>
    </w:r>
    <w:r>
      <w:rPr>
        <w:noProof/>
      </w:rPr>
      <w:fldChar w:fldCharType="end"/>
    </w:r>
  </w:p>
  <w:p w14:paraId="7250485B" w14:textId="77777777" w:rsidR="00B14F80" w:rsidRPr="00BB5EAA" w:rsidRDefault="00B14F8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E7DD2" w14:textId="236BA61A" w:rsidR="00B14F80" w:rsidRDefault="003A11A8" w:rsidP="003A11A8">
    <w:pPr>
      <w:pStyle w:val="Footer"/>
      <w:rPr>
        <w:sz w:val="17"/>
      </w:rPr>
    </w:pPr>
    <w:bookmarkStart w:id="24" w:name="TITUS4FooterFirstPage"/>
    <w:r>
      <w:rPr>
        <w:sz w:val="17"/>
      </w:rPr>
      <w:t> </w:t>
    </w:r>
  </w:p>
  <w:bookmarkEnd w:id="24"/>
  <w:p w14:paraId="6BCB152C" w14:textId="77777777" w:rsidR="00B14F80" w:rsidRDefault="00B14F80" w:rsidP="005206BA">
    <w:pPr>
      <w:pStyle w:val="Footer"/>
      <w:jc w:val="right"/>
    </w:pPr>
  </w:p>
  <w:p w14:paraId="794DA446" w14:textId="3BB3A63C" w:rsidR="00B14F80" w:rsidRDefault="00B14F80" w:rsidP="005206BA">
    <w:pPr>
      <w:pStyle w:val="Footer"/>
      <w:jc w:val="right"/>
    </w:pPr>
    <w:r>
      <w:fldChar w:fldCharType="begin"/>
    </w:r>
    <w:r>
      <w:instrText xml:space="preserve"> PAGE   \* MERGEFORMAT </w:instrText>
    </w:r>
    <w:r>
      <w:fldChar w:fldCharType="separate"/>
    </w:r>
    <w:r w:rsidR="003A11A8">
      <w:rPr>
        <w:noProof/>
      </w:rPr>
      <w:t>25</w:t>
    </w:r>
    <w:r>
      <w:rPr>
        <w:noProof/>
      </w:rPr>
      <w:fldChar w:fldCharType="end"/>
    </w:r>
  </w:p>
  <w:p w14:paraId="32A3FA1B" w14:textId="77777777" w:rsidR="00B14F80" w:rsidRPr="00BB5EAA" w:rsidRDefault="00B14F80" w:rsidP="005206BA">
    <w:pPr>
      <w:pStyle w:val="Footer"/>
      <w:ind w:right="360"/>
      <w:jc w:val="center"/>
    </w:pPr>
  </w:p>
  <w:p w14:paraId="63814FD0" w14:textId="77777777" w:rsidR="00B14F80" w:rsidRDefault="00B14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B14F80" w:rsidRDefault="00B14F80">
      <w:r>
        <w:separator/>
      </w:r>
    </w:p>
  </w:footnote>
  <w:footnote w:type="continuationSeparator" w:id="0">
    <w:p w14:paraId="09396778" w14:textId="77777777" w:rsidR="00B14F80" w:rsidRDefault="00B14F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E81DCF" w14:textId="2C45C1A0" w:rsidR="00B14F80" w:rsidRDefault="003A11A8" w:rsidP="003A11A8">
    <w:pPr>
      <w:pStyle w:val="Header"/>
      <w:rPr>
        <w:sz w:val="17"/>
      </w:rPr>
    </w:pPr>
    <w:bookmarkStart w:id="0" w:name="TITUS1HeaderEvenPages"/>
    <w:r>
      <w:rPr>
        <w:sz w:val="17"/>
      </w:rPr>
      <w:t> </w:t>
    </w:r>
  </w:p>
  <w:bookmarkEnd w:id="0"/>
  <w:p w14:paraId="2831DBD0" w14:textId="77777777" w:rsidR="00B14F80" w:rsidRDefault="00B14F80" w:rsidP="00BD33F8">
    <w:pPr>
      <w:pStyle w:val="Header"/>
    </w:pPr>
  </w:p>
  <w:p w14:paraId="4A83F06D" w14:textId="77777777" w:rsidR="00B14F80" w:rsidRDefault="00B14F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5293E684" w:rsidR="00B14F80" w:rsidRDefault="003A11A8" w:rsidP="003A11A8">
    <w:pPr>
      <w:pStyle w:val="Header"/>
      <w:rPr>
        <w:sz w:val="17"/>
      </w:rPr>
    </w:pPr>
    <w:bookmarkStart w:id="1" w:name="TITUS1HeaderPrimary"/>
    <w:r>
      <w:rPr>
        <w:sz w:val="17"/>
      </w:rPr>
      <w:t> </w:t>
    </w:r>
  </w:p>
  <w:bookmarkEnd w:id="1"/>
  <w:p w14:paraId="2ADD00E4" w14:textId="77777777" w:rsidR="00B14F80" w:rsidRDefault="00B14F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45E71FAB" w:rsidR="00B14F80" w:rsidRDefault="003A11A8" w:rsidP="003A11A8">
    <w:pPr>
      <w:pStyle w:val="Header"/>
      <w:rPr>
        <w:sz w:val="17"/>
      </w:rPr>
    </w:pPr>
    <w:bookmarkStart w:id="4" w:name="TITUS1HeaderFirstPage"/>
    <w:r>
      <w:rPr>
        <w:sz w:val="17"/>
      </w:rPr>
      <w:t> </w:t>
    </w:r>
  </w:p>
  <w:bookmarkEnd w:id="4"/>
  <w:p w14:paraId="322A4CB0" w14:textId="77777777" w:rsidR="00B14F80" w:rsidRDefault="00B14F8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4861C3" w14:textId="30DF37AA" w:rsidR="00B14F80" w:rsidRDefault="003A11A8" w:rsidP="003A11A8">
    <w:pPr>
      <w:pStyle w:val="Header"/>
      <w:rPr>
        <w:sz w:val="17"/>
      </w:rPr>
    </w:pPr>
    <w:bookmarkStart w:id="6" w:name="TITUS2HeaderEvenPages"/>
    <w:r>
      <w:rPr>
        <w:sz w:val="17"/>
      </w:rPr>
      <w:t> </w:t>
    </w:r>
  </w:p>
  <w:bookmarkEnd w:id="6"/>
  <w:p w14:paraId="46FAE030" w14:textId="77777777" w:rsidR="00B14F80" w:rsidRDefault="00B14F80" w:rsidP="005206BA">
    <w:pPr>
      <w:pStyle w:val="Header"/>
    </w:pPr>
  </w:p>
  <w:p w14:paraId="23245C7F" w14:textId="77777777" w:rsidR="00B14F80" w:rsidRDefault="00B14F8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FA827C" w14:textId="1498DE20" w:rsidR="00B14F80" w:rsidRDefault="003A11A8" w:rsidP="003A11A8">
    <w:pPr>
      <w:pStyle w:val="Header"/>
      <w:rPr>
        <w:sz w:val="17"/>
      </w:rPr>
    </w:pPr>
    <w:bookmarkStart w:id="7" w:name="TITUS2HeaderPrimary"/>
    <w:r>
      <w:rPr>
        <w:sz w:val="17"/>
      </w:rPr>
      <w:t> </w:t>
    </w:r>
  </w:p>
  <w:bookmarkEnd w:id="7"/>
  <w:p w14:paraId="3196739B" w14:textId="77777777" w:rsidR="00B14F80" w:rsidRDefault="00B14F8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3814AA" w14:textId="04194770" w:rsidR="00B14F80" w:rsidRDefault="003A11A8" w:rsidP="003A11A8">
    <w:pPr>
      <w:pStyle w:val="Header"/>
      <w:rPr>
        <w:sz w:val="17"/>
      </w:rPr>
    </w:pPr>
    <w:bookmarkStart w:id="10" w:name="TITUS2HeaderFirstPage"/>
    <w:r>
      <w:rPr>
        <w:sz w:val="17"/>
      </w:rPr>
      <w:t> </w:t>
    </w:r>
  </w:p>
  <w:bookmarkEnd w:id="10"/>
  <w:p w14:paraId="7B44A8B4" w14:textId="77777777" w:rsidR="00B14F80" w:rsidRDefault="00B14F80" w:rsidP="005206BA">
    <w:pPr>
      <w:pStyle w:val="Header"/>
    </w:pPr>
  </w:p>
  <w:p w14:paraId="4D908270" w14:textId="77777777" w:rsidR="00B14F80" w:rsidRDefault="00B14F8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801BC" w14:textId="56D0D559" w:rsidR="00B14F80" w:rsidRDefault="003A11A8" w:rsidP="003A11A8">
    <w:pPr>
      <w:pStyle w:val="Header"/>
      <w:rPr>
        <w:sz w:val="17"/>
      </w:rPr>
    </w:pPr>
    <w:bookmarkStart w:id="12" w:name="TITUS3HeaderEvenPages"/>
    <w:r>
      <w:rPr>
        <w:sz w:val="17"/>
      </w:rPr>
      <w:t> </w:t>
    </w:r>
  </w:p>
  <w:bookmarkEnd w:id="12"/>
  <w:p w14:paraId="1E9D186E" w14:textId="77777777" w:rsidR="00B14F80" w:rsidRDefault="00B14F80" w:rsidP="005206BA">
    <w:pPr>
      <w:pStyle w:val="Header"/>
    </w:pPr>
  </w:p>
  <w:p w14:paraId="26873402" w14:textId="77777777" w:rsidR="00B14F80" w:rsidRDefault="00B14F8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6CACFB" w14:textId="19EBA77D" w:rsidR="00B14F80" w:rsidRDefault="003A11A8" w:rsidP="003A11A8">
    <w:pPr>
      <w:pStyle w:val="Header"/>
      <w:rPr>
        <w:sz w:val="17"/>
      </w:rPr>
    </w:pPr>
    <w:bookmarkStart w:id="13" w:name="TITUS3HeaderPrimary"/>
    <w:r>
      <w:rPr>
        <w:sz w:val="17"/>
      </w:rPr>
      <w:t> </w:t>
    </w:r>
  </w:p>
  <w:bookmarkEnd w:id="13"/>
  <w:p w14:paraId="28DE00F9" w14:textId="77777777" w:rsidR="00B14F80" w:rsidRDefault="00B14F8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B32EDC" w14:textId="6297A3E8" w:rsidR="00B14F80" w:rsidRDefault="003A11A8" w:rsidP="003A11A8">
    <w:pPr>
      <w:pStyle w:val="Header"/>
      <w:rPr>
        <w:sz w:val="17"/>
      </w:rPr>
    </w:pPr>
    <w:bookmarkStart w:id="16" w:name="TITUS3HeaderFirstPage"/>
    <w:r>
      <w:rPr>
        <w:sz w:val="17"/>
      </w:rPr>
      <w:t> </w:t>
    </w:r>
  </w:p>
  <w:bookmarkEnd w:id="16"/>
  <w:p w14:paraId="13A21282" w14:textId="77777777" w:rsidR="00B14F80" w:rsidRDefault="00B14F80" w:rsidP="005206BA">
    <w:pPr>
      <w:pStyle w:val="Header"/>
    </w:pPr>
  </w:p>
  <w:p w14:paraId="09810E3B" w14:textId="77777777" w:rsidR="00B14F80" w:rsidRDefault="00B14F8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2EC00" w14:textId="507C8215" w:rsidR="00B14F80" w:rsidRDefault="003A11A8" w:rsidP="003A11A8">
    <w:pPr>
      <w:pStyle w:val="Header"/>
      <w:rPr>
        <w:sz w:val="17"/>
      </w:rPr>
    </w:pPr>
    <w:bookmarkStart w:id="19" w:name="TITUS4HeaderEvenPages"/>
    <w:r>
      <w:rPr>
        <w:sz w:val="17"/>
      </w:rPr>
      <w:t> </w:t>
    </w:r>
  </w:p>
  <w:bookmarkEnd w:id="19"/>
  <w:p w14:paraId="55418A85" w14:textId="77777777" w:rsidR="00B14F80" w:rsidRDefault="00B14F80" w:rsidP="005206BA">
    <w:pPr>
      <w:pStyle w:val="Header"/>
    </w:pPr>
  </w:p>
  <w:p w14:paraId="0854A25B" w14:textId="77777777" w:rsidR="00B14F80" w:rsidRDefault="00B14F8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8206BB" w14:textId="073D0A05" w:rsidR="00B14F80" w:rsidRDefault="003A11A8" w:rsidP="003A11A8">
    <w:pPr>
      <w:pStyle w:val="Header"/>
      <w:rPr>
        <w:sz w:val="17"/>
      </w:rPr>
    </w:pPr>
    <w:bookmarkStart w:id="20" w:name="TITUS4HeaderPrimary"/>
    <w:r>
      <w:rPr>
        <w:sz w:val="17"/>
      </w:rPr>
      <w:t> </w:t>
    </w:r>
  </w:p>
  <w:bookmarkEnd w:id="20"/>
  <w:p w14:paraId="05A66A9C" w14:textId="77777777" w:rsidR="00B14F80" w:rsidRDefault="00B14F8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32CE98" w14:textId="0B0ECBC0" w:rsidR="00B14F80" w:rsidRDefault="003A11A8" w:rsidP="003A11A8">
    <w:pPr>
      <w:pStyle w:val="Header"/>
      <w:rPr>
        <w:sz w:val="17"/>
      </w:rPr>
    </w:pPr>
    <w:bookmarkStart w:id="23" w:name="TITUS4HeaderFirstPage"/>
    <w:r>
      <w:rPr>
        <w:sz w:val="17"/>
      </w:rPr>
      <w:t> </w:t>
    </w:r>
  </w:p>
  <w:bookmarkEnd w:id="23"/>
  <w:p w14:paraId="0C7A9CFF" w14:textId="77777777" w:rsidR="00B14F80" w:rsidRDefault="00B14F80" w:rsidP="005206BA">
    <w:pPr>
      <w:pStyle w:val="Header"/>
    </w:pPr>
  </w:p>
  <w:p w14:paraId="07D47A1F" w14:textId="77777777" w:rsidR="00B14F80" w:rsidRDefault="00B14F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41F64"/>
    <w:multiLevelType w:val="hybridMultilevel"/>
    <w:tmpl w:val="03A0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92F29"/>
    <w:multiLevelType w:val="hybridMultilevel"/>
    <w:tmpl w:val="42A87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BBA08FB"/>
    <w:multiLevelType w:val="hybridMultilevel"/>
    <w:tmpl w:val="4AC6F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06232D"/>
    <w:multiLevelType w:val="hybridMultilevel"/>
    <w:tmpl w:val="45AE7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7"/>
  </w:num>
  <w:num w:numId="5">
    <w:abstractNumId w:val="1"/>
  </w:num>
  <w:num w:numId="6">
    <w:abstractNumId w:val="0"/>
  </w:num>
  <w:num w:numId="7">
    <w:abstractNumId w:val="4"/>
  </w:num>
  <w:num w:numId="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1A8"/>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1F4B"/>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06BA"/>
    <w:rsid w:val="00521123"/>
    <w:rsid w:val="00521221"/>
    <w:rsid w:val="0052653C"/>
    <w:rsid w:val="00536FA9"/>
    <w:rsid w:val="005414F4"/>
    <w:rsid w:val="00545C85"/>
    <w:rsid w:val="00546187"/>
    <w:rsid w:val="005463F1"/>
    <w:rsid w:val="00557D77"/>
    <w:rsid w:val="00562EAA"/>
    <w:rsid w:val="00563B58"/>
    <w:rsid w:val="005640C4"/>
    <w:rsid w:val="00565504"/>
    <w:rsid w:val="0056684C"/>
    <w:rsid w:val="00570E60"/>
    <w:rsid w:val="00574A0C"/>
    <w:rsid w:val="00575A8F"/>
    <w:rsid w:val="00576E4C"/>
    <w:rsid w:val="0057780F"/>
    <w:rsid w:val="00581E0A"/>
    <w:rsid w:val="00585BD2"/>
    <w:rsid w:val="00586D89"/>
    <w:rsid w:val="005916B8"/>
    <w:rsid w:val="00594DA5"/>
    <w:rsid w:val="005A1B4C"/>
    <w:rsid w:val="005A545C"/>
    <w:rsid w:val="005C1567"/>
    <w:rsid w:val="005C6CE5"/>
    <w:rsid w:val="005C6E3A"/>
    <w:rsid w:val="005D2FCB"/>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0D5"/>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5E46"/>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5B9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2544"/>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981"/>
    <w:rsid w:val="00A27CC2"/>
    <w:rsid w:val="00A40ED6"/>
    <w:rsid w:val="00A453AF"/>
    <w:rsid w:val="00A470EE"/>
    <w:rsid w:val="00A47621"/>
    <w:rsid w:val="00A479CD"/>
    <w:rsid w:val="00A50CFC"/>
    <w:rsid w:val="00A54D67"/>
    <w:rsid w:val="00A55A3F"/>
    <w:rsid w:val="00A56410"/>
    <w:rsid w:val="00A652F6"/>
    <w:rsid w:val="00A7219B"/>
    <w:rsid w:val="00A732EA"/>
    <w:rsid w:val="00A7489E"/>
    <w:rsid w:val="00A8015F"/>
    <w:rsid w:val="00A80BD2"/>
    <w:rsid w:val="00A85039"/>
    <w:rsid w:val="00A8786B"/>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2DB6"/>
    <w:rsid w:val="00AF5609"/>
    <w:rsid w:val="00AF5D6A"/>
    <w:rsid w:val="00AF61C2"/>
    <w:rsid w:val="00AF6CC6"/>
    <w:rsid w:val="00B0296A"/>
    <w:rsid w:val="00B03185"/>
    <w:rsid w:val="00B12295"/>
    <w:rsid w:val="00B137BE"/>
    <w:rsid w:val="00B14F80"/>
    <w:rsid w:val="00B17FA0"/>
    <w:rsid w:val="00B2010D"/>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508"/>
    <w:rsid w:val="00BC5725"/>
    <w:rsid w:val="00BD30B1"/>
    <w:rsid w:val="00BD33F8"/>
    <w:rsid w:val="00BE0F7B"/>
    <w:rsid w:val="00BE10C2"/>
    <w:rsid w:val="00C01D14"/>
    <w:rsid w:val="00C025B4"/>
    <w:rsid w:val="00C14BD8"/>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734B"/>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1CDA"/>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1581"/>
    <w:rsid w:val="00F01F92"/>
    <w:rsid w:val="00F10A08"/>
    <w:rsid w:val="00F22AC5"/>
    <w:rsid w:val="00F254D1"/>
    <w:rsid w:val="00F26D55"/>
    <w:rsid w:val="00F32B82"/>
    <w:rsid w:val="00F4043E"/>
    <w:rsid w:val="00F41BBC"/>
    <w:rsid w:val="00F43B9D"/>
    <w:rsid w:val="00F444F0"/>
    <w:rsid w:val="00F50847"/>
    <w:rsid w:val="00F53F27"/>
    <w:rsid w:val="00F546D1"/>
    <w:rsid w:val="00F66272"/>
    <w:rsid w:val="00F709C0"/>
    <w:rsid w:val="00F9205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i">
    <w:name w:val="hi"/>
    <w:basedOn w:val="DefaultParagraphFont"/>
    <w:rsid w:val="00585BD2"/>
  </w:style>
  <w:style w:type="character" w:customStyle="1" w:styleId="selectable">
    <w:name w:val="selectable"/>
    <w:basedOn w:val="DefaultParagraphFont"/>
    <w:rsid w:val="004A1F4B"/>
  </w:style>
  <w:style w:type="character" w:styleId="FollowedHyperlink">
    <w:name w:val="FollowedHyperlink"/>
    <w:basedOn w:val="DefaultParagraphFont"/>
    <w:uiPriority w:val="99"/>
    <w:semiHidden/>
    <w:unhideWhenUsed/>
    <w:rsid w:val="004A1F4B"/>
    <w:rPr>
      <w:color w:val="954F72" w:themeColor="followedHyperlink"/>
      <w:u w:val="single"/>
    </w:rPr>
  </w:style>
  <w:style w:type="character" w:styleId="Emphasis">
    <w:name w:val="Emphasis"/>
    <w:basedOn w:val="DefaultParagraphFont"/>
    <w:uiPriority w:val="20"/>
    <w:qFormat/>
    <w:rsid w:val="00AF2DB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engageinlearning.com/faq/compliance/unconscious-bias/what-is-the-definition-of-unconscious-bias/" TargetMode="Externa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hyperlink" Target="https://www.ons.gov.uk/peoplepopulationandcommunity/crimeandjustice/bulletins/crimeinenglandandwales/yearendingseptember2019" TargetMode="External"/><Relationship Id="rId38" Type="http://schemas.openxmlformats.org/officeDocument/2006/relationships/hyperlink" Target="https://sciencestruck.com/locards-exchange-principle-in-forensic-science" TargetMode="Externa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app.college.police.uk/app-content/investigations/introduction/"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yperlink" Target="https://www.cps.gov.uk/legal-guidance/special-measures" TargetMode="External"/><Relationship Id="rId37" Type="http://schemas.openxmlformats.org/officeDocument/2006/relationships/hyperlink" Target="https://patient.info/healthy-living/recreational-drugs"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yperlink" Target="https://www.collinsdictionary.com/dictionary/english/enjoy" TargetMode="External"/><Relationship Id="rId23" Type="http://schemas.openxmlformats.org/officeDocument/2006/relationships/header" Target="header5.xml"/><Relationship Id="rId28" Type="http://schemas.openxmlformats.org/officeDocument/2006/relationships/hyperlink" Target="https://www.allassignmenthelp.co.uk/blog/driscoll-model-of-reflection/" TargetMode="External"/><Relationship Id="rId36" Type="http://schemas.openxmlformats.org/officeDocument/2006/relationships/hyperlink" Target="https://assets.publishing.service.gov.uk/government/uploads/system/uploads/attachment_data/file/476900/code-of-practice-for-victims-of-crime.PDF"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cps.gov.uk/hate-crime" TargetMode="Externa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insdictionary.com/dictionary/english/friend"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yperlink" Target="https://www.college.police.uk/What-we-do/Development/Promotion/Pages/Positive-Action.aspx" TargetMode="External"/><Relationship Id="rId35" Type="http://schemas.openxmlformats.org/officeDocument/2006/relationships/hyperlink" Target="https://learn.g2.com/unconscious-bias" TargetMode="Externa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B8844BAE-2421-4C25-95EC-2D0319E44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25</Pages>
  <Words>11427</Words>
  <Characters>60584</Characters>
  <Application>Microsoft Office Word</Application>
  <DocSecurity>0</DocSecurity>
  <Lines>504</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Weeks,Kier swp6533</cp:lastModifiedBy>
  <cp:revision>17</cp:revision>
  <cp:lastPrinted>2020-02-25T11:50:00Z</cp:lastPrinted>
  <dcterms:created xsi:type="dcterms:W3CDTF">2020-06-12T13:02:00Z</dcterms:created>
  <dcterms:modified xsi:type="dcterms:W3CDTF">2020-06-18T14:43:00Z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5182038a-69d0-4bc4-bf6b-962bd1660091</vt:lpwstr>
  </property>
  <property fmtid="{D5CDD505-2E9C-101B-9397-08002B2CF9AE}" pid="4" name="Classification">
    <vt:lpwstr>OFFICIAL</vt:lpwstr>
  </property>
  <property fmtid="{D5CDD505-2E9C-101B-9397-08002B2CF9AE}" pid="5" name="Visibility">
    <vt:lpwstr>NOT VISIBLE</vt:lpwstr>
  </property>
</Properties>
</file>