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05295" w:rsidRDefault="00CD4A10">
      <w:pPr>
        <w:pStyle w:val="BodyA"/>
        <w:rPr>
          <w:sz w:val="56"/>
          <w:szCs w:val="56"/>
        </w:rPr>
      </w:pPr>
      <w:r>
        <w:rPr>
          <w:sz w:val="56"/>
          <w:szCs w:val="56"/>
        </w:rPr>
        <w:t xml:space="preserve">     </w:t>
      </w:r>
    </w:p>
    <w:p w:rsidR="00105295" w:rsidRDefault="00CD4A10">
      <w:pPr>
        <w:pStyle w:val="BodyA"/>
        <w:rPr>
          <w:rFonts w:ascii="Times New Roman" w:eastAsia="Times New Roman" w:hAnsi="Times New Roman" w:cs="Times New Roman"/>
          <w:sz w:val="36"/>
          <w:szCs w:val="36"/>
        </w:rPr>
      </w:pPr>
      <w:r>
        <w:rPr>
          <w:sz w:val="56"/>
          <w:szCs w:val="56"/>
        </w:rPr>
        <w:t xml:space="preserve">   </w:t>
      </w:r>
      <w:r>
        <w:rPr>
          <w:sz w:val="48"/>
          <w:szCs w:val="48"/>
        </w:rPr>
        <w:t xml:space="preserve">          </w:t>
      </w:r>
      <w:r>
        <w:rPr>
          <w:rFonts w:ascii="Times New Roman" w:hAnsi="Times New Roman"/>
          <w:sz w:val="48"/>
          <w:szCs w:val="48"/>
        </w:rPr>
        <w:t xml:space="preserve">Management Assignment 1  </w:t>
      </w:r>
      <w:r>
        <w:rPr>
          <w:rFonts w:ascii="Times New Roman" w:eastAsia="Times New Roman" w:hAnsi="Times New Roman" w:cs="Times New Roman"/>
          <w:noProof/>
          <w:sz w:val="48"/>
          <w:szCs w:val="48"/>
          <w:lang w:val="en-GB"/>
        </w:rPr>
        <w:drawing>
          <wp:anchor distT="152400" distB="152400" distL="152400" distR="152400" simplePos="0" relativeHeight="251659264" behindDoc="0" locked="0" layoutInCell="1" allowOverlap="1">
            <wp:simplePos x="0" y="0"/>
            <wp:positionH relativeFrom="page">
              <wp:posOffset>2622550</wp:posOffset>
            </wp:positionH>
            <wp:positionV relativeFrom="line">
              <wp:posOffset>748453</wp:posOffset>
            </wp:positionV>
            <wp:extent cx="2152375" cy="2123803"/>
            <wp:effectExtent l="0" t="0" r="0" b="0"/>
            <wp:wrapTopAndBottom distT="152400" distB="152400"/>
            <wp:docPr id="1073741825" name="officeArt object" descr="download.jpg"/>
            <wp:cNvGraphicFramePr/>
            <a:graphic xmlns:a="http://schemas.openxmlformats.org/drawingml/2006/main">
              <a:graphicData uri="http://schemas.openxmlformats.org/drawingml/2006/picture">
                <pic:pic xmlns:pic="http://schemas.openxmlformats.org/drawingml/2006/picture">
                  <pic:nvPicPr>
                    <pic:cNvPr id="1073741825" name="download.jpg" descr="download.jpg"/>
                    <pic:cNvPicPr>
                      <a:picLocks noChangeAspect="1"/>
                    </pic:cNvPicPr>
                  </pic:nvPicPr>
                  <pic:blipFill>
                    <a:blip r:embed="rId7">
                      <a:extLst/>
                    </a:blip>
                    <a:stretch>
                      <a:fillRect/>
                    </a:stretch>
                  </pic:blipFill>
                  <pic:spPr>
                    <a:xfrm>
                      <a:off x="0" y="0"/>
                      <a:ext cx="2152375" cy="2123803"/>
                    </a:xfrm>
                    <a:prstGeom prst="rect">
                      <a:avLst/>
                    </a:prstGeom>
                    <a:ln w="12700" cap="flat">
                      <a:noFill/>
                      <a:miter lim="400000"/>
                    </a:ln>
                    <a:effectLst/>
                  </pic:spPr>
                </pic:pic>
              </a:graphicData>
            </a:graphic>
          </wp:anchor>
        </w:drawing>
      </w:r>
      <w:r>
        <w:rPr>
          <w:rFonts w:ascii="Times New Roman" w:hAnsi="Times New Roman"/>
          <w:sz w:val="48"/>
          <w:szCs w:val="48"/>
        </w:rPr>
        <w:t xml:space="preserve">            </w:t>
      </w:r>
      <w:r>
        <w:rPr>
          <w:rFonts w:ascii="Times New Roman" w:hAnsi="Times New Roman"/>
          <w:sz w:val="36"/>
          <w:szCs w:val="36"/>
        </w:rPr>
        <w:t xml:space="preserve">                                  </w:t>
      </w:r>
    </w:p>
    <w:p w:rsidR="00105295" w:rsidRDefault="00CD4A10">
      <w:pPr>
        <w:pStyle w:val="BodyA"/>
        <w:rPr>
          <w:rFonts w:ascii="Times New Roman" w:eastAsia="Times New Roman" w:hAnsi="Times New Roman" w:cs="Times New Roman"/>
          <w:sz w:val="36"/>
          <w:szCs w:val="36"/>
        </w:rPr>
      </w:pPr>
      <w:r>
        <w:rPr>
          <w:rFonts w:ascii="Times New Roman" w:hAnsi="Times New Roman"/>
          <w:sz w:val="36"/>
          <w:szCs w:val="36"/>
        </w:rPr>
        <w:t xml:space="preserve">      </w:t>
      </w:r>
    </w:p>
    <w:p w:rsidR="00105295" w:rsidRDefault="00CD4A10">
      <w:pPr>
        <w:pStyle w:val="BodyA"/>
        <w:rPr>
          <w:rFonts w:ascii="Times New Roman" w:eastAsia="Times New Roman" w:hAnsi="Times New Roman" w:cs="Times New Roman"/>
          <w:sz w:val="36"/>
          <w:szCs w:val="36"/>
        </w:rPr>
      </w:pPr>
      <w:r>
        <w:rPr>
          <w:rFonts w:ascii="Times New Roman" w:hAnsi="Times New Roman"/>
          <w:sz w:val="36"/>
          <w:szCs w:val="36"/>
        </w:rPr>
        <w:t xml:space="preserve">         Starbucks – premier roaster and retailer of specialty coffee</w:t>
      </w:r>
    </w:p>
    <w:p w:rsidR="00105295" w:rsidRDefault="00CD4A10">
      <w:pPr>
        <w:pStyle w:val="BodyA"/>
        <w:rPr>
          <w:rFonts w:ascii="Times New Roman" w:eastAsia="Times New Roman" w:hAnsi="Times New Roman" w:cs="Times New Roman"/>
          <w:sz w:val="36"/>
          <w:szCs w:val="36"/>
        </w:rPr>
      </w:pPr>
      <w:r>
        <w:rPr>
          <w:rFonts w:ascii="Times New Roman" w:hAnsi="Times New Roman"/>
          <w:sz w:val="36"/>
          <w:szCs w:val="36"/>
        </w:rPr>
        <w:t xml:space="preserve">                                                                                             </w:t>
      </w:r>
    </w:p>
    <w:p w:rsidR="00105295" w:rsidRDefault="00CD4A10">
      <w:pPr>
        <w:pStyle w:val="BodyA"/>
        <w:rPr>
          <w:rFonts w:ascii="Times New Roman" w:eastAsia="Times New Roman" w:hAnsi="Times New Roman" w:cs="Times New Roman"/>
          <w:color w:val="373A3C"/>
          <w:sz w:val="28"/>
          <w:szCs w:val="28"/>
          <w:u w:color="373A3C"/>
        </w:rPr>
      </w:pPr>
      <w:r>
        <w:rPr>
          <w:rFonts w:ascii="Times New Roman" w:hAnsi="Times New Roman"/>
          <w:sz w:val="28"/>
          <w:szCs w:val="28"/>
        </w:rPr>
        <w:t>MUDULE NAME :   Strategic Management and Sustainability (M3X9111)</w:t>
      </w:r>
    </w:p>
    <w:p w:rsidR="00105295" w:rsidRDefault="00CD4A10">
      <w:pPr>
        <w:pStyle w:val="BodyA"/>
        <w:rPr>
          <w:rFonts w:ascii="Times New Roman" w:eastAsia="Times New Roman" w:hAnsi="Times New Roman" w:cs="Times New Roman"/>
          <w:sz w:val="28"/>
          <w:szCs w:val="28"/>
        </w:rPr>
      </w:pPr>
      <w:r>
        <w:rPr>
          <w:rFonts w:ascii="Times New Roman" w:hAnsi="Times New Roman"/>
          <w:sz w:val="28"/>
          <w:szCs w:val="28"/>
          <w:lang w:val="de-DE"/>
        </w:rPr>
        <w:t xml:space="preserve">PROJECT  NAME  :    Starbucks </w:t>
      </w:r>
      <w:r>
        <w:rPr>
          <w:rFonts w:ascii="Times New Roman" w:hAnsi="Times New Roman"/>
          <w:sz w:val="28"/>
          <w:szCs w:val="28"/>
        </w:rPr>
        <w:t>– Premier roaster and retailer of specialty coffee</w:t>
      </w:r>
    </w:p>
    <w:p w:rsidR="00105295" w:rsidRDefault="00CD4A10">
      <w:pPr>
        <w:pStyle w:val="BodyA"/>
        <w:rPr>
          <w:rFonts w:ascii="Times New Roman" w:eastAsia="Times New Roman" w:hAnsi="Times New Roman" w:cs="Times New Roman"/>
          <w:sz w:val="28"/>
          <w:szCs w:val="28"/>
          <w:lang w:val="it-IT"/>
        </w:rPr>
      </w:pPr>
      <w:r>
        <w:rPr>
          <w:rFonts w:ascii="Times New Roman" w:hAnsi="Times New Roman"/>
          <w:sz w:val="28"/>
          <w:szCs w:val="28"/>
          <w:lang w:val="it-IT"/>
        </w:rPr>
        <w:t xml:space="preserve">NAME : Zhe Fu </w:t>
      </w:r>
    </w:p>
    <w:p w:rsidR="00105295" w:rsidRDefault="00CD4A10">
      <w:pPr>
        <w:pStyle w:val="BodyA"/>
        <w:rPr>
          <w:rFonts w:ascii="Times New Roman" w:eastAsia="Times New Roman" w:hAnsi="Times New Roman" w:cs="Times New Roman"/>
          <w:sz w:val="28"/>
          <w:szCs w:val="28"/>
          <w:lang w:val="de-DE"/>
        </w:rPr>
      </w:pPr>
      <w:r>
        <w:rPr>
          <w:rFonts w:ascii="Times New Roman" w:hAnsi="Times New Roman"/>
          <w:sz w:val="28"/>
          <w:szCs w:val="28"/>
          <w:lang w:val="de-DE"/>
        </w:rPr>
        <w:t>STUDENT NUMBER : 1704728</w:t>
      </w:r>
    </w:p>
    <w:p w:rsidR="00105295" w:rsidRDefault="00105295">
      <w:pPr>
        <w:pStyle w:val="BodyA"/>
        <w:rPr>
          <w:sz w:val="32"/>
          <w:szCs w:val="32"/>
        </w:rPr>
      </w:pPr>
    </w:p>
    <w:p w:rsidR="00105295" w:rsidRDefault="00105295">
      <w:pPr>
        <w:pStyle w:val="BodyA"/>
      </w:pPr>
    </w:p>
    <w:p w:rsidR="00105295" w:rsidRDefault="00105295">
      <w:pPr>
        <w:pStyle w:val="BodyA"/>
      </w:pPr>
    </w:p>
    <w:p w:rsidR="00B53266" w:rsidRDefault="00B53266" w:rsidP="00B53266">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240" w:line="259" w:lineRule="auto"/>
        <w:rPr>
          <w:rFonts w:asciiTheme="majorHAnsi" w:eastAsiaTheme="majorEastAsia" w:hAnsiTheme="majorHAnsi" w:cstheme="majorBidi"/>
          <w:color w:val="2E74B5" w:themeColor="accent1" w:themeShade="BF"/>
          <w:sz w:val="32"/>
          <w:szCs w:val="32"/>
          <w:bdr w:val="none" w:sz="0" w:space="0" w:color="auto"/>
        </w:rPr>
      </w:pPr>
    </w:p>
    <w:p w:rsidR="00B53266" w:rsidRDefault="00B53266" w:rsidP="00B53266">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240" w:line="259" w:lineRule="auto"/>
        <w:rPr>
          <w:rFonts w:asciiTheme="majorHAnsi" w:eastAsiaTheme="majorEastAsia" w:hAnsiTheme="majorHAnsi" w:cstheme="majorBidi"/>
          <w:color w:val="2E74B5" w:themeColor="accent1" w:themeShade="BF"/>
          <w:sz w:val="32"/>
          <w:szCs w:val="32"/>
          <w:bdr w:val="none" w:sz="0" w:space="0" w:color="auto"/>
        </w:rPr>
      </w:pPr>
    </w:p>
    <w:p w:rsidR="00B53266" w:rsidRDefault="00B53266" w:rsidP="00B53266">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240" w:line="259" w:lineRule="auto"/>
        <w:rPr>
          <w:rFonts w:asciiTheme="majorHAnsi" w:eastAsiaTheme="majorEastAsia" w:hAnsiTheme="majorHAnsi" w:cstheme="majorBidi"/>
          <w:color w:val="2E74B5" w:themeColor="accent1" w:themeShade="BF"/>
          <w:sz w:val="32"/>
          <w:szCs w:val="32"/>
          <w:bdr w:val="none" w:sz="0" w:space="0" w:color="auto"/>
        </w:rPr>
      </w:pPr>
    </w:p>
    <w:p w:rsidR="00B53266" w:rsidRPr="00B53266" w:rsidRDefault="00B53266" w:rsidP="00B53266">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240" w:line="259" w:lineRule="auto"/>
        <w:rPr>
          <w:rFonts w:asciiTheme="majorHAnsi" w:eastAsiaTheme="majorEastAsia" w:hAnsiTheme="majorHAnsi" w:cstheme="majorBidi"/>
          <w:color w:val="2E74B5" w:themeColor="accent1" w:themeShade="BF"/>
          <w:sz w:val="32"/>
          <w:szCs w:val="32"/>
          <w:bdr w:val="none" w:sz="0" w:space="0" w:color="auto"/>
        </w:rPr>
      </w:pPr>
      <w:r w:rsidRPr="00B53266">
        <w:rPr>
          <w:rFonts w:asciiTheme="majorHAnsi" w:eastAsiaTheme="majorEastAsia" w:hAnsiTheme="majorHAnsi" w:cstheme="majorBidi"/>
          <w:color w:val="2E74B5" w:themeColor="accent1" w:themeShade="BF"/>
          <w:sz w:val="32"/>
          <w:szCs w:val="32"/>
          <w:bdr w:val="none" w:sz="0" w:space="0" w:color="auto"/>
        </w:rPr>
        <w:t>Table of Contents</w:t>
      </w:r>
    </w:p>
    <w:p w:rsidR="00B53266" w:rsidRPr="00B53266" w:rsidRDefault="00B53266" w:rsidP="00B53266">
      <w:pPr>
        <w:spacing w:after="100"/>
        <w:rPr>
          <w:b/>
          <w:bCs/>
        </w:rPr>
      </w:pPr>
      <w:r w:rsidRPr="00B53266">
        <w:rPr>
          <w:b/>
          <w:bCs/>
        </w:rPr>
        <w:t>Executive Summary</w:t>
      </w:r>
    </w:p>
    <w:p w:rsidR="00B53266" w:rsidRPr="00B53266" w:rsidRDefault="00B53266" w:rsidP="00B53266">
      <w:pPr>
        <w:spacing w:after="100"/>
        <w:rPr>
          <w:b/>
          <w:bCs/>
        </w:rPr>
      </w:pPr>
      <w:r w:rsidRPr="00B53266">
        <w:t xml:space="preserve">1. </w:t>
      </w:r>
      <w:r w:rsidRPr="00B53266">
        <w:rPr>
          <w:b/>
        </w:rPr>
        <w:t>Introduction</w:t>
      </w:r>
      <w:r w:rsidRPr="00B53266">
        <w:ptab w:relativeTo="margin" w:alignment="right" w:leader="dot"/>
      </w:r>
      <w:r w:rsidRPr="00B53266">
        <w:rPr>
          <w:b/>
          <w:bCs/>
        </w:rPr>
        <w:t>3</w:t>
      </w:r>
    </w:p>
    <w:p w:rsidR="00B53266" w:rsidRPr="00B53266" w:rsidRDefault="00B53266" w:rsidP="00B53266">
      <w:pPr>
        <w:numPr>
          <w:ilvl w:val="1"/>
          <w:numId w:val="3"/>
        </w:numPr>
        <w:pBdr>
          <w:top w:val="none" w:sz="0" w:space="0" w:color="auto"/>
          <w:left w:val="none" w:sz="0" w:space="0" w:color="auto"/>
          <w:bottom w:val="none" w:sz="0" w:space="0" w:color="auto"/>
          <w:right w:val="none" w:sz="0" w:space="0" w:color="auto"/>
          <w:between w:val="none" w:sz="0" w:space="0" w:color="auto"/>
          <w:bar w:val="none" w:sz="0" w:color="auto"/>
        </w:pBdr>
        <w:spacing w:after="100" w:line="259" w:lineRule="auto"/>
        <w:rPr>
          <w:rFonts w:asciiTheme="minorHAnsi" w:eastAsiaTheme="minorEastAsia" w:hAnsiTheme="minorHAnsi"/>
          <w:sz w:val="22"/>
          <w:szCs w:val="22"/>
          <w:bdr w:val="none" w:sz="0" w:space="0" w:color="auto"/>
        </w:rPr>
      </w:pPr>
      <w:r w:rsidRPr="00B53266">
        <w:rPr>
          <w:rFonts w:asciiTheme="minorHAnsi" w:eastAsiaTheme="minorEastAsia" w:hAnsiTheme="minorHAnsi"/>
          <w:sz w:val="22"/>
          <w:szCs w:val="22"/>
          <w:bdr w:val="none" w:sz="0" w:space="0" w:color="auto"/>
        </w:rPr>
        <w:t>Objectives</w:t>
      </w:r>
      <w:r w:rsidRPr="00B53266">
        <w:rPr>
          <w:rFonts w:asciiTheme="minorHAnsi" w:eastAsiaTheme="minorEastAsia" w:hAnsiTheme="minorHAnsi"/>
          <w:sz w:val="22"/>
          <w:szCs w:val="22"/>
          <w:bdr w:val="none" w:sz="0" w:space="0" w:color="auto"/>
        </w:rPr>
        <w:ptab w:relativeTo="margin" w:alignment="right" w:leader="dot"/>
      </w:r>
      <w:r w:rsidRPr="00B53266">
        <w:rPr>
          <w:rFonts w:asciiTheme="minorHAnsi" w:eastAsiaTheme="minorEastAsia" w:hAnsiTheme="minorHAnsi"/>
          <w:sz w:val="22"/>
          <w:szCs w:val="22"/>
          <w:bdr w:val="none" w:sz="0" w:space="0" w:color="auto"/>
        </w:rPr>
        <w:t>4</w:t>
      </w:r>
    </w:p>
    <w:p w:rsidR="00B53266" w:rsidRPr="00B53266" w:rsidRDefault="00B53266" w:rsidP="00B53266">
      <w:pPr>
        <w:numPr>
          <w:ilvl w:val="1"/>
          <w:numId w:val="3"/>
        </w:numPr>
        <w:pBdr>
          <w:top w:val="none" w:sz="0" w:space="0" w:color="auto"/>
          <w:left w:val="none" w:sz="0" w:space="0" w:color="auto"/>
          <w:bottom w:val="none" w:sz="0" w:space="0" w:color="auto"/>
          <w:right w:val="none" w:sz="0" w:space="0" w:color="auto"/>
          <w:between w:val="none" w:sz="0" w:space="0" w:color="auto"/>
          <w:bar w:val="none" w:sz="0" w:color="auto"/>
        </w:pBdr>
        <w:spacing w:after="100" w:line="259" w:lineRule="auto"/>
        <w:rPr>
          <w:rFonts w:asciiTheme="minorHAnsi" w:eastAsiaTheme="minorEastAsia" w:hAnsiTheme="minorHAnsi"/>
          <w:sz w:val="22"/>
          <w:szCs w:val="22"/>
          <w:bdr w:val="none" w:sz="0" w:space="0" w:color="auto"/>
        </w:rPr>
      </w:pPr>
      <w:r w:rsidRPr="00B53266">
        <w:rPr>
          <w:rFonts w:asciiTheme="minorHAnsi" w:eastAsiaTheme="minorEastAsia" w:hAnsiTheme="minorHAnsi"/>
          <w:sz w:val="22"/>
          <w:szCs w:val="22"/>
          <w:bdr w:val="none" w:sz="0" w:space="0" w:color="auto"/>
        </w:rPr>
        <w:t>Starbucks Background</w:t>
      </w:r>
      <w:r w:rsidRPr="00B53266">
        <w:rPr>
          <w:rFonts w:asciiTheme="minorHAnsi" w:eastAsiaTheme="minorEastAsia" w:hAnsiTheme="minorHAnsi"/>
          <w:sz w:val="22"/>
          <w:szCs w:val="22"/>
          <w:bdr w:val="none" w:sz="0" w:space="0" w:color="auto"/>
        </w:rPr>
        <w:ptab w:relativeTo="margin" w:alignment="right" w:leader="dot"/>
      </w:r>
      <w:r w:rsidRPr="00B53266">
        <w:rPr>
          <w:rFonts w:asciiTheme="minorHAnsi" w:eastAsiaTheme="minorEastAsia" w:hAnsiTheme="minorHAnsi"/>
          <w:sz w:val="22"/>
          <w:szCs w:val="22"/>
          <w:bdr w:val="none" w:sz="0" w:space="0" w:color="auto"/>
        </w:rPr>
        <w:t>4</w:t>
      </w:r>
    </w:p>
    <w:p w:rsidR="00B53266" w:rsidRPr="00B53266" w:rsidRDefault="00B53266" w:rsidP="00B53266">
      <w:pPr>
        <w:numPr>
          <w:ilvl w:val="1"/>
          <w:numId w:val="3"/>
        </w:numPr>
        <w:pBdr>
          <w:top w:val="none" w:sz="0" w:space="0" w:color="auto"/>
          <w:left w:val="none" w:sz="0" w:space="0" w:color="auto"/>
          <w:bottom w:val="none" w:sz="0" w:space="0" w:color="auto"/>
          <w:right w:val="none" w:sz="0" w:space="0" w:color="auto"/>
          <w:between w:val="none" w:sz="0" w:space="0" w:color="auto"/>
          <w:bar w:val="none" w:sz="0" w:color="auto"/>
        </w:pBdr>
        <w:spacing w:after="100" w:line="259" w:lineRule="auto"/>
        <w:rPr>
          <w:rFonts w:asciiTheme="minorHAnsi" w:eastAsiaTheme="minorEastAsia" w:hAnsiTheme="minorHAnsi"/>
          <w:sz w:val="22"/>
          <w:szCs w:val="22"/>
          <w:bdr w:val="none" w:sz="0" w:space="0" w:color="auto"/>
        </w:rPr>
      </w:pPr>
      <w:r w:rsidRPr="00B53266">
        <w:rPr>
          <w:rFonts w:asciiTheme="minorHAnsi" w:eastAsiaTheme="minorEastAsia" w:hAnsiTheme="minorHAnsi"/>
          <w:sz w:val="22"/>
          <w:szCs w:val="22"/>
          <w:bdr w:val="none" w:sz="0" w:space="0" w:color="auto"/>
        </w:rPr>
        <w:t>Definition</w:t>
      </w:r>
      <w:r w:rsidRPr="00B53266">
        <w:rPr>
          <w:rFonts w:asciiTheme="minorHAnsi" w:eastAsiaTheme="minorEastAsia" w:hAnsiTheme="minorHAnsi"/>
          <w:sz w:val="22"/>
          <w:szCs w:val="22"/>
          <w:bdr w:val="none" w:sz="0" w:space="0" w:color="auto"/>
        </w:rPr>
        <w:ptab w:relativeTo="margin" w:alignment="right" w:leader="dot"/>
      </w:r>
      <w:r w:rsidRPr="00B53266">
        <w:rPr>
          <w:rFonts w:asciiTheme="minorHAnsi" w:eastAsiaTheme="minorEastAsia" w:hAnsiTheme="minorHAnsi"/>
          <w:sz w:val="22"/>
          <w:szCs w:val="22"/>
          <w:bdr w:val="none" w:sz="0" w:space="0" w:color="auto"/>
        </w:rPr>
        <w:t>4</w:t>
      </w:r>
    </w:p>
    <w:p w:rsidR="00B53266" w:rsidRPr="00B53266" w:rsidRDefault="00B53266" w:rsidP="00B53266">
      <w:pPr>
        <w:pBdr>
          <w:top w:val="none" w:sz="0" w:space="0" w:color="auto"/>
          <w:left w:val="none" w:sz="0" w:space="0" w:color="auto"/>
          <w:bottom w:val="none" w:sz="0" w:space="0" w:color="auto"/>
          <w:right w:val="none" w:sz="0" w:space="0" w:color="auto"/>
          <w:between w:val="none" w:sz="0" w:space="0" w:color="auto"/>
          <w:bar w:val="none" w:sz="0" w:color="auto"/>
        </w:pBdr>
        <w:spacing w:after="100" w:line="259" w:lineRule="auto"/>
        <w:ind w:left="446"/>
        <w:rPr>
          <w:rFonts w:asciiTheme="minorHAnsi" w:eastAsiaTheme="minorEastAsia" w:hAnsiTheme="minorHAnsi"/>
          <w:sz w:val="22"/>
          <w:szCs w:val="22"/>
          <w:bdr w:val="none" w:sz="0" w:space="0" w:color="auto"/>
        </w:rPr>
      </w:pPr>
      <w:r w:rsidRPr="00B53266">
        <w:rPr>
          <w:rFonts w:asciiTheme="minorHAnsi" w:eastAsiaTheme="minorEastAsia" w:hAnsiTheme="minorHAnsi"/>
          <w:sz w:val="22"/>
          <w:szCs w:val="22"/>
          <w:bdr w:val="none" w:sz="0" w:space="0" w:color="auto"/>
        </w:rPr>
        <w:t>1.3.1 Strategy</w:t>
      </w:r>
      <w:r w:rsidRPr="00B53266">
        <w:rPr>
          <w:rFonts w:asciiTheme="minorHAnsi" w:eastAsiaTheme="minorEastAsia" w:hAnsiTheme="minorHAnsi"/>
          <w:sz w:val="22"/>
          <w:szCs w:val="22"/>
          <w:bdr w:val="none" w:sz="0" w:space="0" w:color="auto"/>
        </w:rPr>
        <w:ptab w:relativeTo="margin" w:alignment="right" w:leader="dot"/>
      </w:r>
      <w:r w:rsidRPr="00B53266">
        <w:rPr>
          <w:rFonts w:asciiTheme="minorHAnsi" w:eastAsiaTheme="minorEastAsia" w:hAnsiTheme="minorHAnsi"/>
          <w:sz w:val="22"/>
          <w:szCs w:val="22"/>
          <w:bdr w:val="none" w:sz="0" w:space="0" w:color="auto"/>
        </w:rPr>
        <w:t>4</w:t>
      </w:r>
    </w:p>
    <w:p w:rsidR="00B53266" w:rsidRPr="00B53266" w:rsidRDefault="00B53266" w:rsidP="00B53266">
      <w:pPr>
        <w:pBdr>
          <w:top w:val="none" w:sz="0" w:space="0" w:color="auto"/>
          <w:left w:val="none" w:sz="0" w:space="0" w:color="auto"/>
          <w:bottom w:val="none" w:sz="0" w:space="0" w:color="auto"/>
          <w:right w:val="none" w:sz="0" w:space="0" w:color="auto"/>
          <w:between w:val="none" w:sz="0" w:space="0" w:color="auto"/>
          <w:bar w:val="none" w:sz="0" w:color="auto"/>
        </w:pBdr>
        <w:spacing w:after="100" w:line="259" w:lineRule="auto"/>
        <w:ind w:left="446"/>
        <w:rPr>
          <w:rFonts w:asciiTheme="minorHAnsi" w:eastAsiaTheme="minorEastAsia" w:hAnsiTheme="minorHAnsi"/>
          <w:sz w:val="22"/>
          <w:szCs w:val="22"/>
          <w:bdr w:val="none" w:sz="0" w:space="0" w:color="auto"/>
        </w:rPr>
      </w:pPr>
      <w:r w:rsidRPr="00B53266">
        <w:rPr>
          <w:rFonts w:asciiTheme="minorHAnsi" w:eastAsiaTheme="minorEastAsia" w:hAnsiTheme="minorHAnsi"/>
          <w:sz w:val="22"/>
          <w:szCs w:val="22"/>
          <w:bdr w:val="none" w:sz="0" w:space="0" w:color="auto"/>
        </w:rPr>
        <w:t>1.3.2 Competitive Strategy</w:t>
      </w:r>
      <w:r w:rsidRPr="00B53266">
        <w:rPr>
          <w:rFonts w:asciiTheme="minorHAnsi" w:eastAsiaTheme="minorEastAsia" w:hAnsiTheme="minorHAnsi"/>
          <w:sz w:val="22"/>
          <w:szCs w:val="22"/>
          <w:bdr w:val="none" w:sz="0" w:space="0" w:color="auto"/>
        </w:rPr>
        <w:ptab w:relativeTo="margin" w:alignment="right" w:leader="dot"/>
      </w:r>
      <w:r w:rsidRPr="00B53266">
        <w:rPr>
          <w:rFonts w:asciiTheme="minorHAnsi" w:eastAsiaTheme="minorEastAsia" w:hAnsiTheme="minorHAnsi"/>
          <w:sz w:val="22"/>
          <w:szCs w:val="22"/>
          <w:bdr w:val="none" w:sz="0" w:space="0" w:color="auto"/>
        </w:rPr>
        <w:t>4</w:t>
      </w:r>
    </w:p>
    <w:p w:rsidR="00B53266" w:rsidRPr="00B53266" w:rsidRDefault="00B53266" w:rsidP="00B53266">
      <w:pPr>
        <w:pBdr>
          <w:top w:val="none" w:sz="0" w:space="0" w:color="auto"/>
          <w:left w:val="none" w:sz="0" w:space="0" w:color="auto"/>
          <w:bottom w:val="none" w:sz="0" w:space="0" w:color="auto"/>
          <w:right w:val="none" w:sz="0" w:space="0" w:color="auto"/>
          <w:between w:val="none" w:sz="0" w:space="0" w:color="auto"/>
          <w:bar w:val="none" w:sz="0" w:color="auto"/>
        </w:pBdr>
        <w:spacing w:after="100" w:line="259" w:lineRule="auto"/>
        <w:ind w:left="446"/>
        <w:rPr>
          <w:rFonts w:asciiTheme="minorHAnsi" w:eastAsiaTheme="minorEastAsia" w:hAnsiTheme="minorHAnsi"/>
          <w:sz w:val="22"/>
          <w:szCs w:val="22"/>
          <w:bdr w:val="none" w:sz="0" w:space="0" w:color="auto"/>
        </w:rPr>
      </w:pPr>
      <w:r w:rsidRPr="00B53266">
        <w:rPr>
          <w:rFonts w:asciiTheme="minorHAnsi" w:eastAsiaTheme="minorEastAsia" w:hAnsiTheme="minorHAnsi"/>
          <w:sz w:val="22"/>
          <w:szCs w:val="22"/>
          <w:bdr w:val="none" w:sz="0" w:space="0" w:color="auto"/>
        </w:rPr>
        <w:t>1.3.3 Business Level Strategy</w:t>
      </w:r>
      <w:r w:rsidRPr="00B53266">
        <w:rPr>
          <w:rFonts w:asciiTheme="minorHAnsi" w:eastAsiaTheme="minorEastAsia" w:hAnsiTheme="minorHAnsi"/>
          <w:sz w:val="22"/>
          <w:szCs w:val="22"/>
          <w:bdr w:val="none" w:sz="0" w:space="0" w:color="auto"/>
        </w:rPr>
        <w:ptab w:relativeTo="margin" w:alignment="right" w:leader="dot"/>
      </w:r>
      <w:r w:rsidRPr="00B53266">
        <w:rPr>
          <w:rFonts w:asciiTheme="minorHAnsi" w:eastAsiaTheme="minorEastAsia" w:hAnsiTheme="minorHAnsi"/>
          <w:sz w:val="22"/>
          <w:szCs w:val="22"/>
          <w:bdr w:val="none" w:sz="0" w:space="0" w:color="auto"/>
        </w:rPr>
        <w:t>5</w:t>
      </w:r>
    </w:p>
    <w:p w:rsidR="00B53266" w:rsidRPr="00B53266" w:rsidRDefault="00B53266" w:rsidP="00B53266">
      <w:pPr>
        <w:pBdr>
          <w:top w:val="none" w:sz="0" w:space="0" w:color="auto"/>
          <w:left w:val="none" w:sz="0" w:space="0" w:color="auto"/>
          <w:bottom w:val="none" w:sz="0" w:space="0" w:color="auto"/>
          <w:right w:val="none" w:sz="0" w:space="0" w:color="auto"/>
          <w:between w:val="none" w:sz="0" w:space="0" w:color="auto"/>
          <w:bar w:val="none" w:sz="0" w:color="auto"/>
        </w:pBdr>
        <w:spacing w:after="100" w:line="259" w:lineRule="auto"/>
        <w:ind w:left="446"/>
        <w:rPr>
          <w:rFonts w:asciiTheme="minorHAnsi" w:eastAsiaTheme="minorEastAsia" w:hAnsiTheme="minorHAnsi"/>
          <w:sz w:val="22"/>
          <w:szCs w:val="22"/>
          <w:bdr w:val="none" w:sz="0" w:space="0" w:color="auto"/>
        </w:rPr>
      </w:pPr>
      <w:r w:rsidRPr="00B53266">
        <w:rPr>
          <w:rFonts w:asciiTheme="minorHAnsi" w:eastAsiaTheme="minorEastAsia" w:hAnsiTheme="minorHAnsi"/>
          <w:sz w:val="22"/>
          <w:szCs w:val="22"/>
          <w:bdr w:val="none" w:sz="0" w:space="0" w:color="auto"/>
        </w:rPr>
        <w:t>1.3.4 Porter’s Generic Competitive Strategy</w:t>
      </w:r>
      <w:r w:rsidRPr="00B53266">
        <w:rPr>
          <w:rFonts w:asciiTheme="minorHAnsi" w:eastAsiaTheme="minorEastAsia" w:hAnsiTheme="minorHAnsi"/>
          <w:sz w:val="22"/>
          <w:szCs w:val="22"/>
          <w:bdr w:val="none" w:sz="0" w:space="0" w:color="auto"/>
        </w:rPr>
        <w:ptab w:relativeTo="margin" w:alignment="right" w:leader="dot"/>
      </w:r>
      <w:r w:rsidRPr="00B53266">
        <w:rPr>
          <w:rFonts w:asciiTheme="minorHAnsi" w:eastAsiaTheme="minorEastAsia" w:hAnsiTheme="minorHAnsi"/>
          <w:sz w:val="22"/>
          <w:szCs w:val="22"/>
          <w:bdr w:val="none" w:sz="0" w:space="0" w:color="auto"/>
        </w:rPr>
        <w:t>5</w:t>
      </w:r>
    </w:p>
    <w:p w:rsidR="00B53266" w:rsidRPr="00B53266" w:rsidRDefault="00B53266" w:rsidP="00B53266">
      <w:pPr>
        <w:spacing w:after="100"/>
      </w:pPr>
      <w:r w:rsidRPr="00B53266">
        <w:rPr>
          <w:b/>
          <w:bCs/>
        </w:rPr>
        <w:t>2. Main Findings</w:t>
      </w:r>
      <w:r w:rsidRPr="00B53266">
        <w:ptab w:relativeTo="margin" w:alignment="right" w:leader="dot"/>
      </w:r>
      <w:r w:rsidRPr="00B53266">
        <w:rPr>
          <w:b/>
          <w:bCs/>
        </w:rPr>
        <w:t>6</w:t>
      </w:r>
    </w:p>
    <w:p w:rsidR="00B53266" w:rsidRPr="00B53266" w:rsidRDefault="00B53266" w:rsidP="00B53266">
      <w:pPr>
        <w:pBdr>
          <w:top w:val="none" w:sz="0" w:space="0" w:color="auto"/>
          <w:left w:val="none" w:sz="0" w:space="0" w:color="auto"/>
          <w:bottom w:val="none" w:sz="0" w:space="0" w:color="auto"/>
          <w:right w:val="none" w:sz="0" w:space="0" w:color="auto"/>
          <w:between w:val="none" w:sz="0" w:space="0" w:color="auto"/>
          <w:bar w:val="none" w:sz="0" w:color="auto"/>
        </w:pBdr>
        <w:spacing w:after="100" w:line="259" w:lineRule="auto"/>
        <w:ind w:left="216"/>
        <w:rPr>
          <w:rFonts w:asciiTheme="minorHAnsi" w:eastAsiaTheme="minorEastAsia" w:hAnsiTheme="minorHAnsi"/>
          <w:sz w:val="22"/>
          <w:szCs w:val="22"/>
          <w:bdr w:val="none" w:sz="0" w:space="0" w:color="auto"/>
        </w:rPr>
      </w:pPr>
      <w:r w:rsidRPr="00B53266">
        <w:rPr>
          <w:rFonts w:asciiTheme="minorHAnsi" w:eastAsiaTheme="minorEastAsia" w:hAnsiTheme="minorHAnsi"/>
          <w:sz w:val="22"/>
          <w:szCs w:val="22"/>
          <w:bdr w:val="none" w:sz="0" w:space="0" w:color="auto"/>
        </w:rPr>
        <w:t>2.1 Differentiation Strategy</w:t>
      </w:r>
      <w:r w:rsidRPr="00B53266">
        <w:rPr>
          <w:rFonts w:asciiTheme="minorHAnsi" w:eastAsiaTheme="minorEastAsia" w:hAnsiTheme="minorHAnsi"/>
          <w:sz w:val="22"/>
          <w:szCs w:val="22"/>
          <w:bdr w:val="none" w:sz="0" w:space="0" w:color="auto"/>
        </w:rPr>
        <w:ptab w:relativeTo="margin" w:alignment="right" w:leader="dot"/>
      </w:r>
      <w:r w:rsidRPr="00B53266">
        <w:rPr>
          <w:rFonts w:asciiTheme="minorHAnsi" w:eastAsiaTheme="minorEastAsia" w:hAnsiTheme="minorHAnsi"/>
          <w:sz w:val="22"/>
          <w:szCs w:val="22"/>
          <w:bdr w:val="none" w:sz="0" w:space="0" w:color="auto"/>
        </w:rPr>
        <w:t>6</w:t>
      </w:r>
    </w:p>
    <w:p w:rsidR="00B53266" w:rsidRPr="00B53266" w:rsidRDefault="00B53266" w:rsidP="00B53266">
      <w:pPr>
        <w:pBdr>
          <w:top w:val="none" w:sz="0" w:space="0" w:color="auto"/>
          <w:left w:val="none" w:sz="0" w:space="0" w:color="auto"/>
          <w:bottom w:val="none" w:sz="0" w:space="0" w:color="auto"/>
          <w:right w:val="none" w:sz="0" w:space="0" w:color="auto"/>
          <w:between w:val="none" w:sz="0" w:space="0" w:color="auto"/>
          <w:bar w:val="none" w:sz="0" w:color="auto"/>
        </w:pBdr>
        <w:spacing w:after="100" w:line="259" w:lineRule="auto"/>
        <w:ind w:left="216"/>
        <w:rPr>
          <w:rFonts w:asciiTheme="minorHAnsi" w:eastAsiaTheme="minorEastAsia" w:hAnsiTheme="minorHAnsi"/>
          <w:sz w:val="22"/>
          <w:szCs w:val="22"/>
          <w:bdr w:val="none" w:sz="0" w:space="0" w:color="auto"/>
        </w:rPr>
      </w:pPr>
      <w:r w:rsidRPr="00B53266">
        <w:rPr>
          <w:rFonts w:asciiTheme="minorHAnsi" w:eastAsiaTheme="minorEastAsia" w:hAnsiTheme="minorHAnsi"/>
          <w:sz w:val="22"/>
          <w:szCs w:val="22"/>
          <w:bdr w:val="none" w:sz="0" w:space="0" w:color="auto"/>
        </w:rPr>
        <w:t>2.2 Starbucks Differentiation Strategy</w:t>
      </w:r>
      <w:r w:rsidRPr="00B53266">
        <w:rPr>
          <w:rFonts w:asciiTheme="minorHAnsi" w:eastAsiaTheme="minorEastAsia" w:hAnsiTheme="minorHAnsi"/>
          <w:sz w:val="22"/>
          <w:szCs w:val="22"/>
          <w:bdr w:val="none" w:sz="0" w:space="0" w:color="auto"/>
        </w:rPr>
        <w:ptab w:relativeTo="margin" w:alignment="right" w:leader="dot"/>
      </w:r>
      <w:r w:rsidRPr="00B53266">
        <w:rPr>
          <w:rFonts w:asciiTheme="minorHAnsi" w:eastAsiaTheme="minorEastAsia" w:hAnsiTheme="minorHAnsi"/>
          <w:sz w:val="22"/>
          <w:szCs w:val="22"/>
          <w:bdr w:val="none" w:sz="0" w:space="0" w:color="auto"/>
        </w:rPr>
        <w:t>6</w:t>
      </w:r>
    </w:p>
    <w:p w:rsidR="00B53266" w:rsidRPr="00B53266" w:rsidRDefault="00B53266" w:rsidP="00B53266">
      <w:pPr>
        <w:pBdr>
          <w:top w:val="none" w:sz="0" w:space="0" w:color="auto"/>
          <w:left w:val="none" w:sz="0" w:space="0" w:color="auto"/>
          <w:bottom w:val="none" w:sz="0" w:space="0" w:color="auto"/>
          <w:right w:val="none" w:sz="0" w:space="0" w:color="auto"/>
          <w:between w:val="none" w:sz="0" w:space="0" w:color="auto"/>
          <w:bar w:val="none" w:sz="0" w:color="auto"/>
        </w:pBdr>
        <w:spacing w:after="100" w:line="259" w:lineRule="auto"/>
        <w:ind w:left="446"/>
        <w:rPr>
          <w:rFonts w:asciiTheme="minorHAnsi" w:eastAsiaTheme="minorEastAsia" w:hAnsiTheme="minorHAnsi"/>
          <w:sz w:val="22"/>
          <w:szCs w:val="22"/>
          <w:bdr w:val="none" w:sz="0" w:space="0" w:color="auto"/>
        </w:rPr>
      </w:pPr>
      <w:r w:rsidRPr="00B53266">
        <w:rPr>
          <w:rFonts w:asciiTheme="minorHAnsi" w:eastAsiaTheme="minorEastAsia" w:hAnsiTheme="minorHAnsi"/>
          <w:sz w:val="22"/>
          <w:szCs w:val="22"/>
          <w:bdr w:val="none" w:sz="0" w:space="0" w:color="auto"/>
        </w:rPr>
        <w:t xml:space="preserve"> 2.2.1 Products differentiation </w:t>
      </w:r>
      <w:r w:rsidRPr="00B53266">
        <w:rPr>
          <w:rFonts w:asciiTheme="minorHAnsi" w:eastAsiaTheme="minorEastAsia" w:hAnsiTheme="minorHAnsi"/>
          <w:sz w:val="22"/>
          <w:szCs w:val="22"/>
          <w:bdr w:val="none" w:sz="0" w:space="0" w:color="auto"/>
        </w:rPr>
        <w:ptab w:relativeTo="margin" w:alignment="right" w:leader="dot"/>
      </w:r>
      <w:r w:rsidRPr="00B53266">
        <w:rPr>
          <w:rFonts w:asciiTheme="minorHAnsi" w:eastAsiaTheme="minorEastAsia" w:hAnsiTheme="minorHAnsi"/>
          <w:sz w:val="22"/>
          <w:szCs w:val="22"/>
          <w:bdr w:val="none" w:sz="0" w:space="0" w:color="auto"/>
        </w:rPr>
        <w:t>6</w:t>
      </w:r>
    </w:p>
    <w:p w:rsidR="00B53266" w:rsidRPr="00B53266" w:rsidRDefault="00B53266" w:rsidP="00B53266">
      <w:pPr>
        <w:pBdr>
          <w:top w:val="none" w:sz="0" w:space="0" w:color="auto"/>
          <w:left w:val="none" w:sz="0" w:space="0" w:color="auto"/>
          <w:bottom w:val="none" w:sz="0" w:space="0" w:color="auto"/>
          <w:right w:val="none" w:sz="0" w:space="0" w:color="auto"/>
          <w:between w:val="none" w:sz="0" w:space="0" w:color="auto"/>
          <w:bar w:val="none" w:sz="0" w:color="auto"/>
        </w:pBdr>
        <w:spacing w:after="100" w:line="259" w:lineRule="auto"/>
        <w:ind w:left="446"/>
        <w:rPr>
          <w:rFonts w:asciiTheme="minorHAnsi" w:eastAsiaTheme="minorEastAsia" w:hAnsiTheme="minorHAnsi"/>
          <w:sz w:val="22"/>
          <w:szCs w:val="22"/>
          <w:bdr w:val="none" w:sz="0" w:space="0" w:color="auto"/>
        </w:rPr>
      </w:pPr>
      <w:r w:rsidRPr="00B53266">
        <w:rPr>
          <w:rFonts w:asciiTheme="minorHAnsi" w:eastAsiaTheme="minorEastAsia" w:hAnsiTheme="minorHAnsi"/>
          <w:sz w:val="22"/>
          <w:szCs w:val="22"/>
          <w:bdr w:val="none" w:sz="0" w:space="0" w:color="auto"/>
        </w:rPr>
        <w:t xml:space="preserve"> 2.2.2 Brand differentiation</w:t>
      </w:r>
      <w:r w:rsidRPr="00B53266">
        <w:rPr>
          <w:rFonts w:asciiTheme="minorHAnsi" w:eastAsiaTheme="minorEastAsia" w:hAnsiTheme="minorHAnsi"/>
          <w:sz w:val="22"/>
          <w:szCs w:val="22"/>
          <w:bdr w:val="none" w:sz="0" w:space="0" w:color="auto"/>
        </w:rPr>
        <w:ptab w:relativeTo="margin" w:alignment="right" w:leader="dot"/>
      </w:r>
      <w:r w:rsidRPr="00B53266">
        <w:rPr>
          <w:rFonts w:asciiTheme="minorHAnsi" w:eastAsiaTheme="minorEastAsia" w:hAnsiTheme="minorHAnsi"/>
          <w:sz w:val="22"/>
          <w:szCs w:val="22"/>
          <w:bdr w:val="none" w:sz="0" w:space="0" w:color="auto"/>
        </w:rPr>
        <w:t>7</w:t>
      </w:r>
    </w:p>
    <w:p w:rsidR="00B53266" w:rsidRPr="00B53266" w:rsidRDefault="00B53266" w:rsidP="00B53266">
      <w:pPr>
        <w:pBdr>
          <w:top w:val="none" w:sz="0" w:space="0" w:color="auto"/>
          <w:left w:val="none" w:sz="0" w:space="0" w:color="auto"/>
          <w:bottom w:val="none" w:sz="0" w:space="0" w:color="auto"/>
          <w:right w:val="none" w:sz="0" w:space="0" w:color="auto"/>
          <w:between w:val="none" w:sz="0" w:space="0" w:color="auto"/>
          <w:bar w:val="none" w:sz="0" w:color="auto"/>
        </w:pBdr>
        <w:spacing w:after="100" w:line="259" w:lineRule="auto"/>
        <w:ind w:left="446"/>
        <w:rPr>
          <w:rFonts w:asciiTheme="minorHAnsi" w:eastAsiaTheme="minorEastAsia" w:hAnsiTheme="minorHAnsi"/>
          <w:sz w:val="22"/>
          <w:szCs w:val="22"/>
          <w:bdr w:val="none" w:sz="0" w:space="0" w:color="auto"/>
        </w:rPr>
      </w:pPr>
      <w:r w:rsidRPr="00B53266">
        <w:rPr>
          <w:rFonts w:asciiTheme="minorHAnsi" w:eastAsiaTheme="minorEastAsia" w:hAnsiTheme="minorHAnsi"/>
          <w:sz w:val="22"/>
          <w:szCs w:val="22"/>
          <w:bdr w:val="none" w:sz="0" w:space="0" w:color="auto"/>
        </w:rPr>
        <w:t xml:space="preserve"> 2.2.3 Service differentiation</w:t>
      </w:r>
      <w:r w:rsidRPr="00B53266">
        <w:rPr>
          <w:rFonts w:asciiTheme="minorHAnsi" w:eastAsiaTheme="minorEastAsia" w:hAnsiTheme="minorHAnsi"/>
          <w:sz w:val="22"/>
          <w:szCs w:val="22"/>
          <w:bdr w:val="none" w:sz="0" w:space="0" w:color="auto"/>
        </w:rPr>
        <w:ptab w:relativeTo="margin" w:alignment="right" w:leader="dot"/>
      </w:r>
      <w:r w:rsidRPr="00B53266">
        <w:rPr>
          <w:rFonts w:asciiTheme="minorHAnsi" w:eastAsiaTheme="minorEastAsia" w:hAnsiTheme="minorHAnsi"/>
          <w:sz w:val="22"/>
          <w:szCs w:val="22"/>
          <w:bdr w:val="none" w:sz="0" w:space="0" w:color="auto"/>
        </w:rPr>
        <w:t>7</w:t>
      </w:r>
    </w:p>
    <w:p w:rsidR="00B53266" w:rsidRPr="00B53266" w:rsidRDefault="00B53266" w:rsidP="00B53266">
      <w:pPr>
        <w:pBdr>
          <w:top w:val="none" w:sz="0" w:space="0" w:color="auto"/>
          <w:left w:val="none" w:sz="0" w:space="0" w:color="auto"/>
          <w:bottom w:val="none" w:sz="0" w:space="0" w:color="auto"/>
          <w:right w:val="none" w:sz="0" w:space="0" w:color="auto"/>
          <w:between w:val="none" w:sz="0" w:space="0" w:color="auto"/>
          <w:bar w:val="none" w:sz="0" w:color="auto"/>
        </w:pBdr>
        <w:spacing w:after="100" w:line="259" w:lineRule="auto"/>
        <w:ind w:left="216"/>
        <w:rPr>
          <w:rFonts w:asciiTheme="minorHAnsi" w:eastAsiaTheme="minorEastAsia" w:hAnsiTheme="minorHAnsi"/>
          <w:sz w:val="22"/>
          <w:szCs w:val="22"/>
          <w:bdr w:val="none" w:sz="0" w:space="0" w:color="auto"/>
        </w:rPr>
      </w:pPr>
      <w:r w:rsidRPr="00B53266">
        <w:rPr>
          <w:rFonts w:asciiTheme="minorHAnsi" w:eastAsiaTheme="minorEastAsia" w:hAnsiTheme="minorHAnsi"/>
          <w:sz w:val="22"/>
          <w:szCs w:val="22"/>
          <w:bdr w:val="none" w:sz="0" w:space="0" w:color="auto"/>
        </w:rPr>
        <w:t>2.3 Strengths of Differentiation Strategy</w:t>
      </w:r>
      <w:r w:rsidRPr="00B53266">
        <w:rPr>
          <w:rFonts w:asciiTheme="minorHAnsi" w:eastAsiaTheme="minorEastAsia" w:hAnsiTheme="minorHAnsi"/>
          <w:sz w:val="22"/>
          <w:szCs w:val="22"/>
          <w:bdr w:val="none" w:sz="0" w:space="0" w:color="auto"/>
        </w:rPr>
        <w:ptab w:relativeTo="margin" w:alignment="right" w:leader="dot"/>
      </w:r>
      <w:r w:rsidRPr="00B53266">
        <w:rPr>
          <w:rFonts w:asciiTheme="minorHAnsi" w:eastAsiaTheme="minorEastAsia" w:hAnsiTheme="minorHAnsi"/>
          <w:sz w:val="22"/>
          <w:szCs w:val="22"/>
          <w:bdr w:val="none" w:sz="0" w:space="0" w:color="auto"/>
        </w:rPr>
        <w:t>8</w:t>
      </w:r>
    </w:p>
    <w:p w:rsidR="00B53266" w:rsidRPr="00B53266" w:rsidRDefault="00B53266" w:rsidP="00B53266">
      <w:pPr>
        <w:pBdr>
          <w:top w:val="none" w:sz="0" w:space="0" w:color="auto"/>
          <w:left w:val="none" w:sz="0" w:space="0" w:color="auto"/>
          <w:bottom w:val="none" w:sz="0" w:space="0" w:color="auto"/>
          <w:right w:val="none" w:sz="0" w:space="0" w:color="auto"/>
          <w:between w:val="none" w:sz="0" w:space="0" w:color="auto"/>
          <w:bar w:val="none" w:sz="0" w:color="auto"/>
        </w:pBdr>
        <w:spacing w:after="100" w:line="259" w:lineRule="auto"/>
        <w:ind w:left="446"/>
        <w:rPr>
          <w:rFonts w:asciiTheme="minorHAnsi" w:eastAsiaTheme="minorEastAsia" w:hAnsiTheme="minorHAnsi"/>
          <w:sz w:val="22"/>
          <w:szCs w:val="22"/>
          <w:bdr w:val="none" w:sz="0" w:space="0" w:color="auto"/>
        </w:rPr>
      </w:pPr>
      <w:r w:rsidRPr="00B53266">
        <w:rPr>
          <w:rFonts w:asciiTheme="minorHAnsi" w:eastAsiaTheme="minorEastAsia" w:hAnsiTheme="minorHAnsi"/>
          <w:sz w:val="22"/>
          <w:szCs w:val="22"/>
          <w:bdr w:val="none" w:sz="0" w:space="0" w:color="auto"/>
        </w:rPr>
        <w:t xml:space="preserve"> 2.3.1 Buyer’s less price sensitivity </w:t>
      </w:r>
      <w:r w:rsidRPr="00B53266">
        <w:rPr>
          <w:rFonts w:asciiTheme="minorHAnsi" w:eastAsiaTheme="minorEastAsia" w:hAnsiTheme="minorHAnsi"/>
          <w:sz w:val="22"/>
          <w:szCs w:val="22"/>
          <w:bdr w:val="none" w:sz="0" w:space="0" w:color="auto"/>
        </w:rPr>
        <w:ptab w:relativeTo="margin" w:alignment="right" w:leader="dot"/>
      </w:r>
      <w:r w:rsidRPr="00B53266">
        <w:rPr>
          <w:rFonts w:asciiTheme="minorHAnsi" w:eastAsiaTheme="minorEastAsia" w:hAnsiTheme="minorHAnsi"/>
          <w:sz w:val="22"/>
          <w:szCs w:val="22"/>
          <w:bdr w:val="none" w:sz="0" w:space="0" w:color="auto"/>
        </w:rPr>
        <w:t>8</w:t>
      </w:r>
    </w:p>
    <w:p w:rsidR="00B53266" w:rsidRPr="00B53266" w:rsidRDefault="00B53266" w:rsidP="00B53266">
      <w:pPr>
        <w:pBdr>
          <w:top w:val="none" w:sz="0" w:space="0" w:color="auto"/>
          <w:left w:val="none" w:sz="0" w:space="0" w:color="auto"/>
          <w:bottom w:val="none" w:sz="0" w:space="0" w:color="auto"/>
          <w:right w:val="none" w:sz="0" w:space="0" w:color="auto"/>
          <w:between w:val="none" w:sz="0" w:space="0" w:color="auto"/>
          <w:bar w:val="none" w:sz="0" w:color="auto"/>
        </w:pBdr>
        <w:spacing w:after="100" w:line="259" w:lineRule="auto"/>
        <w:ind w:left="216"/>
        <w:rPr>
          <w:rFonts w:asciiTheme="minorHAnsi" w:eastAsiaTheme="minorEastAsia" w:hAnsiTheme="minorHAnsi"/>
          <w:sz w:val="22"/>
          <w:szCs w:val="22"/>
          <w:bdr w:val="none" w:sz="0" w:space="0" w:color="auto"/>
        </w:rPr>
      </w:pPr>
      <w:r w:rsidRPr="00B53266">
        <w:rPr>
          <w:rFonts w:asciiTheme="minorHAnsi" w:eastAsiaTheme="minorEastAsia" w:hAnsiTheme="minorHAnsi"/>
          <w:sz w:val="22"/>
          <w:szCs w:val="22"/>
          <w:bdr w:val="none" w:sz="0" w:space="0" w:color="auto"/>
        </w:rPr>
        <w:t xml:space="preserve">     2.3.2 Create barriers to entry</w:t>
      </w:r>
      <w:r w:rsidRPr="00B53266">
        <w:rPr>
          <w:rFonts w:asciiTheme="minorHAnsi" w:eastAsiaTheme="minorEastAsia" w:hAnsiTheme="minorHAnsi"/>
          <w:sz w:val="22"/>
          <w:szCs w:val="22"/>
          <w:bdr w:val="none" w:sz="0" w:space="0" w:color="auto"/>
        </w:rPr>
        <w:ptab w:relativeTo="margin" w:alignment="right" w:leader="dot"/>
      </w:r>
      <w:r w:rsidRPr="00B53266">
        <w:rPr>
          <w:rFonts w:asciiTheme="minorHAnsi" w:eastAsiaTheme="minorEastAsia" w:hAnsiTheme="minorHAnsi"/>
          <w:sz w:val="22"/>
          <w:szCs w:val="22"/>
          <w:bdr w:val="none" w:sz="0" w:space="0" w:color="auto"/>
        </w:rPr>
        <w:t>8</w:t>
      </w:r>
    </w:p>
    <w:p w:rsidR="00B53266" w:rsidRPr="00B53266" w:rsidRDefault="00B53266" w:rsidP="00B53266">
      <w:pPr>
        <w:pBdr>
          <w:top w:val="none" w:sz="0" w:space="0" w:color="auto"/>
          <w:left w:val="none" w:sz="0" w:space="0" w:color="auto"/>
          <w:bottom w:val="none" w:sz="0" w:space="0" w:color="auto"/>
          <w:right w:val="none" w:sz="0" w:space="0" w:color="auto"/>
          <w:between w:val="none" w:sz="0" w:space="0" w:color="auto"/>
          <w:bar w:val="none" w:sz="0" w:color="auto"/>
        </w:pBdr>
        <w:spacing w:after="100" w:line="259" w:lineRule="auto"/>
        <w:ind w:left="216"/>
        <w:rPr>
          <w:rFonts w:asciiTheme="minorHAnsi" w:eastAsiaTheme="minorEastAsia" w:hAnsiTheme="minorHAnsi"/>
          <w:sz w:val="22"/>
          <w:szCs w:val="22"/>
          <w:bdr w:val="none" w:sz="0" w:space="0" w:color="auto"/>
        </w:rPr>
      </w:pPr>
      <w:r w:rsidRPr="00B53266">
        <w:rPr>
          <w:rFonts w:asciiTheme="minorHAnsi" w:eastAsiaTheme="minorEastAsia" w:hAnsiTheme="minorHAnsi"/>
          <w:sz w:val="22"/>
          <w:szCs w:val="22"/>
          <w:bdr w:val="none" w:sz="0" w:space="0" w:color="auto"/>
        </w:rPr>
        <w:t xml:space="preserve">     2.3.3 Stronger negotiation power</w:t>
      </w:r>
      <w:r w:rsidRPr="00B53266">
        <w:rPr>
          <w:rFonts w:asciiTheme="minorHAnsi" w:eastAsiaTheme="minorEastAsia" w:hAnsiTheme="minorHAnsi"/>
          <w:sz w:val="22"/>
          <w:szCs w:val="22"/>
          <w:bdr w:val="none" w:sz="0" w:space="0" w:color="auto"/>
        </w:rPr>
        <w:ptab w:relativeTo="margin" w:alignment="right" w:leader="dot"/>
      </w:r>
      <w:r w:rsidRPr="00B53266">
        <w:rPr>
          <w:rFonts w:asciiTheme="minorHAnsi" w:eastAsiaTheme="minorEastAsia" w:hAnsiTheme="minorHAnsi"/>
          <w:sz w:val="22"/>
          <w:szCs w:val="22"/>
          <w:bdr w:val="none" w:sz="0" w:space="0" w:color="auto"/>
        </w:rPr>
        <w:t>9</w:t>
      </w:r>
    </w:p>
    <w:p w:rsidR="00B53266" w:rsidRPr="00B53266" w:rsidRDefault="00B53266" w:rsidP="00B53266">
      <w:pPr>
        <w:pBdr>
          <w:top w:val="none" w:sz="0" w:space="0" w:color="auto"/>
          <w:left w:val="none" w:sz="0" w:space="0" w:color="auto"/>
          <w:bottom w:val="none" w:sz="0" w:space="0" w:color="auto"/>
          <w:right w:val="none" w:sz="0" w:space="0" w:color="auto"/>
          <w:between w:val="none" w:sz="0" w:space="0" w:color="auto"/>
          <w:bar w:val="none" w:sz="0" w:color="auto"/>
        </w:pBdr>
        <w:spacing w:after="100" w:line="259" w:lineRule="auto"/>
        <w:ind w:left="216"/>
        <w:rPr>
          <w:rFonts w:asciiTheme="minorHAnsi" w:eastAsiaTheme="minorEastAsia" w:hAnsiTheme="minorHAnsi"/>
          <w:sz w:val="22"/>
          <w:szCs w:val="22"/>
          <w:bdr w:val="none" w:sz="0" w:space="0" w:color="auto"/>
        </w:rPr>
      </w:pPr>
      <w:r w:rsidRPr="00B53266">
        <w:rPr>
          <w:rFonts w:asciiTheme="minorHAnsi" w:eastAsiaTheme="minorEastAsia" w:hAnsiTheme="minorHAnsi"/>
          <w:sz w:val="22"/>
          <w:szCs w:val="22"/>
          <w:bdr w:val="none" w:sz="0" w:space="0" w:color="auto"/>
        </w:rPr>
        <w:t>2.4 Limitations of Differentiation Strategy</w:t>
      </w:r>
      <w:r w:rsidRPr="00B53266">
        <w:rPr>
          <w:rFonts w:asciiTheme="minorHAnsi" w:eastAsiaTheme="minorEastAsia" w:hAnsiTheme="minorHAnsi"/>
          <w:sz w:val="22"/>
          <w:szCs w:val="22"/>
          <w:bdr w:val="none" w:sz="0" w:space="0" w:color="auto"/>
        </w:rPr>
        <w:ptab w:relativeTo="margin" w:alignment="right" w:leader="dot"/>
      </w:r>
      <w:r w:rsidRPr="00B53266">
        <w:rPr>
          <w:rFonts w:asciiTheme="minorHAnsi" w:eastAsiaTheme="minorEastAsia" w:hAnsiTheme="minorHAnsi"/>
          <w:sz w:val="22"/>
          <w:szCs w:val="22"/>
          <w:bdr w:val="none" w:sz="0" w:space="0" w:color="auto"/>
        </w:rPr>
        <w:t>9</w:t>
      </w:r>
    </w:p>
    <w:p w:rsidR="00B53266" w:rsidRPr="00B53266" w:rsidRDefault="00B53266" w:rsidP="00B53266">
      <w:pPr>
        <w:pBdr>
          <w:top w:val="none" w:sz="0" w:space="0" w:color="auto"/>
          <w:left w:val="none" w:sz="0" w:space="0" w:color="auto"/>
          <w:bottom w:val="none" w:sz="0" w:space="0" w:color="auto"/>
          <w:right w:val="none" w:sz="0" w:space="0" w:color="auto"/>
          <w:between w:val="none" w:sz="0" w:space="0" w:color="auto"/>
          <w:bar w:val="none" w:sz="0" w:color="auto"/>
        </w:pBdr>
        <w:spacing w:after="100" w:line="259" w:lineRule="auto"/>
        <w:ind w:left="216"/>
        <w:rPr>
          <w:rFonts w:asciiTheme="minorHAnsi" w:eastAsiaTheme="minorEastAsia" w:hAnsiTheme="minorHAnsi"/>
          <w:sz w:val="22"/>
          <w:szCs w:val="22"/>
          <w:bdr w:val="none" w:sz="0" w:space="0" w:color="auto"/>
        </w:rPr>
      </w:pPr>
      <w:r w:rsidRPr="00B53266">
        <w:rPr>
          <w:rFonts w:asciiTheme="minorHAnsi" w:eastAsiaTheme="minorEastAsia" w:hAnsiTheme="minorHAnsi"/>
          <w:sz w:val="22"/>
          <w:szCs w:val="22"/>
          <w:bdr w:val="none" w:sz="0" w:space="0" w:color="auto"/>
        </w:rPr>
        <w:t xml:space="preserve">     2.4.1 Risks of imitation</w:t>
      </w:r>
      <w:r w:rsidRPr="00B53266">
        <w:rPr>
          <w:rFonts w:asciiTheme="minorHAnsi" w:eastAsiaTheme="minorEastAsia" w:hAnsiTheme="minorHAnsi"/>
          <w:sz w:val="22"/>
          <w:szCs w:val="22"/>
          <w:bdr w:val="none" w:sz="0" w:space="0" w:color="auto"/>
        </w:rPr>
        <w:ptab w:relativeTo="margin" w:alignment="right" w:leader="dot"/>
      </w:r>
      <w:r w:rsidRPr="00B53266">
        <w:rPr>
          <w:rFonts w:asciiTheme="minorHAnsi" w:eastAsiaTheme="minorEastAsia" w:hAnsiTheme="minorHAnsi"/>
          <w:sz w:val="22"/>
          <w:szCs w:val="22"/>
          <w:bdr w:val="none" w:sz="0" w:space="0" w:color="auto"/>
        </w:rPr>
        <w:t>9</w:t>
      </w:r>
    </w:p>
    <w:p w:rsidR="00B53266" w:rsidRPr="00B53266" w:rsidRDefault="00B53266" w:rsidP="00B53266">
      <w:pPr>
        <w:pBdr>
          <w:top w:val="none" w:sz="0" w:space="0" w:color="auto"/>
          <w:left w:val="none" w:sz="0" w:space="0" w:color="auto"/>
          <w:bottom w:val="none" w:sz="0" w:space="0" w:color="auto"/>
          <w:right w:val="none" w:sz="0" w:space="0" w:color="auto"/>
          <w:between w:val="none" w:sz="0" w:space="0" w:color="auto"/>
          <w:bar w:val="none" w:sz="0" w:color="auto"/>
        </w:pBdr>
        <w:spacing w:after="100" w:line="259" w:lineRule="auto"/>
        <w:ind w:left="216"/>
        <w:rPr>
          <w:rFonts w:asciiTheme="minorHAnsi" w:eastAsiaTheme="minorEastAsia" w:hAnsiTheme="minorHAnsi"/>
          <w:sz w:val="22"/>
          <w:szCs w:val="22"/>
          <w:bdr w:val="none" w:sz="0" w:space="0" w:color="auto"/>
        </w:rPr>
      </w:pPr>
      <w:r w:rsidRPr="00B53266">
        <w:rPr>
          <w:rFonts w:asciiTheme="minorHAnsi" w:eastAsiaTheme="minorEastAsia" w:hAnsiTheme="minorHAnsi"/>
          <w:sz w:val="22"/>
          <w:szCs w:val="22"/>
          <w:bdr w:val="none" w:sz="0" w:space="0" w:color="auto"/>
        </w:rPr>
        <w:t xml:space="preserve">     2.4.2 Buyer’s need for differentiation factor falls</w:t>
      </w:r>
      <w:r w:rsidRPr="00B53266">
        <w:rPr>
          <w:rFonts w:asciiTheme="minorHAnsi" w:eastAsiaTheme="minorEastAsia" w:hAnsiTheme="minorHAnsi"/>
          <w:sz w:val="22"/>
          <w:szCs w:val="22"/>
          <w:bdr w:val="none" w:sz="0" w:space="0" w:color="auto"/>
        </w:rPr>
        <w:ptab w:relativeTo="margin" w:alignment="right" w:leader="dot"/>
      </w:r>
      <w:r w:rsidRPr="00B53266">
        <w:rPr>
          <w:rFonts w:asciiTheme="minorHAnsi" w:eastAsiaTheme="minorEastAsia" w:hAnsiTheme="minorHAnsi"/>
          <w:sz w:val="22"/>
          <w:szCs w:val="22"/>
          <w:bdr w:val="none" w:sz="0" w:space="0" w:color="auto"/>
        </w:rPr>
        <w:t>9</w:t>
      </w:r>
    </w:p>
    <w:p w:rsidR="00B53266" w:rsidRPr="00B53266" w:rsidRDefault="00B53266" w:rsidP="00B53266">
      <w:pPr>
        <w:pBdr>
          <w:top w:val="none" w:sz="0" w:space="0" w:color="auto"/>
          <w:left w:val="none" w:sz="0" w:space="0" w:color="auto"/>
          <w:bottom w:val="none" w:sz="0" w:space="0" w:color="auto"/>
          <w:right w:val="none" w:sz="0" w:space="0" w:color="auto"/>
          <w:between w:val="none" w:sz="0" w:space="0" w:color="auto"/>
          <w:bar w:val="none" w:sz="0" w:color="auto"/>
        </w:pBdr>
        <w:spacing w:after="100" w:line="259" w:lineRule="auto"/>
        <w:ind w:left="216"/>
        <w:rPr>
          <w:rFonts w:asciiTheme="minorHAnsi" w:eastAsiaTheme="minorEastAsia" w:hAnsiTheme="minorHAnsi"/>
          <w:sz w:val="22"/>
          <w:szCs w:val="22"/>
          <w:bdr w:val="none" w:sz="0" w:space="0" w:color="auto"/>
        </w:rPr>
      </w:pPr>
      <w:r w:rsidRPr="00B53266">
        <w:rPr>
          <w:rFonts w:asciiTheme="minorHAnsi" w:eastAsiaTheme="minorEastAsia" w:hAnsiTheme="minorHAnsi"/>
          <w:sz w:val="22"/>
          <w:szCs w:val="22"/>
          <w:bdr w:val="none" w:sz="0" w:space="0" w:color="auto"/>
        </w:rPr>
        <w:t xml:space="preserve">     2.4.2 Perceptions of differentiation that vary between buyers and sellers </w:t>
      </w:r>
      <w:r w:rsidRPr="00B53266">
        <w:rPr>
          <w:rFonts w:asciiTheme="minorHAnsi" w:eastAsiaTheme="minorEastAsia" w:hAnsiTheme="minorHAnsi"/>
          <w:sz w:val="22"/>
          <w:szCs w:val="22"/>
          <w:bdr w:val="none" w:sz="0" w:space="0" w:color="auto"/>
        </w:rPr>
        <w:ptab w:relativeTo="margin" w:alignment="right" w:leader="dot"/>
      </w:r>
      <w:r w:rsidRPr="00B53266">
        <w:rPr>
          <w:rFonts w:asciiTheme="minorHAnsi" w:eastAsiaTheme="minorEastAsia" w:hAnsiTheme="minorHAnsi"/>
          <w:sz w:val="22"/>
          <w:szCs w:val="22"/>
          <w:bdr w:val="none" w:sz="0" w:space="0" w:color="auto"/>
        </w:rPr>
        <w:t xml:space="preserve"> 10</w:t>
      </w:r>
    </w:p>
    <w:p w:rsidR="00B53266" w:rsidRPr="00B53266" w:rsidRDefault="00B53266" w:rsidP="00B53266">
      <w:pPr>
        <w:spacing w:after="100"/>
      </w:pPr>
      <w:r w:rsidRPr="00B53266">
        <w:rPr>
          <w:b/>
          <w:bCs/>
        </w:rPr>
        <w:t>3. Conclusions</w:t>
      </w:r>
      <w:r w:rsidRPr="00B53266">
        <w:ptab w:relativeTo="margin" w:alignment="right" w:leader="dot"/>
      </w:r>
      <w:r w:rsidRPr="00B53266">
        <w:rPr>
          <w:b/>
          <w:bCs/>
        </w:rPr>
        <w:t>10</w:t>
      </w:r>
    </w:p>
    <w:p w:rsidR="00B53266" w:rsidRPr="00B53266" w:rsidRDefault="00B53266" w:rsidP="00B53266">
      <w:pPr>
        <w:spacing w:after="100"/>
        <w:rPr>
          <w:b/>
          <w:bCs/>
        </w:rPr>
      </w:pPr>
      <w:r w:rsidRPr="00B53266">
        <w:rPr>
          <w:b/>
          <w:bCs/>
        </w:rPr>
        <w:t>4. Recommandations</w:t>
      </w:r>
      <w:r w:rsidRPr="00B53266">
        <w:ptab w:relativeTo="margin" w:alignment="right" w:leader="dot"/>
      </w:r>
      <w:r w:rsidRPr="00B53266">
        <w:rPr>
          <w:b/>
          <w:bCs/>
        </w:rPr>
        <w:t>11</w:t>
      </w:r>
    </w:p>
    <w:p w:rsidR="00B53266" w:rsidRPr="00B53266" w:rsidRDefault="00B53266" w:rsidP="00B53266">
      <w:pPr>
        <w:spacing w:after="100"/>
      </w:pPr>
      <w:r w:rsidRPr="00B53266">
        <w:rPr>
          <w:b/>
          <w:bCs/>
        </w:rPr>
        <w:t>5. References</w:t>
      </w:r>
      <w:r w:rsidRPr="00B53266">
        <w:ptab w:relativeTo="margin" w:alignment="right" w:leader="dot"/>
      </w:r>
      <w:r w:rsidRPr="00B53266">
        <w:rPr>
          <w:b/>
          <w:bCs/>
        </w:rPr>
        <w:t>12</w:t>
      </w:r>
    </w:p>
    <w:p w:rsidR="00B53266" w:rsidRPr="00B53266" w:rsidRDefault="00B53266" w:rsidP="00B53266"/>
    <w:p w:rsidR="00105295" w:rsidRDefault="00105295">
      <w:pPr>
        <w:pStyle w:val="BodyA"/>
      </w:pPr>
    </w:p>
    <w:p w:rsidR="00105295" w:rsidRDefault="00CD4A10">
      <w:pPr>
        <w:pStyle w:val="BodyA"/>
      </w:pPr>
      <w:r>
        <w:t xml:space="preserve">                                                                     </w:t>
      </w:r>
    </w:p>
    <w:p w:rsidR="00105295" w:rsidRDefault="00105295">
      <w:pPr>
        <w:pStyle w:val="BodyA"/>
      </w:pPr>
    </w:p>
    <w:p w:rsidR="00105295" w:rsidRDefault="00105295">
      <w:pPr>
        <w:pStyle w:val="BodyA"/>
      </w:pPr>
    </w:p>
    <w:p w:rsidR="00105295" w:rsidRPr="00B53266" w:rsidRDefault="00B53266" w:rsidP="00B53266">
      <w:pPr>
        <w:pStyle w:val="BodyA"/>
        <w:rPr>
          <w:b/>
        </w:rPr>
      </w:pPr>
      <w:r>
        <w:lastRenderedPageBreak/>
        <w:t xml:space="preserve"> </w:t>
      </w:r>
      <w:r w:rsidR="00CD4A10" w:rsidRPr="00B53266">
        <w:rPr>
          <w:rFonts w:ascii="Times New Roman" w:hAnsi="Times New Roman"/>
          <w:b/>
          <w:sz w:val="24"/>
          <w:szCs w:val="24"/>
        </w:rPr>
        <w:t>Executive Summary</w:t>
      </w:r>
    </w:p>
    <w:p w:rsidR="00105295" w:rsidRDefault="00CD4A10">
      <w:pPr>
        <w:pStyle w:val="BodyA"/>
        <w:rPr>
          <w:rFonts w:ascii="Times New Roman" w:eastAsia="Times New Roman" w:hAnsi="Times New Roman" w:cs="Times New Roman"/>
          <w:sz w:val="24"/>
          <w:szCs w:val="24"/>
        </w:rPr>
      </w:pPr>
      <w:r>
        <w:rPr>
          <w:rFonts w:ascii="Times New Roman" w:hAnsi="Times New Roman"/>
          <w:sz w:val="24"/>
          <w:szCs w:val="24"/>
        </w:rPr>
        <w:t xml:space="preserve">This report identifies that the Starbucks company adopts a differentiation strategy to improve its competitive position. </w:t>
      </w:r>
    </w:p>
    <w:p w:rsidR="00105295" w:rsidRDefault="00CD4A10">
      <w:pPr>
        <w:pStyle w:val="BodyA"/>
        <w:rPr>
          <w:rFonts w:ascii="Times New Roman" w:eastAsia="Times New Roman" w:hAnsi="Times New Roman" w:cs="Times New Roman"/>
          <w:sz w:val="24"/>
          <w:szCs w:val="24"/>
        </w:rPr>
      </w:pPr>
      <w:r>
        <w:rPr>
          <w:rFonts w:ascii="Times New Roman" w:hAnsi="Times New Roman"/>
          <w:sz w:val="24"/>
          <w:szCs w:val="24"/>
        </w:rPr>
        <w:t>Starbucks performs a differentiation strategy in three major aspects: product differentiation, brand differentiation and service differentiation. The differentiation strategy benefits the Starbucks in following domains: buyer’s lower price sensitivity, creating barriers to entry and a stronger negotiation power. Nevertheless, there are also some limitations to Starbucks’ differentiation strategy, including the risks of being imitated, buyer’s need for the differentiating factors may fall and different perceptions about the differentiation between the customers and the sellers.</w:t>
      </w:r>
    </w:p>
    <w:p w:rsidR="00105295" w:rsidRDefault="00CD4A10">
      <w:pPr>
        <w:pStyle w:val="BodyA"/>
        <w:rPr>
          <w:rFonts w:ascii="Times New Roman" w:eastAsia="Times New Roman" w:hAnsi="Times New Roman" w:cs="Times New Roman"/>
          <w:sz w:val="24"/>
          <w:szCs w:val="24"/>
        </w:rPr>
      </w:pPr>
      <w:r>
        <w:rPr>
          <w:rFonts w:ascii="Times New Roman" w:hAnsi="Times New Roman"/>
          <w:sz w:val="24"/>
          <w:szCs w:val="24"/>
        </w:rPr>
        <w:t xml:space="preserve">Based on the findings above, there are three recommendations Starbucks could adopt to improve its performance: extend its product-line to new markets, invest in digital marketing and deepen the collaboration with its suppliers. </w:t>
      </w:r>
    </w:p>
    <w:p w:rsidR="00105295" w:rsidRDefault="00CD4A10">
      <w:pPr>
        <w:pStyle w:val="BodyA"/>
        <w:rPr>
          <w:rFonts w:ascii="Times New Roman" w:eastAsia="Times New Roman" w:hAnsi="Times New Roman" w:cs="Times New Roman"/>
          <w:sz w:val="24"/>
          <w:szCs w:val="24"/>
        </w:rPr>
      </w:pPr>
      <w:r>
        <w:rPr>
          <w:rFonts w:ascii="Times New Roman" w:hAnsi="Times New Roman"/>
          <w:sz w:val="24"/>
          <w:szCs w:val="24"/>
        </w:rPr>
        <w:t>Noticeably, there could be limitations when applying generic strategies to Starbucks. Overlaps between the differentiation strategy and other generic strategies could occur in certain sectors. Above all, generic strategy would still apply to the majority of situations faced by Starbucks.</w:t>
      </w:r>
    </w:p>
    <w:p w:rsidR="00105295" w:rsidRDefault="00105295">
      <w:pPr>
        <w:pStyle w:val="BodyA"/>
        <w:rPr>
          <w:rFonts w:ascii="Times New Roman" w:eastAsia="Times New Roman" w:hAnsi="Times New Roman" w:cs="Times New Roman"/>
          <w:sz w:val="24"/>
          <w:szCs w:val="24"/>
        </w:rPr>
      </w:pPr>
    </w:p>
    <w:p w:rsidR="00105295" w:rsidRDefault="00105295">
      <w:pPr>
        <w:pStyle w:val="BodyA"/>
        <w:spacing w:line="288" w:lineRule="auto"/>
        <w:rPr>
          <w:rFonts w:ascii="Times New Roman" w:eastAsia="Times New Roman" w:hAnsi="Times New Roman" w:cs="Times New Roman"/>
          <w:sz w:val="24"/>
          <w:szCs w:val="24"/>
        </w:rPr>
      </w:pPr>
    </w:p>
    <w:p w:rsidR="00105295" w:rsidRDefault="00105295">
      <w:pPr>
        <w:pStyle w:val="BodyA"/>
        <w:spacing w:line="288" w:lineRule="auto"/>
        <w:rPr>
          <w:rFonts w:ascii="Times New Roman" w:eastAsia="Times New Roman" w:hAnsi="Times New Roman" w:cs="Times New Roman"/>
          <w:sz w:val="24"/>
          <w:szCs w:val="24"/>
        </w:rPr>
      </w:pPr>
    </w:p>
    <w:p w:rsidR="00105295" w:rsidRDefault="00105295">
      <w:pPr>
        <w:pStyle w:val="BodyA"/>
        <w:spacing w:line="288" w:lineRule="auto"/>
        <w:rPr>
          <w:rFonts w:ascii="Times New Roman" w:eastAsia="Times New Roman" w:hAnsi="Times New Roman" w:cs="Times New Roman"/>
          <w:sz w:val="24"/>
          <w:szCs w:val="24"/>
        </w:rPr>
      </w:pPr>
    </w:p>
    <w:p w:rsidR="00105295" w:rsidRDefault="00105295">
      <w:pPr>
        <w:pStyle w:val="BodyA"/>
        <w:spacing w:line="288" w:lineRule="auto"/>
        <w:rPr>
          <w:rFonts w:ascii="Times New Roman" w:eastAsia="Times New Roman" w:hAnsi="Times New Roman" w:cs="Times New Roman"/>
          <w:sz w:val="24"/>
          <w:szCs w:val="24"/>
        </w:rPr>
      </w:pPr>
    </w:p>
    <w:p w:rsidR="00105295" w:rsidRDefault="00105295">
      <w:pPr>
        <w:pStyle w:val="BodyA"/>
        <w:spacing w:line="288" w:lineRule="auto"/>
        <w:rPr>
          <w:rFonts w:ascii="Times New Roman" w:eastAsia="Times New Roman" w:hAnsi="Times New Roman" w:cs="Times New Roman"/>
          <w:sz w:val="24"/>
          <w:szCs w:val="24"/>
        </w:rPr>
      </w:pPr>
    </w:p>
    <w:p w:rsidR="00105295" w:rsidRDefault="00105295">
      <w:pPr>
        <w:pStyle w:val="BodyA"/>
        <w:spacing w:line="288" w:lineRule="auto"/>
        <w:rPr>
          <w:rFonts w:ascii="Times New Roman" w:eastAsia="Times New Roman" w:hAnsi="Times New Roman" w:cs="Times New Roman"/>
          <w:sz w:val="24"/>
          <w:szCs w:val="24"/>
        </w:rPr>
      </w:pPr>
    </w:p>
    <w:p w:rsidR="00105295" w:rsidRDefault="00105295">
      <w:pPr>
        <w:pStyle w:val="BodyA"/>
        <w:spacing w:line="288" w:lineRule="auto"/>
        <w:rPr>
          <w:rFonts w:ascii="Times New Roman" w:eastAsia="Times New Roman" w:hAnsi="Times New Roman" w:cs="Times New Roman"/>
          <w:sz w:val="24"/>
          <w:szCs w:val="24"/>
        </w:rPr>
      </w:pPr>
    </w:p>
    <w:p w:rsidR="00105295" w:rsidRDefault="00105295">
      <w:pPr>
        <w:pStyle w:val="BodyA"/>
        <w:spacing w:line="288" w:lineRule="auto"/>
        <w:rPr>
          <w:rFonts w:ascii="Times New Roman" w:eastAsia="Times New Roman" w:hAnsi="Times New Roman" w:cs="Times New Roman"/>
          <w:sz w:val="24"/>
          <w:szCs w:val="24"/>
        </w:rPr>
      </w:pPr>
    </w:p>
    <w:p w:rsidR="00105295" w:rsidRDefault="00105295">
      <w:pPr>
        <w:pStyle w:val="BodyA"/>
        <w:spacing w:line="288" w:lineRule="auto"/>
        <w:rPr>
          <w:rFonts w:ascii="Times New Roman" w:eastAsia="Times New Roman" w:hAnsi="Times New Roman" w:cs="Times New Roman"/>
          <w:sz w:val="24"/>
          <w:szCs w:val="24"/>
        </w:rPr>
      </w:pPr>
    </w:p>
    <w:p w:rsidR="00105295" w:rsidRDefault="00105295">
      <w:pPr>
        <w:pStyle w:val="BodyA"/>
        <w:spacing w:line="288" w:lineRule="auto"/>
        <w:rPr>
          <w:rFonts w:ascii="Times New Roman" w:eastAsia="Times New Roman" w:hAnsi="Times New Roman" w:cs="Times New Roman"/>
          <w:sz w:val="24"/>
          <w:szCs w:val="24"/>
        </w:rPr>
      </w:pPr>
    </w:p>
    <w:p w:rsidR="00105295" w:rsidRDefault="00105295">
      <w:pPr>
        <w:pStyle w:val="BodyA"/>
        <w:spacing w:line="288" w:lineRule="auto"/>
        <w:rPr>
          <w:rFonts w:ascii="Times New Roman" w:eastAsia="Times New Roman" w:hAnsi="Times New Roman" w:cs="Times New Roman"/>
          <w:sz w:val="24"/>
          <w:szCs w:val="24"/>
        </w:rPr>
      </w:pPr>
    </w:p>
    <w:p w:rsidR="00105295" w:rsidRDefault="00105295">
      <w:pPr>
        <w:pStyle w:val="BodyA"/>
        <w:spacing w:line="288" w:lineRule="auto"/>
        <w:rPr>
          <w:rFonts w:ascii="Times New Roman" w:eastAsia="Times New Roman" w:hAnsi="Times New Roman" w:cs="Times New Roman"/>
          <w:sz w:val="24"/>
          <w:szCs w:val="24"/>
        </w:rPr>
      </w:pPr>
    </w:p>
    <w:p w:rsidR="00105295" w:rsidRDefault="00105295">
      <w:pPr>
        <w:pStyle w:val="BodyA"/>
        <w:spacing w:line="288" w:lineRule="auto"/>
        <w:rPr>
          <w:rFonts w:ascii="Times New Roman" w:eastAsia="Times New Roman" w:hAnsi="Times New Roman" w:cs="Times New Roman"/>
          <w:sz w:val="24"/>
          <w:szCs w:val="24"/>
        </w:rPr>
      </w:pPr>
    </w:p>
    <w:p w:rsidR="00105295" w:rsidRDefault="00105295">
      <w:pPr>
        <w:pStyle w:val="BodyA"/>
        <w:spacing w:line="288" w:lineRule="auto"/>
        <w:rPr>
          <w:rFonts w:ascii="Times New Roman" w:eastAsia="Times New Roman" w:hAnsi="Times New Roman" w:cs="Times New Roman"/>
          <w:sz w:val="24"/>
          <w:szCs w:val="24"/>
        </w:rPr>
      </w:pPr>
    </w:p>
    <w:p w:rsidR="00105295" w:rsidRDefault="00105295">
      <w:pPr>
        <w:pStyle w:val="BodyA"/>
        <w:spacing w:line="288" w:lineRule="auto"/>
        <w:rPr>
          <w:rFonts w:ascii="Times New Roman" w:eastAsia="Times New Roman" w:hAnsi="Times New Roman" w:cs="Times New Roman"/>
          <w:sz w:val="24"/>
          <w:szCs w:val="24"/>
        </w:rPr>
      </w:pPr>
    </w:p>
    <w:p w:rsidR="00105295" w:rsidRPr="00B53266" w:rsidRDefault="00CD4A10">
      <w:pPr>
        <w:pStyle w:val="BodyA"/>
        <w:spacing w:line="288" w:lineRule="auto"/>
        <w:rPr>
          <w:rFonts w:ascii="Times New Roman" w:eastAsia="Times New Roman" w:hAnsi="Times New Roman" w:cs="Times New Roman"/>
          <w:b/>
          <w:sz w:val="24"/>
          <w:szCs w:val="24"/>
        </w:rPr>
      </w:pPr>
      <w:r w:rsidRPr="00B53266">
        <w:rPr>
          <w:rFonts w:ascii="Times New Roman" w:hAnsi="Times New Roman"/>
          <w:b/>
          <w:sz w:val="24"/>
          <w:szCs w:val="24"/>
        </w:rPr>
        <w:lastRenderedPageBreak/>
        <w:t>1.  Introduction</w:t>
      </w:r>
    </w:p>
    <w:p w:rsidR="00105295" w:rsidRDefault="00CD4A10">
      <w:pPr>
        <w:pStyle w:val="BodyA"/>
        <w:spacing w:line="288" w:lineRule="auto"/>
        <w:rPr>
          <w:rFonts w:ascii="Times New Roman" w:eastAsia="Times New Roman" w:hAnsi="Times New Roman" w:cs="Times New Roman"/>
          <w:sz w:val="24"/>
          <w:szCs w:val="24"/>
        </w:rPr>
      </w:pPr>
      <w:r>
        <w:rPr>
          <w:rFonts w:ascii="Times New Roman" w:hAnsi="Times New Roman"/>
          <w:sz w:val="24"/>
          <w:szCs w:val="24"/>
        </w:rPr>
        <w:t xml:space="preserve">  1.1 Objectives</w:t>
      </w:r>
    </w:p>
    <w:p w:rsidR="00105295" w:rsidRDefault="00CD4A10">
      <w:pPr>
        <w:pStyle w:val="BodyA"/>
        <w:spacing w:line="288" w:lineRule="auto"/>
        <w:rPr>
          <w:rFonts w:ascii="Times New Roman" w:eastAsia="Times New Roman" w:hAnsi="Times New Roman" w:cs="Times New Roman"/>
          <w:sz w:val="24"/>
          <w:szCs w:val="24"/>
        </w:rPr>
      </w:pPr>
      <w:r>
        <w:rPr>
          <w:rFonts w:ascii="Times New Roman" w:hAnsi="Times New Roman"/>
          <w:sz w:val="24"/>
          <w:szCs w:val="24"/>
        </w:rPr>
        <w:t xml:space="preserve">  This report will:</w:t>
      </w:r>
    </w:p>
    <w:p w:rsidR="00105295" w:rsidRDefault="00CD4A10">
      <w:pPr>
        <w:pStyle w:val="BodyA"/>
        <w:spacing w:line="288" w:lineRule="auto"/>
        <w:rPr>
          <w:rFonts w:ascii="Times New Roman" w:eastAsia="Times New Roman" w:hAnsi="Times New Roman" w:cs="Times New Roman"/>
          <w:sz w:val="24"/>
          <w:szCs w:val="24"/>
        </w:rPr>
      </w:pPr>
      <w:r>
        <w:rPr>
          <w:rFonts w:ascii="Times New Roman" w:hAnsi="Times New Roman"/>
          <w:sz w:val="24"/>
          <w:szCs w:val="24"/>
        </w:rPr>
        <w:t>--Identify the competitive strategy adopted by Starbucks.</w:t>
      </w:r>
    </w:p>
    <w:p w:rsidR="00105295" w:rsidRDefault="00CD4A10">
      <w:pPr>
        <w:pStyle w:val="BodyA"/>
        <w:spacing w:line="288" w:lineRule="auto"/>
        <w:rPr>
          <w:rFonts w:ascii="Times New Roman" w:eastAsia="Times New Roman" w:hAnsi="Times New Roman" w:cs="Times New Roman"/>
          <w:sz w:val="24"/>
          <w:szCs w:val="24"/>
        </w:rPr>
      </w:pPr>
      <w:r>
        <w:rPr>
          <w:rFonts w:ascii="Times New Roman" w:hAnsi="Times New Roman"/>
          <w:sz w:val="24"/>
          <w:szCs w:val="24"/>
        </w:rPr>
        <w:t>--Illustrate how Starbucks perform the strategy by examples.</w:t>
      </w:r>
    </w:p>
    <w:p w:rsidR="00105295" w:rsidRDefault="00CD4A10">
      <w:pPr>
        <w:pStyle w:val="BodyA"/>
        <w:spacing w:line="288" w:lineRule="auto"/>
        <w:rPr>
          <w:rFonts w:ascii="Times New Roman" w:eastAsia="Times New Roman" w:hAnsi="Times New Roman" w:cs="Times New Roman"/>
          <w:sz w:val="24"/>
          <w:szCs w:val="24"/>
        </w:rPr>
      </w:pPr>
      <w:r>
        <w:rPr>
          <w:rFonts w:ascii="Times New Roman" w:hAnsi="Times New Roman"/>
          <w:sz w:val="24"/>
          <w:szCs w:val="24"/>
        </w:rPr>
        <w:t>--Evaluate the strengths and limitations of the Strategy.</w:t>
      </w:r>
    </w:p>
    <w:p w:rsidR="00105295" w:rsidRDefault="00CD4A10">
      <w:pPr>
        <w:pStyle w:val="BodyA"/>
        <w:spacing w:line="288" w:lineRule="auto"/>
        <w:rPr>
          <w:rFonts w:ascii="Times New Roman" w:eastAsia="Times New Roman" w:hAnsi="Times New Roman" w:cs="Times New Roman"/>
          <w:sz w:val="24"/>
          <w:szCs w:val="24"/>
        </w:rPr>
      </w:pPr>
      <w:r>
        <w:rPr>
          <w:rFonts w:ascii="Times New Roman" w:hAnsi="Times New Roman"/>
          <w:sz w:val="24"/>
          <w:szCs w:val="24"/>
        </w:rPr>
        <w:t>--Offer recommendations for Starbucks’ future development.</w:t>
      </w:r>
    </w:p>
    <w:p w:rsidR="00105295" w:rsidRDefault="00105295">
      <w:pPr>
        <w:pStyle w:val="BodyA"/>
        <w:spacing w:line="288" w:lineRule="auto"/>
        <w:rPr>
          <w:rFonts w:ascii="Times New Roman" w:eastAsia="Times New Roman" w:hAnsi="Times New Roman" w:cs="Times New Roman"/>
          <w:sz w:val="24"/>
          <w:szCs w:val="24"/>
        </w:rPr>
      </w:pPr>
    </w:p>
    <w:p w:rsidR="00105295" w:rsidRDefault="00CD4A10">
      <w:pPr>
        <w:pStyle w:val="BodyA"/>
        <w:spacing w:line="288" w:lineRule="auto"/>
        <w:rPr>
          <w:rFonts w:ascii="Times New Roman" w:eastAsia="Times New Roman" w:hAnsi="Times New Roman" w:cs="Times New Roman"/>
          <w:sz w:val="24"/>
          <w:szCs w:val="24"/>
        </w:rPr>
      </w:pPr>
      <w:r>
        <w:rPr>
          <w:rFonts w:ascii="Times New Roman" w:hAnsi="Times New Roman"/>
          <w:sz w:val="24"/>
          <w:szCs w:val="24"/>
        </w:rPr>
        <w:t>1.2 Starbucks’ background</w:t>
      </w:r>
    </w:p>
    <w:p w:rsidR="00105295" w:rsidRDefault="00CD4A10">
      <w:pPr>
        <w:pStyle w:val="BodyA"/>
        <w:spacing w:line="288" w:lineRule="auto"/>
        <w:rPr>
          <w:rFonts w:ascii="Times New Roman" w:eastAsia="Times New Roman" w:hAnsi="Times New Roman" w:cs="Times New Roman"/>
          <w:sz w:val="24"/>
          <w:szCs w:val="24"/>
        </w:rPr>
      </w:pPr>
      <w:r>
        <w:rPr>
          <w:rFonts w:ascii="Times New Roman" w:hAnsi="Times New Roman"/>
          <w:sz w:val="24"/>
          <w:szCs w:val="24"/>
        </w:rPr>
        <w:t>Over the past decades, Starbucks developed into a world premier roaster, marketer and retail-er of specialty coffee. Started out with a single coffee roaster and retailer store in 1971, Star-bucks expanded its global footprint considerably, with ‘over 25,000 coffee stores in more than 75 countries’ (Starbucks 2017 p. 1). Nowadays, Starbucks has become a beacon for world coffee lovers. Recent financial reports show that Starbuck achieved US$21,315.9 million in revenue in the fiscal year 2016, with a recorded net margin of 13.2% ( Marketline, 2017).</w:t>
      </w:r>
    </w:p>
    <w:p w:rsidR="00105295" w:rsidRDefault="00105295">
      <w:pPr>
        <w:pStyle w:val="BodyA"/>
        <w:spacing w:line="288" w:lineRule="auto"/>
        <w:rPr>
          <w:rFonts w:ascii="Times New Roman" w:eastAsia="Times New Roman" w:hAnsi="Times New Roman" w:cs="Times New Roman"/>
          <w:sz w:val="24"/>
          <w:szCs w:val="24"/>
        </w:rPr>
      </w:pPr>
    </w:p>
    <w:p w:rsidR="00105295" w:rsidRDefault="00CD4A10">
      <w:pPr>
        <w:pStyle w:val="BodyA"/>
        <w:spacing w:line="288" w:lineRule="auto"/>
        <w:rPr>
          <w:rFonts w:ascii="Times New Roman" w:eastAsia="Times New Roman" w:hAnsi="Times New Roman" w:cs="Times New Roman"/>
          <w:sz w:val="24"/>
          <w:szCs w:val="24"/>
        </w:rPr>
      </w:pPr>
      <w:r>
        <w:rPr>
          <w:rFonts w:ascii="Times New Roman" w:hAnsi="Times New Roman"/>
          <w:sz w:val="24"/>
          <w:szCs w:val="24"/>
        </w:rPr>
        <w:t>1.3 Definitions</w:t>
      </w:r>
    </w:p>
    <w:p w:rsidR="00105295" w:rsidRDefault="00CD4A10">
      <w:pPr>
        <w:pStyle w:val="BodyA"/>
        <w:spacing w:line="288" w:lineRule="auto"/>
        <w:rPr>
          <w:rFonts w:ascii="Times New Roman" w:eastAsia="Times New Roman" w:hAnsi="Times New Roman" w:cs="Times New Roman"/>
          <w:sz w:val="24"/>
          <w:szCs w:val="24"/>
        </w:rPr>
      </w:pPr>
      <w:r>
        <w:rPr>
          <w:rFonts w:ascii="Times New Roman" w:hAnsi="Times New Roman"/>
          <w:sz w:val="24"/>
          <w:szCs w:val="24"/>
        </w:rPr>
        <w:t xml:space="preserve">1.3.1 Strategy  </w:t>
      </w:r>
    </w:p>
    <w:p w:rsidR="00105295" w:rsidRDefault="00CD4A10">
      <w:pPr>
        <w:pStyle w:val="BodyA"/>
        <w:spacing w:line="288" w:lineRule="auto"/>
        <w:rPr>
          <w:rFonts w:ascii="Times New Roman" w:eastAsia="Times New Roman" w:hAnsi="Times New Roman" w:cs="Times New Roman"/>
          <w:sz w:val="24"/>
          <w:szCs w:val="24"/>
        </w:rPr>
      </w:pPr>
      <w:r>
        <w:rPr>
          <w:rFonts w:ascii="Times New Roman" w:hAnsi="Times New Roman"/>
          <w:sz w:val="24"/>
          <w:szCs w:val="24"/>
        </w:rPr>
        <w:t>Mintzberg (1987) defines strategy in five dimensions: ‘as plan, ploy, pattern, position and perspective’ (p. 13). This idea is developed by Porter (1996), who considers strategy as ‘performing dif-ferent activities from rivals or performing similar activities in different ways’ (p. 4). Johnson et al (2015) conclude that ‘strategy is the direction and scope of an organisation over the long term, which achieves advantage in a changing environment through its configuration of re-sources and competences with the aim of fulfilling stakeholder expectations’ (p. 2).</w:t>
      </w:r>
    </w:p>
    <w:p w:rsidR="00105295" w:rsidRDefault="00105295">
      <w:pPr>
        <w:pStyle w:val="BodyA"/>
        <w:spacing w:line="288" w:lineRule="auto"/>
        <w:rPr>
          <w:rFonts w:ascii="Times New Roman" w:eastAsia="Times New Roman" w:hAnsi="Times New Roman" w:cs="Times New Roman"/>
          <w:sz w:val="24"/>
          <w:szCs w:val="24"/>
        </w:rPr>
      </w:pPr>
    </w:p>
    <w:p w:rsidR="00105295" w:rsidRDefault="00CD4A10">
      <w:pPr>
        <w:pStyle w:val="BodyA"/>
        <w:spacing w:line="288" w:lineRule="auto"/>
        <w:rPr>
          <w:rFonts w:ascii="Times New Roman" w:eastAsia="Times New Roman" w:hAnsi="Times New Roman" w:cs="Times New Roman"/>
          <w:sz w:val="24"/>
          <w:szCs w:val="24"/>
        </w:rPr>
      </w:pPr>
      <w:r>
        <w:rPr>
          <w:rFonts w:ascii="Times New Roman" w:hAnsi="Times New Roman"/>
          <w:sz w:val="24"/>
          <w:szCs w:val="24"/>
        </w:rPr>
        <w:t>1.3.2 Competitive Advantage</w:t>
      </w:r>
    </w:p>
    <w:p w:rsidR="00105295" w:rsidRDefault="00CD4A10">
      <w:pPr>
        <w:pStyle w:val="BodyA"/>
        <w:spacing w:line="288" w:lineRule="auto"/>
        <w:rPr>
          <w:rFonts w:ascii="Times New Roman" w:eastAsia="Times New Roman" w:hAnsi="Times New Roman" w:cs="Times New Roman"/>
          <w:sz w:val="24"/>
          <w:szCs w:val="24"/>
        </w:rPr>
      </w:pPr>
      <w:r>
        <w:rPr>
          <w:rFonts w:ascii="Times New Roman" w:hAnsi="Times New Roman"/>
          <w:sz w:val="24"/>
          <w:szCs w:val="24"/>
        </w:rPr>
        <w:t>There are different interpretations about the competitive advantage. Porter (1985) states that ‘competitive advantage is the fundamental basis of above-average performance in the long run’ (p.169). Similarly, Dess et al (2015) believe that ‘a firm that achieves superior performance relative to other competitors in the same industry or the industry average has a competitive advantage’ (p. 161).</w:t>
      </w:r>
    </w:p>
    <w:p w:rsidR="00105295" w:rsidRDefault="00105295">
      <w:pPr>
        <w:pStyle w:val="BodyA"/>
        <w:spacing w:line="288" w:lineRule="auto"/>
        <w:rPr>
          <w:rFonts w:ascii="Times New Roman" w:eastAsia="Times New Roman" w:hAnsi="Times New Roman" w:cs="Times New Roman"/>
          <w:sz w:val="24"/>
          <w:szCs w:val="24"/>
        </w:rPr>
      </w:pPr>
    </w:p>
    <w:p w:rsidR="00105295" w:rsidRDefault="00105295">
      <w:pPr>
        <w:pStyle w:val="BodyA"/>
        <w:spacing w:line="288" w:lineRule="auto"/>
        <w:rPr>
          <w:rFonts w:ascii="Times New Roman" w:eastAsia="Times New Roman" w:hAnsi="Times New Roman" w:cs="Times New Roman"/>
          <w:sz w:val="24"/>
          <w:szCs w:val="24"/>
        </w:rPr>
      </w:pPr>
    </w:p>
    <w:p w:rsidR="00105295" w:rsidRDefault="00CD4A10">
      <w:pPr>
        <w:pStyle w:val="BodyA"/>
        <w:spacing w:line="288" w:lineRule="auto"/>
        <w:rPr>
          <w:rFonts w:ascii="Times New Roman" w:eastAsia="Times New Roman" w:hAnsi="Times New Roman" w:cs="Times New Roman"/>
          <w:sz w:val="24"/>
          <w:szCs w:val="24"/>
        </w:rPr>
      </w:pPr>
      <w:r>
        <w:rPr>
          <w:rFonts w:ascii="Times New Roman" w:hAnsi="Times New Roman"/>
          <w:sz w:val="24"/>
          <w:szCs w:val="24"/>
        </w:rPr>
        <w:t>1.3.3 Business-level Strategy</w:t>
      </w:r>
    </w:p>
    <w:p w:rsidR="00105295" w:rsidRDefault="00CD4A10">
      <w:pPr>
        <w:pStyle w:val="BodyA"/>
        <w:spacing w:line="288" w:lineRule="auto"/>
        <w:rPr>
          <w:rFonts w:ascii="Times New Roman" w:eastAsia="Times New Roman" w:hAnsi="Times New Roman" w:cs="Times New Roman"/>
          <w:sz w:val="24"/>
          <w:szCs w:val="24"/>
        </w:rPr>
      </w:pPr>
      <w:r>
        <w:rPr>
          <w:rFonts w:ascii="Times New Roman" w:hAnsi="Times New Roman"/>
          <w:sz w:val="24"/>
          <w:szCs w:val="24"/>
        </w:rPr>
        <w:t>Johnson et al (2008) define business strategy as ‘what competitive strategy to adopt in order to gain competitive advantage in a market at the business unit level’ (p. 222). This idea is developed by Dess et al (2016) that ‘business-level strategy details the goal-directed actions managers take in their quest for competitive advantage when competing in a single product market’ (p. 177).</w:t>
      </w:r>
    </w:p>
    <w:p w:rsidR="00105295" w:rsidRDefault="00105295">
      <w:pPr>
        <w:pStyle w:val="BodyA"/>
        <w:spacing w:line="288" w:lineRule="auto"/>
        <w:rPr>
          <w:rFonts w:ascii="Times New Roman" w:eastAsia="Times New Roman" w:hAnsi="Times New Roman" w:cs="Times New Roman"/>
          <w:sz w:val="24"/>
          <w:szCs w:val="24"/>
        </w:rPr>
      </w:pPr>
    </w:p>
    <w:p w:rsidR="00105295" w:rsidRDefault="00CD4A10">
      <w:pPr>
        <w:pStyle w:val="BodyA"/>
        <w:spacing w:line="288" w:lineRule="auto"/>
        <w:rPr>
          <w:rFonts w:ascii="Times New Roman" w:eastAsia="Times New Roman" w:hAnsi="Times New Roman" w:cs="Times New Roman"/>
          <w:sz w:val="24"/>
          <w:szCs w:val="24"/>
        </w:rPr>
      </w:pPr>
      <w:r>
        <w:rPr>
          <w:rFonts w:ascii="Times New Roman" w:hAnsi="Times New Roman"/>
          <w:sz w:val="24"/>
          <w:szCs w:val="24"/>
        </w:rPr>
        <w:t>1.3.4 Porter’s Generic Competitive Strategies</w:t>
      </w:r>
    </w:p>
    <w:p w:rsidR="00105295" w:rsidRDefault="00CD4A10">
      <w:pPr>
        <w:pStyle w:val="BodyA"/>
        <w:spacing w:line="288" w:lineRule="auto"/>
        <w:rPr>
          <w:rFonts w:ascii="Times New Roman" w:eastAsia="Times New Roman" w:hAnsi="Times New Roman" w:cs="Times New Roman"/>
          <w:sz w:val="24"/>
          <w:szCs w:val="24"/>
        </w:rPr>
      </w:pPr>
      <w:r>
        <w:rPr>
          <w:rFonts w:ascii="Times New Roman" w:hAnsi="Times New Roman"/>
          <w:sz w:val="24"/>
          <w:szCs w:val="24"/>
        </w:rPr>
        <w:t>Porter (1998) claims that ‘In coping with five competitive forces, there are three potentially successful generic strategic approaches to outperforming other firms in an industry: overall cost leadership, differentiation and focus’ (p. 35). The difference among the three generic strategy are illustrated in the table below.</w:t>
      </w:r>
    </w:p>
    <w:p w:rsidR="00105295" w:rsidRDefault="00105295">
      <w:pPr>
        <w:pStyle w:val="BodyA"/>
        <w:spacing w:line="288" w:lineRule="auto"/>
        <w:rPr>
          <w:rFonts w:ascii="Times New Roman" w:eastAsia="Times New Roman" w:hAnsi="Times New Roman" w:cs="Times New Roman"/>
          <w:sz w:val="24"/>
          <w:szCs w:val="24"/>
        </w:rPr>
      </w:pPr>
    </w:p>
    <w:p w:rsidR="00105295" w:rsidRDefault="00CD4A10">
      <w:pPr>
        <w:pStyle w:val="BodyA"/>
        <w:spacing w:line="288"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GB"/>
        </w:rPr>
        <w:drawing>
          <wp:inline distT="0" distB="0" distL="0" distR="0">
            <wp:extent cx="3164205" cy="3030221"/>
            <wp:effectExtent l="0" t="0" r="0" b="0"/>
            <wp:docPr id="1073741826" name="officeArt object" descr="Picture 2"/>
            <wp:cNvGraphicFramePr/>
            <a:graphic xmlns:a="http://schemas.openxmlformats.org/drawingml/2006/main">
              <a:graphicData uri="http://schemas.openxmlformats.org/drawingml/2006/picture">
                <pic:pic xmlns:pic="http://schemas.openxmlformats.org/drawingml/2006/picture">
                  <pic:nvPicPr>
                    <pic:cNvPr id="1073741826" name="Picture 2" descr="Picture 2"/>
                    <pic:cNvPicPr>
                      <a:picLocks noChangeAspect="1"/>
                    </pic:cNvPicPr>
                  </pic:nvPicPr>
                  <pic:blipFill>
                    <a:blip r:embed="rId8">
                      <a:extLst/>
                    </a:blip>
                    <a:stretch>
                      <a:fillRect/>
                    </a:stretch>
                  </pic:blipFill>
                  <pic:spPr>
                    <a:xfrm>
                      <a:off x="0" y="0"/>
                      <a:ext cx="3164205" cy="3030221"/>
                    </a:xfrm>
                    <a:prstGeom prst="rect">
                      <a:avLst/>
                    </a:prstGeom>
                    <a:ln w="12700" cap="flat">
                      <a:noFill/>
                      <a:miter lim="400000"/>
                    </a:ln>
                    <a:effectLst/>
                  </pic:spPr>
                </pic:pic>
              </a:graphicData>
            </a:graphic>
          </wp:inline>
        </w:drawing>
      </w:r>
    </w:p>
    <w:p w:rsidR="00105295" w:rsidRDefault="00105295">
      <w:pPr>
        <w:pStyle w:val="BodyA"/>
        <w:spacing w:line="288" w:lineRule="auto"/>
        <w:rPr>
          <w:rFonts w:ascii="Times New Roman" w:eastAsia="Times New Roman" w:hAnsi="Times New Roman" w:cs="Times New Roman"/>
          <w:sz w:val="24"/>
          <w:szCs w:val="24"/>
        </w:rPr>
      </w:pPr>
    </w:p>
    <w:p w:rsidR="00105295" w:rsidRDefault="00105295">
      <w:pPr>
        <w:pStyle w:val="BodyA"/>
        <w:spacing w:line="288" w:lineRule="auto"/>
        <w:rPr>
          <w:rFonts w:ascii="Times New Roman" w:eastAsia="Times New Roman" w:hAnsi="Times New Roman" w:cs="Times New Roman"/>
          <w:sz w:val="24"/>
          <w:szCs w:val="24"/>
        </w:rPr>
      </w:pPr>
    </w:p>
    <w:p w:rsidR="00105295" w:rsidRDefault="00CD4A10">
      <w:pPr>
        <w:pStyle w:val="BodyA"/>
        <w:spacing w:line="288" w:lineRule="auto"/>
        <w:rPr>
          <w:rFonts w:ascii="Times New Roman" w:eastAsia="Times New Roman" w:hAnsi="Times New Roman" w:cs="Times New Roman"/>
          <w:sz w:val="24"/>
          <w:szCs w:val="24"/>
        </w:rPr>
      </w:pPr>
      <w:r>
        <w:rPr>
          <w:rFonts w:ascii="Times New Roman" w:hAnsi="Times New Roman"/>
          <w:sz w:val="24"/>
          <w:szCs w:val="24"/>
        </w:rPr>
        <w:t>Porter also suggests that ‘a firm failing to develop its strategy in at least one of the three directions-a firm that is ‘stuck in the middle’-is extremely poor strategic situation.’ (p. 41).</w:t>
      </w:r>
    </w:p>
    <w:p w:rsidR="00105295" w:rsidRDefault="00CD4A10">
      <w:pPr>
        <w:pStyle w:val="BodyA"/>
        <w:spacing w:line="288" w:lineRule="auto"/>
        <w:rPr>
          <w:rFonts w:ascii="Times New Roman" w:eastAsia="Times New Roman" w:hAnsi="Times New Roman" w:cs="Times New Roman"/>
          <w:sz w:val="24"/>
          <w:szCs w:val="24"/>
        </w:rPr>
      </w:pPr>
      <w:r>
        <w:rPr>
          <w:rFonts w:ascii="Times New Roman" w:hAnsi="Times New Roman"/>
          <w:sz w:val="24"/>
          <w:szCs w:val="24"/>
        </w:rPr>
        <w:t xml:space="preserve">However, there are some limitations of Porter’s generic competitive strategy when it applies to particular contexts. Jegers (2006) claims that ‘it is now generally accepted that Porter's </w:t>
      </w:r>
      <w:r>
        <w:rPr>
          <w:rFonts w:ascii="Times New Roman" w:hAnsi="Times New Roman"/>
          <w:sz w:val="24"/>
          <w:szCs w:val="24"/>
        </w:rPr>
        <w:lastRenderedPageBreak/>
        <w:t>‘stuck in the middle’ proposition does not hold’ (p. 2). Furthermore, Dess et al (2016) conclude that, by integrating low-cost and differentiation strategies, firms are able to attain both types of advantages simultaneously (p. 158).</w:t>
      </w:r>
    </w:p>
    <w:p w:rsidR="00105295" w:rsidRDefault="00105295">
      <w:pPr>
        <w:pStyle w:val="BodyA"/>
        <w:spacing w:line="288" w:lineRule="auto"/>
        <w:rPr>
          <w:rFonts w:ascii="Times New Roman" w:eastAsia="Times New Roman" w:hAnsi="Times New Roman" w:cs="Times New Roman"/>
          <w:sz w:val="24"/>
          <w:szCs w:val="24"/>
        </w:rPr>
      </w:pPr>
    </w:p>
    <w:p w:rsidR="00105295" w:rsidRDefault="00105295">
      <w:pPr>
        <w:pStyle w:val="BodyA"/>
        <w:spacing w:line="288" w:lineRule="auto"/>
        <w:rPr>
          <w:rFonts w:ascii="Times New Roman" w:eastAsia="Times New Roman" w:hAnsi="Times New Roman" w:cs="Times New Roman"/>
          <w:sz w:val="24"/>
          <w:szCs w:val="24"/>
        </w:rPr>
      </w:pPr>
    </w:p>
    <w:p w:rsidR="00105295" w:rsidRPr="00B53266" w:rsidRDefault="00CD4A10">
      <w:pPr>
        <w:pStyle w:val="BodyA"/>
        <w:spacing w:line="288" w:lineRule="auto"/>
        <w:rPr>
          <w:rFonts w:ascii="Times New Roman" w:eastAsia="Times New Roman" w:hAnsi="Times New Roman" w:cs="Times New Roman"/>
          <w:b/>
          <w:sz w:val="24"/>
          <w:szCs w:val="24"/>
        </w:rPr>
      </w:pPr>
      <w:r w:rsidRPr="00B53266">
        <w:rPr>
          <w:rFonts w:ascii="Times New Roman" w:hAnsi="Times New Roman"/>
          <w:b/>
          <w:sz w:val="24"/>
          <w:szCs w:val="24"/>
        </w:rPr>
        <w:t>2. Main Finding</w:t>
      </w:r>
    </w:p>
    <w:p w:rsidR="00105295" w:rsidRDefault="00CD4A10">
      <w:pPr>
        <w:pStyle w:val="BodyA"/>
        <w:spacing w:line="288" w:lineRule="auto"/>
        <w:rPr>
          <w:rFonts w:ascii="Times New Roman" w:eastAsia="Times New Roman" w:hAnsi="Times New Roman" w:cs="Times New Roman"/>
          <w:sz w:val="24"/>
          <w:szCs w:val="24"/>
        </w:rPr>
      </w:pPr>
      <w:r>
        <w:rPr>
          <w:rFonts w:ascii="Times New Roman" w:hAnsi="Times New Roman"/>
          <w:sz w:val="24"/>
          <w:szCs w:val="24"/>
        </w:rPr>
        <w:t>2.1 Differentiation Strategy</w:t>
      </w:r>
    </w:p>
    <w:p w:rsidR="00105295" w:rsidRDefault="00CD4A10">
      <w:pPr>
        <w:pStyle w:val="BodyA"/>
        <w:spacing w:line="288" w:lineRule="auto"/>
        <w:rPr>
          <w:rFonts w:ascii="Times New Roman" w:eastAsia="Times New Roman" w:hAnsi="Times New Roman" w:cs="Times New Roman"/>
          <w:sz w:val="24"/>
          <w:szCs w:val="24"/>
        </w:rPr>
      </w:pPr>
      <w:r>
        <w:rPr>
          <w:rFonts w:ascii="Times New Roman" w:hAnsi="Times New Roman"/>
          <w:sz w:val="24"/>
          <w:szCs w:val="24"/>
        </w:rPr>
        <w:t>Porter (1998) defines differentiation strategy as ‘differentiating the product or service offering of the firm, creating something that was perceived industrywide as being unique’ (p. 37). Johnson et al (2008) suggest that 'the aim of differentiation was to achieve competitive advantage by offering better products or services at the same price or enhancing margins by pricing slightly higher’ (p. 229).</w:t>
      </w:r>
    </w:p>
    <w:p w:rsidR="00105295" w:rsidRDefault="00105295">
      <w:pPr>
        <w:pStyle w:val="BodyA"/>
        <w:spacing w:line="288" w:lineRule="auto"/>
        <w:rPr>
          <w:rFonts w:ascii="Times New Roman" w:eastAsia="Times New Roman" w:hAnsi="Times New Roman" w:cs="Times New Roman"/>
          <w:sz w:val="24"/>
          <w:szCs w:val="24"/>
        </w:rPr>
      </w:pPr>
    </w:p>
    <w:p w:rsidR="00105295" w:rsidRDefault="00CD4A10">
      <w:pPr>
        <w:pStyle w:val="BodyA"/>
        <w:spacing w:line="288" w:lineRule="auto"/>
        <w:rPr>
          <w:rFonts w:ascii="Times New Roman" w:eastAsia="Times New Roman" w:hAnsi="Times New Roman" w:cs="Times New Roman"/>
          <w:sz w:val="24"/>
          <w:szCs w:val="24"/>
        </w:rPr>
      </w:pPr>
      <w:r>
        <w:rPr>
          <w:rFonts w:ascii="Times New Roman" w:hAnsi="Times New Roman"/>
          <w:sz w:val="24"/>
          <w:szCs w:val="24"/>
        </w:rPr>
        <w:t>2.2 Starbucks’ differentiation Strategy</w:t>
      </w:r>
    </w:p>
    <w:p w:rsidR="00105295" w:rsidRDefault="00CD4A10">
      <w:pPr>
        <w:pStyle w:val="BodyA"/>
        <w:spacing w:line="288" w:lineRule="auto"/>
        <w:rPr>
          <w:rFonts w:ascii="Times New Roman" w:eastAsia="Times New Roman" w:hAnsi="Times New Roman" w:cs="Times New Roman"/>
          <w:sz w:val="24"/>
          <w:szCs w:val="24"/>
        </w:rPr>
      </w:pPr>
      <w:r>
        <w:rPr>
          <w:rFonts w:ascii="Times New Roman" w:hAnsi="Times New Roman"/>
          <w:sz w:val="24"/>
          <w:szCs w:val="24"/>
        </w:rPr>
        <w:t>Starbucks strives for a differentiation strategy primarily in three dimensions: product differentiation, brand differentiation and service differentiation. Nevertheless, differentiation strategy alone could not comprehensively illustrate the strategies performed by Starbucks. For example, Starbucks could operate its supply chains with a cost-leadership strategy and thus be benefited from the economy of scale.</w:t>
      </w:r>
    </w:p>
    <w:p w:rsidR="00105295" w:rsidRDefault="00105295">
      <w:pPr>
        <w:pStyle w:val="BodyA"/>
        <w:spacing w:line="288" w:lineRule="auto"/>
        <w:rPr>
          <w:rFonts w:ascii="Times New Roman" w:eastAsia="Times New Roman" w:hAnsi="Times New Roman" w:cs="Times New Roman"/>
          <w:sz w:val="24"/>
          <w:szCs w:val="24"/>
        </w:rPr>
      </w:pPr>
    </w:p>
    <w:p w:rsidR="00105295" w:rsidRDefault="00CD4A10">
      <w:pPr>
        <w:pStyle w:val="BodyA"/>
        <w:spacing w:line="288" w:lineRule="auto"/>
        <w:rPr>
          <w:rFonts w:ascii="Times New Roman" w:eastAsia="Times New Roman" w:hAnsi="Times New Roman" w:cs="Times New Roman"/>
          <w:sz w:val="24"/>
          <w:szCs w:val="24"/>
        </w:rPr>
      </w:pPr>
      <w:r>
        <w:rPr>
          <w:rFonts w:ascii="Times New Roman" w:hAnsi="Times New Roman"/>
          <w:sz w:val="24"/>
          <w:szCs w:val="24"/>
        </w:rPr>
        <w:t>2.2.1 Product differentiation</w:t>
      </w:r>
    </w:p>
    <w:p w:rsidR="00105295" w:rsidRDefault="00CD4A10">
      <w:pPr>
        <w:pStyle w:val="BodyA"/>
        <w:spacing w:line="288" w:lineRule="auto"/>
        <w:rPr>
          <w:rFonts w:ascii="Times New Roman" w:eastAsia="Times New Roman" w:hAnsi="Times New Roman" w:cs="Times New Roman"/>
          <w:sz w:val="24"/>
          <w:szCs w:val="24"/>
        </w:rPr>
      </w:pPr>
      <w:r>
        <w:rPr>
          <w:rFonts w:ascii="Times New Roman" w:hAnsi="Times New Roman"/>
          <w:sz w:val="24"/>
          <w:szCs w:val="24"/>
        </w:rPr>
        <w:t xml:space="preserve">Hooley et al (2016) propose that ‘differentiation of the core product or benefit offered a different way of satisfying the same basic want or need’ (p. 270). </w:t>
      </w:r>
    </w:p>
    <w:p w:rsidR="00105295" w:rsidRDefault="00CD4A10">
      <w:pPr>
        <w:pStyle w:val="Body"/>
      </w:pPr>
      <w:r>
        <w:t xml:space="preserve">Starbucks differentiates its product in quality and innovation. The company select the premium coffee beans by collaborating with farmers across the globe. Every year, Starbucks ‘sample over 150,000 cups to find the best Arabica coffee’ </w:t>
      </w:r>
      <w:r>
        <w:rPr>
          <w:lang w:val="de-DE"/>
        </w:rPr>
        <w:t>(Starbucks</w:t>
      </w:r>
      <w:r>
        <w:t>, 2017). In addition to that, Starbucks connect the coffee machine to transfer data to a central databank, which could calculate the ideal brew time for different blends (</w:t>
      </w:r>
      <w:r>
        <w:rPr>
          <w:lang w:val="de-DE"/>
        </w:rPr>
        <w:t>Forbes, 2017</w:t>
      </w:r>
      <w:r>
        <w:t>). Apart from that, Starbucks also innovates its products to adapt to the taste of local customers. During the tradition festivals, Starbucks would promote its tea drinks and mooncakes to satisfy the taste of Chinese customers.  Like its competitor, Costa also embraced the localization strategy by adjusting its menu. For example, Costa would add iced green tea to stores in southern China and a hot beverage in northern China (Business insider, 2014). The differentiation made in product level could increase profit and higher customer loyalty (Marketline, 2017).</w:t>
      </w:r>
    </w:p>
    <w:p w:rsidR="00105295" w:rsidRDefault="00105295">
      <w:pPr>
        <w:pStyle w:val="Body"/>
      </w:pPr>
    </w:p>
    <w:p w:rsidR="00105295" w:rsidRDefault="00CD4A10">
      <w:pPr>
        <w:pStyle w:val="BodyA"/>
        <w:spacing w:line="288" w:lineRule="auto"/>
        <w:rPr>
          <w:rFonts w:ascii="Times New Roman" w:eastAsia="Times New Roman" w:hAnsi="Times New Roman" w:cs="Times New Roman"/>
          <w:sz w:val="24"/>
          <w:szCs w:val="24"/>
        </w:rPr>
      </w:pPr>
      <w:r>
        <w:rPr>
          <w:rFonts w:ascii="Times New Roman" w:hAnsi="Times New Roman"/>
          <w:sz w:val="24"/>
          <w:szCs w:val="24"/>
        </w:rPr>
        <w:t>2.2.2 Brand differentiation</w:t>
      </w:r>
    </w:p>
    <w:p w:rsidR="00105295" w:rsidRDefault="00CD4A10">
      <w:pPr>
        <w:pStyle w:val="BodyA"/>
        <w:spacing w:line="288" w:lineRule="auto"/>
        <w:rPr>
          <w:rFonts w:ascii="Times New Roman" w:eastAsia="Times New Roman" w:hAnsi="Times New Roman" w:cs="Times New Roman"/>
          <w:sz w:val="24"/>
          <w:szCs w:val="24"/>
        </w:rPr>
      </w:pPr>
      <w:r>
        <w:rPr>
          <w:rFonts w:ascii="Times New Roman" w:hAnsi="Times New Roman"/>
          <w:sz w:val="24"/>
          <w:szCs w:val="24"/>
        </w:rPr>
        <w:lastRenderedPageBreak/>
        <w:t>Branding is perceived as an ‘effective way of differentiating at the tangible product level. Once registered, competitors cannot use the same branding’ (Hooley et al 2015 p. 269). Kotler and Keller (2006) claim that ‘brand loyalty provides predictability and security of demand for the firm and created barriers to entry that make it difficult for other firms to enter the market’ (p. 278).</w:t>
      </w:r>
    </w:p>
    <w:p w:rsidR="00105295" w:rsidRDefault="00CD4A10">
      <w:pPr>
        <w:pStyle w:val="BodyA"/>
        <w:spacing w:line="288" w:lineRule="auto"/>
        <w:rPr>
          <w:rFonts w:ascii="Times New Roman" w:eastAsia="Times New Roman" w:hAnsi="Times New Roman" w:cs="Times New Roman"/>
          <w:sz w:val="24"/>
          <w:szCs w:val="24"/>
        </w:rPr>
      </w:pPr>
      <w:r>
        <w:rPr>
          <w:rFonts w:ascii="Times New Roman" w:hAnsi="Times New Roman"/>
          <w:sz w:val="24"/>
          <w:szCs w:val="24"/>
        </w:rPr>
        <w:t xml:space="preserve">Starbucks differentiates its brand by adopting corporate social responsibility strategies. The company committed to be the ‘leading corporate advocate and voice for transitioning veterans, military spouses and military families’ (Starbucks, 2017). Since 2013, Starbucks pledged to hire over 10,000 veterans and military spouses and dedicate 100 more Military Family Stores across the U.S. by 2022. This plan would help reshape Starbucks’ brand identification and differentiate the brand image from its competitors. Chernatony (2003) believes that customers would not only pay to enjoy the coffee but also the to satisfy their emotional need. By taking social responsibilities, the company build strong emotion bond with its stakeholders. Starbucks’s active engagement with the stakeholders could establish unique emotional connection with its customers and thus add value to its brand. </w:t>
      </w:r>
    </w:p>
    <w:p w:rsidR="00105295" w:rsidRDefault="00105295">
      <w:pPr>
        <w:pStyle w:val="BodyA"/>
        <w:spacing w:line="288" w:lineRule="auto"/>
        <w:rPr>
          <w:rFonts w:ascii="Times New Roman" w:eastAsia="Times New Roman" w:hAnsi="Times New Roman" w:cs="Times New Roman"/>
          <w:sz w:val="24"/>
          <w:szCs w:val="24"/>
        </w:rPr>
      </w:pPr>
    </w:p>
    <w:p w:rsidR="00105295" w:rsidRDefault="00CD4A10">
      <w:pPr>
        <w:pStyle w:val="BodyA"/>
        <w:spacing w:line="288" w:lineRule="auto"/>
        <w:rPr>
          <w:rFonts w:ascii="Times New Roman" w:eastAsia="Times New Roman" w:hAnsi="Times New Roman" w:cs="Times New Roman"/>
          <w:sz w:val="24"/>
          <w:szCs w:val="24"/>
        </w:rPr>
      </w:pPr>
      <w:r>
        <w:rPr>
          <w:rFonts w:ascii="Times New Roman" w:hAnsi="Times New Roman"/>
          <w:sz w:val="24"/>
          <w:szCs w:val="24"/>
        </w:rPr>
        <w:t>2.2.3 Service differentiation</w:t>
      </w:r>
    </w:p>
    <w:p w:rsidR="00105295" w:rsidRDefault="00CD4A10">
      <w:pPr>
        <w:pStyle w:val="BodyA"/>
        <w:spacing w:line="288" w:lineRule="auto"/>
        <w:rPr>
          <w:rFonts w:ascii="Times New Roman" w:eastAsia="Times New Roman" w:hAnsi="Times New Roman" w:cs="Times New Roman"/>
          <w:sz w:val="24"/>
          <w:szCs w:val="24"/>
        </w:rPr>
      </w:pPr>
      <w:r>
        <w:rPr>
          <w:rFonts w:ascii="Times New Roman" w:hAnsi="Times New Roman"/>
          <w:sz w:val="24"/>
          <w:szCs w:val="24"/>
        </w:rPr>
        <w:t xml:space="preserve">Hooley et al (2015) state that service could be a major differentiating factor in the purchase of many products. Goodman (2009) claims that customer service was intrinsic to the customer experience. </w:t>
      </w:r>
    </w:p>
    <w:p w:rsidR="00105295" w:rsidRDefault="00CD4A10">
      <w:pPr>
        <w:pStyle w:val="BodyA"/>
        <w:spacing w:line="288" w:lineRule="auto"/>
        <w:rPr>
          <w:rFonts w:ascii="Times New Roman" w:eastAsia="Times New Roman" w:hAnsi="Times New Roman" w:cs="Times New Roman"/>
          <w:sz w:val="24"/>
          <w:szCs w:val="24"/>
        </w:rPr>
      </w:pPr>
      <w:r>
        <w:rPr>
          <w:rFonts w:ascii="Times New Roman" w:hAnsi="Times New Roman"/>
          <w:sz w:val="24"/>
          <w:szCs w:val="24"/>
        </w:rPr>
        <w:t>The Starbucks company differentiates its service by creating unique customer experience. The company has been focusing on meeting its customers' unstated demands by offering various value-added services, such as entertainment on premises. And the company established its partnership with the New York Times, so that loyal members of My Starbucks Rewards would be offered with online-access of the newspaper for free (Rothaermel, 2015). Starbucks also carefully designs the lay-outs of each store and mindfully choose the music collections, making sure that each store has its own style. McCafe, in comparison, would spend less on the interior design and narrow the space between each table. The differentiation in customer service would allow Starbucks to charge at a premium price and cultivate loyal customers. Service differentiation rewards the company with a 10-fold growth in revenues, from less than $2 billion to some $20 billion in 2015 (Marketline, 2017).</w:t>
      </w:r>
    </w:p>
    <w:p w:rsidR="00105295" w:rsidRDefault="00105295">
      <w:pPr>
        <w:pStyle w:val="BodyA"/>
        <w:spacing w:line="288" w:lineRule="auto"/>
        <w:rPr>
          <w:rFonts w:ascii="Times New Roman" w:eastAsia="Times New Roman" w:hAnsi="Times New Roman" w:cs="Times New Roman"/>
          <w:sz w:val="24"/>
          <w:szCs w:val="24"/>
        </w:rPr>
      </w:pPr>
    </w:p>
    <w:p w:rsidR="00105295" w:rsidRDefault="00105295">
      <w:pPr>
        <w:pStyle w:val="BodyA"/>
        <w:spacing w:line="288" w:lineRule="auto"/>
        <w:rPr>
          <w:rFonts w:ascii="Times New Roman" w:eastAsia="Times New Roman" w:hAnsi="Times New Roman" w:cs="Times New Roman"/>
          <w:sz w:val="24"/>
          <w:szCs w:val="24"/>
        </w:rPr>
      </w:pPr>
    </w:p>
    <w:p w:rsidR="00105295" w:rsidRDefault="00CD4A10">
      <w:pPr>
        <w:pStyle w:val="BodyA"/>
        <w:spacing w:line="288" w:lineRule="auto"/>
        <w:rPr>
          <w:rFonts w:ascii="Times New Roman" w:eastAsia="Times New Roman" w:hAnsi="Times New Roman" w:cs="Times New Roman"/>
          <w:sz w:val="24"/>
          <w:szCs w:val="24"/>
        </w:rPr>
      </w:pPr>
      <w:r>
        <w:rPr>
          <w:rFonts w:ascii="Times New Roman" w:hAnsi="Times New Roman"/>
          <w:sz w:val="24"/>
          <w:szCs w:val="24"/>
        </w:rPr>
        <w:t>2.3 Strengths of the differentiation strategy</w:t>
      </w:r>
    </w:p>
    <w:p w:rsidR="00105295" w:rsidRDefault="00CD4A10">
      <w:pPr>
        <w:pStyle w:val="BodyA"/>
        <w:spacing w:line="288" w:lineRule="auto"/>
        <w:rPr>
          <w:rFonts w:ascii="Times New Roman" w:eastAsia="Times New Roman" w:hAnsi="Times New Roman" w:cs="Times New Roman"/>
          <w:sz w:val="24"/>
          <w:szCs w:val="24"/>
        </w:rPr>
      </w:pPr>
      <w:r>
        <w:rPr>
          <w:rFonts w:ascii="Times New Roman" w:hAnsi="Times New Roman"/>
          <w:sz w:val="24"/>
          <w:szCs w:val="24"/>
        </w:rPr>
        <w:t>2.3.1 Buyer’s less price sensitivity</w:t>
      </w:r>
    </w:p>
    <w:p w:rsidR="00105295" w:rsidRDefault="00CD4A10">
      <w:pPr>
        <w:pStyle w:val="BodyA"/>
        <w:spacing w:line="288" w:lineRule="auto"/>
        <w:rPr>
          <w:rFonts w:ascii="Times New Roman" w:eastAsia="Times New Roman" w:hAnsi="Times New Roman" w:cs="Times New Roman"/>
          <w:sz w:val="24"/>
          <w:szCs w:val="24"/>
        </w:rPr>
      </w:pPr>
      <w:r>
        <w:rPr>
          <w:rFonts w:ascii="Times New Roman" w:hAnsi="Times New Roman"/>
          <w:sz w:val="24"/>
          <w:szCs w:val="24"/>
        </w:rPr>
        <w:t>Porter (1998) suggests that differentiation provides insulation against competitive rivalry because of brand loyalty by customers and resulting lower sensitivity to price.</w:t>
      </w:r>
    </w:p>
    <w:p w:rsidR="00105295" w:rsidRDefault="00CD4A10">
      <w:pPr>
        <w:pStyle w:val="BodyA"/>
        <w:spacing w:line="288" w:lineRule="auto"/>
        <w:rPr>
          <w:rFonts w:ascii="Times New Roman" w:eastAsia="Times New Roman" w:hAnsi="Times New Roman" w:cs="Times New Roman"/>
          <w:sz w:val="24"/>
          <w:szCs w:val="24"/>
        </w:rPr>
      </w:pPr>
      <w:r>
        <w:rPr>
          <w:rFonts w:ascii="Times New Roman" w:hAnsi="Times New Roman"/>
          <w:sz w:val="24"/>
          <w:szCs w:val="24"/>
        </w:rPr>
        <w:lastRenderedPageBreak/>
        <w:t>Starbucks can charge a premium price without losing most of its market share. As the recession continued and fewer people were visiting Starbucks stores, the company responded with a surprising strategy: raising prices. In several stores in the US, the prices of specialty beverages were increased by up to $0.30 (Starbucks, 2017). While increasing prices during an economic downturn may seem like an off-the-cuff strategy, it is actually an approach that is often used by premium companies. Raising the price of a commodity can actually increase its appeal as it promotes its premium quality. (Forbes, 2017).</w:t>
      </w:r>
    </w:p>
    <w:p w:rsidR="00105295" w:rsidRDefault="00105295">
      <w:pPr>
        <w:pStyle w:val="BodyA"/>
        <w:spacing w:line="288" w:lineRule="auto"/>
        <w:rPr>
          <w:rFonts w:ascii="Times New Roman" w:eastAsia="Times New Roman" w:hAnsi="Times New Roman" w:cs="Times New Roman"/>
          <w:sz w:val="24"/>
          <w:szCs w:val="24"/>
        </w:rPr>
      </w:pPr>
    </w:p>
    <w:p w:rsidR="00105295" w:rsidRDefault="00CD4A10">
      <w:pPr>
        <w:pStyle w:val="BodyA"/>
        <w:spacing w:line="288" w:lineRule="auto"/>
        <w:rPr>
          <w:rFonts w:ascii="Times New Roman" w:eastAsia="Times New Roman" w:hAnsi="Times New Roman" w:cs="Times New Roman"/>
          <w:sz w:val="24"/>
          <w:szCs w:val="24"/>
        </w:rPr>
      </w:pPr>
      <w:r>
        <w:rPr>
          <w:rFonts w:ascii="Times New Roman" w:hAnsi="Times New Roman"/>
          <w:sz w:val="24"/>
          <w:szCs w:val="24"/>
        </w:rPr>
        <w:t>2.3.2 Create barriers to entry</w:t>
      </w:r>
    </w:p>
    <w:p w:rsidR="00105295" w:rsidRDefault="00CD4A10">
      <w:pPr>
        <w:pStyle w:val="BodyA"/>
        <w:spacing w:line="288" w:lineRule="auto"/>
        <w:rPr>
          <w:rFonts w:ascii="Times New Roman" w:eastAsia="Times New Roman" w:hAnsi="Times New Roman" w:cs="Times New Roman"/>
          <w:sz w:val="24"/>
          <w:szCs w:val="24"/>
        </w:rPr>
      </w:pPr>
      <w:r>
        <w:rPr>
          <w:rFonts w:ascii="Times New Roman" w:hAnsi="Times New Roman"/>
          <w:sz w:val="24"/>
          <w:szCs w:val="24"/>
        </w:rPr>
        <w:t>Porter (1998) suggests that the resulting customer loyalty and the need for a competitor to overcome uniqueness provide entry barriers. Easy access to suppliers and distribution chains, and little regulation, will attract potential entrants.</w:t>
      </w:r>
    </w:p>
    <w:p w:rsidR="00105295" w:rsidRDefault="00CD4A10">
      <w:pPr>
        <w:pStyle w:val="BodyA"/>
        <w:spacing w:line="288" w:lineRule="auto"/>
        <w:rPr>
          <w:rFonts w:ascii="Times New Roman" w:eastAsia="Times New Roman" w:hAnsi="Times New Roman" w:cs="Times New Roman"/>
          <w:sz w:val="24"/>
          <w:szCs w:val="24"/>
        </w:rPr>
      </w:pPr>
      <w:r>
        <w:rPr>
          <w:rFonts w:ascii="Times New Roman" w:hAnsi="Times New Roman"/>
          <w:sz w:val="24"/>
          <w:szCs w:val="24"/>
        </w:rPr>
        <w:t>Starbucks could create entry barriers by controlling the key materials. The company invested millions of dollars to establish support centers in Costa Rica, Rwanda, China and Columbia. Starbucks engaged with ‘more than 40,000 farms and provide local farmers with resources and expertise to help lower the cost of production, reduce fungus infections, improve coffee quality and increase the production of premium coffee’ (Starbucks, 2017). Those local suppliers could be cultivated into long-term suppliers of the Starbucks, which could stablelise the supply of the premium coffee beans. The collaboration between the Starbucks and the farmed could create barriers for new entrants, as new entrants could find hard to gain controls of key raw materials in those regions (Marketline, 2017).</w:t>
      </w:r>
    </w:p>
    <w:p w:rsidR="00105295" w:rsidRDefault="00105295">
      <w:pPr>
        <w:pStyle w:val="BodyA"/>
        <w:spacing w:line="288" w:lineRule="auto"/>
        <w:rPr>
          <w:rFonts w:ascii="Times New Roman" w:eastAsia="Times New Roman" w:hAnsi="Times New Roman" w:cs="Times New Roman"/>
          <w:sz w:val="24"/>
          <w:szCs w:val="24"/>
        </w:rPr>
      </w:pPr>
    </w:p>
    <w:p w:rsidR="00105295" w:rsidRDefault="00CD4A10">
      <w:pPr>
        <w:pStyle w:val="BodyA"/>
        <w:spacing w:line="288" w:lineRule="auto"/>
        <w:rPr>
          <w:rFonts w:ascii="Times New Roman" w:eastAsia="Times New Roman" w:hAnsi="Times New Roman" w:cs="Times New Roman"/>
          <w:sz w:val="24"/>
          <w:szCs w:val="24"/>
        </w:rPr>
      </w:pPr>
      <w:r>
        <w:rPr>
          <w:rFonts w:ascii="Times New Roman" w:hAnsi="Times New Roman"/>
          <w:sz w:val="24"/>
          <w:szCs w:val="24"/>
        </w:rPr>
        <w:t>2.3.3 Stronger negotiation power</w:t>
      </w:r>
    </w:p>
    <w:p w:rsidR="00105295" w:rsidRDefault="00CD4A10">
      <w:pPr>
        <w:pStyle w:val="BodyA"/>
        <w:spacing w:line="288" w:lineRule="auto"/>
        <w:rPr>
          <w:rFonts w:ascii="Times New Roman" w:eastAsia="Times New Roman" w:hAnsi="Times New Roman" w:cs="Times New Roman"/>
          <w:sz w:val="24"/>
          <w:szCs w:val="24"/>
        </w:rPr>
      </w:pPr>
      <w:r>
        <w:rPr>
          <w:rFonts w:ascii="Times New Roman" w:hAnsi="Times New Roman"/>
          <w:sz w:val="24"/>
          <w:szCs w:val="24"/>
        </w:rPr>
        <w:t>Porter (1998) claims that ‘differentiation yields higher margins with which to deal with sup-plier power’ (p. 38). Recent study indicates that: ‘Usually, coffee roasting companies have limited control over the prices they pay for their key raw material, and supplier power is strong’ (Marketline 2017 p. 6).</w:t>
      </w:r>
    </w:p>
    <w:p w:rsidR="00105295" w:rsidRDefault="00CD4A10">
      <w:pPr>
        <w:pStyle w:val="BodyA"/>
        <w:spacing w:line="288" w:lineRule="auto"/>
        <w:rPr>
          <w:rFonts w:ascii="Times New Roman" w:eastAsia="Times New Roman" w:hAnsi="Times New Roman" w:cs="Times New Roman"/>
        </w:rPr>
      </w:pPr>
      <w:r>
        <w:rPr>
          <w:rFonts w:ascii="Times New Roman" w:hAnsi="Times New Roman"/>
          <w:sz w:val="24"/>
          <w:szCs w:val="24"/>
        </w:rPr>
        <w:t>Starbucks’ differentiation strategy could weaken the supplier power. By backward integra-tion, Starbucks (2017) established ‘farmer support center in Costa Rica, Rwanda, China and Columbia’ (p. 1). These centres provide local farmers with ‘resources and expertise to help lower the cost of production, reduce fungus infections, improve coffee quality and increase the production of premium coffee’ (Starbucks 2017 p. 1). By engaging with suppliers, Starbucks could avoid oligopoly threat from cocoa suppliers and therefore gain a stronger negotiation power.(Havard Buiness Review, 2004;)</w:t>
      </w:r>
    </w:p>
    <w:p w:rsidR="00105295" w:rsidRDefault="00105295">
      <w:pPr>
        <w:pStyle w:val="BodyA"/>
        <w:spacing w:line="288" w:lineRule="auto"/>
        <w:rPr>
          <w:rFonts w:ascii="Times New Roman" w:eastAsia="Times New Roman" w:hAnsi="Times New Roman" w:cs="Times New Roman"/>
          <w:sz w:val="24"/>
          <w:szCs w:val="24"/>
        </w:rPr>
      </w:pPr>
    </w:p>
    <w:p w:rsidR="00105295" w:rsidRDefault="00CD4A10">
      <w:pPr>
        <w:pStyle w:val="BodyA"/>
        <w:spacing w:line="288" w:lineRule="auto"/>
        <w:rPr>
          <w:rFonts w:ascii="Times New Roman" w:eastAsia="Times New Roman" w:hAnsi="Times New Roman" w:cs="Times New Roman"/>
          <w:sz w:val="24"/>
          <w:szCs w:val="24"/>
        </w:rPr>
      </w:pPr>
      <w:r>
        <w:rPr>
          <w:rFonts w:ascii="Times New Roman" w:hAnsi="Times New Roman"/>
          <w:sz w:val="24"/>
          <w:szCs w:val="24"/>
        </w:rPr>
        <w:t>2.4 Limitations of Starbuck’s Differentiation Strategy</w:t>
      </w:r>
    </w:p>
    <w:p w:rsidR="00105295" w:rsidRDefault="00CD4A10">
      <w:pPr>
        <w:pStyle w:val="BodyA"/>
        <w:spacing w:line="288" w:lineRule="auto"/>
        <w:rPr>
          <w:rFonts w:ascii="Times New Roman" w:eastAsia="Times New Roman" w:hAnsi="Times New Roman" w:cs="Times New Roman"/>
          <w:sz w:val="24"/>
          <w:szCs w:val="24"/>
        </w:rPr>
      </w:pPr>
      <w:r>
        <w:rPr>
          <w:rFonts w:ascii="Times New Roman" w:hAnsi="Times New Roman"/>
          <w:sz w:val="24"/>
          <w:szCs w:val="24"/>
        </w:rPr>
        <w:t>2.4.1 Risks of imitation</w:t>
      </w:r>
    </w:p>
    <w:p w:rsidR="00105295" w:rsidRDefault="00CD4A10">
      <w:pPr>
        <w:pStyle w:val="BodyA"/>
        <w:spacing w:line="288" w:lineRule="auto"/>
        <w:rPr>
          <w:rFonts w:ascii="Times New Roman" w:eastAsia="Times New Roman" w:hAnsi="Times New Roman" w:cs="Times New Roman"/>
          <w:sz w:val="24"/>
          <w:szCs w:val="24"/>
        </w:rPr>
      </w:pPr>
      <w:r>
        <w:rPr>
          <w:rFonts w:ascii="Times New Roman" w:hAnsi="Times New Roman"/>
          <w:sz w:val="24"/>
          <w:szCs w:val="24"/>
        </w:rPr>
        <w:lastRenderedPageBreak/>
        <w:t>Dess et al (2016) state that resources that are easily imitated cannot lead to sustainable ad-vantages. As one would expect, once the idea proved successful, competitors entered the market because much of the initial risk had already been taken (p. 158).</w:t>
      </w:r>
    </w:p>
    <w:p w:rsidR="00105295" w:rsidRDefault="00CD4A10">
      <w:pPr>
        <w:pStyle w:val="BodyA"/>
        <w:spacing w:line="288" w:lineRule="auto"/>
        <w:rPr>
          <w:rStyle w:val="None"/>
          <w:rFonts w:ascii="Times New Roman" w:eastAsia="Times New Roman" w:hAnsi="Times New Roman" w:cs="Times New Roman"/>
          <w:sz w:val="24"/>
          <w:szCs w:val="24"/>
        </w:rPr>
      </w:pPr>
      <w:r>
        <w:rPr>
          <w:rFonts w:ascii="Times New Roman" w:hAnsi="Times New Roman"/>
          <w:sz w:val="24"/>
          <w:szCs w:val="24"/>
        </w:rPr>
        <w:t xml:space="preserve">Following the success of Starbucks, rival companies began to emerge with a similar offering. In the US, rivals like McCafe and Costa would come up with similar drinks and bakeries. For example, Frappuccino is a </w:t>
      </w:r>
      <w:hyperlink r:id="rId9" w:history="1">
        <w:r>
          <w:rPr>
            <w:rStyle w:val="Hyperlink0"/>
            <w:rFonts w:eastAsia="Calibri"/>
          </w:rPr>
          <w:t>trademarked</w:t>
        </w:r>
      </w:hyperlink>
      <w:r>
        <w:rPr>
          <w:rStyle w:val="Hyperlink0"/>
          <w:rFonts w:eastAsia="Calibri"/>
        </w:rPr>
        <w:t> brand of the </w:t>
      </w:r>
      <w:hyperlink r:id="rId10" w:history="1">
        <w:r>
          <w:rPr>
            <w:rStyle w:val="Hyperlink0"/>
            <w:rFonts w:eastAsia="Calibri"/>
          </w:rPr>
          <w:t>Starbucks Corporation</w:t>
        </w:r>
      </w:hyperlink>
      <w:r>
        <w:rPr>
          <w:rStyle w:val="Hyperlink0"/>
          <w:rFonts w:eastAsia="Calibri"/>
        </w:rPr>
        <w:t xml:space="preserve">. It was introduced to the market since 1995 and as of 2012, Starbucks had annual Frappuccino sales of over $2 billion. However, competitors could imitate the Frappucino and erode the market share. Costa come up with Creamy Cooler, which is loosely identical to Frappuccino. Similar product could also be found in McCafe with a different name called ‘Frappe’.(McDonald’s 2017, Costa, 2017). Recent research indicates that Buyers’ power at food industry is relatively strong because the switching cost is  considerably low (Marketline, 2017). The risks of  imitation could be high for </w:t>
      </w:r>
      <w:r>
        <w:rPr>
          <w:rStyle w:val="None"/>
          <w:rFonts w:ascii="Times New Roman" w:hAnsi="Times New Roman"/>
          <w:sz w:val="24"/>
          <w:szCs w:val="24"/>
        </w:rPr>
        <w:t xml:space="preserve">Starbucks because the tangible products in food industry could be easily imitated in packages, ingredients and flavor. </w:t>
      </w:r>
    </w:p>
    <w:p w:rsidR="00105295" w:rsidRDefault="00105295">
      <w:pPr>
        <w:pStyle w:val="BodyA"/>
        <w:spacing w:line="288" w:lineRule="auto"/>
        <w:rPr>
          <w:rStyle w:val="None"/>
          <w:rFonts w:ascii="Times New Roman" w:eastAsia="Times New Roman" w:hAnsi="Times New Roman" w:cs="Times New Roman"/>
          <w:sz w:val="24"/>
          <w:szCs w:val="24"/>
        </w:rPr>
      </w:pPr>
    </w:p>
    <w:p w:rsidR="00105295" w:rsidRDefault="00105295">
      <w:pPr>
        <w:pStyle w:val="BodyA"/>
        <w:spacing w:line="288" w:lineRule="auto"/>
        <w:rPr>
          <w:rStyle w:val="None"/>
          <w:rFonts w:ascii="Times New Roman" w:eastAsia="Times New Roman" w:hAnsi="Times New Roman" w:cs="Times New Roman"/>
        </w:rPr>
      </w:pPr>
    </w:p>
    <w:p w:rsidR="00105295" w:rsidRDefault="00CD4A10">
      <w:pPr>
        <w:pStyle w:val="BodyA"/>
        <w:spacing w:line="288" w:lineRule="auto"/>
        <w:rPr>
          <w:rStyle w:val="None"/>
          <w:rFonts w:ascii="Times New Roman" w:eastAsia="Times New Roman" w:hAnsi="Times New Roman" w:cs="Times New Roman"/>
          <w:sz w:val="24"/>
          <w:szCs w:val="24"/>
        </w:rPr>
      </w:pPr>
      <w:r>
        <w:rPr>
          <w:rStyle w:val="None"/>
          <w:rFonts w:ascii="Times New Roman" w:hAnsi="Times New Roman"/>
          <w:sz w:val="24"/>
          <w:szCs w:val="24"/>
        </w:rPr>
        <w:t>2.4.2 Buyer’s need for differentiating factor falls.</w:t>
      </w:r>
    </w:p>
    <w:p w:rsidR="00105295" w:rsidRDefault="00CD4A10">
      <w:pPr>
        <w:pStyle w:val="BodyA"/>
        <w:spacing w:line="288" w:lineRule="auto"/>
        <w:rPr>
          <w:rStyle w:val="None"/>
          <w:rFonts w:ascii="Times New Roman" w:eastAsia="Times New Roman" w:hAnsi="Times New Roman" w:cs="Times New Roman"/>
          <w:sz w:val="24"/>
          <w:szCs w:val="24"/>
        </w:rPr>
      </w:pPr>
      <w:r>
        <w:rPr>
          <w:rStyle w:val="None"/>
          <w:rFonts w:ascii="Times New Roman" w:hAnsi="Times New Roman"/>
          <w:sz w:val="24"/>
          <w:szCs w:val="24"/>
        </w:rPr>
        <w:t xml:space="preserve">Porter (1985) suggests that the differentiation factor may fall when the buyers become more sophisticated. </w:t>
      </w:r>
    </w:p>
    <w:p w:rsidR="00105295" w:rsidRDefault="00CD4A10">
      <w:pPr>
        <w:pStyle w:val="BodyA"/>
        <w:spacing w:line="288" w:lineRule="auto"/>
        <w:rPr>
          <w:rStyle w:val="None"/>
          <w:rFonts w:ascii="Times New Roman" w:eastAsia="Times New Roman" w:hAnsi="Times New Roman" w:cs="Times New Roman"/>
          <w:sz w:val="24"/>
          <w:szCs w:val="24"/>
        </w:rPr>
      </w:pPr>
      <w:r>
        <w:rPr>
          <w:rStyle w:val="None"/>
          <w:rFonts w:ascii="Times New Roman" w:hAnsi="Times New Roman"/>
          <w:sz w:val="24"/>
          <w:szCs w:val="24"/>
        </w:rPr>
        <w:t>The financial recession in 2008 caused a negative impact on Starbucks company. Starbucks had been expanding rapidly before the recession in terms of new stores, revenues, and operat-ing profit. Nevertheless, the financial recession forced many consumers to reconsider their budgets and cut back on items considered as ‘luxury’ (Marketline 2017 p. 4). Starbucks was one of these luxuries that many consumers decide to give up. The summer of 2007 saw the company’s decline in customer traffic, which was the first time since Starbucks went public in 1992. The company’s stock price fall considerably. The recession in 2008 had held back the company’s profits, causing its stock price declined by over 50% since 2006 (Marketline, 2017).</w:t>
      </w:r>
    </w:p>
    <w:p w:rsidR="00105295" w:rsidRDefault="00105295">
      <w:pPr>
        <w:pStyle w:val="BodyA"/>
        <w:spacing w:line="288" w:lineRule="auto"/>
        <w:rPr>
          <w:rStyle w:val="None"/>
          <w:rFonts w:ascii="Times New Roman" w:eastAsia="Times New Roman" w:hAnsi="Times New Roman" w:cs="Times New Roman"/>
          <w:sz w:val="24"/>
          <w:szCs w:val="24"/>
        </w:rPr>
      </w:pPr>
    </w:p>
    <w:p w:rsidR="00105295" w:rsidRDefault="00105295">
      <w:pPr>
        <w:pStyle w:val="BodyA"/>
        <w:spacing w:line="288" w:lineRule="auto"/>
        <w:rPr>
          <w:rStyle w:val="None"/>
          <w:rFonts w:ascii="Times New Roman" w:eastAsia="Times New Roman" w:hAnsi="Times New Roman" w:cs="Times New Roman"/>
        </w:rPr>
      </w:pPr>
    </w:p>
    <w:p w:rsidR="00105295" w:rsidRDefault="00CD4A10">
      <w:pPr>
        <w:pStyle w:val="BodyA"/>
        <w:spacing w:line="288" w:lineRule="auto"/>
        <w:rPr>
          <w:rStyle w:val="None"/>
          <w:rFonts w:ascii="Times New Roman" w:eastAsia="Times New Roman" w:hAnsi="Times New Roman" w:cs="Times New Roman"/>
          <w:sz w:val="24"/>
          <w:szCs w:val="24"/>
        </w:rPr>
      </w:pPr>
      <w:r>
        <w:rPr>
          <w:rStyle w:val="None"/>
          <w:rFonts w:ascii="Times New Roman" w:hAnsi="Times New Roman"/>
          <w:sz w:val="24"/>
          <w:szCs w:val="24"/>
        </w:rPr>
        <w:t>2.4.3 Perceptions of differentiation that vary between buyers and sellers.</w:t>
      </w:r>
    </w:p>
    <w:p w:rsidR="00105295" w:rsidRDefault="00CD4A10">
      <w:pPr>
        <w:pStyle w:val="BodyA"/>
        <w:spacing w:line="288" w:lineRule="auto"/>
        <w:rPr>
          <w:rStyle w:val="None"/>
          <w:rFonts w:ascii="Times New Roman" w:eastAsia="Times New Roman" w:hAnsi="Times New Roman" w:cs="Times New Roman"/>
          <w:sz w:val="24"/>
          <w:szCs w:val="24"/>
        </w:rPr>
      </w:pPr>
      <w:r>
        <w:rPr>
          <w:rStyle w:val="None"/>
          <w:rFonts w:ascii="Times New Roman" w:hAnsi="Times New Roman"/>
          <w:sz w:val="24"/>
          <w:szCs w:val="24"/>
        </w:rPr>
        <w:t>Colvin (2000) suggests that many products and service have been reduced to commodities. Firms could overprice its offering and lose margins altogether if it has to lower prices to re-flect market realities.</w:t>
      </w:r>
    </w:p>
    <w:p w:rsidR="00105295" w:rsidRDefault="00CD4A10">
      <w:pPr>
        <w:pStyle w:val="BodyA"/>
        <w:spacing w:line="288" w:lineRule="auto"/>
        <w:rPr>
          <w:rStyle w:val="None"/>
          <w:rFonts w:ascii="Times New Roman" w:eastAsia="Times New Roman" w:hAnsi="Times New Roman" w:cs="Times New Roman"/>
          <w:sz w:val="24"/>
          <w:szCs w:val="24"/>
        </w:rPr>
      </w:pPr>
      <w:r>
        <w:rPr>
          <w:rStyle w:val="None"/>
          <w:rFonts w:ascii="Times New Roman" w:hAnsi="Times New Roman"/>
          <w:sz w:val="24"/>
          <w:szCs w:val="24"/>
        </w:rPr>
        <w:t xml:space="preserve">Starbucks’ differentiation strategy didn’t work well in Australia. In mid 2008, Starbucks downsized three-quarters of its stores in Australia. Many Australians believed that ‘Starbucks failed to offer a particularly unique experience that was not offered by other Coffeehouses’ </w:t>
      </w:r>
      <w:r>
        <w:rPr>
          <w:rStyle w:val="None"/>
          <w:rFonts w:ascii="Times New Roman" w:hAnsi="Times New Roman"/>
          <w:sz w:val="24"/>
          <w:szCs w:val="24"/>
        </w:rPr>
        <w:lastRenderedPageBreak/>
        <w:t>Patterson et al. 2009 p. 5). Andrew Mackay (2009), the vice president of the Australian Coffee Traders Association, suggested that: ‘I just think the whole system, the way they serve, just didn’t appeal to the culture we have here’ (p. 4). Local consumers described their coffee as ‘a watered down product’, ‘gimmicky’, and consisting of ‘buckets of milk’(Patterson et al. 2009 p. 5). Starbucks’ closure in Australia revealed that Starbucks overestimated their points of differentiation and the perceived value of their supplementary services (Patterson et al. 2009; Lovelock et al., 2007).</w:t>
      </w:r>
    </w:p>
    <w:p w:rsidR="00105295" w:rsidRDefault="00105295">
      <w:pPr>
        <w:pStyle w:val="BodyA"/>
        <w:spacing w:line="288" w:lineRule="auto"/>
        <w:rPr>
          <w:rStyle w:val="None"/>
          <w:rFonts w:ascii="Times New Roman" w:eastAsia="Times New Roman" w:hAnsi="Times New Roman" w:cs="Times New Roman"/>
          <w:sz w:val="24"/>
          <w:szCs w:val="24"/>
        </w:rPr>
      </w:pPr>
    </w:p>
    <w:p w:rsidR="00105295" w:rsidRPr="00B53266" w:rsidRDefault="00CD4A10">
      <w:pPr>
        <w:pStyle w:val="BodyA"/>
        <w:spacing w:line="288" w:lineRule="auto"/>
        <w:rPr>
          <w:rStyle w:val="None"/>
          <w:rFonts w:ascii="Times New Roman" w:eastAsia="Times New Roman" w:hAnsi="Times New Roman" w:cs="Times New Roman"/>
          <w:b/>
          <w:sz w:val="24"/>
          <w:szCs w:val="24"/>
        </w:rPr>
      </w:pPr>
      <w:r w:rsidRPr="00B53266">
        <w:rPr>
          <w:rStyle w:val="None"/>
          <w:rFonts w:ascii="Times New Roman" w:hAnsi="Times New Roman"/>
          <w:b/>
          <w:sz w:val="24"/>
          <w:szCs w:val="24"/>
        </w:rPr>
        <w:t xml:space="preserve">3.0 Conclusion </w:t>
      </w:r>
    </w:p>
    <w:p w:rsidR="00105295" w:rsidRDefault="00CD4A10">
      <w:pPr>
        <w:pStyle w:val="BodyA"/>
        <w:spacing w:line="288" w:lineRule="auto"/>
        <w:rPr>
          <w:rStyle w:val="None"/>
          <w:rFonts w:ascii="Times New Roman" w:eastAsia="Times New Roman" w:hAnsi="Times New Roman" w:cs="Times New Roman"/>
        </w:rPr>
      </w:pPr>
      <w:r>
        <w:rPr>
          <w:rStyle w:val="None"/>
          <w:rFonts w:ascii="Times New Roman" w:hAnsi="Times New Roman"/>
          <w:sz w:val="24"/>
          <w:szCs w:val="24"/>
        </w:rPr>
        <w:t>In general, Starbucks adopted a differentiation strategy to gain competitive advantage over its rivalries. As is shown in previous chapter, Starbucks performed differentiation strategy primarily by: product differentiation, brand differentiation and service differentiation.The implementation of that strategy would produce the following strengths for Starbucks: buyer’s less price sensitivity, create barriers to entry, stronger negotiation power. Nevertheless, there are some limitations of the differentiation strategy, which include: risks of imitations, the differential factor falls and the differentiation that cost too much. Noticeably, as Starbucks grow larger with its differentiation strategy, Starbucks could be benefited from the economy of scale, which could enable the company to take advantage of both the cost-leadership and the differentiation strategy.</w:t>
      </w:r>
    </w:p>
    <w:p w:rsidR="00105295" w:rsidRDefault="00105295">
      <w:pPr>
        <w:pStyle w:val="BodyA"/>
        <w:spacing w:line="288" w:lineRule="auto"/>
        <w:rPr>
          <w:rStyle w:val="None"/>
          <w:rFonts w:ascii="Times New Roman" w:eastAsia="Times New Roman" w:hAnsi="Times New Roman" w:cs="Times New Roman"/>
          <w:sz w:val="24"/>
          <w:szCs w:val="24"/>
        </w:rPr>
      </w:pPr>
    </w:p>
    <w:p w:rsidR="00105295" w:rsidRPr="00B53266" w:rsidRDefault="00CD4A10">
      <w:pPr>
        <w:pStyle w:val="BodyA"/>
        <w:spacing w:line="288" w:lineRule="auto"/>
        <w:rPr>
          <w:rStyle w:val="None"/>
          <w:rFonts w:ascii="Times New Roman" w:eastAsia="Times New Roman" w:hAnsi="Times New Roman" w:cs="Times New Roman"/>
          <w:b/>
          <w:sz w:val="24"/>
          <w:szCs w:val="24"/>
        </w:rPr>
      </w:pPr>
      <w:r w:rsidRPr="00B53266">
        <w:rPr>
          <w:rStyle w:val="None"/>
          <w:rFonts w:ascii="Times New Roman" w:hAnsi="Times New Roman"/>
          <w:b/>
          <w:sz w:val="24"/>
          <w:szCs w:val="24"/>
        </w:rPr>
        <w:t>3.1 Recommendations</w:t>
      </w:r>
    </w:p>
    <w:p w:rsidR="00105295" w:rsidRDefault="00CD4A10">
      <w:pPr>
        <w:pStyle w:val="BodyA"/>
        <w:spacing w:line="288" w:lineRule="auto"/>
        <w:rPr>
          <w:rStyle w:val="None"/>
          <w:rFonts w:ascii="Times New Roman" w:eastAsia="Times New Roman" w:hAnsi="Times New Roman" w:cs="Times New Roman"/>
          <w:sz w:val="24"/>
          <w:szCs w:val="24"/>
        </w:rPr>
      </w:pPr>
      <w:r>
        <w:rPr>
          <w:rStyle w:val="None"/>
          <w:rFonts w:ascii="Times New Roman" w:hAnsi="Times New Roman"/>
          <w:sz w:val="24"/>
          <w:szCs w:val="24"/>
        </w:rPr>
        <w:t>Based on the findings above, there are three recommendations Starbucks could take to im-prove its performance. At the first place, Starbucks could reduce the systematic risks by ex-tending its product-line to related markets, such as tea drinking market. Secondly, Starbucks could keep its edge on customer experience by investing in digital solutions like t e-payment platforms and the digital club card. Furthermore, Starbucks could gain a stronger negotiation power by deepening the collaboration with its suppliers around the globe.</w:t>
      </w:r>
    </w:p>
    <w:p w:rsidR="00105295" w:rsidRDefault="00105295">
      <w:pPr>
        <w:pStyle w:val="BodyA"/>
        <w:spacing w:line="288" w:lineRule="auto"/>
        <w:rPr>
          <w:rStyle w:val="None"/>
          <w:rFonts w:ascii="Times New Roman" w:eastAsia="Times New Roman" w:hAnsi="Times New Roman" w:cs="Times New Roman"/>
          <w:sz w:val="24"/>
          <w:szCs w:val="24"/>
        </w:rPr>
      </w:pPr>
    </w:p>
    <w:p w:rsidR="00105295" w:rsidRDefault="00105295">
      <w:pPr>
        <w:pStyle w:val="BodyA"/>
        <w:spacing w:line="288" w:lineRule="auto"/>
        <w:rPr>
          <w:rStyle w:val="None"/>
          <w:rFonts w:ascii="Times New Roman" w:eastAsia="Times New Roman" w:hAnsi="Times New Roman" w:cs="Times New Roman"/>
          <w:sz w:val="24"/>
          <w:szCs w:val="24"/>
        </w:rPr>
      </w:pPr>
    </w:p>
    <w:p w:rsidR="00105295" w:rsidRDefault="00105295">
      <w:pPr>
        <w:pStyle w:val="BodyA"/>
        <w:spacing w:line="288" w:lineRule="auto"/>
        <w:rPr>
          <w:rStyle w:val="None"/>
          <w:rFonts w:ascii="Times New Roman" w:eastAsia="Times New Roman" w:hAnsi="Times New Roman" w:cs="Times New Roman"/>
          <w:sz w:val="24"/>
          <w:szCs w:val="24"/>
        </w:rPr>
      </w:pPr>
    </w:p>
    <w:p w:rsidR="00105295" w:rsidRDefault="00105295">
      <w:pPr>
        <w:pStyle w:val="BodyA"/>
        <w:spacing w:line="288" w:lineRule="auto"/>
        <w:rPr>
          <w:rStyle w:val="None"/>
          <w:rFonts w:ascii="Times New Roman" w:eastAsia="Times New Roman" w:hAnsi="Times New Roman" w:cs="Times New Roman"/>
          <w:sz w:val="24"/>
          <w:szCs w:val="24"/>
        </w:rPr>
      </w:pPr>
    </w:p>
    <w:p w:rsidR="00105295" w:rsidRDefault="00105295">
      <w:pPr>
        <w:pStyle w:val="BodyA"/>
        <w:spacing w:line="288" w:lineRule="auto"/>
        <w:rPr>
          <w:rStyle w:val="None"/>
          <w:rFonts w:ascii="Times New Roman" w:eastAsia="Times New Roman" w:hAnsi="Times New Roman" w:cs="Times New Roman"/>
          <w:sz w:val="24"/>
          <w:szCs w:val="24"/>
        </w:rPr>
      </w:pPr>
    </w:p>
    <w:p w:rsidR="00105295" w:rsidRDefault="00105295">
      <w:pPr>
        <w:pStyle w:val="BodyA"/>
        <w:spacing w:line="288" w:lineRule="auto"/>
        <w:rPr>
          <w:rStyle w:val="None"/>
          <w:rFonts w:ascii="Times New Roman" w:eastAsia="Times New Roman" w:hAnsi="Times New Roman" w:cs="Times New Roman"/>
          <w:sz w:val="24"/>
          <w:szCs w:val="24"/>
        </w:rPr>
      </w:pPr>
    </w:p>
    <w:p w:rsidR="00105295" w:rsidRDefault="00105295">
      <w:pPr>
        <w:pStyle w:val="BodyA"/>
        <w:spacing w:line="288" w:lineRule="auto"/>
        <w:rPr>
          <w:rStyle w:val="None"/>
          <w:rFonts w:ascii="Times New Roman" w:eastAsia="Times New Roman" w:hAnsi="Times New Roman" w:cs="Times New Roman"/>
          <w:sz w:val="24"/>
          <w:szCs w:val="24"/>
        </w:rPr>
      </w:pPr>
    </w:p>
    <w:p w:rsidR="00B53266" w:rsidRDefault="00B53266">
      <w:pPr>
        <w:pStyle w:val="BodyA"/>
        <w:spacing w:line="288" w:lineRule="auto"/>
        <w:rPr>
          <w:rStyle w:val="None"/>
          <w:rFonts w:ascii="Times New Roman" w:eastAsia="PMingLiU" w:hAnsi="Times New Roman"/>
          <w:sz w:val="24"/>
          <w:szCs w:val="24"/>
          <w:lang w:val="zh-TW" w:eastAsia="zh-TW"/>
        </w:rPr>
      </w:pPr>
    </w:p>
    <w:p w:rsidR="00105295" w:rsidRPr="00B53266" w:rsidRDefault="00CD4A10">
      <w:pPr>
        <w:pStyle w:val="BodyA"/>
        <w:spacing w:line="288" w:lineRule="auto"/>
        <w:rPr>
          <w:rStyle w:val="None"/>
          <w:rFonts w:ascii="Times New Roman" w:eastAsia="Times New Roman" w:hAnsi="Times New Roman" w:cs="Times New Roman"/>
          <w:b/>
          <w:sz w:val="24"/>
          <w:szCs w:val="24"/>
          <w:lang w:val="zh-TW" w:eastAsia="zh-TW"/>
        </w:rPr>
      </w:pPr>
      <w:r w:rsidRPr="00B53266">
        <w:rPr>
          <w:rStyle w:val="None"/>
          <w:rFonts w:ascii="Times New Roman" w:hAnsi="Times New Roman"/>
          <w:b/>
          <w:sz w:val="24"/>
          <w:szCs w:val="24"/>
          <w:lang w:val="zh-TW" w:eastAsia="zh-TW"/>
        </w:rPr>
        <w:lastRenderedPageBreak/>
        <w:t xml:space="preserve">4.0 references </w:t>
      </w:r>
    </w:p>
    <w:p w:rsidR="00105295" w:rsidRDefault="00CD4A10">
      <w:pPr>
        <w:pStyle w:val="Default"/>
        <w:spacing w:after="240" w:line="288" w:lineRule="auto"/>
        <w:rPr>
          <w:rStyle w:val="None"/>
          <w:rFonts w:ascii="Times New Roman" w:eastAsia="Times New Roman" w:hAnsi="Times New Roman" w:cs="Times New Roman"/>
          <w:sz w:val="24"/>
          <w:szCs w:val="24"/>
        </w:rPr>
      </w:pPr>
      <w:r>
        <w:rPr>
          <w:rStyle w:val="None"/>
          <w:rFonts w:ascii="Times New Roman" w:hAnsi="Times New Roman"/>
          <w:sz w:val="24"/>
          <w:szCs w:val="24"/>
        </w:rPr>
        <w:t xml:space="preserve">1. Barney, J. (1995).  Looking inside for competitive advantage. </w:t>
      </w:r>
      <w:r>
        <w:rPr>
          <w:rStyle w:val="None"/>
          <w:rFonts w:ascii="Times New Roman" w:hAnsi="Times New Roman"/>
          <w:i/>
          <w:iCs/>
          <w:sz w:val="24"/>
          <w:szCs w:val="24"/>
        </w:rPr>
        <w:t>Academy of Management Executive</w:t>
      </w:r>
      <w:r>
        <w:rPr>
          <w:rStyle w:val="None"/>
          <w:rFonts w:ascii="Times New Roman" w:hAnsi="Times New Roman"/>
          <w:sz w:val="24"/>
          <w:szCs w:val="24"/>
        </w:rPr>
        <w:t>, 9(4), pp. 49-61.</w:t>
      </w:r>
    </w:p>
    <w:p w:rsidR="00105295" w:rsidRDefault="00CD4A10">
      <w:pPr>
        <w:pStyle w:val="Default"/>
        <w:spacing w:after="240" w:line="288" w:lineRule="auto"/>
        <w:rPr>
          <w:rStyle w:val="None"/>
          <w:rFonts w:ascii="Times New Roman" w:eastAsia="Times New Roman" w:hAnsi="Times New Roman" w:cs="Times New Roman"/>
          <w:sz w:val="24"/>
          <w:szCs w:val="24"/>
        </w:rPr>
      </w:pPr>
      <w:r>
        <w:rPr>
          <w:rStyle w:val="None"/>
          <w:rFonts w:ascii="Times New Roman" w:hAnsi="Times New Roman"/>
          <w:sz w:val="24"/>
          <w:szCs w:val="24"/>
        </w:rPr>
        <w:t xml:space="preserve">2. Clulow, V., Gerstman, J. and Barry, C.  (2003). The resource-based view and sustainable competitive advantage: the case of a financial services firm. </w:t>
      </w:r>
      <w:r>
        <w:rPr>
          <w:rStyle w:val="None"/>
          <w:rFonts w:ascii="Times New Roman" w:hAnsi="Times New Roman"/>
          <w:i/>
          <w:iCs/>
          <w:sz w:val="24"/>
          <w:szCs w:val="24"/>
        </w:rPr>
        <w:t xml:space="preserve"> Journal of European Industrial Training, </w:t>
      </w:r>
      <w:r>
        <w:rPr>
          <w:rStyle w:val="None"/>
          <w:rFonts w:ascii="Times New Roman" w:hAnsi="Times New Roman"/>
          <w:sz w:val="24"/>
          <w:szCs w:val="24"/>
        </w:rPr>
        <w:t>27 (5), pp .220–232.</w:t>
      </w:r>
    </w:p>
    <w:p w:rsidR="00105295" w:rsidRDefault="00CD4A10">
      <w:pPr>
        <w:pStyle w:val="Default"/>
        <w:spacing w:after="240" w:line="288" w:lineRule="auto"/>
        <w:rPr>
          <w:rStyle w:val="None"/>
          <w:rFonts w:ascii="Times New Roman" w:hAnsi="Times New Roman"/>
          <w:sz w:val="24"/>
          <w:szCs w:val="24"/>
        </w:rPr>
      </w:pPr>
      <w:r>
        <w:rPr>
          <w:rStyle w:val="None"/>
          <w:rFonts w:ascii="Times New Roman" w:hAnsi="Times New Roman"/>
          <w:sz w:val="24"/>
          <w:szCs w:val="24"/>
        </w:rPr>
        <w:t xml:space="preserve">3. Colvin, G. (2000). Beware: You could soon be selling your soybeans. </w:t>
      </w:r>
      <w:r>
        <w:rPr>
          <w:rStyle w:val="None"/>
          <w:rFonts w:ascii="Times New Roman" w:hAnsi="Times New Roman"/>
          <w:i/>
          <w:iCs/>
          <w:sz w:val="24"/>
          <w:szCs w:val="24"/>
        </w:rPr>
        <w:t>Fortune</w:t>
      </w:r>
      <w:r>
        <w:rPr>
          <w:rStyle w:val="None"/>
          <w:rFonts w:ascii="Times New Roman" w:hAnsi="Times New Roman"/>
          <w:sz w:val="24"/>
          <w:szCs w:val="24"/>
        </w:rPr>
        <w:t>, 142(11), pp. 80-80.</w:t>
      </w:r>
    </w:p>
    <w:p w:rsidR="000374CA" w:rsidRPr="000374CA" w:rsidRDefault="000374CA">
      <w:pPr>
        <w:pStyle w:val="Default"/>
        <w:spacing w:after="240" w:line="288" w:lineRule="auto"/>
        <w:rPr>
          <w:rStyle w:val="None"/>
          <w:rFonts w:ascii="Times New Roman" w:eastAsia="Times New Roman" w:hAnsi="Times New Roman" w:cs="Times New Roman"/>
          <w:sz w:val="24"/>
          <w:szCs w:val="24"/>
        </w:rPr>
      </w:pPr>
      <w:r>
        <w:rPr>
          <w:rStyle w:val="None"/>
          <w:rFonts w:ascii="Times New Roman" w:hAnsi="Times New Roman"/>
          <w:sz w:val="24"/>
          <w:szCs w:val="24"/>
        </w:rPr>
        <w:t xml:space="preserve">4. Costa. (2017). </w:t>
      </w:r>
      <w:r>
        <w:rPr>
          <w:rStyle w:val="None"/>
          <w:rFonts w:ascii="Times New Roman" w:hAnsi="Times New Roman"/>
          <w:i/>
          <w:sz w:val="24"/>
          <w:szCs w:val="24"/>
        </w:rPr>
        <w:t>Responsibility.</w:t>
      </w:r>
      <w:r>
        <w:rPr>
          <w:rStyle w:val="None"/>
          <w:rFonts w:ascii="Times New Roman" w:hAnsi="Times New Roman"/>
          <w:sz w:val="24"/>
          <w:szCs w:val="24"/>
        </w:rPr>
        <w:t xml:space="preserve"> [Online].</w:t>
      </w:r>
      <w:bookmarkStart w:id="0" w:name="_GoBack"/>
      <w:bookmarkEnd w:id="0"/>
      <w:r>
        <w:rPr>
          <w:rStyle w:val="None"/>
          <w:rFonts w:ascii="Times New Roman" w:hAnsi="Times New Roman"/>
          <w:sz w:val="24"/>
          <w:szCs w:val="24"/>
        </w:rPr>
        <w:t xml:space="preserve"> Available at </w:t>
      </w:r>
      <w:hyperlink r:id="rId11" w:history="1">
        <w:r w:rsidRPr="000374CA">
          <w:rPr>
            <w:rStyle w:val="Hyperlink"/>
            <w:rFonts w:ascii="Times New Roman" w:hAnsi="Times New Roman"/>
            <w:sz w:val="24"/>
            <w:szCs w:val="24"/>
            <w:u w:val="none"/>
          </w:rPr>
          <w:t>https://www.costa.co.uk/responsibility/</w:t>
        </w:r>
      </w:hyperlink>
      <w:r>
        <w:rPr>
          <w:rStyle w:val="None"/>
          <w:rFonts w:ascii="Times New Roman" w:hAnsi="Times New Roman"/>
          <w:sz w:val="24"/>
          <w:szCs w:val="24"/>
        </w:rPr>
        <w:t xml:space="preserve"> [Accessed at Nov. 2017].</w:t>
      </w:r>
    </w:p>
    <w:p w:rsidR="00105295" w:rsidRDefault="00CD4A10">
      <w:pPr>
        <w:pStyle w:val="Default"/>
        <w:spacing w:after="240" w:line="288" w:lineRule="auto"/>
        <w:rPr>
          <w:rStyle w:val="None"/>
          <w:rFonts w:ascii="Times New Roman" w:eastAsia="Times New Roman" w:hAnsi="Times New Roman" w:cs="Times New Roman"/>
          <w:sz w:val="24"/>
          <w:szCs w:val="24"/>
        </w:rPr>
      </w:pPr>
      <w:r>
        <w:rPr>
          <w:rStyle w:val="None"/>
          <w:rFonts w:ascii="Times New Roman" w:hAnsi="Times New Roman"/>
          <w:sz w:val="24"/>
          <w:szCs w:val="24"/>
        </w:rPr>
        <w:t xml:space="preserve">4. Chernatony, L. and  McDonald, M. </w:t>
      </w:r>
      <w:r>
        <w:rPr>
          <w:rStyle w:val="None"/>
          <w:rFonts w:ascii="Times New Roman" w:hAnsi="Times New Roman"/>
          <w:i/>
          <w:iCs/>
          <w:sz w:val="24"/>
          <w:szCs w:val="24"/>
        </w:rPr>
        <w:t xml:space="preserve">Creating Powerful Brands </w:t>
      </w:r>
      <w:r>
        <w:rPr>
          <w:rStyle w:val="None"/>
          <w:rFonts w:ascii="Times New Roman" w:hAnsi="Times New Roman"/>
          <w:sz w:val="24"/>
          <w:szCs w:val="24"/>
        </w:rPr>
        <w:t>(2003). 3rd ed. Oxford: Elsevier Butterworth-Heinemann.</w:t>
      </w:r>
    </w:p>
    <w:p w:rsidR="00105295" w:rsidRDefault="00CD4A10">
      <w:pPr>
        <w:pStyle w:val="Default"/>
        <w:spacing w:after="240" w:line="288" w:lineRule="auto"/>
        <w:rPr>
          <w:rStyle w:val="None"/>
          <w:rFonts w:ascii="Times New Roman" w:eastAsia="Times New Roman" w:hAnsi="Times New Roman" w:cs="Times New Roman"/>
          <w:sz w:val="24"/>
          <w:szCs w:val="24"/>
        </w:rPr>
      </w:pPr>
      <w:r>
        <w:rPr>
          <w:rStyle w:val="None"/>
          <w:rFonts w:ascii="Times New Roman" w:hAnsi="Times New Roman"/>
          <w:sz w:val="24"/>
          <w:szCs w:val="24"/>
        </w:rPr>
        <w:t xml:space="preserve">4. Dess, G., McNamara, G. and Eisner, A.  (2016). </w:t>
      </w:r>
      <w:r>
        <w:rPr>
          <w:rStyle w:val="None"/>
          <w:rFonts w:ascii="Times New Roman" w:hAnsi="Times New Roman"/>
          <w:i/>
          <w:iCs/>
          <w:sz w:val="24"/>
          <w:szCs w:val="24"/>
        </w:rPr>
        <w:t>Strategic management: Text&amp;Cases</w:t>
      </w:r>
      <w:r>
        <w:rPr>
          <w:rStyle w:val="None"/>
          <w:rFonts w:ascii="Times New Roman" w:hAnsi="Times New Roman"/>
          <w:sz w:val="24"/>
          <w:szCs w:val="24"/>
        </w:rPr>
        <w:t>. 8th  ed. New York: McGraw-Hill Education.</w:t>
      </w:r>
    </w:p>
    <w:p w:rsidR="00105295" w:rsidRDefault="00CD4A10">
      <w:pPr>
        <w:pStyle w:val="Default"/>
        <w:spacing w:after="240" w:line="288" w:lineRule="auto"/>
        <w:rPr>
          <w:rStyle w:val="None"/>
          <w:rFonts w:ascii="Times New Roman" w:eastAsia="Times New Roman" w:hAnsi="Times New Roman" w:cs="Times New Roman"/>
          <w:sz w:val="24"/>
          <w:szCs w:val="24"/>
        </w:rPr>
      </w:pPr>
      <w:r>
        <w:rPr>
          <w:rStyle w:val="None"/>
          <w:rFonts w:ascii="Times New Roman" w:hAnsi="Times New Roman"/>
          <w:sz w:val="24"/>
          <w:szCs w:val="24"/>
        </w:rPr>
        <w:t xml:space="preserve">5. Drummond, G., Ensor, J. and Ashford, R. (2007). </w:t>
      </w:r>
      <w:r>
        <w:rPr>
          <w:rStyle w:val="None"/>
          <w:rFonts w:ascii="Times New Roman" w:hAnsi="Times New Roman"/>
          <w:i/>
          <w:iCs/>
          <w:sz w:val="24"/>
          <w:szCs w:val="24"/>
        </w:rPr>
        <w:t>Strategic Marketing : Planning and Control.</w:t>
      </w:r>
      <w:r>
        <w:rPr>
          <w:rStyle w:val="None"/>
          <w:rFonts w:ascii="Times New Roman" w:hAnsi="Times New Roman"/>
          <w:sz w:val="24"/>
          <w:szCs w:val="24"/>
        </w:rPr>
        <w:t xml:space="preserve"> 3rd ed . Oxford: Butterworth  Heinemann. </w:t>
      </w:r>
    </w:p>
    <w:p w:rsidR="00105295" w:rsidRDefault="00CD4A10">
      <w:pPr>
        <w:pStyle w:val="Default"/>
        <w:spacing w:after="240" w:line="288" w:lineRule="auto"/>
        <w:rPr>
          <w:rStyle w:val="None"/>
          <w:rFonts w:ascii="Times New Roman" w:eastAsia="Times New Roman" w:hAnsi="Times New Roman" w:cs="Times New Roman"/>
          <w:sz w:val="24"/>
          <w:szCs w:val="24"/>
        </w:rPr>
      </w:pPr>
      <w:r>
        <w:rPr>
          <w:rStyle w:val="None"/>
          <w:rFonts w:ascii="Times New Roman" w:hAnsi="Times New Roman"/>
          <w:sz w:val="24"/>
          <w:szCs w:val="24"/>
        </w:rPr>
        <w:t xml:space="preserve">6. Goodman, J. (2009). </w:t>
      </w:r>
      <w:r>
        <w:rPr>
          <w:rStyle w:val="None"/>
          <w:rFonts w:ascii="Times New Roman" w:hAnsi="Times New Roman"/>
          <w:i/>
          <w:iCs/>
          <w:sz w:val="24"/>
          <w:szCs w:val="24"/>
        </w:rPr>
        <w:t xml:space="preserve"> Strategic Customer Service. </w:t>
      </w:r>
      <w:r>
        <w:rPr>
          <w:rStyle w:val="None"/>
          <w:rFonts w:ascii="Times New Roman" w:hAnsi="Times New Roman"/>
          <w:sz w:val="24"/>
          <w:szCs w:val="24"/>
        </w:rPr>
        <w:t xml:space="preserve"> New York: American Management Association. </w:t>
      </w:r>
    </w:p>
    <w:p w:rsidR="00105295" w:rsidRDefault="00CD4A10">
      <w:pPr>
        <w:pStyle w:val="Default"/>
        <w:spacing w:after="240" w:line="288" w:lineRule="auto"/>
        <w:rPr>
          <w:rStyle w:val="None"/>
          <w:rFonts w:ascii="Times New Roman" w:eastAsia="Times New Roman" w:hAnsi="Times New Roman" w:cs="Times New Roman"/>
          <w:sz w:val="24"/>
          <w:szCs w:val="24"/>
        </w:rPr>
      </w:pPr>
      <w:r>
        <w:rPr>
          <w:rStyle w:val="None"/>
          <w:rFonts w:ascii="Times New Roman" w:hAnsi="Times New Roman"/>
          <w:sz w:val="24"/>
          <w:szCs w:val="24"/>
        </w:rPr>
        <w:t xml:space="preserve">7. Great Speculations. (2017). Great Quality Vs. Quick Service: The Difference Between Starbucks And McDonald's. </w:t>
      </w:r>
      <w:r>
        <w:rPr>
          <w:rStyle w:val="None"/>
          <w:rFonts w:ascii="Times New Roman" w:hAnsi="Times New Roman"/>
          <w:i/>
          <w:iCs/>
          <w:sz w:val="24"/>
          <w:szCs w:val="24"/>
        </w:rPr>
        <w:t>Forbes</w:t>
      </w:r>
      <w:r>
        <w:rPr>
          <w:rStyle w:val="None"/>
          <w:rFonts w:ascii="Times New Roman" w:hAnsi="Times New Roman"/>
          <w:sz w:val="24"/>
          <w:szCs w:val="24"/>
        </w:rPr>
        <w:t>,</w:t>
      </w:r>
      <w:r>
        <w:rPr>
          <w:rStyle w:val="None"/>
          <w:rFonts w:ascii="Times New Roman" w:hAnsi="Times New Roman"/>
          <w:i/>
          <w:iCs/>
          <w:sz w:val="24"/>
          <w:szCs w:val="24"/>
        </w:rPr>
        <w:t xml:space="preserve"> </w:t>
      </w:r>
      <w:r>
        <w:rPr>
          <w:rStyle w:val="None"/>
          <w:rFonts w:ascii="Times New Roman" w:hAnsi="Times New Roman"/>
          <w:sz w:val="24"/>
          <w:szCs w:val="24"/>
        </w:rPr>
        <w:t>[online] Available at</w:t>
      </w:r>
      <w:r>
        <w:rPr>
          <w:rStyle w:val="None"/>
          <w:rFonts w:ascii="Times New Roman" w:hAnsi="Times New Roman"/>
          <w:color w:val="020202"/>
          <w:sz w:val="24"/>
          <w:szCs w:val="24"/>
        </w:rPr>
        <w:t xml:space="preserve"> </w:t>
      </w:r>
      <w:hyperlink r:id="rId12" w:history="1">
        <w:r>
          <w:rPr>
            <w:rStyle w:val="Hyperlink1"/>
            <w:rFonts w:eastAsia="Arial Unicode MS"/>
          </w:rPr>
          <w:t>https://www.forbes.com/sites/greatspeculations/2017/02/15/</w:t>
        </w:r>
      </w:hyperlink>
      <w:r>
        <w:rPr>
          <w:rStyle w:val="None"/>
          <w:rFonts w:ascii="Times New Roman" w:hAnsi="Times New Roman"/>
          <w:sz w:val="24"/>
          <w:szCs w:val="24"/>
        </w:rPr>
        <w:t xml:space="preserve"> [Accessed at 15</w:t>
      </w:r>
      <w:r>
        <w:rPr>
          <w:rStyle w:val="None"/>
          <w:rFonts w:ascii="Times New Roman" w:hAnsi="Times New Roman"/>
          <w:sz w:val="24"/>
          <w:szCs w:val="24"/>
          <w:vertAlign w:val="superscript"/>
        </w:rPr>
        <w:t>th</w:t>
      </w:r>
      <w:r>
        <w:rPr>
          <w:rStyle w:val="None"/>
          <w:rFonts w:ascii="Times New Roman" w:hAnsi="Times New Roman"/>
          <w:sz w:val="24"/>
          <w:szCs w:val="24"/>
        </w:rPr>
        <w:t xml:space="preserve"> Feb. 2017].</w:t>
      </w:r>
    </w:p>
    <w:p w:rsidR="00105295" w:rsidRDefault="00CD4A10">
      <w:pPr>
        <w:pStyle w:val="Default"/>
        <w:spacing w:after="240" w:line="288" w:lineRule="auto"/>
        <w:rPr>
          <w:rStyle w:val="None"/>
          <w:rFonts w:ascii="Times New Roman" w:eastAsia="Times New Roman" w:hAnsi="Times New Roman" w:cs="Times New Roman"/>
          <w:sz w:val="24"/>
          <w:szCs w:val="24"/>
        </w:rPr>
      </w:pPr>
      <w:r>
        <w:rPr>
          <w:rStyle w:val="None"/>
          <w:rFonts w:ascii="Times New Roman" w:hAnsi="Times New Roman"/>
          <w:sz w:val="24"/>
          <w:szCs w:val="24"/>
        </w:rPr>
        <w:t xml:space="preserve">8. Hooley, G., Piercy, N. and Nicoulaud, B (2015).  </w:t>
      </w:r>
      <w:r>
        <w:rPr>
          <w:rStyle w:val="None"/>
          <w:rFonts w:ascii="Times New Roman" w:hAnsi="Times New Roman"/>
          <w:i/>
          <w:iCs/>
          <w:sz w:val="24"/>
          <w:szCs w:val="24"/>
        </w:rPr>
        <w:t>Marketing Strategy and Competitive Positioning.</w:t>
      </w:r>
      <w:r>
        <w:rPr>
          <w:rStyle w:val="None"/>
          <w:rFonts w:ascii="Times New Roman" w:hAnsi="Times New Roman"/>
          <w:sz w:val="24"/>
          <w:szCs w:val="24"/>
        </w:rPr>
        <w:t xml:space="preserve"> 5th ed.  London: Prentice Hall.</w:t>
      </w:r>
    </w:p>
    <w:p w:rsidR="00105295" w:rsidRDefault="00CD4A10">
      <w:pPr>
        <w:pStyle w:val="Default"/>
        <w:spacing w:after="240" w:line="288" w:lineRule="auto"/>
        <w:rPr>
          <w:rStyle w:val="None"/>
          <w:rFonts w:ascii="Times New Roman" w:eastAsia="Times New Roman" w:hAnsi="Times New Roman" w:cs="Times New Roman"/>
          <w:sz w:val="24"/>
          <w:szCs w:val="24"/>
        </w:rPr>
      </w:pPr>
      <w:r>
        <w:rPr>
          <w:rStyle w:val="None"/>
          <w:rFonts w:ascii="Times New Roman" w:hAnsi="Times New Roman"/>
          <w:sz w:val="24"/>
          <w:szCs w:val="24"/>
        </w:rPr>
        <w:t xml:space="preserve">9. Hollis, N. ( 2008).  </w:t>
      </w:r>
      <w:r>
        <w:rPr>
          <w:rStyle w:val="None"/>
          <w:rFonts w:ascii="Times New Roman" w:hAnsi="Times New Roman"/>
          <w:i/>
          <w:iCs/>
          <w:sz w:val="24"/>
          <w:szCs w:val="24"/>
        </w:rPr>
        <w:t>The Global Brand</w:t>
      </w:r>
      <w:r>
        <w:rPr>
          <w:rStyle w:val="None"/>
          <w:rFonts w:ascii="Times New Roman" w:hAnsi="Times New Roman"/>
          <w:sz w:val="24"/>
          <w:szCs w:val="24"/>
        </w:rPr>
        <w:t xml:space="preserve">.  New York: Millward Brown. </w:t>
      </w:r>
    </w:p>
    <w:p w:rsidR="00105295" w:rsidRDefault="00CD4A10">
      <w:pPr>
        <w:pStyle w:val="Default"/>
        <w:spacing w:after="240" w:line="288" w:lineRule="auto"/>
        <w:rPr>
          <w:rStyle w:val="None"/>
          <w:rFonts w:ascii="Times New Roman" w:eastAsia="Times New Roman" w:hAnsi="Times New Roman" w:cs="Times New Roman"/>
          <w:sz w:val="24"/>
          <w:szCs w:val="24"/>
        </w:rPr>
      </w:pPr>
      <w:r>
        <w:rPr>
          <w:rStyle w:val="None"/>
          <w:rFonts w:ascii="Times New Roman" w:hAnsi="Times New Roman"/>
          <w:sz w:val="24"/>
          <w:szCs w:val="24"/>
        </w:rPr>
        <w:t xml:space="preserve">10. Johnson, G., Scholes, K. and Whittington, R. (2015). </w:t>
      </w:r>
      <w:r>
        <w:rPr>
          <w:rStyle w:val="None"/>
          <w:rFonts w:ascii="Times New Roman" w:hAnsi="Times New Roman"/>
          <w:i/>
          <w:iCs/>
          <w:sz w:val="24"/>
          <w:szCs w:val="24"/>
        </w:rPr>
        <w:t>Exploring Corporate Strategy: Text and Cases</w:t>
      </w:r>
      <w:r>
        <w:rPr>
          <w:rStyle w:val="None"/>
          <w:rFonts w:ascii="Times New Roman" w:hAnsi="Times New Roman"/>
          <w:sz w:val="24"/>
          <w:szCs w:val="24"/>
        </w:rPr>
        <w:t>. 8th ed. London: Princeton Hall.</w:t>
      </w:r>
    </w:p>
    <w:p w:rsidR="00105295" w:rsidRDefault="00CD4A10">
      <w:pPr>
        <w:pStyle w:val="BodyA"/>
        <w:spacing w:line="288" w:lineRule="auto"/>
        <w:rPr>
          <w:rStyle w:val="None"/>
          <w:rFonts w:ascii="Times New Roman" w:eastAsia="Times New Roman" w:hAnsi="Times New Roman" w:cs="Times New Roman"/>
          <w:sz w:val="24"/>
          <w:szCs w:val="24"/>
        </w:rPr>
      </w:pPr>
      <w:r>
        <w:rPr>
          <w:rStyle w:val="None"/>
          <w:rFonts w:ascii="Times New Roman" w:hAnsi="Times New Roman"/>
          <w:sz w:val="24"/>
          <w:szCs w:val="24"/>
        </w:rPr>
        <w:t>11. Jegers, M. (1994). Methodological limitations of Porter's three generic strategies' framework</w:t>
      </w:r>
      <w:r>
        <w:rPr>
          <w:rStyle w:val="None"/>
          <w:rFonts w:ascii="Times New Roman" w:hAnsi="Times New Roman"/>
          <w:i/>
          <w:iCs/>
          <w:sz w:val="24"/>
          <w:szCs w:val="24"/>
        </w:rPr>
        <w:t>, Global Strategic Management</w:t>
      </w:r>
      <w:r>
        <w:rPr>
          <w:rStyle w:val="None"/>
          <w:rFonts w:ascii="Times New Roman" w:hAnsi="Times New Roman"/>
          <w:sz w:val="24"/>
          <w:szCs w:val="24"/>
        </w:rPr>
        <w:t>, 4(1), pp.43 – 49.</w:t>
      </w:r>
    </w:p>
    <w:p w:rsidR="00105295" w:rsidRDefault="00CD4A10">
      <w:pPr>
        <w:pStyle w:val="Default"/>
        <w:spacing w:after="240" w:line="288" w:lineRule="auto"/>
        <w:rPr>
          <w:rStyle w:val="None"/>
          <w:rFonts w:ascii="Times New Roman" w:eastAsia="Times New Roman" w:hAnsi="Times New Roman" w:cs="Times New Roman"/>
          <w:sz w:val="24"/>
          <w:szCs w:val="24"/>
        </w:rPr>
      </w:pPr>
      <w:r>
        <w:rPr>
          <w:rStyle w:val="None"/>
          <w:rFonts w:ascii="Times New Roman" w:hAnsi="Times New Roman"/>
          <w:sz w:val="24"/>
          <w:szCs w:val="24"/>
        </w:rPr>
        <w:t>12. Kotler, P. and</w:t>
      </w:r>
      <w:r>
        <w:rPr>
          <w:rStyle w:val="None"/>
          <w:rFonts w:ascii="Times New Roman" w:hAnsi="Times New Roman"/>
          <w:sz w:val="24"/>
          <w:szCs w:val="24"/>
          <w:lang w:val="da-DK"/>
        </w:rPr>
        <w:t xml:space="preserve"> Keller, K.</w:t>
      </w:r>
      <w:r>
        <w:rPr>
          <w:rStyle w:val="None"/>
          <w:rFonts w:ascii="Times New Roman" w:hAnsi="Times New Roman"/>
          <w:sz w:val="24"/>
          <w:szCs w:val="24"/>
        </w:rPr>
        <w:t xml:space="preserve">  (2006). </w:t>
      </w:r>
      <w:r>
        <w:rPr>
          <w:rStyle w:val="None"/>
          <w:rFonts w:ascii="Times New Roman" w:hAnsi="Times New Roman"/>
          <w:i/>
          <w:iCs/>
          <w:sz w:val="24"/>
          <w:szCs w:val="24"/>
        </w:rPr>
        <w:t>Marketing Management.</w:t>
      </w:r>
      <w:r>
        <w:rPr>
          <w:rStyle w:val="None"/>
          <w:rFonts w:ascii="Times New Roman" w:hAnsi="Times New Roman"/>
          <w:sz w:val="24"/>
          <w:szCs w:val="24"/>
        </w:rPr>
        <w:t xml:space="preserve"> 12th ed. London: Pearson.</w:t>
      </w:r>
    </w:p>
    <w:p w:rsidR="00105295" w:rsidRDefault="00CD4A10">
      <w:pPr>
        <w:pStyle w:val="Default"/>
        <w:spacing w:after="240" w:line="288" w:lineRule="auto"/>
        <w:rPr>
          <w:rStyle w:val="None"/>
          <w:rFonts w:ascii="Times New Roman" w:eastAsia="Times New Roman" w:hAnsi="Times New Roman" w:cs="Times New Roman"/>
          <w:sz w:val="24"/>
          <w:szCs w:val="24"/>
        </w:rPr>
      </w:pPr>
      <w:r>
        <w:rPr>
          <w:rStyle w:val="None"/>
          <w:rFonts w:ascii="Times New Roman" w:hAnsi="Times New Roman"/>
          <w:sz w:val="24"/>
          <w:szCs w:val="24"/>
        </w:rPr>
        <w:t>13. Lei, D. and Slouch, J. (2005). Strategic and organizational requirements for competitive advantage.</w:t>
      </w:r>
      <w:r>
        <w:rPr>
          <w:rStyle w:val="None"/>
          <w:rFonts w:ascii="Times New Roman" w:hAnsi="Times New Roman"/>
          <w:i/>
          <w:iCs/>
          <w:sz w:val="24"/>
          <w:szCs w:val="24"/>
        </w:rPr>
        <w:t xml:space="preserve">  Academy of Management Executive. </w:t>
      </w:r>
      <w:r>
        <w:rPr>
          <w:rStyle w:val="None"/>
          <w:rFonts w:ascii="Times New Roman" w:hAnsi="Times New Roman"/>
          <w:sz w:val="24"/>
          <w:szCs w:val="24"/>
        </w:rPr>
        <w:t xml:space="preserve"> 19(1), pp: 31-45.</w:t>
      </w:r>
    </w:p>
    <w:p w:rsidR="00105295" w:rsidRDefault="00CD4A10">
      <w:pPr>
        <w:pStyle w:val="Default"/>
        <w:spacing w:after="240" w:line="288" w:lineRule="auto"/>
        <w:rPr>
          <w:rStyle w:val="None"/>
          <w:rFonts w:ascii="Times New Roman" w:eastAsia="Times New Roman" w:hAnsi="Times New Roman" w:cs="Times New Roman"/>
          <w:sz w:val="24"/>
          <w:szCs w:val="24"/>
        </w:rPr>
      </w:pPr>
      <w:r>
        <w:rPr>
          <w:rStyle w:val="None"/>
          <w:rFonts w:ascii="Times New Roman" w:hAnsi="Times New Roman"/>
          <w:sz w:val="24"/>
          <w:szCs w:val="24"/>
        </w:rPr>
        <w:lastRenderedPageBreak/>
        <w:t xml:space="preserve">14. </w:t>
      </w:r>
      <w:r>
        <w:rPr>
          <w:rStyle w:val="None"/>
          <w:rFonts w:ascii="Times New Roman" w:hAnsi="Times New Roman"/>
          <w:sz w:val="24"/>
          <w:szCs w:val="24"/>
          <w:lang w:val="de-DE"/>
        </w:rPr>
        <w:t>Leinwand</w:t>
      </w:r>
      <w:r>
        <w:rPr>
          <w:rStyle w:val="None"/>
          <w:rFonts w:ascii="Times New Roman" w:hAnsi="Times New Roman"/>
          <w:sz w:val="24"/>
          <w:szCs w:val="24"/>
        </w:rPr>
        <w:t>, P. and</w:t>
      </w:r>
      <w:r>
        <w:rPr>
          <w:rStyle w:val="None"/>
          <w:rFonts w:ascii="Times New Roman" w:hAnsi="Times New Roman"/>
          <w:sz w:val="24"/>
          <w:szCs w:val="24"/>
          <w:lang w:val="da-DK"/>
        </w:rPr>
        <w:t xml:space="preserve"> Davidson</w:t>
      </w:r>
      <w:r>
        <w:rPr>
          <w:rStyle w:val="None"/>
          <w:rFonts w:ascii="Times New Roman" w:hAnsi="Times New Roman"/>
          <w:sz w:val="24"/>
          <w:szCs w:val="24"/>
        </w:rPr>
        <w:t xml:space="preserve">, V. (2016).  How Starbucks’s Culture Brings Its Strategy to Life. </w:t>
      </w:r>
      <w:r>
        <w:rPr>
          <w:rStyle w:val="None"/>
          <w:rFonts w:ascii="Times New Roman" w:hAnsi="Times New Roman"/>
          <w:i/>
          <w:iCs/>
          <w:sz w:val="24"/>
          <w:szCs w:val="24"/>
        </w:rPr>
        <w:t>Harvard Business Review</w:t>
      </w:r>
      <w:r>
        <w:rPr>
          <w:rStyle w:val="None"/>
          <w:rFonts w:ascii="Times New Roman" w:hAnsi="Times New Roman"/>
          <w:sz w:val="24"/>
          <w:szCs w:val="24"/>
        </w:rPr>
        <w:t>, [</w:t>
      </w:r>
      <w:r>
        <w:rPr>
          <w:rStyle w:val="None"/>
          <w:rFonts w:ascii="Times New Roman" w:hAnsi="Times New Roman"/>
          <w:sz w:val="24"/>
          <w:szCs w:val="24"/>
          <w:lang w:val="pt-PT"/>
        </w:rPr>
        <w:t>online</w:t>
      </w:r>
      <w:r>
        <w:rPr>
          <w:rStyle w:val="None"/>
          <w:rFonts w:ascii="Times New Roman" w:hAnsi="Times New Roman"/>
          <w:sz w:val="24"/>
          <w:szCs w:val="24"/>
        </w:rPr>
        <w:t>] Available at: https://hbr.org/2016/12/how-starbuckss-culture-brings-its-strategy-to-life [Accessed at 29th Oct 2016].</w:t>
      </w:r>
    </w:p>
    <w:p w:rsidR="00105295" w:rsidRDefault="00CD4A10">
      <w:pPr>
        <w:pStyle w:val="Default"/>
        <w:spacing w:after="240" w:line="288" w:lineRule="auto"/>
        <w:rPr>
          <w:rStyle w:val="None"/>
          <w:rFonts w:ascii="Times New Roman" w:eastAsia="Times New Roman" w:hAnsi="Times New Roman" w:cs="Times New Roman"/>
          <w:sz w:val="24"/>
          <w:szCs w:val="24"/>
        </w:rPr>
      </w:pPr>
      <w:r>
        <w:rPr>
          <w:rStyle w:val="None"/>
          <w:rFonts w:ascii="Times New Roman" w:hAnsi="Times New Roman"/>
          <w:sz w:val="24"/>
          <w:szCs w:val="24"/>
        </w:rPr>
        <w:t>15. Lovelock, C., Patterson, P.G., Walker, R.,( 2007). S</w:t>
      </w:r>
      <w:r>
        <w:rPr>
          <w:rStyle w:val="None"/>
          <w:rFonts w:ascii="Times New Roman" w:hAnsi="Times New Roman"/>
          <w:i/>
          <w:iCs/>
          <w:sz w:val="24"/>
          <w:szCs w:val="24"/>
        </w:rPr>
        <w:t>ervices Marketing: An Asia Pacific and Australia Perspective</w:t>
      </w:r>
      <w:r>
        <w:rPr>
          <w:rStyle w:val="None"/>
          <w:rFonts w:ascii="Times New Roman" w:hAnsi="Times New Roman"/>
          <w:sz w:val="24"/>
          <w:szCs w:val="24"/>
        </w:rPr>
        <w:t>. Singapore :Pearson Education.</w:t>
      </w:r>
    </w:p>
    <w:p w:rsidR="00105295" w:rsidRDefault="00CD4A10">
      <w:pPr>
        <w:pStyle w:val="Default"/>
        <w:spacing w:after="240" w:line="288" w:lineRule="auto"/>
        <w:rPr>
          <w:rStyle w:val="Hyperlink2"/>
          <w:rFonts w:eastAsia="Arial Unicode MS"/>
        </w:rPr>
      </w:pPr>
      <w:r>
        <w:rPr>
          <w:rStyle w:val="None"/>
          <w:rFonts w:ascii="Times New Roman" w:hAnsi="Times New Roman"/>
          <w:sz w:val="24"/>
          <w:szCs w:val="24"/>
        </w:rPr>
        <w:t>16. Market line. (2017). Company Overview: Starbucks Corporation</w:t>
      </w:r>
      <w:r>
        <w:rPr>
          <w:rStyle w:val="None"/>
          <w:rFonts w:ascii="Times New Roman" w:hAnsi="Times New Roman"/>
          <w:i/>
          <w:iCs/>
          <w:sz w:val="24"/>
          <w:szCs w:val="24"/>
        </w:rPr>
        <w:t xml:space="preserve">. Marketline, </w:t>
      </w:r>
      <w:r>
        <w:rPr>
          <w:rStyle w:val="None"/>
          <w:rFonts w:ascii="Times New Roman" w:hAnsi="Times New Roman"/>
          <w:sz w:val="24"/>
          <w:szCs w:val="24"/>
        </w:rPr>
        <w:t xml:space="preserve">[Online]. Available at </w:t>
      </w:r>
      <w:hyperlink r:id="rId13" w:history="1">
        <w:r>
          <w:rPr>
            <w:rStyle w:val="Hyperlink2"/>
            <w:rFonts w:eastAsia="Arial Unicode MS"/>
          </w:rPr>
          <w:t>http://advantage.marketline.com.ezproxy.uwtsd.ac.uk/</w:t>
        </w:r>
      </w:hyperlink>
      <w:r>
        <w:rPr>
          <w:rStyle w:val="Hyperlink2"/>
          <w:rFonts w:eastAsia="Arial Unicode MS"/>
        </w:rPr>
        <w:t xml:space="preserve"> [Accesses at 07 Jun, 2017].</w:t>
      </w:r>
    </w:p>
    <w:p w:rsidR="00105295" w:rsidRDefault="00CD4A10">
      <w:pPr>
        <w:pStyle w:val="Default"/>
        <w:spacing w:after="240" w:line="288" w:lineRule="auto"/>
        <w:rPr>
          <w:rStyle w:val="Hyperlink2"/>
          <w:rFonts w:eastAsia="Arial Unicode MS"/>
        </w:rPr>
      </w:pPr>
      <w:r>
        <w:rPr>
          <w:rStyle w:val="Hyperlink2"/>
          <w:rFonts w:eastAsia="Arial Unicode MS"/>
        </w:rPr>
        <w:t xml:space="preserve">17. Marketline.(2017). North America - Hot Drinks. </w:t>
      </w:r>
      <w:r>
        <w:rPr>
          <w:rStyle w:val="None"/>
          <w:rFonts w:ascii="Times New Roman" w:hAnsi="Times New Roman"/>
          <w:i/>
          <w:iCs/>
          <w:sz w:val="24"/>
          <w:szCs w:val="24"/>
        </w:rPr>
        <w:t>Marketline,</w:t>
      </w:r>
      <w:r>
        <w:rPr>
          <w:rStyle w:val="Hyperlink2"/>
          <w:rFonts w:eastAsia="Arial Unicode MS"/>
        </w:rPr>
        <w:t xml:space="preserve"> [Online]. Available at </w:t>
      </w:r>
      <w:hyperlink r:id="rId14" w:history="1">
        <w:r>
          <w:rPr>
            <w:rStyle w:val="Hyperlink2"/>
            <w:rFonts w:eastAsia="Arial Unicode MS"/>
          </w:rPr>
          <w:t>http://advantage.marketline.com.ezproxy.uwtsd.ac.uk/</w:t>
        </w:r>
      </w:hyperlink>
      <w:r>
        <w:rPr>
          <w:rStyle w:val="Hyperlink2"/>
          <w:rFonts w:eastAsia="Arial Unicode MS"/>
        </w:rPr>
        <w:t xml:space="preserve"> [Accessed at 09 October. 2017].  </w:t>
      </w:r>
    </w:p>
    <w:p w:rsidR="00105295" w:rsidRDefault="00CD4A10">
      <w:pPr>
        <w:pStyle w:val="Default"/>
        <w:spacing w:after="240" w:line="288" w:lineRule="auto"/>
        <w:rPr>
          <w:rStyle w:val="Hyperlink2"/>
          <w:rFonts w:eastAsia="Arial Unicode MS"/>
        </w:rPr>
      </w:pPr>
      <w:r>
        <w:rPr>
          <w:rStyle w:val="Hyperlink2"/>
          <w:rFonts w:eastAsia="Arial Unicode MS"/>
        </w:rPr>
        <w:t xml:space="preserve">18. Marketline. (2012). Starbucks: Business revival in recession. </w:t>
      </w:r>
      <w:r>
        <w:rPr>
          <w:rStyle w:val="None"/>
          <w:rFonts w:ascii="Times New Roman" w:hAnsi="Times New Roman"/>
          <w:i/>
          <w:iCs/>
          <w:sz w:val="24"/>
          <w:szCs w:val="24"/>
        </w:rPr>
        <w:t>Marketline,</w:t>
      </w:r>
      <w:r>
        <w:rPr>
          <w:rStyle w:val="Hyperlink2"/>
          <w:rFonts w:eastAsia="Arial Unicode MS"/>
        </w:rPr>
        <w:t xml:space="preserve"> [Online]. Available at </w:t>
      </w:r>
      <w:hyperlink r:id="rId15" w:history="1">
        <w:r>
          <w:rPr>
            <w:rStyle w:val="Hyperlink2"/>
            <w:rFonts w:eastAsia="Arial Unicode MS"/>
          </w:rPr>
          <w:t>http://advantage.marketline.com.ezproxy.uwtsd.ac.uk/</w:t>
        </w:r>
      </w:hyperlink>
      <w:r>
        <w:rPr>
          <w:rStyle w:val="Hyperlink2"/>
          <w:rFonts w:eastAsia="Arial Unicode MS"/>
        </w:rPr>
        <w:t xml:space="preserve"> [Accesses at 26 Oct. 2012].</w:t>
      </w:r>
    </w:p>
    <w:p w:rsidR="00105295" w:rsidRDefault="00CD4A10">
      <w:pPr>
        <w:pStyle w:val="Default"/>
        <w:spacing w:after="240" w:line="288" w:lineRule="auto"/>
        <w:rPr>
          <w:rStyle w:val="Hyperlink2"/>
          <w:rFonts w:eastAsia="Arial Unicode MS"/>
        </w:rPr>
      </w:pPr>
      <w:r>
        <w:rPr>
          <w:rStyle w:val="Hyperlink2"/>
          <w:rFonts w:eastAsia="Arial Unicode MS"/>
        </w:rPr>
        <w:t xml:space="preserve">19. Marketline.(2016). Starbucks China. </w:t>
      </w:r>
      <w:r>
        <w:rPr>
          <w:rStyle w:val="None"/>
          <w:rFonts w:ascii="Times New Roman" w:hAnsi="Times New Roman"/>
          <w:i/>
          <w:iCs/>
          <w:sz w:val="24"/>
          <w:szCs w:val="24"/>
        </w:rPr>
        <w:t>Marketline,</w:t>
      </w:r>
      <w:r>
        <w:rPr>
          <w:rStyle w:val="Hyperlink2"/>
          <w:rFonts w:eastAsia="Arial Unicode MS"/>
        </w:rPr>
        <w:t xml:space="preserve"> [Online] Available at </w:t>
      </w:r>
      <w:hyperlink r:id="rId16" w:history="1">
        <w:r>
          <w:rPr>
            <w:rStyle w:val="Hyperlink2"/>
            <w:rFonts w:eastAsia="Arial Unicode MS"/>
          </w:rPr>
          <w:t>http://advantage.marketline.com.ezproxy.uwtsd.ac.uk/</w:t>
        </w:r>
      </w:hyperlink>
      <w:r>
        <w:rPr>
          <w:rStyle w:val="Hyperlink2"/>
          <w:rFonts w:eastAsia="Arial Unicode MS"/>
        </w:rPr>
        <w:t xml:space="preserve">  [Accessed at 18 Aug 2016].</w:t>
      </w:r>
    </w:p>
    <w:p w:rsidR="00105295" w:rsidRDefault="00CD4A10">
      <w:pPr>
        <w:pStyle w:val="Default"/>
        <w:spacing w:after="240" w:line="288" w:lineRule="auto"/>
        <w:rPr>
          <w:rStyle w:val="Hyperlink3"/>
          <w:rFonts w:eastAsia="Arial Unicode MS"/>
        </w:rPr>
      </w:pPr>
      <w:r>
        <w:rPr>
          <w:rStyle w:val="Hyperlink2"/>
          <w:rFonts w:eastAsia="Arial Unicode MS"/>
        </w:rPr>
        <w:t>20</w:t>
      </w:r>
      <w:r>
        <w:rPr>
          <w:rStyle w:val="None"/>
          <w:rFonts w:ascii="Times New Roman" w:hAnsi="Times New Roman"/>
          <w:sz w:val="24"/>
          <w:szCs w:val="24"/>
        </w:rPr>
        <w:t xml:space="preserve">. Mckensey&amp;Company. (2011). Starbucks’ quest for healthy growth: An interview with Howard Schultz. </w:t>
      </w:r>
      <w:r>
        <w:rPr>
          <w:rStyle w:val="None"/>
          <w:rFonts w:ascii="Times New Roman" w:hAnsi="Times New Roman"/>
          <w:i/>
          <w:iCs/>
          <w:sz w:val="24"/>
          <w:szCs w:val="24"/>
        </w:rPr>
        <w:t>Mckinsey  Quarterly</w:t>
      </w:r>
      <w:r>
        <w:rPr>
          <w:rStyle w:val="None"/>
          <w:rFonts w:ascii="Times New Roman" w:hAnsi="Times New Roman"/>
          <w:sz w:val="24"/>
          <w:szCs w:val="24"/>
          <w:lang w:val="pt-PT"/>
        </w:rPr>
        <w:t>.[online].</w:t>
      </w:r>
      <w:r>
        <w:rPr>
          <w:rStyle w:val="None"/>
          <w:rFonts w:ascii="Times New Roman" w:hAnsi="Times New Roman"/>
          <w:sz w:val="24"/>
          <w:szCs w:val="24"/>
        </w:rPr>
        <w:t xml:space="preserve">  Available at: </w:t>
      </w:r>
      <w:hyperlink r:id="rId17" w:history="1">
        <w:r>
          <w:rPr>
            <w:rStyle w:val="Hyperlink3"/>
            <w:rFonts w:eastAsia="Arial Unicode MS"/>
          </w:rPr>
          <w:t>https://www.mckinsey.com/global-themes/</w:t>
        </w:r>
      </w:hyperlink>
      <w:r>
        <w:rPr>
          <w:rStyle w:val="Hyperlink3"/>
          <w:rFonts w:eastAsia="Arial Unicode MS"/>
        </w:rPr>
        <w:t xml:space="preserve"> [Accessed at Mar, 2011].</w:t>
      </w:r>
    </w:p>
    <w:p w:rsidR="000374CA" w:rsidRPr="000374CA" w:rsidRDefault="000374CA">
      <w:pPr>
        <w:pStyle w:val="Default"/>
        <w:spacing w:after="240" w:line="288" w:lineRule="auto"/>
        <w:rPr>
          <w:rStyle w:val="Hyperlink2"/>
          <w:rFonts w:eastAsia="Arial Unicode MS"/>
        </w:rPr>
      </w:pPr>
      <w:r>
        <w:rPr>
          <w:rStyle w:val="Hyperlink3"/>
          <w:rFonts w:eastAsia="Arial Unicode MS"/>
        </w:rPr>
        <w:t xml:space="preserve">21. McDonald’s McCafe. (2017). Menu [online]. Available </w:t>
      </w:r>
      <w:r w:rsidRPr="000374CA">
        <w:rPr>
          <w:rStyle w:val="Hyperlink3"/>
          <w:rFonts w:eastAsia="Arial Unicode MS"/>
        </w:rPr>
        <w:t xml:space="preserve">at </w:t>
      </w:r>
      <w:hyperlink r:id="rId18" w:history="1">
        <w:r w:rsidRPr="000374CA">
          <w:rPr>
            <w:rStyle w:val="Hyperlink"/>
            <w:rFonts w:ascii="Times New Roman" w:hAnsi="Times New Roman" w:cs="Times New Roman"/>
            <w:sz w:val="24"/>
            <w:szCs w:val="24"/>
            <w:u w:val="none"/>
          </w:rPr>
          <w:t>https://www.mcdonalds.com/gb/en-gb/menu/mccafe.html</w:t>
        </w:r>
      </w:hyperlink>
      <w:r w:rsidRPr="000374CA">
        <w:rPr>
          <w:rStyle w:val="Hyperlink3"/>
          <w:rFonts w:eastAsia="Arial Unicode MS"/>
        </w:rPr>
        <w:t xml:space="preserve"> </w:t>
      </w:r>
      <w:r>
        <w:rPr>
          <w:rStyle w:val="Hyperlink3"/>
          <w:rFonts w:eastAsia="Arial Unicode MS"/>
        </w:rPr>
        <w:t>[Accessed at Nov.2017].</w:t>
      </w:r>
    </w:p>
    <w:p w:rsidR="00105295" w:rsidRDefault="00CD4A10">
      <w:pPr>
        <w:pStyle w:val="Default"/>
        <w:spacing w:after="240" w:line="288" w:lineRule="auto"/>
        <w:rPr>
          <w:rStyle w:val="Hyperlink2"/>
          <w:rFonts w:eastAsia="Arial Unicode MS"/>
        </w:rPr>
      </w:pPr>
      <w:r>
        <w:rPr>
          <w:rStyle w:val="Hyperlink2"/>
          <w:rFonts w:eastAsia="Arial Unicode MS"/>
        </w:rPr>
        <w:t xml:space="preserve">21. Mintzeberg, H., Quinn, J. and Ghoshal, S.  (1999).  </w:t>
      </w:r>
      <w:r>
        <w:rPr>
          <w:rStyle w:val="None"/>
          <w:rFonts w:ascii="Times New Roman" w:hAnsi="Times New Roman"/>
          <w:i/>
          <w:iCs/>
          <w:sz w:val="24"/>
          <w:szCs w:val="24"/>
        </w:rPr>
        <w:t>The Startegy Process</w:t>
      </w:r>
      <w:r>
        <w:rPr>
          <w:rStyle w:val="Hyperlink2"/>
          <w:rFonts w:eastAsia="Arial Unicode MS"/>
        </w:rPr>
        <w:t xml:space="preserve"> .  Edinburg: Pearson Education.</w:t>
      </w:r>
    </w:p>
    <w:p w:rsidR="00105295" w:rsidRDefault="00CD4A10">
      <w:pPr>
        <w:pStyle w:val="Default"/>
        <w:spacing w:after="240" w:line="288" w:lineRule="auto"/>
        <w:rPr>
          <w:rStyle w:val="Hyperlink2"/>
          <w:rFonts w:eastAsia="Arial Unicode MS"/>
        </w:rPr>
      </w:pPr>
      <w:r>
        <w:rPr>
          <w:rStyle w:val="Hyperlink2"/>
          <w:rFonts w:eastAsia="Arial Unicode MS"/>
        </w:rPr>
        <w:t xml:space="preserve">22. Moutinho, L. and Southern, G. (2010).   </w:t>
      </w:r>
      <w:r>
        <w:rPr>
          <w:rStyle w:val="None"/>
          <w:rFonts w:ascii="Times New Roman" w:hAnsi="Times New Roman"/>
          <w:i/>
          <w:iCs/>
          <w:sz w:val="24"/>
          <w:szCs w:val="24"/>
        </w:rPr>
        <w:t>Strategic Marketing Management</w:t>
      </w:r>
      <w:r>
        <w:rPr>
          <w:rStyle w:val="Hyperlink2"/>
          <w:rFonts w:eastAsia="Arial Unicode MS"/>
        </w:rPr>
        <w:t xml:space="preserve">   Hampshire: Cengage Learning.</w:t>
      </w:r>
    </w:p>
    <w:p w:rsidR="00105295" w:rsidRDefault="00CD4A10">
      <w:pPr>
        <w:pStyle w:val="Default"/>
        <w:spacing w:after="240" w:line="288" w:lineRule="auto"/>
        <w:rPr>
          <w:rStyle w:val="Hyperlink2"/>
          <w:rFonts w:eastAsia="Arial Unicode MS"/>
        </w:rPr>
      </w:pPr>
      <w:r>
        <w:rPr>
          <w:rStyle w:val="Hyperlink2"/>
          <w:rFonts w:eastAsia="Arial Unicode MS"/>
        </w:rPr>
        <w:t xml:space="preserve">23. Patterson, P., Scott, J. and Uncle, M.(2009). How the local competition defeated a global brand: The case of Starbucks. </w:t>
      </w:r>
      <w:r>
        <w:rPr>
          <w:rStyle w:val="None"/>
          <w:rFonts w:ascii="Times New Roman" w:hAnsi="Times New Roman"/>
          <w:i/>
          <w:iCs/>
          <w:sz w:val="24"/>
          <w:szCs w:val="24"/>
        </w:rPr>
        <w:t>Australian and New Zealand Marketing Academic</w:t>
      </w:r>
      <w:r>
        <w:rPr>
          <w:rStyle w:val="Hyperlink2"/>
          <w:rFonts w:eastAsia="Arial Unicode MS"/>
        </w:rPr>
        <w:t xml:space="preserve"> , 18(1), pp. 41-47.</w:t>
      </w:r>
    </w:p>
    <w:p w:rsidR="00105295" w:rsidRDefault="00CD4A10">
      <w:pPr>
        <w:pStyle w:val="Default"/>
        <w:spacing w:after="240" w:line="288" w:lineRule="auto"/>
        <w:rPr>
          <w:rStyle w:val="Hyperlink2"/>
          <w:rFonts w:eastAsia="Arial Unicode MS"/>
        </w:rPr>
      </w:pPr>
      <w:r>
        <w:rPr>
          <w:rStyle w:val="Hyperlink2"/>
          <w:rFonts w:eastAsia="Arial Unicode MS"/>
        </w:rPr>
        <w:t xml:space="preserve">24. Porter, M.  (1998). </w:t>
      </w:r>
      <w:r>
        <w:rPr>
          <w:rStyle w:val="None"/>
          <w:rFonts w:ascii="Times New Roman" w:hAnsi="Times New Roman"/>
          <w:i/>
          <w:iCs/>
          <w:sz w:val="24"/>
          <w:szCs w:val="24"/>
        </w:rPr>
        <w:t>Competitive Strategy</w:t>
      </w:r>
      <w:r>
        <w:rPr>
          <w:rStyle w:val="Hyperlink2"/>
          <w:rFonts w:eastAsia="Arial Unicode MS"/>
        </w:rPr>
        <w:t>. New York: The Free Press.</w:t>
      </w:r>
    </w:p>
    <w:p w:rsidR="00105295" w:rsidRDefault="00CD4A10">
      <w:pPr>
        <w:pStyle w:val="Default"/>
        <w:spacing w:after="240" w:line="288" w:lineRule="auto"/>
        <w:rPr>
          <w:rStyle w:val="Hyperlink2"/>
          <w:rFonts w:eastAsia="Arial Unicode MS"/>
        </w:rPr>
      </w:pPr>
      <w:r>
        <w:rPr>
          <w:rStyle w:val="Hyperlink2"/>
          <w:rFonts w:eastAsia="Arial Unicode MS"/>
        </w:rPr>
        <w:t>25</w:t>
      </w:r>
      <w:r>
        <w:rPr>
          <w:rStyle w:val="Hyperlink3"/>
          <w:rFonts w:eastAsia="Arial Unicode MS"/>
        </w:rPr>
        <w:t xml:space="preserve">. </w:t>
      </w:r>
      <w:r>
        <w:rPr>
          <w:rStyle w:val="None"/>
          <w:rFonts w:ascii="Times New Roman" w:hAnsi="Times New Roman"/>
          <w:sz w:val="24"/>
          <w:szCs w:val="24"/>
          <w:lang w:val="pt-PT"/>
        </w:rPr>
        <w:t>Porter, M.</w:t>
      </w:r>
      <w:r>
        <w:rPr>
          <w:rStyle w:val="Hyperlink3"/>
          <w:rFonts w:eastAsia="Arial Unicode MS"/>
        </w:rPr>
        <w:t xml:space="preserve"> (1985). </w:t>
      </w:r>
      <w:r>
        <w:rPr>
          <w:rStyle w:val="None"/>
          <w:rFonts w:ascii="Times New Roman" w:hAnsi="Times New Roman"/>
          <w:i/>
          <w:iCs/>
          <w:sz w:val="24"/>
          <w:szCs w:val="24"/>
        </w:rPr>
        <w:t xml:space="preserve">Competitive Advantage: Creating and Sustaining Superior Performance.   </w:t>
      </w:r>
      <w:r>
        <w:rPr>
          <w:rStyle w:val="None"/>
          <w:rFonts w:ascii="Times New Roman" w:hAnsi="Times New Roman"/>
          <w:sz w:val="24"/>
          <w:szCs w:val="24"/>
          <w:lang w:val="it-IT"/>
        </w:rPr>
        <w:t>London</w:t>
      </w:r>
      <w:r>
        <w:rPr>
          <w:rStyle w:val="Hyperlink3"/>
          <w:rFonts w:eastAsia="Arial Unicode MS"/>
        </w:rPr>
        <w:t>:</w:t>
      </w:r>
      <w:r>
        <w:rPr>
          <w:rStyle w:val="None"/>
          <w:rFonts w:ascii="Times New Roman" w:hAnsi="Times New Roman"/>
          <w:sz w:val="24"/>
          <w:szCs w:val="24"/>
          <w:lang w:val="it-IT"/>
        </w:rPr>
        <w:t xml:space="preserve"> Collier Macmillan</w:t>
      </w:r>
      <w:r>
        <w:rPr>
          <w:rStyle w:val="Hyperlink3"/>
          <w:rFonts w:eastAsia="Arial Unicode MS"/>
        </w:rPr>
        <w:t>.</w:t>
      </w:r>
    </w:p>
    <w:p w:rsidR="00105295" w:rsidRDefault="00CD4A10">
      <w:pPr>
        <w:pStyle w:val="Default"/>
        <w:spacing w:after="240" w:line="288" w:lineRule="auto"/>
        <w:rPr>
          <w:rStyle w:val="Hyperlink2"/>
          <w:rFonts w:eastAsia="Arial Unicode MS"/>
        </w:rPr>
      </w:pPr>
      <w:r>
        <w:rPr>
          <w:rStyle w:val="Hyperlink2"/>
          <w:rFonts w:eastAsia="Arial Unicode MS"/>
        </w:rPr>
        <w:t xml:space="preserve">26. Rothaermel, F. (2017).  </w:t>
      </w:r>
      <w:r>
        <w:rPr>
          <w:rStyle w:val="None"/>
          <w:rFonts w:ascii="Times New Roman" w:hAnsi="Times New Roman"/>
          <w:i/>
          <w:iCs/>
          <w:sz w:val="24"/>
          <w:szCs w:val="24"/>
        </w:rPr>
        <w:t>Strategic Management</w:t>
      </w:r>
      <w:r>
        <w:rPr>
          <w:rStyle w:val="Hyperlink2"/>
          <w:rFonts w:eastAsia="Arial Unicode MS"/>
        </w:rPr>
        <w:t>. New York: McGraw-Hill Education.</w:t>
      </w:r>
    </w:p>
    <w:p w:rsidR="00105295" w:rsidRDefault="00CD4A10">
      <w:pPr>
        <w:pStyle w:val="Default"/>
        <w:spacing w:after="240" w:line="288" w:lineRule="auto"/>
        <w:rPr>
          <w:rStyle w:val="Hyperlink2"/>
          <w:rFonts w:eastAsia="Arial Unicode MS"/>
        </w:rPr>
      </w:pPr>
      <w:r>
        <w:rPr>
          <w:rStyle w:val="None"/>
          <w:rFonts w:ascii="Times New Roman" w:hAnsi="Times New Roman"/>
          <w:sz w:val="24"/>
          <w:szCs w:val="24"/>
        </w:rPr>
        <w:t>27</w:t>
      </w:r>
      <w:r>
        <w:rPr>
          <w:rStyle w:val="None"/>
          <w:rFonts w:ascii="Times New Roman" w:hAnsi="Times New Roman"/>
          <w:sz w:val="24"/>
          <w:szCs w:val="24"/>
          <w:lang w:val="de-DE"/>
        </w:rPr>
        <w:t xml:space="preserve">. Schultz, </w:t>
      </w:r>
      <w:r>
        <w:rPr>
          <w:rStyle w:val="Hyperlink3"/>
          <w:rFonts w:eastAsia="Arial Unicode MS"/>
        </w:rPr>
        <w:t xml:space="preserve">H. and Gordon, J. (2011). </w:t>
      </w:r>
      <w:r>
        <w:rPr>
          <w:rStyle w:val="None"/>
          <w:rFonts w:ascii="Times New Roman" w:hAnsi="Times New Roman"/>
          <w:i/>
          <w:iCs/>
          <w:sz w:val="24"/>
          <w:szCs w:val="24"/>
          <w:lang w:val="de-DE"/>
        </w:rPr>
        <w:t>Onward</w:t>
      </w:r>
      <w:r>
        <w:rPr>
          <w:rStyle w:val="Hyperlink3"/>
          <w:rFonts w:eastAsia="Arial Unicode MS"/>
        </w:rPr>
        <w:t xml:space="preserve"> . London: John Wiley &amp; Sons.</w:t>
      </w:r>
    </w:p>
    <w:p w:rsidR="00105295" w:rsidRDefault="00CD4A10">
      <w:pPr>
        <w:pStyle w:val="Default"/>
        <w:spacing w:after="240" w:line="288" w:lineRule="auto"/>
        <w:rPr>
          <w:rStyle w:val="Hyperlink2"/>
          <w:rFonts w:eastAsia="Arial Unicode MS"/>
        </w:rPr>
      </w:pPr>
      <w:r>
        <w:rPr>
          <w:rStyle w:val="None"/>
          <w:rFonts w:ascii="Times New Roman" w:hAnsi="Times New Roman"/>
          <w:sz w:val="24"/>
          <w:szCs w:val="24"/>
        </w:rPr>
        <w:lastRenderedPageBreak/>
        <w:t>28</w:t>
      </w:r>
      <w:r>
        <w:rPr>
          <w:rStyle w:val="None"/>
          <w:rFonts w:ascii="Times New Roman" w:hAnsi="Times New Roman"/>
          <w:sz w:val="24"/>
          <w:szCs w:val="24"/>
          <w:lang w:val="de-DE"/>
        </w:rPr>
        <w:t>. Starbucks</w:t>
      </w:r>
      <w:r>
        <w:rPr>
          <w:rStyle w:val="Hyperlink3"/>
          <w:rFonts w:eastAsia="Arial Unicode MS"/>
        </w:rPr>
        <w:t xml:space="preserve">. (2017). </w:t>
      </w:r>
      <w:r>
        <w:rPr>
          <w:rStyle w:val="None"/>
          <w:rFonts w:ascii="Times New Roman" w:hAnsi="Times New Roman"/>
          <w:i/>
          <w:iCs/>
          <w:sz w:val="24"/>
          <w:szCs w:val="24"/>
        </w:rPr>
        <w:t>Responsibility</w:t>
      </w:r>
      <w:r>
        <w:rPr>
          <w:rStyle w:val="Hyperlink3"/>
          <w:rFonts w:eastAsia="Arial Unicode MS"/>
        </w:rPr>
        <w:t>. [</w:t>
      </w:r>
      <w:r>
        <w:rPr>
          <w:rStyle w:val="None"/>
          <w:rFonts w:ascii="Times New Roman" w:hAnsi="Times New Roman"/>
          <w:sz w:val="24"/>
          <w:szCs w:val="24"/>
          <w:lang w:val="pt-PT"/>
        </w:rPr>
        <w:t>online</w:t>
      </w:r>
      <w:r>
        <w:rPr>
          <w:rStyle w:val="Hyperlink3"/>
          <w:rFonts w:eastAsia="Arial Unicode MS"/>
        </w:rPr>
        <w:t xml:space="preserve">] Available at  </w:t>
      </w:r>
      <w:hyperlink r:id="rId19" w:history="1">
        <w:r>
          <w:rPr>
            <w:rStyle w:val="Hyperlink3"/>
            <w:rFonts w:eastAsia="Arial Unicode MS"/>
          </w:rPr>
          <w:t>https://www.starbucks.co.uk/responsibility</w:t>
        </w:r>
      </w:hyperlink>
      <w:r>
        <w:rPr>
          <w:rStyle w:val="Hyperlink3"/>
          <w:rFonts w:eastAsia="Arial Unicode MS"/>
        </w:rPr>
        <w:t xml:space="preserve"> [Accessed at 28th Oct, 2017].</w:t>
      </w:r>
    </w:p>
    <w:p w:rsidR="00105295" w:rsidRDefault="00CD4A10">
      <w:pPr>
        <w:pStyle w:val="Default"/>
        <w:spacing w:after="240" w:line="288" w:lineRule="auto"/>
        <w:rPr>
          <w:rStyle w:val="Hyperlink2"/>
          <w:rFonts w:eastAsia="Arial Unicode MS"/>
        </w:rPr>
      </w:pPr>
      <w:r>
        <w:rPr>
          <w:rStyle w:val="Hyperlink2"/>
          <w:rFonts w:eastAsia="Arial Unicode MS"/>
        </w:rPr>
        <w:t>29</w:t>
      </w:r>
      <w:r>
        <w:rPr>
          <w:rStyle w:val="Hyperlink3"/>
          <w:rFonts w:eastAsia="Arial Unicode MS"/>
        </w:rPr>
        <w:t xml:space="preserve">. </w:t>
      </w:r>
      <w:r>
        <w:rPr>
          <w:rStyle w:val="None"/>
          <w:rFonts w:ascii="Times New Roman" w:hAnsi="Times New Roman"/>
          <w:sz w:val="24"/>
          <w:szCs w:val="24"/>
          <w:lang w:val="de-DE"/>
        </w:rPr>
        <w:t>Starbucks</w:t>
      </w:r>
      <w:r>
        <w:rPr>
          <w:rStyle w:val="Hyperlink3"/>
          <w:rFonts w:eastAsia="Arial Unicode MS"/>
        </w:rPr>
        <w:t xml:space="preserve">. (2017). </w:t>
      </w:r>
      <w:r>
        <w:rPr>
          <w:rStyle w:val="None"/>
          <w:rFonts w:ascii="Times New Roman" w:hAnsi="Times New Roman"/>
          <w:i/>
          <w:iCs/>
          <w:sz w:val="24"/>
          <w:szCs w:val="24"/>
        </w:rPr>
        <w:t>Investor relation</w:t>
      </w:r>
      <w:r>
        <w:rPr>
          <w:rStyle w:val="Hyperlink3"/>
          <w:rFonts w:eastAsia="Arial Unicode MS"/>
        </w:rPr>
        <w:t xml:space="preserve"> [</w:t>
      </w:r>
      <w:r>
        <w:rPr>
          <w:rStyle w:val="None"/>
          <w:rFonts w:ascii="Times New Roman" w:hAnsi="Times New Roman"/>
          <w:sz w:val="24"/>
          <w:szCs w:val="24"/>
          <w:lang w:val="pt-PT"/>
        </w:rPr>
        <w:t>online</w:t>
      </w:r>
      <w:r>
        <w:rPr>
          <w:rStyle w:val="Hyperlink3"/>
          <w:rFonts w:eastAsia="Arial Unicode MS"/>
        </w:rPr>
        <w:t xml:space="preserve">] Available at </w:t>
      </w:r>
      <w:hyperlink r:id="rId20" w:history="1">
        <w:r>
          <w:rPr>
            <w:rStyle w:val="Hyperlink3"/>
            <w:rFonts w:eastAsia="Arial Unicode MS"/>
          </w:rPr>
          <w:t>https://investor.starbucks.com/ir-home/</w:t>
        </w:r>
      </w:hyperlink>
      <w:r>
        <w:rPr>
          <w:rStyle w:val="Hyperlink3"/>
          <w:rFonts w:eastAsia="Arial Unicode MS"/>
        </w:rPr>
        <w:t xml:space="preserve"> [Accessed at 29</w:t>
      </w:r>
      <w:r>
        <w:rPr>
          <w:rStyle w:val="None"/>
          <w:rFonts w:ascii="Times New Roman" w:hAnsi="Times New Roman"/>
          <w:sz w:val="24"/>
          <w:szCs w:val="24"/>
          <w:vertAlign w:val="superscript"/>
        </w:rPr>
        <w:t>th</w:t>
      </w:r>
      <w:r>
        <w:rPr>
          <w:rStyle w:val="Hyperlink3"/>
          <w:rFonts w:eastAsia="Arial Unicode MS"/>
        </w:rPr>
        <w:t xml:space="preserve"> Oct, 2017].</w:t>
      </w:r>
    </w:p>
    <w:p w:rsidR="00105295" w:rsidRDefault="00CD4A10">
      <w:pPr>
        <w:pStyle w:val="Default"/>
        <w:spacing w:after="240" w:line="288" w:lineRule="auto"/>
        <w:rPr>
          <w:rStyle w:val="Hyperlink2"/>
          <w:rFonts w:eastAsia="Arial Unicode MS"/>
        </w:rPr>
      </w:pPr>
      <w:r>
        <w:rPr>
          <w:rStyle w:val="Hyperlink2"/>
          <w:rFonts w:eastAsia="Arial Unicode MS"/>
        </w:rPr>
        <w:t>30</w:t>
      </w:r>
      <w:r>
        <w:rPr>
          <w:rStyle w:val="Hyperlink3"/>
          <w:rFonts w:eastAsia="Arial Unicode MS"/>
        </w:rPr>
        <w:t xml:space="preserve">. Trellis Team. (2017). Let’s Look at Starbucks’ growth strategy. </w:t>
      </w:r>
      <w:r>
        <w:rPr>
          <w:rStyle w:val="None"/>
          <w:rFonts w:ascii="Times New Roman" w:hAnsi="Times New Roman"/>
          <w:i/>
          <w:iCs/>
          <w:sz w:val="24"/>
          <w:szCs w:val="24"/>
        </w:rPr>
        <w:t>Forbes,</w:t>
      </w:r>
      <w:r>
        <w:rPr>
          <w:rStyle w:val="Hyperlink3"/>
          <w:rFonts w:eastAsia="Arial Unicode MS"/>
        </w:rPr>
        <w:t xml:space="preserve"> [</w:t>
      </w:r>
      <w:r>
        <w:rPr>
          <w:rStyle w:val="None"/>
          <w:rFonts w:ascii="Times New Roman" w:hAnsi="Times New Roman"/>
          <w:sz w:val="24"/>
          <w:szCs w:val="24"/>
          <w:lang w:val="pt-PT"/>
        </w:rPr>
        <w:t>online</w:t>
      </w:r>
      <w:r>
        <w:rPr>
          <w:rStyle w:val="Hyperlink3"/>
          <w:rFonts w:eastAsia="Arial Unicode MS"/>
        </w:rPr>
        <w:t xml:space="preserve">]. Available at:  </w:t>
      </w:r>
      <w:hyperlink r:id="rId21" w:history="1">
        <w:r>
          <w:rPr>
            <w:rStyle w:val="Hyperlink3"/>
            <w:rFonts w:eastAsia="Arial Unicode MS"/>
          </w:rPr>
          <w:t>https://www.forbes.com/sites/greatspeculations/</w:t>
        </w:r>
      </w:hyperlink>
      <w:r>
        <w:rPr>
          <w:rStyle w:val="Hyperlink3"/>
          <w:rFonts w:eastAsia="Arial Unicode MS"/>
        </w:rPr>
        <w:t xml:space="preserve"> [Accessed at 19 SEP , 2016].</w:t>
      </w:r>
    </w:p>
    <w:p w:rsidR="00105295" w:rsidRDefault="00CD4A10">
      <w:pPr>
        <w:pStyle w:val="Default"/>
        <w:spacing w:after="240" w:line="288" w:lineRule="auto"/>
        <w:rPr>
          <w:rStyle w:val="Hyperlink2"/>
          <w:rFonts w:eastAsia="Arial Unicode MS"/>
        </w:rPr>
      </w:pPr>
      <w:r>
        <w:rPr>
          <w:rStyle w:val="Hyperlink2"/>
          <w:rFonts w:eastAsia="Arial Unicode MS"/>
        </w:rPr>
        <w:t xml:space="preserve">31. Thompson, J. and Martin, F. (2012).  </w:t>
      </w:r>
      <w:r>
        <w:rPr>
          <w:rStyle w:val="None"/>
          <w:rFonts w:ascii="Times New Roman" w:hAnsi="Times New Roman"/>
          <w:i/>
          <w:iCs/>
          <w:sz w:val="24"/>
          <w:szCs w:val="24"/>
        </w:rPr>
        <w:t xml:space="preserve">Strategic Management : Awareness and Change. </w:t>
      </w:r>
      <w:r>
        <w:rPr>
          <w:rStyle w:val="Hyperlink2"/>
          <w:rFonts w:eastAsia="Arial Unicode MS"/>
        </w:rPr>
        <w:t>London: Thomson.</w:t>
      </w:r>
    </w:p>
    <w:p w:rsidR="00105295" w:rsidRDefault="00105295">
      <w:pPr>
        <w:pStyle w:val="BodyA"/>
        <w:spacing w:line="288" w:lineRule="auto"/>
        <w:rPr>
          <w:rStyle w:val="None"/>
          <w:rFonts w:ascii="Times New Roman" w:eastAsia="Times New Roman" w:hAnsi="Times New Roman" w:cs="Times New Roman"/>
          <w:sz w:val="24"/>
          <w:szCs w:val="24"/>
        </w:rPr>
      </w:pPr>
    </w:p>
    <w:p w:rsidR="00105295" w:rsidRDefault="00105295">
      <w:pPr>
        <w:pStyle w:val="BodyA"/>
        <w:spacing w:line="288" w:lineRule="auto"/>
      </w:pPr>
    </w:p>
    <w:sectPr w:rsidR="00105295">
      <w:headerReference w:type="default" r:id="rId22"/>
      <w:footerReference w:type="default" r:id="rId23"/>
      <w:pgSz w:w="11900" w:h="16840"/>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5EB3" w:rsidRDefault="00B35EB3">
      <w:r>
        <w:separator/>
      </w:r>
    </w:p>
  </w:endnote>
  <w:endnote w:type="continuationSeparator" w:id="0">
    <w:p w:rsidR="00B35EB3" w:rsidRDefault="00B35E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Neue">
    <w:altName w:val="Times New Roman"/>
    <w:charset w:val="00"/>
    <w:family w:val="roman"/>
    <w:pitch w:val="default"/>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auto"/>
    <w:pitch w:val="variable"/>
    <w:sig w:usb0="00000000" w:usb1="0808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5295" w:rsidRDefault="00CD4A10">
    <w:pPr>
      <w:pStyle w:val="Footer"/>
      <w:tabs>
        <w:tab w:val="clear" w:pos="9026"/>
        <w:tab w:val="right" w:pos="9000"/>
      </w:tabs>
      <w:jc w:val="right"/>
    </w:pPr>
    <w:r>
      <w:fldChar w:fldCharType="begin"/>
    </w:r>
    <w:r>
      <w:instrText xml:space="preserve"> PAGE </w:instrText>
    </w:r>
    <w:r>
      <w:fldChar w:fldCharType="separate"/>
    </w:r>
    <w:r w:rsidR="000374CA">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5EB3" w:rsidRDefault="00B35EB3">
      <w:r>
        <w:separator/>
      </w:r>
    </w:p>
  </w:footnote>
  <w:footnote w:type="continuationSeparator" w:id="0">
    <w:p w:rsidR="00B35EB3" w:rsidRDefault="00B35E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5295" w:rsidRDefault="00105295">
    <w:pPr>
      <w:pStyle w:val="HeaderFooter"/>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836ABD"/>
    <w:multiLevelType w:val="multilevel"/>
    <w:tmpl w:val="1244361A"/>
    <w:numStyleLink w:val="ImportedStyle1"/>
  </w:abstractNum>
  <w:abstractNum w:abstractNumId="1" w15:restartNumberingAfterBreak="0">
    <w:nsid w:val="29765742"/>
    <w:multiLevelType w:val="multilevel"/>
    <w:tmpl w:val="1244361A"/>
    <w:styleLink w:val="ImportedStyle1"/>
    <w:lvl w:ilvl="0">
      <w:start w:val="1"/>
      <w:numFmt w:val="decimal"/>
      <w:lvlText w:val="%1."/>
      <w:lvlJc w:val="left"/>
      <w:pPr>
        <w:ind w:left="330" w:hanging="33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576"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1152" w:hanging="72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1368" w:hanging="72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944" w:hanging="108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lvlText w:val="%2.%3.%4.%5.%6."/>
      <w:lvlJc w:val="left"/>
      <w:pPr>
        <w:ind w:left="2160" w:hanging="108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lvlText w:val="%2.%3.%4.%5.%6.%7."/>
      <w:lvlJc w:val="left"/>
      <w:pPr>
        <w:ind w:left="2736" w:hanging="144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lvlText w:val="%2.%3.%4.%5.%6.%7.%8."/>
      <w:lvlJc w:val="left"/>
      <w:pPr>
        <w:ind w:left="2952" w:hanging="144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ind w:left="3168" w:hanging="14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48CA2AB3"/>
    <w:multiLevelType w:val="multilevel"/>
    <w:tmpl w:val="C00C2442"/>
    <w:lvl w:ilvl="0">
      <w:start w:val="1"/>
      <w:numFmt w:val="decimal"/>
      <w:lvlText w:val="%1"/>
      <w:lvlJc w:val="left"/>
      <w:pPr>
        <w:ind w:left="360" w:hanging="360"/>
      </w:pPr>
      <w:rPr>
        <w:rFonts w:hint="default"/>
      </w:rPr>
    </w:lvl>
    <w:lvl w:ilvl="1">
      <w:start w:val="1"/>
      <w:numFmt w:val="decimal"/>
      <w:lvlText w:val="%1.%2"/>
      <w:lvlJc w:val="left"/>
      <w:pPr>
        <w:ind w:left="576" w:hanging="360"/>
      </w:pPr>
      <w:rPr>
        <w:rFonts w:hint="default"/>
      </w:rPr>
    </w:lvl>
    <w:lvl w:ilvl="2">
      <w:start w:val="1"/>
      <w:numFmt w:val="decimal"/>
      <w:lvlText w:val="%1.%2.%3"/>
      <w:lvlJc w:val="left"/>
      <w:pPr>
        <w:ind w:left="1152" w:hanging="720"/>
      </w:pPr>
      <w:rPr>
        <w:rFonts w:hint="default"/>
      </w:rPr>
    </w:lvl>
    <w:lvl w:ilvl="3">
      <w:start w:val="1"/>
      <w:numFmt w:val="decimal"/>
      <w:lvlText w:val="%1.%2.%3.%4"/>
      <w:lvlJc w:val="left"/>
      <w:pPr>
        <w:ind w:left="1368" w:hanging="720"/>
      </w:pPr>
      <w:rPr>
        <w:rFonts w:hint="default"/>
      </w:rPr>
    </w:lvl>
    <w:lvl w:ilvl="4">
      <w:start w:val="1"/>
      <w:numFmt w:val="decimal"/>
      <w:lvlText w:val="%1.%2.%3.%4.%5"/>
      <w:lvlJc w:val="left"/>
      <w:pPr>
        <w:ind w:left="1944" w:hanging="1080"/>
      </w:pPr>
      <w:rPr>
        <w:rFonts w:hint="default"/>
      </w:rPr>
    </w:lvl>
    <w:lvl w:ilvl="5">
      <w:start w:val="1"/>
      <w:numFmt w:val="decimal"/>
      <w:lvlText w:val="%1.%2.%3.%4.%5.%6"/>
      <w:lvlJc w:val="left"/>
      <w:pPr>
        <w:ind w:left="2160" w:hanging="1080"/>
      </w:pPr>
      <w:rPr>
        <w:rFonts w:hint="default"/>
      </w:rPr>
    </w:lvl>
    <w:lvl w:ilvl="6">
      <w:start w:val="1"/>
      <w:numFmt w:val="decimal"/>
      <w:lvlText w:val="%1.%2.%3.%4.%5.%6.%7"/>
      <w:lvlJc w:val="left"/>
      <w:pPr>
        <w:ind w:left="2736" w:hanging="1440"/>
      </w:pPr>
      <w:rPr>
        <w:rFonts w:hint="default"/>
      </w:rPr>
    </w:lvl>
    <w:lvl w:ilvl="7">
      <w:start w:val="1"/>
      <w:numFmt w:val="decimal"/>
      <w:lvlText w:val="%1.%2.%3.%4.%5.%6.%7.%8"/>
      <w:lvlJc w:val="left"/>
      <w:pPr>
        <w:ind w:left="2952" w:hanging="1440"/>
      </w:pPr>
      <w:rPr>
        <w:rFonts w:hint="default"/>
      </w:rPr>
    </w:lvl>
    <w:lvl w:ilvl="8">
      <w:start w:val="1"/>
      <w:numFmt w:val="decimal"/>
      <w:lvlText w:val="%1.%2.%3.%4.%5.%6.%7.%8.%9"/>
      <w:lvlJc w:val="left"/>
      <w:pPr>
        <w:ind w:left="3168" w:hanging="1440"/>
      </w:pPr>
      <w:rPr>
        <w:rFont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5295"/>
    <w:rsid w:val="000374CA"/>
    <w:rsid w:val="00105295"/>
    <w:rsid w:val="005F7AAC"/>
    <w:rsid w:val="00675DC0"/>
    <w:rsid w:val="00B35EB3"/>
    <w:rsid w:val="00B53266"/>
    <w:rsid w:val="00CD4A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44E90"/>
  <w15:docId w15:val="{1972E5CB-F90C-42E0-9F6E-5C300451E3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rPr>
  </w:style>
  <w:style w:type="paragraph" w:styleId="Footer">
    <w:name w:val="footer"/>
    <w:pPr>
      <w:tabs>
        <w:tab w:val="center" w:pos="4513"/>
        <w:tab w:val="right" w:pos="9026"/>
      </w:tabs>
    </w:pPr>
    <w:rPr>
      <w:rFonts w:cs="Arial Unicode MS"/>
      <w:color w:val="000000"/>
      <w:sz w:val="24"/>
      <w:szCs w:val="24"/>
      <w:u w:color="000000"/>
      <w:lang w:val="en-US"/>
    </w:rPr>
  </w:style>
  <w:style w:type="paragraph" w:customStyle="1" w:styleId="BodyA">
    <w:name w:val="Body A"/>
    <w:pPr>
      <w:spacing w:after="160" w:line="259" w:lineRule="auto"/>
    </w:pPr>
    <w:rPr>
      <w:rFonts w:ascii="Calibri" w:eastAsia="Calibri" w:hAnsi="Calibri" w:cs="Calibri"/>
      <w:color w:val="000000"/>
      <w:sz w:val="22"/>
      <w:szCs w:val="22"/>
      <w:u w:color="000000"/>
      <w:lang w:val="en-US"/>
    </w:rPr>
  </w:style>
  <w:style w:type="paragraph" w:styleId="TOCHeading">
    <w:name w:val="TOC Heading"/>
    <w:next w:val="Body"/>
    <w:pPr>
      <w:keepNext/>
      <w:keepLines/>
      <w:spacing w:before="240" w:line="259" w:lineRule="auto"/>
    </w:pPr>
    <w:rPr>
      <w:rFonts w:ascii="Helvetica Neue" w:hAnsi="Helvetica Neue" w:cs="Arial Unicode MS"/>
      <w:color w:val="2E74B5"/>
      <w:sz w:val="32"/>
      <w:szCs w:val="32"/>
      <w:u w:color="2E74B5"/>
      <w:lang w:val="en-US"/>
    </w:rPr>
  </w:style>
  <w:style w:type="paragraph" w:customStyle="1" w:styleId="Body">
    <w:name w:val="Body"/>
    <w:rPr>
      <w:rFonts w:cs="Arial Unicode MS"/>
      <w:color w:val="000000"/>
      <w:sz w:val="24"/>
      <w:szCs w:val="24"/>
      <w:u w:color="000000"/>
      <w:lang w:val="en-US"/>
    </w:rPr>
  </w:style>
  <w:style w:type="paragraph" w:styleId="TOC1">
    <w:name w:val="toc 1"/>
    <w:next w:val="Body"/>
    <w:pPr>
      <w:spacing w:after="100"/>
    </w:pPr>
    <w:rPr>
      <w:rFonts w:cs="Arial Unicode MS"/>
      <w:color w:val="000000"/>
      <w:sz w:val="24"/>
      <w:szCs w:val="24"/>
      <w:u w:color="000000"/>
      <w:lang w:val="en-US"/>
    </w:rPr>
  </w:style>
  <w:style w:type="paragraph" w:styleId="TOC2">
    <w:name w:val="toc 2"/>
    <w:next w:val="Body"/>
    <w:pPr>
      <w:spacing w:after="100" w:line="259" w:lineRule="auto"/>
      <w:ind w:left="220"/>
    </w:pPr>
    <w:rPr>
      <w:rFonts w:ascii="Helvetica Neue" w:hAnsi="Helvetica Neue" w:cs="Arial Unicode MS"/>
      <w:color w:val="000000"/>
      <w:sz w:val="22"/>
      <w:szCs w:val="22"/>
      <w:u w:color="000000"/>
      <w:lang w:val="en-US"/>
    </w:rPr>
  </w:style>
  <w:style w:type="numbering" w:customStyle="1" w:styleId="ImportedStyle1">
    <w:name w:val="Imported Style 1"/>
    <w:pPr>
      <w:numPr>
        <w:numId w:val="1"/>
      </w:numPr>
    </w:pPr>
  </w:style>
  <w:style w:type="paragraph" w:styleId="TOC3">
    <w:name w:val="toc 3"/>
    <w:next w:val="Body"/>
    <w:pPr>
      <w:spacing w:after="100" w:line="259" w:lineRule="auto"/>
      <w:ind w:left="440"/>
    </w:pPr>
    <w:rPr>
      <w:rFonts w:ascii="Helvetica Neue" w:hAnsi="Helvetica Neue" w:cs="Arial Unicode MS"/>
      <w:color w:val="000000"/>
      <w:sz w:val="22"/>
      <w:szCs w:val="22"/>
      <w:u w:color="000000"/>
      <w:lang w:val="en-US"/>
    </w:rPr>
  </w:style>
  <w:style w:type="character" w:customStyle="1" w:styleId="None">
    <w:name w:val="None"/>
  </w:style>
  <w:style w:type="character" w:customStyle="1" w:styleId="Hyperlink0">
    <w:name w:val="Hyperlink.0"/>
    <w:basedOn w:val="None"/>
    <w:rPr>
      <w:rFonts w:ascii="Times New Roman" w:eastAsia="Times New Roman" w:hAnsi="Times New Roman" w:cs="Times New Roman"/>
      <w:sz w:val="24"/>
      <w:szCs w:val="24"/>
    </w:rPr>
  </w:style>
  <w:style w:type="paragraph" w:customStyle="1" w:styleId="Default">
    <w:name w:val="Default"/>
    <w:rPr>
      <w:rFonts w:ascii="Helvetica Neue" w:hAnsi="Helvetica Neue" w:cs="Arial Unicode MS"/>
      <w:color w:val="000000"/>
      <w:sz w:val="22"/>
      <w:szCs w:val="22"/>
      <w:u w:color="000000"/>
      <w:lang w:val="en-US"/>
    </w:rPr>
  </w:style>
  <w:style w:type="character" w:customStyle="1" w:styleId="Link">
    <w:name w:val="Link"/>
    <w:rPr>
      <w:color w:val="0000FF"/>
      <w:u w:val="single" w:color="0000FF"/>
    </w:rPr>
  </w:style>
  <w:style w:type="character" w:customStyle="1" w:styleId="Hyperlink1">
    <w:name w:val="Hyperlink.1"/>
    <w:basedOn w:val="Link"/>
    <w:rPr>
      <w:rFonts w:ascii="Times New Roman" w:eastAsia="Times New Roman" w:hAnsi="Times New Roman" w:cs="Times New Roman"/>
      <w:color w:val="020202"/>
      <w:sz w:val="24"/>
      <w:szCs w:val="24"/>
      <w:u w:val="none" w:color="0000FF"/>
    </w:rPr>
  </w:style>
  <w:style w:type="character" w:customStyle="1" w:styleId="Hyperlink2">
    <w:name w:val="Hyperlink.2"/>
    <w:basedOn w:val="None"/>
    <w:rPr>
      <w:rFonts w:ascii="Times New Roman" w:eastAsia="Times New Roman" w:hAnsi="Times New Roman" w:cs="Times New Roman"/>
      <w:sz w:val="24"/>
      <w:szCs w:val="24"/>
    </w:rPr>
  </w:style>
  <w:style w:type="character" w:customStyle="1" w:styleId="Hyperlink3">
    <w:name w:val="Hyperlink.3"/>
    <w:basedOn w:val="None"/>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0374C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374CA"/>
    <w:rPr>
      <w:rFonts w:ascii="Segoe UI" w:hAnsi="Segoe UI" w:cs="Segoe UI"/>
      <w:sz w:val="18"/>
      <w:szCs w:val="1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advantage.marketline.com.ezproxy.uwtsd.ac.uk/Product?ptype=Companies&amp;pid=E86AFA79-07E1-4115-AA0C-0016416541FE" TargetMode="External"/><Relationship Id="rId18" Type="http://schemas.openxmlformats.org/officeDocument/2006/relationships/hyperlink" Target="https://www.mcdonalds.com/gb/en-gb/menu/mccafe.html" TargetMode="External"/><Relationship Id="rId3" Type="http://schemas.openxmlformats.org/officeDocument/2006/relationships/settings" Target="settings.xml"/><Relationship Id="rId21" Type="http://schemas.openxmlformats.org/officeDocument/2006/relationships/hyperlink" Target="https://www.forbes.com/sites/greatspeculations/" TargetMode="External"/><Relationship Id="rId7" Type="http://schemas.openxmlformats.org/officeDocument/2006/relationships/image" Target="media/image1.jpeg"/><Relationship Id="rId12" Type="http://schemas.openxmlformats.org/officeDocument/2006/relationships/hyperlink" Target="https://www.forbes.com/sites/greatspeculations/2017/02/15/" TargetMode="External"/><Relationship Id="rId17" Type="http://schemas.openxmlformats.org/officeDocument/2006/relationships/hyperlink" Target="https://www.mckinsey.com/global-themes/"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advantage.marketline.com.ezproxy.uwtsd.ac.uk/Product?ptype=Case+Studies&amp;pid=ML00017-028" TargetMode="External"/><Relationship Id="rId20" Type="http://schemas.openxmlformats.org/officeDocument/2006/relationships/hyperlink" Target="https://investor.starbucks.com/ir-hom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osta.co.uk/responsibility/"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advantage.marketline.com.ezproxy.uwtsd.ac.uk/Product?ptype=Case+Studies&amp;pid=ML00017-028" TargetMode="External"/><Relationship Id="rId23" Type="http://schemas.openxmlformats.org/officeDocument/2006/relationships/footer" Target="footer1.xml"/><Relationship Id="rId10" Type="http://schemas.openxmlformats.org/officeDocument/2006/relationships/hyperlink" Target="https://en.wikipedia.org/wiki/Starbucks" TargetMode="External"/><Relationship Id="rId19" Type="http://schemas.openxmlformats.org/officeDocument/2006/relationships/hyperlink" Target="https://www.starbucks.co.uk/responsibility" TargetMode="External"/><Relationship Id="rId4" Type="http://schemas.openxmlformats.org/officeDocument/2006/relationships/webSettings" Target="webSettings.xml"/><Relationship Id="rId9" Type="http://schemas.openxmlformats.org/officeDocument/2006/relationships/hyperlink" Target="https://en.wikipedia.org/wiki/Trademark" TargetMode="External"/><Relationship Id="rId14" Type="http://schemas.openxmlformats.org/officeDocument/2006/relationships/hyperlink" Target="http://advantage.marketline.com.ezproxy.uwtsd.ac.uk/Product?ptype=Case+Studies&amp;pid=ML00017-028"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3578</Words>
  <Characters>20395</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23926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Zhe Fu (1704728)</dc:creator>
  <cp:lastModifiedBy>Zhe Fu (1704728)</cp:lastModifiedBy>
  <cp:revision>2</cp:revision>
  <cp:lastPrinted>2017-11-16T10:41:00Z</cp:lastPrinted>
  <dcterms:created xsi:type="dcterms:W3CDTF">2017-11-16T11:00:00Z</dcterms:created>
  <dcterms:modified xsi:type="dcterms:W3CDTF">2017-11-16T11:00:00Z</dcterms:modified>
</cp:coreProperties>
</file>