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262F4" w14:textId="0D42130C" w:rsidR="00F174EC" w:rsidRPr="002B69A0" w:rsidRDefault="00F174EC" w:rsidP="002B69A0">
      <w:pPr>
        <w:pStyle w:val="Title"/>
        <w:rPr>
          <w:sz w:val="32"/>
          <w:szCs w:val="32"/>
          <w:lang w:val="en-US"/>
        </w:rPr>
      </w:pPr>
      <w:r>
        <w:rPr>
          <w:sz w:val="32"/>
          <w:szCs w:val="32"/>
          <w:lang w:val="en-US"/>
        </w:rPr>
        <w:t xml:space="preserve">  </w:t>
      </w:r>
    </w:p>
    <w:p w14:paraId="714A9AE2" w14:textId="77777777" w:rsidR="006D69E5" w:rsidRDefault="00F174EC" w:rsidP="00F174EC">
      <w:pPr>
        <w:pStyle w:val="Title"/>
        <w:rPr>
          <w:sz w:val="32"/>
          <w:szCs w:val="32"/>
          <w:lang w:val="en-US"/>
        </w:rPr>
      </w:pPr>
      <w:r>
        <w:rPr>
          <w:sz w:val="32"/>
          <w:szCs w:val="32"/>
          <w:lang w:val="en-US"/>
        </w:rPr>
        <w:t xml:space="preserve">     </w:t>
      </w:r>
    </w:p>
    <w:p w14:paraId="572038C5" w14:textId="2426987E" w:rsidR="00E477C9" w:rsidRDefault="006D69E5" w:rsidP="00F174EC">
      <w:pPr>
        <w:pStyle w:val="Title"/>
        <w:rPr>
          <w:sz w:val="32"/>
          <w:szCs w:val="32"/>
          <w:lang w:val="en-US"/>
        </w:rPr>
      </w:pPr>
      <w:r>
        <w:rPr>
          <w:sz w:val="32"/>
          <w:szCs w:val="32"/>
          <w:lang w:val="en-US"/>
        </w:rPr>
        <w:t xml:space="preserve">      </w:t>
      </w:r>
      <w:r w:rsidR="002B69A0">
        <w:rPr>
          <w:sz w:val="32"/>
          <w:szCs w:val="32"/>
          <w:lang w:val="en-US"/>
        </w:rPr>
        <w:t>Name: Addis Richardson</w:t>
      </w:r>
    </w:p>
    <w:p w14:paraId="3A88766B" w14:textId="77777777" w:rsidR="000F6FE9" w:rsidRDefault="002B69A0" w:rsidP="002B69A0">
      <w:pPr>
        <w:rPr>
          <w:lang w:val="en-US"/>
        </w:rPr>
      </w:pPr>
      <w:r>
        <w:rPr>
          <w:lang w:val="en-US"/>
        </w:rPr>
        <w:t xml:space="preserve"> </w:t>
      </w:r>
      <w:r w:rsidR="000F6FE9">
        <w:rPr>
          <w:lang w:val="en-US"/>
        </w:rPr>
        <w:t xml:space="preserve">       </w:t>
      </w:r>
      <w:r>
        <w:rPr>
          <w:sz w:val="32"/>
          <w:szCs w:val="32"/>
          <w:lang w:val="en-US"/>
        </w:rPr>
        <w:t>Student Id: 2028001</w:t>
      </w:r>
    </w:p>
    <w:p w14:paraId="18713B62" w14:textId="2F5A3ECE" w:rsidR="002B69A0" w:rsidRPr="000F6FE9" w:rsidRDefault="000F6FE9" w:rsidP="002B69A0">
      <w:pPr>
        <w:rPr>
          <w:lang w:val="en-US"/>
        </w:rPr>
      </w:pPr>
      <w:r>
        <w:rPr>
          <w:lang w:val="en-US"/>
        </w:rPr>
        <w:t xml:space="preserve">        </w:t>
      </w:r>
      <w:r w:rsidR="002B69A0">
        <w:rPr>
          <w:sz w:val="32"/>
          <w:szCs w:val="32"/>
          <w:lang w:val="en-US"/>
        </w:rPr>
        <w:t>Module code:</w:t>
      </w:r>
      <w:r w:rsidR="00223BED">
        <w:rPr>
          <w:sz w:val="32"/>
          <w:szCs w:val="32"/>
          <w:lang w:val="en-US"/>
        </w:rPr>
        <w:t xml:space="preserve"> {</w:t>
      </w:r>
      <w:r w:rsidR="002B69A0">
        <w:rPr>
          <w:sz w:val="32"/>
          <w:szCs w:val="32"/>
          <w:lang w:val="en-US"/>
        </w:rPr>
        <w:t>BM</w:t>
      </w:r>
      <w:r w:rsidR="00223BED">
        <w:rPr>
          <w:sz w:val="32"/>
          <w:szCs w:val="32"/>
          <w:lang w:val="en-US"/>
        </w:rPr>
        <w:t>HP</w:t>
      </w:r>
      <w:r w:rsidR="002B69A0">
        <w:rPr>
          <w:sz w:val="32"/>
          <w:szCs w:val="32"/>
          <w:lang w:val="en-US"/>
        </w:rPr>
        <w:t>40</w:t>
      </w:r>
      <w:r w:rsidR="00753534">
        <w:rPr>
          <w:sz w:val="32"/>
          <w:szCs w:val="32"/>
          <w:lang w:val="en-US"/>
        </w:rPr>
        <w:t>03_</w:t>
      </w:r>
      <w:r w:rsidR="00223BED">
        <w:rPr>
          <w:sz w:val="32"/>
          <w:szCs w:val="32"/>
          <w:lang w:val="en-US"/>
        </w:rPr>
        <w:t>BIRM}</w:t>
      </w:r>
    </w:p>
    <w:p w14:paraId="30CEF948" w14:textId="0327F07F" w:rsidR="002B69A0" w:rsidRPr="002B69A0" w:rsidRDefault="002B69A0" w:rsidP="002B69A0">
      <w:pPr>
        <w:rPr>
          <w:lang w:val="en-US"/>
        </w:rPr>
      </w:pPr>
      <w:r>
        <w:rPr>
          <w:sz w:val="32"/>
          <w:szCs w:val="32"/>
          <w:lang w:val="en-US"/>
        </w:rPr>
        <w:t xml:space="preserve">    </w:t>
      </w:r>
      <w:r w:rsidR="000F6FE9">
        <w:rPr>
          <w:sz w:val="32"/>
          <w:szCs w:val="32"/>
          <w:lang w:val="en-US"/>
        </w:rPr>
        <w:t xml:space="preserve"> </w:t>
      </w:r>
      <w:r>
        <w:rPr>
          <w:sz w:val="32"/>
          <w:szCs w:val="32"/>
          <w:lang w:val="en-US"/>
        </w:rPr>
        <w:t>Lecturer: Rebecca Kava</w:t>
      </w:r>
      <w:r w:rsidR="00CB4962">
        <w:rPr>
          <w:sz w:val="32"/>
          <w:szCs w:val="32"/>
          <w:lang w:val="en-US"/>
        </w:rPr>
        <w:t>n</w:t>
      </w:r>
      <w:r w:rsidR="00753534">
        <w:rPr>
          <w:sz w:val="32"/>
          <w:szCs w:val="32"/>
          <w:lang w:val="en-US"/>
        </w:rPr>
        <w:t>a</w:t>
      </w:r>
      <w:r>
        <w:rPr>
          <w:sz w:val="32"/>
          <w:szCs w:val="32"/>
          <w:lang w:val="en-US"/>
        </w:rPr>
        <w:t>gh</w:t>
      </w:r>
    </w:p>
    <w:p w14:paraId="28443788" w14:textId="10D05C06" w:rsidR="002B69A0" w:rsidRPr="002B69A0" w:rsidRDefault="002B69A0" w:rsidP="002B69A0">
      <w:pPr>
        <w:rPr>
          <w:sz w:val="32"/>
          <w:szCs w:val="32"/>
          <w:lang w:val="en-US"/>
        </w:rPr>
      </w:pPr>
      <w:r>
        <w:rPr>
          <w:sz w:val="32"/>
          <w:szCs w:val="32"/>
          <w:lang w:val="en-US"/>
        </w:rPr>
        <w:t xml:space="preserve">     </w:t>
      </w:r>
    </w:p>
    <w:p w14:paraId="6EFA98FF" w14:textId="77777777" w:rsidR="002B69A0" w:rsidRPr="002B69A0" w:rsidRDefault="002B69A0" w:rsidP="002B69A0">
      <w:pPr>
        <w:rPr>
          <w:lang w:val="en-US"/>
        </w:rPr>
      </w:pPr>
    </w:p>
    <w:p w14:paraId="68EA5DDE" w14:textId="0B32C686" w:rsidR="002B69A0" w:rsidRPr="002B69A0" w:rsidRDefault="002B69A0" w:rsidP="002B69A0">
      <w:pPr>
        <w:rPr>
          <w:lang w:val="en-US"/>
        </w:rPr>
      </w:pPr>
      <w:r>
        <w:rPr>
          <w:lang w:val="en-US"/>
        </w:rPr>
        <w:t xml:space="preserve">      </w:t>
      </w:r>
    </w:p>
    <w:p w14:paraId="6D4967C5" w14:textId="77777777" w:rsidR="00F174EC" w:rsidRPr="00F174EC" w:rsidRDefault="00F174EC" w:rsidP="00F174EC">
      <w:pPr>
        <w:rPr>
          <w:lang w:val="en-US"/>
        </w:rPr>
      </w:pPr>
    </w:p>
    <w:p w14:paraId="3F4FCAA8" w14:textId="77777777" w:rsidR="00E477C9" w:rsidRDefault="00E477C9" w:rsidP="00E477C9">
      <w:pPr>
        <w:pStyle w:val="Title"/>
        <w:jc w:val="center"/>
        <w:rPr>
          <w:lang w:val="en-US"/>
        </w:rPr>
      </w:pPr>
    </w:p>
    <w:p w14:paraId="71F1B5F0" w14:textId="77777777" w:rsidR="00E477C9" w:rsidRDefault="00E477C9" w:rsidP="00E477C9">
      <w:pPr>
        <w:pStyle w:val="Title"/>
        <w:jc w:val="center"/>
        <w:rPr>
          <w:lang w:val="en-US"/>
        </w:rPr>
      </w:pPr>
    </w:p>
    <w:p w14:paraId="337C3726" w14:textId="77777777" w:rsidR="00E477C9" w:rsidRDefault="00E477C9" w:rsidP="00E477C9">
      <w:pPr>
        <w:pStyle w:val="Title"/>
        <w:jc w:val="center"/>
        <w:rPr>
          <w:lang w:val="en-US"/>
        </w:rPr>
      </w:pPr>
    </w:p>
    <w:p w14:paraId="57E904AD" w14:textId="77777777" w:rsidR="00E477C9" w:rsidRDefault="00E477C9" w:rsidP="00E477C9">
      <w:pPr>
        <w:pStyle w:val="Title"/>
        <w:jc w:val="center"/>
        <w:rPr>
          <w:lang w:val="en-US"/>
        </w:rPr>
      </w:pPr>
    </w:p>
    <w:p w14:paraId="47E7714D" w14:textId="77777777" w:rsidR="00E477C9" w:rsidRDefault="00E477C9" w:rsidP="00E477C9">
      <w:pPr>
        <w:pStyle w:val="Title"/>
        <w:jc w:val="center"/>
        <w:rPr>
          <w:lang w:val="en-US"/>
        </w:rPr>
      </w:pPr>
    </w:p>
    <w:p w14:paraId="6B8EA2DE" w14:textId="7DA972CD" w:rsidR="004100DB" w:rsidRDefault="00E477C9" w:rsidP="00556E60">
      <w:pPr>
        <w:pStyle w:val="Title"/>
        <w:jc w:val="center"/>
        <w:rPr>
          <w:lang w:val="en-US"/>
        </w:rPr>
      </w:pPr>
      <w:r>
        <w:rPr>
          <w:lang w:val="en-US"/>
        </w:rPr>
        <w:t>Psychology for Health and Social Care</w:t>
      </w:r>
    </w:p>
    <w:p w14:paraId="68A6237F" w14:textId="58BA1AD2" w:rsidR="00556E60" w:rsidRPr="00556E60" w:rsidRDefault="00556E60" w:rsidP="00556E60">
      <w:pPr>
        <w:pStyle w:val="Title"/>
        <w:jc w:val="center"/>
        <w:rPr>
          <w:lang w:val="en-US"/>
        </w:rPr>
      </w:pPr>
      <w:r>
        <w:rPr>
          <w:lang w:val="en-US"/>
        </w:rPr>
        <w:t>Annotated Bibliography</w:t>
      </w:r>
    </w:p>
    <w:p w14:paraId="3506BFEA" w14:textId="725CBF84" w:rsidR="00E477C9" w:rsidRDefault="00E477C9" w:rsidP="00E477C9">
      <w:pPr>
        <w:rPr>
          <w:lang w:val="en-US"/>
        </w:rPr>
      </w:pPr>
    </w:p>
    <w:p w14:paraId="6B2C10EE" w14:textId="77777777" w:rsidR="00E477C9" w:rsidRDefault="00E477C9">
      <w:pPr>
        <w:rPr>
          <w:lang w:val="en-US"/>
        </w:rPr>
      </w:pPr>
      <w:r>
        <w:rPr>
          <w:lang w:val="en-US"/>
        </w:rPr>
        <w:br w:type="page"/>
      </w:r>
    </w:p>
    <w:sdt>
      <w:sdtPr>
        <w:rPr>
          <w:rFonts w:asciiTheme="minorHAnsi" w:eastAsiaTheme="minorHAnsi" w:hAnsiTheme="minorHAnsi" w:cstheme="minorBidi"/>
          <w:color w:val="auto"/>
          <w:sz w:val="22"/>
          <w:szCs w:val="22"/>
          <w:lang w:val="en-GB"/>
        </w:rPr>
        <w:id w:val="1262886618"/>
        <w:docPartObj>
          <w:docPartGallery w:val="Table of Contents"/>
          <w:docPartUnique/>
        </w:docPartObj>
      </w:sdtPr>
      <w:sdtEndPr>
        <w:rPr>
          <w:b/>
          <w:bCs/>
          <w:noProof/>
        </w:rPr>
      </w:sdtEndPr>
      <w:sdtContent>
        <w:p w14:paraId="429EA6FF" w14:textId="4B2779E0" w:rsidR="00E477C9" w:rsidRDefault="00E477C9">
          <w:pPr>
            <w:pStyle w:val="TOCHeading"/>
          </w:pPr>
          <w:r>
            <w:t>Contents</w:t>
          </w:r>
        </w:p>
        <w:p w14:paraId="4828BC6B" w14:textId="3A895B8C" w:rsidR="00811AE7" w:rsidRDefault="00E477C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6782790" w:history="1">
            <w:r w:rsidR="00811AE7" w:rsidRPr="00D02F95">
              <w:rPr>
                <w:rStyle w:val="Hyperlink"/>
                <w:noProof/>
                <w:lang w:val="en-US"/>
              </w:rPr>
              <w:t>Ahlqvist-Björkroth, S., Boukydis, Z., Axelin, A. M., &amp; Lehtonen, L. (2017). Close collaboration with parents™ intervention to improve parents’ psychological well-being and child development: description of the intervention and study protocol. </w:t>
            </w:r>
            <w:r w:rsidR="00811AE7" w:rsidRPr="00D02F95">
              <w:rPr>
                <w:rStyle w:val="Hyperlink"/>
                <w:i/>
                <w:iCs/>
                <w:noProof/>
                <w:lang w:val="en-US"/>
              </w:rPr>
              <w:t>Behavioural Brain Research</w:t>
            </w:r>
            <w:r w:rsidR="00811AE7" w:rsidRPr="00D02F95">
              <w:rPr>
                <w:rStyle w:val="Hyperlink"/>
                <w:noProof/>
                <w:lang w:val="en-US"/>
              </w:rPr>
              <w:t>, </w:t>
            </w:r>
            <w:r w:rsidR="00811AE7" w:rsidRPr="00D02F95">
              <w:rPr>
                <w:rStyle w:val="Hyperlink"/>
                <w:i/>
                <w:iCs/>
                <w:noProof/>
                <w:lang w:val="en-US"/>
              </w:rPr>
              <w:t>325</w:t>
            </w:r>
            <w:r w:rsidR="00811AE7" w:rsidRPr="00D02F95">
              <w:rPr>
                <w:rStyle w:val="Hyperlink"/>
                <w:noProof/>
                <w:lang w:val="en-US"/>
              </w:rPr>
              <w:t>, 303-310.</w:t>
            </w:r>
            <w:r w:rsidR="00811AE7">
              <w:rPr>
                <w:noProof/>
                <w:webHidden/>
              </w:rPr>
              <w:tab/>
            </w:r>
            <w:r w:rsidR="00811AE7">
              <w:rPr>
                <w:noProof/>
                <w:webHidden/>
              </w:rPr>
              <w:fldChar w:fldCharType="begin"/>
            </w:r>
            <w:r w:rsidR="00811AE7">
              <w:rPr>
                <w:noProof/>
                <w:webHidden/>
              </w:rPr>
              <w:instrText xml:space="preserve"> PAGEREF _Toc96782790 \h </w:instrText>
            </w:r>
            <w:r w:rsidR="00811AE7">
              <w:rPr>
                <w:noProof/>
                <w:webHidden/>
              </w:rPr>
            </w:r>
            <w:r w:rsidR="00811AE7">
              <w:rPr>
                <w:noProof/>
                <w:webHidden/>
              </w:rPr>
              <w:fldChar w:fldCharType="separate"/>
            </w:r>
            <w:r w:rsidR="00811AE7">
              <w:rPr>
                <w:noProof/>
                <w:webHidden/>
              </w:rPr>
              <w:t>3</w:t>
            </w:r>
            <w:r w:rsidR="00811AE7">
              <w:rPr>
                <w:noProof/>
                <w:webHidden/>
              </w:rPr>
              <w:fldChar w:fldCharType="end"/>
            </w:r>
          </w:hyperlink>
        </w:p>
        <w:p w14:paraId="5DD13BAC" w14:textId="17A7865B" w:rsidR="00811AE7" w:rsidRDefault="00792A17">
          <w:pPr>
            <w:pStyle w:val="TOC1"/>
            <w:tabs>
              <w:tab w:val="right" w:leader="dot" w:pos="9016"/>
            </w:tabs>
            <w:rPr>
              <w:rFonts w:eastAsiaTheme="minorEastAsia"/>
              <w:noProof/>
              <w:lang w:eastAsia="en-GB"/>
            </w:rPr>
          </w:pPr>
          <w:hyperlink w:anchor="_Toc96782791" w:history="1">
            <w:r w:rsidR="00811AE7" w:rsidRPr="00D02F95">
              <w:rPr>
                <w:rStyle w:val="Hyperlink"/>
                <w:noProof/>
                <w:shd w:val="clear" w:color="auto" w:fill="FFFFFF"/>
              </w:rPr>
              <w:t>Dowley, E.M., 1960. Doing research in a nursery school. </w:t>
            </w:r>
            <w:r w:rsidR="00811AE7" w:rsidRPr="00D02F95">
              <w:rPr>
                <w:rStyle w:val="Hyperlink"/>
                <w:i/>
                <w:iCs/>
                <w:noProof/>
                <w:shd w:val="clear" w:color="auto" w:fill="FFFFFF"/>
              </w:rPr>
              <w:t>The Journal of Nursery Education</w:t>
            </w:r>
            <w:r w:rsidR="00811AE7" w:rsidRPr="00D02F95">
              <w:rPr>
                <w:rStyle w:val="Hyperlink"/>
                <w:noProof/>
                <w:shd w:val="clear" w:color="auto" w:fill="FFFFFF"/>
              </w:rPr>
              <w:t>, </w:t>
            </w:r>
            <w:r w:rsidR="00811AE7" w:rsidRPr="00D02F95">
              <w:rPr>
                <w:rStyle w:val="Hyperlink"/>
                <w:i/>
                <w:iCs/>
                <w:noProof/>
                <w:shd w:val="clear" w:color="auto" w:fill="FFFFFF"/>
              </w:rPr>
              <w:t>16</w:t>
            </w:r>
            <w:r w:rsidR="00811AE7" w:rsidRPr="00D02F95">
              <w:rPr>
                <w:rStyle w:val="Hyperlink"/>
                <w:noProof/>
                <w:shd w:val="clear" w:color="auto" w:fill="FFFFFF"/>
              </w:rPr>
              <w:t>(1), pp.22-25.</w:t>
            </w:r>
            <w:r w:rsidR="00811AE7">
              <w:rPr>
                <w:noProof/>
                <w:webHidden/>
              </w:rPr>
              <w:tab/>
            </w:r>
            <w:r w:rsidR="00811AE7">
              <w:rPr>
                <w:noProof/>
                <w:webHidden/>
              </w:rPr>
              <w:fldChar w:fldCharType="begin"/>
            </w:r>
            <w:r w:rsidR="00811AE7">
              <w:rPr>
                <w:noProof/>
                <w:webHidden/>
              </w:rPr>
              <w:instrText xml:space="preserve"> PAGEREF _Toc96782791 \h </w:instrText>
            </w:r>
            <w:r w:rsidR="00811AE7">
              <w:rPr>
                <w:noProof/>
                <w:webHidden/>
              </w:rPr>
            </w:r>
            <w:r w:rsidR="00811AE7">
              <w:rPr>
                <w:noProof/>
                <w:webHidden/>
              </w:rPr>
              <w:fldChar w:fldCharType="separate"/>
            </w:r>
            <w:r w:rsidR="00811AE7">
              <w:rPr>
                <w:noProof/>
                <w:webHidden/>
              </w:rPr>
              <w:t>3</w:t>
            </w:r>
            <w:r w:rsidR="00811AE7">
              <w:rPr>
                <w:noProof/>
                <w:webHidden/>
              </w:rPr>
              <w:fldChar w:fldCharType="end"/>
            </w:r>
          </w:hyperlink>
        </w:p>
        <w:p w14:paraId="3EEB176B" w14:textId="2FE6887B" w:rsidR="00811AE7" w:rsidRDefault="00792A17">
          <w:pPr>
            <w:pStyle w:val="TOC1"/>
            <w:tabs>
              <w:tab w:val="right" w:leader="dot" w:pos="9016"/>
            </w:tabs>
            <w:rPr>
              <w:rFonts w:eastAsiaTheme="minorEastAsia"/>
              <w:noProof/>
              <w:lang w:eastAsia="en-GB"/>
            </w:rPr>
          </w:pPr>
          <w:hyperlink w:anchor="_Toc96782792" w:history="1">
            <w:r w:rsidR="00811AE7" w:rsidRPr="00D02F95">
              <w:rPr>
                <w:rStyle w:val="Hyperlink"/>
                <w:noProof/>
              </w:rPr>
              <w:t>J., &amp; Poduval, M. (2009). Working mothers: how much working, how much mothers, and where is the womanhood?. Mens sana monographs, 7(1), 63.</w:t>
            </w:r>
            <w:r w:rsidR="00811AE7">
              <w:rPr>
                <w:noProof/>
                <w:webHidden/>
              </w:rPr>
              <w:tab/>
            </w:r>
            <w:r w:rsidR="00811AE7">
              <w:rPr>
                <w:noProof/>
                <w:webHidden/>
              </w:rPr>
              <w:fldChar w:fldCharType="begin"/>
            </w:r>
            <w:r w:rsidR="00811AE7">
              <w:rPr>
                <w:noProof/>
                <w:webHidden/>
              </w:rPr>
              <w:instrText xml:space="preserve"> PAGEREF _Toc96782792 \h </w:instrText>
            </w:r>
            <w:r w:rsidR="00811AE7">
              <w:rPr>
                <w:noProof/>
                <w:webHidden/>
              </w:rPr>
            </w:r>
            <w:r w:rsidR="00811AE7">
              <w:rPr>
                <w:noProof/>
                <w:webHidden/>
              </w:rPr>
              <w:fldChar w:fldCharType="separate"/>
            </w:r>
            <w:r w:rsidR="00811AE7">
              <w:rPr>
                <w:noProof/>
                <w:webHidden/>
              </w:rPr>
              <w:t>3</w:t>
            </w:r>
            <w:r w:rsidR="00811AE7">
              <w:rPr>
                <w:noProof/>
                <w:webHidden/>
              </w:rPr>
              <w:fldChar w:fldCharType="end"/>
            </w:r>
          </w:hyperlink>
        </w:p>
        <w:p w14:paraId="5BEE26DB" w14:textId="2441A71D" w:rsidR="00811AE7" w:rsidRDefault="00792A17">
          <w:pPr>
            <w:pStyle w:val="TOC1"/>
            <w:tabs>
              <w:tab w:val="right" w:leader="dot" w:pos="9016"/>
            </w:tabs>
            <w:rPr>
              <w:rFonts w:eastAsiaTheme="minorEastAsia"/>
              <w:noProof/>
              <w:lang w:eastAsia="en-GB"/>
            </w:rPr>
          </w:pPr>
          <w:hyperlink w:anchor="_Toc96782793" w:history="1">
            <w:r w:rsidR="00811AE7" w:rsidRPr="00D02F95">
              <w:rPr>
                <w:rStyle w:val="Hyperlink"/>
                <w:noProof/>
                <w:lang w:val="en-US"/>
              </w:rPr>
              <w:t>Pawlina, M. M. C., &amp; Schnorr, G. P. (2018). Prevalence of stress in health workers in the context hospital. </w:t>
            </w:r>
            <w:r w:rsidR="00811AE7" w:rsidRPr="00D02F95">
              <w:rPr>
                <w:rStyle w:val="Hyperlink"/>
                <w:i/>
                <w:iCs/>
                <w:noProof/>
                <w:lang w:val="en-US"/>
              </w:rPr>
              <w:t>Psychol Behav Med Open Access J</w:t>
            </w:r>
            <w:r w:rsidR="00811AE7" w:rsidRPr="00D02F95">
              <w:rPr>
                <w:rStyle w:val="Hyperlink"/>
                <w:noProof/>
                <w:lang w:val="en-US"/>
              </w:rPr>
              <w:t>, (0), 15-21.</w:t>
            </w:r>
            <w:r w:rsidR="00811AE7">
              <w:rPr>
                <w:noProof/>
                <w:webHidden/>
              </w:rPr>
              <w:tab/>
            </w:r>
            <w:r w:rsidR="00811AE7">
              <w:rPr>
                <w:noProof/>
                <w:webHidden/>
              </w:rPr>
              <w:fldChar w:fldCharType="begin"/>
            </w:r>
            <w:r w:rsidR="00811AE7">
              <w:rPr>
                <w:noProof/>
                <w:webHidden/>
              </w:rPr>
              <w:instrText xml:space="preserve"> PAGEREF _Toc96782793 \h </w:instrText>
            </w:r>
            <w:r w:rsidR="00811AE7">
              <w:rPr>
                <w:noProof/>
                <w:webHidden/>
              </w:rPr>
            </w:r>
            <w:r w:rsidR="00811AE7">
              <w:rPr>
                <w:noProof/>
                <w:webHidden/>
              </w:rPr>
              <w:fldChar w:fldCharType="separate"/>
            </w:r>
            <w:r w:rsidR="00811AE7">
              <w:rPr>
                <w:noProof/>
                <w:webHidden/>
              </w:rPr>
              <w:t>4</w:t>
            </w:r>
            <w:r w:rsidR="00811AE7">
              <w:rPr>
                <w:noProof/>
                <w:webHidden/>
              </w:rPr>
              <w:fldChar w:fldCharType="end"/>
            </w:r>
          </w:hyperlink>
        </w:p>
        <w:p w14:paraId="5A55883B" w14:textId="758D2B33" w:rsidR="00811AE7" w:rsidRDefault="00792A17">
          <w:pPr>
            <w:pStyle w:val="TOC1"/>
            <w:tabs>
              <w:tab w:val="right" w:leader="dot" w:pos="9016"/>
            </w:tabs>
            <w:rPr>
              <w:rFonts w:eastAsiaTheme="minorEastAsia"/>
              <w:noProof/>
              <w:lang w:eastAsia="en-GB"/>
            </w:rPr>
          </w:pPr>
          <w:hyperlink w:anchor="_Toc96782794" w:history="1">
            <w:r w:rsidR="00811AE7" w:rsidRPr="00D02F95">
              <w:rPr>
                <w:rStyle w:val="Hyperlink"/>
                <w:noProof/>
                <w:lang w:val="en-US"/>
              </w:rPr>
              <w:t>Rezaei, J., Naderi, S., Mahmoudi, E., Rezaei, S., &amp; Hashemian, A. H. (2015). Job burnout rate and related demographic factors in nursing personnel employed in emergency departments of chosen educational hospitals by Kermanshah University of Medical Science in 2012. </w:t>
            </w:r>
            <w:r w:rsidR="00811AE7" w:rsidRPr="00D02F95">
              <w:rPr>
                <w:rStyle w:val="Hyperlink"/>
                <w:i/>
                <w:iCs/>
                <w:noProof/>
                <w:lang w:val="en-US"/>
              </w:rPr>
              <w:t>Advances in Biological Research</w:t>
            </w:r>
            <w:r w:rsidR="00811AE7" w:rsidRPr="00D02F95">
              <w:rPr>
                <w:rStyle w:val="Hyperlink"/>
                <w:noProof/>
                <w:lang w:val="en-US"/>
              </w:rPr>
              <w:t>, </w:t>
            </w:r>
            <w:r w:rsidR="00811AE7" w:rsidRPr="00D02F95">
              <w:rPr>
                <w:rStyle w:val="Hyperlink"/>
                <w:i/>
                <w:iCs/>
                <w:noProof/>
                <w:lang w:val="en-US"/>
              </w:rPr>
              <w:t>9</w:t>
            </w:r>
            <w:r w:rsidR="00811AE7" w:rsidRPr="00D02F95">
              <w:rPr>
                <w:rStyle w:val="Hyperlink"/>
                <w:noProof/>
                <w:lang w:val="en-US"/>
              </w:rPr>
              <w:t>(2), 117-27.</w:t>
            </w:r>
            <w:r w:rsidR="00811AE7">
              <w:rPr>
                <w:noProof/>
                <w:webHidden/>
              </w:rPr>
              <w:tab/>
            </w:r>
            <w:r w:rsidR="00811AE7">
              <w:rPr>
                <w:noProof/>
                <w:webHidden/>
              </w:rPr>
              <w:fldChar w:fldCharType="begin"/>
            </w:r>
            <w:r w:rsidR="00811AE7">
              <w:rPr>
                <w:noProof/>
                <w:webHidden/>
              </w:rPr>
              <w:instrText xml:space="preserve"> PAGEREF _Toc96782794 \h </w:instrText>
            </w:r>
            <w:r w:rsidR="00811AE7">
              <w:rPr>
                <w:noProof/>
                <w:webHidden/>
              </w:rPr>
            </w:r>
            <w:r w:rsidR="00811AE7">
              <w:rPr>
                <w:noProof/>
                <w:webHidden/>
              </w:rPr>
              <w:fldChar w:fldCharType="separate"/>
            </w:r>
            <w:r w:rsidR="00811AE7">
              <w:rPr>
                <w:noProof/>
                <w:webHidden/>
              </w:rPr>
              <w:t>4</w:t>
            </w:r>
            <w:r w:rsidR="00811AE7">
              <w:rPr>
                <w:noProof/>
                <w:webHidden/>
              </w:rPr>
              <w:fldChar w:fldCharType="end"/>
            </w:r>
          </w:hyperlink>
        </w:p>
        <w:p w14:paraId="1E58361F" w14:textId="0E85B736" w:rsidR="00811AE7" w:rsidRDefault="00792A17">
          <w:pPr>
            <w:pStyle w:val="TOC1"/>
            <w:tabs>
              <w:tab w:val="right" w:leader="dot" w:pos="9016"/>
            </w:tabs>
            <w:rPr>
              <w:rFonts w:eastAsiaTheme="minorEastAsia"/>
              <w:noProof/>
              <w:lang w:eastAsia="en-GB"/>
            </w:rPr>
          </w:pPr>
          <w:hyperlink w:anchor="_Toc96782795" w:history="1">
            <w:r w:rsidR="00811AE7" w:rsidRPr="00D02F95">
              <w:rPr>
                <w:rStyle w:val="Hyperlink"/>
                <w:noProof/>
                <w:lang w:val="en-US"/>
              </w:rPr>
              <w:t>McPeake, J., Iwashyna, T. J., Devine, H., MacTavish, P., &amp; Quasim, T. (2017). Peer support to improve recovery following critical care discharge: a case-based discussion. </w:t>
            </w:r>
            <w:r w:rsidR="00811AE7" w:rsidRPr="00D02F95">
              <w:rPr>
                <w:rStyle w:val="Hyperlink"/>
                <w:i/>
                <w:iCs/>
                <w:noProof/>
                <w:lang w:val="en-US"/>
              </w:rPr>
              <w:t>Thorax</w:t>
            </w:r>
            <w:r w:rsidR="00811AE7" w:rsidRPr="00D02F95">
              <w:rPr>
                <w:rStyle w:val="Hyperlink"/>
                <w:noProof/>
                <w:lang w:val="en-US"/>
              </w:rPr>
              <w:t>, </w:t>
            </w:r>
            <w:r w:rsidR="00811AE7" w:rsidRPr="00D02F95">
              <w:rPr>
                <w:rStyle w:val="Hyperlink"/>
                <w:i/>
                <w:iCs/>
                <w:noProof/>
                <w:lang w:val="en-US"/>
              </w:rPr>
              <w:t>72</w:t>
            </w:r>
            <w:r w:rsidR="00811AE7" w:rsidRPr="00D02F95">
              <w:rPr>
                <w:rStyle w:val="Hyperlink"/>
                <w:noProof/>
                <w:lang w:val="en-US"/>
              </w:rPr>
              <w:t>(9), 856-858.</w:t>
            </w:r>
            <w:r w:rsidR="00811AE7">
              <w:rPr>
                <w:noProof/>
                <w:webHidden/>
              </w:rPr>
              <w:tab/>
            </w:r>
            <w:r w:rsidR="00811AE7">
              <w:rPr>
                <w:noProof/>
                <w:webHidden/>
              </w:rPr>
              <w:fldChar w:fldCharType="begin"/>
            </w:r>
            <w:r w:rsidR="00811AE7">
              <w:rPr>
                <w:noProof/>
                <w:webHidden/>
              </w:rPr>
              <w:instrText xml:space="preserve"> PAGEREF _Toc96782795 \h </w:instrText>
            </w:r>
            <w:r w:rsidR="00811AE7">
              <w:rPr>
                <w:noProof/>
                <w:webHidden/>
              </w:rPr>
            </w:r>
            <w:r w:rsidR="00811AE7">
              <w:rPr>
                <w:noProof/>
                <w:webHidden/>
              </w:rPr>
              <w:fldChar w:fldCharType="separate"/>
            </w:r>
            <w:r w:rsidR="00811AE7">
              <w:rPr>
                <w:noProof/>
                <w:webHidden/>
              </w:rPr>
              <w:t>4</w:t>
            </w:r>
            <w:r w:rsidR="00811AE7">
              <w:rPr>
                <w:noProof/>
                <w:webHidden/>
              </w:rPr>
              <w:fldChar w:fldCharType="end"/>
            </w:r>
          </w:hyperlink>
        </w:p>
        <w:p w14:paraId="5B795CC0" w14:textId="39211250" w:rsidR="00E477C9" w:rsidRDefault="00E477C9">
          <w:r>
            <w:rPr>
              <w:b/>
              <w:bCs/>
              <w:noProof/>
            </w:rPr>
            <w:fldChar w:fldCharType="end"/>
          </w:r>
        </w:p>
      </w:sdtContent>
    </w:sdt>
    <w:p w14:paraId="3630348C" w14:textId="53623C8F" w:rsidR="00E477C9" w:rsidRDefault="00E477C9" w:rsidP="00E477C9">
      <w:pPr>
        <w:rPr>
          <w:lang w:val="en-US"/>
        </w:rPr>
      </w:pPr>
    </w:p>
    <w:p w14:paraId="64B975EE" w14:textId="05A1E0E7" w:rsidR="0047197B" w:rsidRDefault="0047197B" w:rsidP="0047197B">
      <w:pPr>
        <w:rPr>
          <w:rFonts w:asciiTheme="majorHAnsi" w:eastAsiaTheme="majorEastAsia" w:hAnsiTheme="majorHAnsi" w:cstheme="majorBidi"/>
          <w:color w:val="2F5496" w:themeColor="accent1" w:themeShade="BF"/>
          <w:sz w:val="32"/>
          <w:szCs w:val="32"/>
          <w:lang w:val="en-US"/>
        </w:rPr>
      </w:pPr>
    </w:p>
    <w:p w14:paraId="2E3DB4B1" w14:textId="1049BBAD" w:rsidR="00556E60" w:rsidRDefault="00556E60" w:rsidP="0047197B">
      <w:pPr>
        <w:rPr>
          <w:rFonts w:asciiTheme="majorHAnsi" w:eastAsiaTheme="majorEastAsia" w:hAnsiTheme="majorHAnsi" w:cstheme="majorBidi"/>
          <w:color w:val="2F5496" w:themeColor="accent1" w:themeShade="BF"/>
          <w:sz w:val="32"/>
          <w:szCs w:val="32"/>
          <w:lang w:val="en-US"/>
        </w:rPr>
      </w:pPr>
    </w:p>
    <w:p w14:paraId="77B1995C" w14:textId="7355637E" w:rsidR="00556E60" w:rsidRDefault="00556E60" w:rsidP="0047197B">
      <w:pPr>
        <w:rPr>
          <w:rFonts w:asciiTheme="majorHAnsi" w:eastAsiaTheme="majorEastAsia" w:hAnsiTheme="majorHAnsi" w:cstheme="majorBidi"/>
          <w:color w:val="2F5496" w:themeColor="accent1" w:themeShade="BF"/>
          <w:sz w:val="32"/>
          <w:szCs w:val="32"/>
          <w:lang w:val="en-US"/>
        </w:rPr>
      </w:pPr>
    </w:p>
    <w:p w14:paraId="2DD6C964" w14:textId="23F8DB78" w:rsidR="00556E60" w:rsidRDefault="00556E60" w:rsidP="0047197B">
      <w:pPr>
        <w:rPr>
          <w:rFonts w:asciiTheme="majorHAnsi" w:eastAsiaTheme="majorEastAsia" w:hAnsiTheme="majorHAnsi" w:cstheme="majorBidi"/>
          <w:color w:val="2F5496" w:themeColor="accent1" w:themeShade="BF"/>
          <w:sz w:val="32"/>
          <w:szCs w:val="32"/>
          <w:lang w:val="en-US"/>
        </w:rPr>
      </w:pPr>
    </w:p>
    <w:p w14:paraId="1D0851C7" w14:textId="63360832" w:rsidR="00556E60" w:rsidRDefault="00556E60" w:rsidP="0047197B">
      <w:pPr>
        <w:rPr>
          <w:rFonts w:asciiTheme="majorHAnsi" w:eastAsiaTheme="majorEastAsia" w:hAnsiTheme="majorHAnsi" w:cstheme="majorBidi"/>
          <w:color w:val="2F5496" w:themeColor="accent1" w:themeShade="BF"/>
          <w:sz w:val="32"/>
          <w:szCs w:val="32"/>
          <w:lang w:val="en-US"/>
        </w:rPr>
      </w:pPr>
    </w:p>
    <w:p w14:paraId="2AE55C41" w14:textId="3C10E748" w:rsidR="00556E60" w:rsidRDefault="00556E60" w:rsidP="0047197B">
      <w:pPr>
        <w:rPr>
          <w:rFonts w:asciiTheme="majorHAnsi" w:eastAsiaTheme="majorEastAsia" w:hAnsiTheme="majorHAnsi" w:cstheme="majorBidi"/>
          <w:color w:val="2F5496" w:themeColor="accent1" w:themeShade="BF"/>
          <w:sz w:val="32"/>
          <w:szCs w:val="32"/>
          <w:lang w:val="en-US"/>
        </w:rPr>
      </w:pPr>
    </w:p>
    <w:p w14:paraId="6F857B70" w14:textId="6EDD600F" w:rsidR="00556E60" w:rsidRDefault="00556E60" w:rsidP="0047197B">
      <w:pPr>
        <w:rPr>
          <w:rFonts w:asciiTheme="majorHAnsi" w:eastAsiaTheme="majorEastAsia" w:hAnsiTheme="majorHAnsi" w:cstheme="majorBidi"/>
          <w:color w:val="2F5496" w:themeColor="accent1" w:themeShade="BF"/>
          <w:sz w:val="32"/>
          <w:szCs w:val="32"/>
          <w:lang w:val="en-US"/>
        </w:rPr>
      </w:pPr>
    </w:p>
    <w:p w14:paraId="3DBB20B3" w14:textId="4EE2599B" w:rsidR="00556E60" w:rsidRDefault="00556E60" w:rsidP="0047197B">
      <w:pPr>
        <w:rPr>
          <w:rFonts w:asciiTheme="majorHAnsi" w:eastAsiaTheme="majorEastAsia" w:hAnsiTheme="majorHAnsi" w:cstheme="majorBidi"/>
          <w:color w:val="2F5496" w:themeColor="accent1" w:themeShade="BF"/>
          <w:sz w:val="32"/>
          <w:szCs w:val="32"/>
          <w:lang w:val="en-US"/>
        </w:rPr>
      </w:pPr>
    </w:p>
    <w:p w14:paraId="5C945C55" w14:textId="42A71E97" w:rsidR="00556E60" w:rsidRDefault="00556E60" w:rsidP="0047197B">
      <w:pPr>
        <w:rPr>
          <w:rFonts w:asciiTheme="majorHAnsi" w:eastAsiaTheme="majorEastAsia" w:hAnsiTheme="majorHAnsi" w:cstheme="majorBidi"/>
          <w:color w:val="2F5496" w:themeColor="accent1" w:themeShade="BF"/>
          <w:sz w:val="32"/>
          <w:szCs w:val="32"/>
          <w:lang w:val="en-US"/>
        </w:rPr>
      </w:pPr>
    </w:p>
    <w:p w14:paraId="204D6E69" w14:textId="559166AB" w:rsidR="00556E60" w:rsidRDefault="00556E60" w:rsidP="0047197B">
      <w:pPr>
        <w:rPr>
          <w:rFonts w:asciiTheme="majorHAnsi" w:eastAsiaTheme="majorEastAsia" w:hAnsiTheme="majorHAnsi" w:cstheme="majorBidi"/>
          <w:color w:val="2F5496" w:themeColor="accent1" w:themeShade="BF"/>
          <w:sz w:val="32"/>
          <w:szCs w:val="32"/>
          <w:lang w:val="en-US"/>
        </w:rPr>
      </w:pPr>
    </w:p>
    <w:p w14:paraId="461C949F" w14:textId="517E842F" w:rsidR="00556E60" w:rsidRDefault="00556E60" w:rsidP="0047197B">
      <w:pPr>
        <w:rPr>
          <w:rFonts w:asciiTheme="majorHAnsi" w:eastAsiaTheme="majorEastAsia" w:hAnsiTheme="majorHAnsi" w:cstheme="majorBidi"/>
          <w:color w:val="2F5496" w:themeColor="accent1" w:themeShade="BF"/>
          <w:sz w:val="32"/>
          <w:szCs w:val="32"/>
          <w:lang w:val="en-US"/>
        </w:rPr>
      </w:pPr>
    </w:p>
    <w:p w14:paraId="237012EE" w14:textId="1D92F773" w:rsidR="00556E60" w:rsidRDefault="00556E60" w:rsidP="0047197B">
      <w:pPr>
        <w:rPr>
          <w:rFonts w:asciiTheme="majorHAnsi" w:eastAsiaTheme="majorEastAsia" w:hAnsiTheme="majorHAnsi" w:cstheme="majorBidi"/>
          <w:color w:val="2F5496" w:themeColor="accent1" w:themeShade="BF"/>
          <w:sz w:val="32"/>
          <w:szCs w:val="32"/>
          <w:lang w:val="en-US"/>
        </w:rPr>
      </w:pPr>
    </w:p>
    <w:p w14:paraId="50BD2537" w14:textId="01F1C07F" w:rsidR="00556E60" w:rsidRDefault="00556E60" w:rsidP="00556E60">
      <w:pPr>
        <w:pStyle w:val="Heading1"/>
        <w:rPr>
          <w:lang w:val="en-US"/>
        </w:rPr>
      </w:pPr>
      <w:bookmarkStart w:id="0" w:name="_Toc96782790"/>
      <w:r w:rsidRPr="00556E60">
        <w:rPr>
          <w:lang w:val="en-US"/>
        </w:rPr>
        <w:lastRenderedPageBreak/>
        <w:t>Ahlqvist-</w:t>
      </w:r>
      <w:r w:rsidR="00F174EC" w:rsidRPr="00556E60">
        <w:rPr>
          <w:lang w:val="en-US"/>
        </w:rPr>
        <w:t>Björk Roth</w:t>
      </w:r>
      <w:r w:rsidRPr="00556E60">
        <w:rPr>
          <w:lang w:val="en-US"/>
        </w:rPr>
        <w:t>, S., Boukydis, Z., Axelin, A. M., &amp; Lehtonen, L. (2017). Close collaboration with parents™ intervention to improve parents’ psychological well-being and child development: description of the intervention and study protocol. </w:t>
      </w:r>
      <w:r w:rsidR="00F174EC" w:rsidRPr="00556E60">
        <w:rPr>
          <w:i/>
          <w:iCs/>
          <w:lang w:val="en-US"/>
        </w:rPr>
        <w:t>Behavioral</w:t>
      </w:r>
      <w:r w:rsidRPr="00556E60">
        <w:rPr>
          <w:i/>
          <w:iCs/>
          <w:lang w:val="en-US"/>
        </w:rPr>
        <w:t xml:space="preserve"> Brain Research</w:t>
      </w:r>
      <w:r w:rsidRPr="00556E60">
        <w:rPr>
          <w:lang w:val="en-US"/>
        </w:rPr>
        <w:t>, </w:t>
      </w:r>
      <w:r w:rsidRPr="00556E60">
        <w:rPr>
          <w:i/>
          <w:iCs/>
          <w:lang w:val="en-US"/>
        </w:rPr>
        <w:t>325</w:t>
      </w:r>
      <w:r w:rsidRPr="00556E60">
        <w:rPr>
          <w:lang w:val="en-US"/>
        </w:rPr>
        <w:t>, 303-310.</w:t>
      </w:r>
      <w:bookmarkEnd w:id="0"/>
    </w:p>
    <w:p w14:paraId="7AA80623" w14:textId="73232CD6" w:rsidR="00556E60" w:rsidRDefault="00556E60" w:rsidP="00556E60">
      <w:pPr>
        <w:rPr>
          <w:lang w:val="en-US"/>
        </w:rPr>
      </w:pPr>
    </w:p>
    <w:p w14:paraId="277C118B" w14:textId="2F0695FB" w:rsidR="00556E60" w:rsidRDefault="00556E60" w:rsidP="00556E60">
      <w:pPr>
        <w:rPr>
          <w:lang w:val="en-US"/>
        </w:rPr>
      </w:pPr>
      <w:r>
        <w:rPr>
          <w:lang w:val="en-US"/>
        </w:rPr>
        <w:t xml:space="preserve">The authors determine that the early experiences of a child are more critical than those during adulthood. To this extent, a degree of nature and nurture is assessed within the text and therefore a critical emphasis is placed on the need for parent collaboration to facilitate an environment conducive of optimal psychological, social and educational development. The five authors work either within a social care or psychological environment henceforth providing valuable insights in relation to the quality of family-centered care and parental participation towards child development. </w:t>
      </w:r>
    </w:p>
    <w:p w14:paraId="5DD1AD3F" w14:textId="0E25EECA" w:rsidR="00556E60" w:rsidRPr="00556E60" w:rsidRDefault="00556E60" w:rsidP="00556E60">
      <w:pPr>
        <w:rPr>
          <w:lang w:val="en-US"/>
        </w:rPr>
      </w:pPr>
      <w:r>
        <w:rPr>
          <w:lang w:val="en-US"/>
        </w:rPr>
        <w:t>The article states that the degree of success and the nature of parental participation differs across the world and that therefore appropriate education is required to support medical staff such as nursery assistants to establish family-centered care and parental collaboration.</w:t>
      </w:r>
    </w:p>
    <w:p w14:paraId="45AF73D2" w14:textId="726F1CCD" w:rsidR="00556E60" w:rsidRDefault="00556E60" w:rsidP="00556E60">
      <w:pPr>
        <w:pStyle w:val="Heading1"/>
        <w:rPr>
          <w:shd w:val="clear" w:color="auto" w:fill="FFFFFF"/>
        </w:rPr>
      </w:pPr>
      <w:bookmarkStart w:id="1" w:name="_Toc96782791"/>
      <w:r>
        <w:rPr>
          <w:shd w:val="clear" w:color="auto" w:fill="FFFFFF"/>
        </w:rPr>
        <w:t>Dowley, E.M., 1960. Doing research in a nursery school. </w:t>
      </w:r>
      <w:r>
        <w:rPr>
          <w:i/>
          <w:iCs/>
          <w:shd w:val="clear" w:color="auto" w:fill="FFFFFF"/>
        </w:rPr>
        <w:t>The Journal of Nursery Education</w:t>
      </w:r>
      <w:r>
        <w:rPr>
          <w:shd w:val="clear" w:color="auto" w:fill="FFFFFF"/>
        </w:rPr>
        <w:t>, </w:t>
      </w:r>
      <w:r>
        <w:rPr>
          <w:i/>
          <w:iCs/>
          <w:shd w:val="clear" w:color="auto" w:fill="FFFFFF"/>
        </w:rPr>
        <w:t>16</w:t>
      </w:r>
      <w:r>
        <w:rPr>
          <w:shd w:val="clear" w:color="auto" w:fill="FFFFFF"/>
        </w:rPr>
        <w:t>(1), pp.22-25.</w:t>
      </w:r>
      <w:bookmarkEnd w:id="1"/>
    </w:p>
    <w:p w14:paraId="2BB0DAC9" w14:textId="34CCEA1B" w:rsidR="00556E60" w:rsidRDefault="00556E60" w:rsidP="00556E60"/>
    <w:p w14:paraId="343DDE6F" w14:textId="1ED75FD4" w:rsidR="00556E60" w:rsidRDefault="00556E60" w:rsidP="00556E60">
      <w:r>
        <w:t xml:space="preserve">Dr. Dowley was a professor within the Department of Psychology and the Director of the Nursery Schools in California. The authors findings </w:t>
      </w:r>
      <w:r w:rsidR="00F174EC">
        <w:t>highlights</w:t>
      </w:r>
      <w:r>
        <w:t xml:space="preserve"> the rapid speed of brain development </w:t>
      </w:r>
      <w:r w:rsidR="007549BE">
        <w:t xml:space="preserve">in children and this provided a basis for academics and professionals to re-evaluate the </w:t>
      </w:r>
      <w:r w:rsidR="00F174EC">
        <w:t>way</w:t>
      </w:r>
      <w:r w:rsidR="007549BE">
        <w:t xml:space="preserve"> children are perceived in terms of learning. By working with </w:t>
      </w:r>
      <w:r w:rsidR="00F174EC">
        <w:t>toddlers</w:t>
      </w:r>
      <w:r w:rsidR="007549BE">
        <w:t xml:space="preserve"> in early care and education, Dr. Dowley describes that one’s experience in nursery years can influence their life trajectory. </w:t>
      </w:r>
    </w:p>
    <w:p w14:paraId="05AE4EA6" w14:textId="71E81206" w:rsidR="007549BE" w:rsidRPr="007549BE" w:rsidRDefault="007549BE" w:rsidP="007549BE">
      <w:pPr>
        <w:rPr>
          <w:rStyle w:val="Heading1Char"/>
          <w:rFonts w:asciiTheme="minorHAnsi" w:eastAsiaTheme="minorHAnsi" w:hAnsiTheme="minorHAnsi" w:cstheme="minorBidi"/>
          <w:color w:val="auto"/>
          <w:sz w:val="22"/>
          <w:szCs w:val="22"/>
          <w:lang w:val="en-US"/>
        </w:rPr>
      </w:pPr>
      <w:r>
        <w:t xml:space="preserve">The journal was based on the premises that children are blank slates of knowledge, behaviour and attitudes that did not experience a lot prior to entering the first years of education. Upon conducting this research, it has been identified that by stimulating brain growth in nursery, one’s future education potential alongside their future earnings and health </w:t>
      </w:r>
      <w:proofErr w:type="gramStart"/>
      <w:r>
        <w:t>are</w:t>
      </w:r>
      <w:r w:rsidR="002114CE">
        <w:t xml:space="preserve"> </w:t>
      </w:r>
      <w:r w:rsidR="00C01426">
        <w:t xml:space="preserve"> </w:t>
      </w:r>
      <w:r w:rsidR="0027792C">
        <w:t>impacted</w:t>
      </w:r>
      <w:proofErr w:type="gramEnd"/>
      <w:r>
        <w:t xml:space="preserve">. </w:t>
      </w:r>
    </w:p>
    <w:p w14:paraId="25362142" w14:textId="726F35D4" w:rsidR="007549BE" w:rsidRDefault="00556E60" w:rsidP="007549BE">
      <w:pPr>
        <w:rPr>
          <w:rStyle w:val="Heading1Char"/>
        </w:rPr>
      </w:pPr>
      <w:bookmarkStart w:id="2" w:name="_Toc96782792"/>
      <w:r w:rsidRPr="007549BE">
        <w:rPr>
          <w:rStyle w:val="Heading1Char"/>
        </w:rPr>
        <w:t xml:space="preserve">J., &amp; Poduval, M. (2009). Working mothers: how much working, how much mothers, and where is the </w:t>
      </w:r>
      <w:r w:rsidR="00F174EC" w:rsidRPr="007549BE">
        <w:rPr>
          <w:rStyle w:val="Heading1Char"/>
        </w:rPr>
        <w:t>womanhood?</w:t>
      </w:r>
      <w:r w:rsidRPr="007549BE">
        <w:rPr>
          <w:rStyle w:val="Heading1Char"/>
        </w:rPr>
        <w:t xml:space="preserve"> Mens </w:t>
      </w:r>
      <w:r w:rsidR="00F174EC" w:rsidRPr="007549BE">
        <w:rPr>
          <w:rStyle w:val="Heading1Char"/>
        </w:rPr>
        <w:t>Sana</w:t>
      </w:r>
      <w:r w:rsidRPr="007549BE">
        <w:rPr>
          <w:rStyle w:val="Heading1Char"/>
        </w:rPr>
        <w:t xml:space="preserve"> monographs, 7(1), 63.</w:t>
      </w:r>
      <w:bookmarkEnd w:id="2"/>
    </w:p>
    <w:p w14:paraId="412E5672" w14:textId="2D94FD68" w:rsidR="007549BE" w:rsidRDefault="007549BE" w:rsidP="007549BE">
      <w:r>
        <w:t>Jayita a</w:t>
      </w:r>
      <w:r w:rsidRPr="007549BE">
        <w:t>nd</w:t>
      </w:r>
      <w:r>
        <w:t xml:space="preserve"> Murali Poduval were both Assistant Professors at the Manipal Teaching Hospital in Nepal at the time of this literature being published. Both authors emphasises that the notion of motherhood implies the responsibility of raising a child. Furthermore, this in turn has an impact upon how the mother is perceived within the workplace and in society at large. This is because situations may arise that require the mother to take more time off and therefore her job security is significantly affected. As such, personal and social adjustments are required to address motherhood. </w:t>
      </w:r>
    </w:p>
    <w:p w14:paraId="3DABD6B8" w14:textId="5475695E" w:rsidR="007549BE" w:rsidRPr="007549BE" w:rsidRDefault="007549BE" w:rsidP="007549BE">
      <w:pPr>
        <w:rPr>
          <w:rStyle w:val="Heading1Char"/>
          <w:rFonts w:asciiTheme="minorHAnsi" w:eastAsiaTheme="minorHAnsi" w:hAnsiTheme="minorHAnsi" w:cstheme="minorBidi"/>
          <w:color w:val="auto"/>
          <w:sz w:val="22"/>
          <w:szCs w:val="22"/>
        </w:rPr>
      </w:pPr>
      <w:r>
        <w:t xml:space="preserve">The research finds that a working mother, specifically one that </w:t>
      </w:r>
      <w:r w:rsidR="00F174EC">
        <w:t>can</w:t>
      </w:r>
      <w:r>
        <w:t xml:space="preserve"> effectively manage life both at home and at work, benefits greatly from the stimulation a career can offer. These benefits have the </w:t>
      </w:r>
      <w:r>
        <w:lastRenderedPageBreak/>
        <w:t xml:space="preserve">potential of being transferred to the child as well as they are raised as a contributing member to society and has a greater potential to achieve financial independence. </w:t>
      </w:r>
    </w:p>
    <w:p w14:paraId="3A236EA8" w14:textId="6AB63988" w:rsidR="00556E60" w:rsidRDefault="00556E60" w:rsidP="00556E60">
      <w:pPr>
        <w:pStyle w:val="Heading1"/>
        <w:rPr>
          <w:lang w:val="en-US"/>
        </w:rPr>
      </w:pPr>
      <w:bookmarkStart w:id="3" w:name="_Toc96782793"/>
      <w:r w:rsidRPr="00556E60">
        <w:rPr>
          <w:lang w:val="en-US"/>
        </w:rPr>
        <w:t>Pawlina, M. M. C., &amp; Schnorr, G. P. (2018). Prevalence of stress in health workers in the context hospital. </w:t>
      </w:r>
      <w:r w:rsidRPr="00556E60">
        <w:rPr>
          <w:i/>
          <w:iCs/>
          <w:lang w:val="en-US"/>
        </w:rPr>
        <w:t>Psychol Behav Med Open Access J</w:t>
      </w:r>
      <w:r w:rsidRPr="00556E60">
        <w:rPr>
          <w:lang w:val="en-US"/>
        </w:rPr>
        <w:t>, (0), 15-21.</w:t>
      </w:r>
      <w:bookmarkEnd w:id="3"/>
    </w:p>
    <w:p w14:paraId="6BC9F7A9" w14:textId="55669943" w:rsidR="007549BE" w:rsidRDefault="007549BE" w:rsidP="007549BE">
      <w:pPr>
        <w:rPr>
          <w:lang w:val="en-US"/>
        </w:rPr>
      </w:pPr>
    </w:p>
    <w:p w14:paraId="2CFCA497" w14:textId="14D1226B" w:rsidR="007549BE" w:rsidRDefault="007549BE" w:rsidP="007549BE">
      <w:pPr>
        <w:rPr>
          <w:lang w:val="en-US"/>
        </w:rPr>
      </w:pPr>
      <w:r>
        <w:rPr>
          <w:lang w:val="en-US"/>
        </w:rPr>
        <w:t>This study finds that the health sector is one of the most stressful industries due to the potential risk of life</w:t>
      </w:r>
      <w:r w:rsidR="0056174A">
        <w:rPr>
          <w:lang w:val="en-US"/>
        </w:rPr>
        <w:t xml:space="preserve"> as professionals are required to deal with situations that can lead to imminent death or with unhealthy environments. Data has been collected for nursery assistants and the prevalence of stress has directly been linked to physiological symptoms such as an overactive sympathetic system. Furthermore, it has been identified that females experience greater levels of stress </w:t>
      </w:r>
      <w:r w:rsidR="00F174EC">
        <w:rPr>
          <w:lang w:val="en-US"/>
        </w:rPr>
        <w:t>compared</w:t>
      </w:r>
      <w:r w:rsidR="0056174A">
        <w:rPr>
          <w:lang w:val="en-US"/>
        </w:rPr>
        <w:t xml:space="preserve"> to their male counterparts. </w:t>
      </w:r>
    </w:p>
    <w:p w14:paraId="0100D163" w14:textId="7AD09D36" w:rsidR="0056174A" w:rsidRDefault="0056174A" w:rsidP="007549BE">
      <w:pPr>
        <w:rPr>
          <w:lang w:val="en-US"/>
        </w:rPr>
      </w:pPr>
      <w:r>
        <w:rPr>
          <w:lang w:val="en-US"/>
        </w:rPr>
        <w:t xml:space="preserve">In addition, the journal states that when stressful situations are successfully </w:t>
      </w:r>
      <w:r w:rsidR="00F174EC">
        <w:rPr>
          <w:lang w:val="en-US"/>
        </w:rPr>
        <w:t>overcome,</w:t>
      </w:r>
      <w:r>
        <w:rPr>
          <w:lang w:val="en-US"/>
        </w:rPr>
        <w:t xml:space="preserve"> and professionals </w:t>
      </w:r>
      <w:r w:rsidR="00792A17">
        <w:rPr>
          <w:lang w:val="en-US"/>
        </w:rPr>
        <w:t>can</w:t>
      </w:r>
      <w:r>
        <w:rPr>
          <w:lang w:val="en-US"/>
        </w:rPr>
        <w:t xml:space="preserve"> transcend their own limitations in terms of seeking treatments or solutions for individuals – it is seldom the case that they receive the deserved recognition. This can further contribute to stress and result in more complications. </w:t>
      </w:r>
    </w:p>
    <w:p w14:paraId="7C58EFE8" w14:textId="68D26AC3" w:rsidR="00556E60" w:rsidRDefault="00556E60" w:rsidP="00556E60">
      <w:pPr>
        <w:pStyle w:val="Heading1"/>
        <w:rPr>
          <w:lang w:val="en-US"/>
        </w:rPr>
      </w:pPr>
      <w:bookmarkStart w:id="4" w:name="_Toc96782794"/>
      <w:r w:rsidRPr="00556E60">
        <w:rPr>
          <w:lang w:val="en-US"/>
        </w:rPr>
        <w:t>Rezaei, J., Naderi, S., Mahmoudi, E., Rezaei, S., &amp; Hashemian, A. H. (2015). Job burnout rate and related demographic factors in nursing personnel employed in emergency departments of chosen educational hospitals by Kermanshah University of Medical Science in 2012. </w:t>
      </w:r>
      <w:r w:rsidRPr="00556E60">
        <w:rPr>
          <w:i/>
          <w:iCs/>
          <w:lang w:val="en-US"/>
        </w:rPr>
        <w:t>Advances in Biological Research</w:t>
      </w:r>
      <w:r w:rsidRPr="00556E60">
        <w:rPr>
          <w:lang w:val="en-US"/>
        </w:rPr>
        <w:t>, </w:t>
      </w:r>
      <w:r w:rsidRPr="00556E60">
        <w:rPr>
          <w:i/>
          <w:iCs/>
          <w:lang w:val="en-US"/>
        </w:rPr>
        <w:t>9</w:t>
      </w:r>
      <w:r w:rsidRPr="00556E60">
        <w:rPr>
          <w:lang w:val="en-US"/>
        </w:rPr>
        <w:t>(2), 117-27.</w:t>
      </w:r>
      <w:bookmarkEnd w:id="4"/>
    </w:p>
    <w:p w14:paraId="6B56A28A" w14:textId="75A670F4" w:rsidR="0056174A" w:rsidRDefault="0056174A" w:rsidP="0056174A">
      <w:pPr>
        <w:rPr>
          <w:lang w:val="en-US"/>
        </w:rPr>
      </w:pPr>
    </w:p>
    <w:p w14:paraId="2D600934" w14:textId="42EF07E3" w:rsidR="0056174A" w:rsidRDefault="0056174A" w:rsidP="0056174A">
      <w:pPr>
        <w:rPr>
          <w:lang w:val="en-US"/>
        </w:rPr>
      </w:pPr>
      <w:r>
        <w:rPr>
          <w:lang w:val="en-US"/>
        </w:rPr>
        <w:t xml:space="preserve">The five authors are professors within the nursing and psychology sector and their study identified that all nursing personnel (103 individuals studied) experienced high emotional exhaustion and burnout throughout their careers alongside </w:t>
      </w:r>
      <w:r w:rsidR="00F174EC">
        <w:rPr>
          <w:lang w:val="en-US"/>
        </w:rPr>
        <w:t>depersonalization</w:t>
      </w:r>
      <w:r>
        <w:rPr>
          <w:lang w:val="en-US"/>
        </w:rPr>
        <w:t xml:space="preserve"> and personal incompetence. Nevertheless, emotional exhaustion has been identified in higher frequency for those in emergency vacancies. The findings </w:t>
      </w:r>
      <w:r w:rsidR="00F174EC">
        <w:rPr>
          <w:lang w:val="en-US"/>
        </w:rPr>
        <w:t>emphasizes</w:t>
      </w:r>
      <w:r w:rsidR="00811AE7">
        <w:rPr>
          <w:lang w:val="en-US"/>
        </w:rPr>
        <w:t xml:space="preserve"> that job burnout at the level of emotional exhaustion is a critical </w:t>
      </w:r>
      <w:r w:rsidR="00F174EC">
        <w:rPr>
          <w:lang w:val="en-US"/>
        </w:rPr>
        <w:t>issue,</w:t>
      </w:r>
      <w:r w:rsidR="00811AE7">
        <w:rPr>
          <w:lang w:val="en-US"/>
        </w:rPr>
        <w:t xml:space="preserve"> and it has wide impact on the service provided. Thus, recommendations are provided for management and administration to consider and address the risks implied and to provide appropriate welfare facilitates to ensure adequate care. </w:t>
      </w:r>
    </w:p>
    <w:p w14:paraId="7AF8960F" w14:textId="2DD1E388" w:rsidR="00556E60" w:rsidRDefault="00556E60" w:rsidP="00556E60">
      <w:pPr>
        <w:pStyle w:val="Heading1"/>
        <w:rPr>
          <w:lang w:val="en-US"/>
        </w:rPr>
      </w:pPr>
      <w:bookmarkStart w:id="5" w:name="_Toc96782795"/>
      <w:r w:rsidRPr="00556E60">
        <w:rPr>
          <w:lang w:val="en-US"/>
        </w:rPr>
        <w:t>McPeake, J., Iwashyna, T. J., Devine, H., MacTavish, P., &amp; Quasim, T. (2017). Peer support to improve recovery following critical care discharge: a case-based discussion. </w:t>
      </w:r>
      <w:r w:rsidRPr="00556E60">
        <w:rPr>
          <w:i/>
          <w:iCs/>
          <w:lang w:val="en-US"/>
        </w:rPr>
        <w:t>Thorax</w:t>
      </w:r>
      <w:r w:rsidRPr="00556E60">
        <w:rPr>
          <w:lang w:val="en-US"/>
        </w:rPr>
        <w:t>, </w:t>
      </w:r>
      <w:r w:rsidRPr="00556E60">
        <w:rPr>
          <w:i/>
          <w:iCs/>
          <w:lang w:val="en-US"/>
        </w:rPr>
        <w:t>72</w:t>
      </w:r>
      <w:r w:rsidRPr="00556E60">
        <w:rPr>
          <w:lang w:val="en-US"/>
        </w:rPr>
        <w:t>(9), 856-858.</w:t>
      </w:r>
      <w:bookmarkEnd w:id="5"/>
    </w:p>
    <w:p w14:paraId="6812AF05" w14:textId="07C285B2" w:rsidR="00811AE7" w:rsidRDefault="00811AE7" w:rsidP="00811AE7">
      <w:pPr>
        <w:rPr>
          <w:lang w:val="en-US"/>
        </w:rPr>
      </w:pPr>
    </w:p>
    <w:p w14:paraId="4C8FC239" w14:textId="3E72EF5A" w:rsidR="00811AE7" w:rsidRDefault="00811AE7" w:rsidP="00811AE7">
      <w:pPr>
        <w:rPr>
          <w:lang w:val="en-US"/>
        </w:rPr>
      </w:pPr>
      <w:r>
        <w:rPr>
          <w:lang w:val="en-US"/>
        </w:rPr>
        <w:t xml:space="preserve">This is a </w:t>
      </w:r>
      <w:r w:rsidR="00F174EC">
        <w:rPr>
          <w:lang w:val="en-US"/>
        </w:rPr>
        <w:t>small-scale</w:t>
      </w:r>
      <w:r>
        <w:rPr>
          <w:lang w:val="en-US"/>
        </w:rPr>
        <w:t xml:space="preserve"> case study that seeks to understand the impact of peers in terms of recovery from critical care. In doing so, the five authors describe the long-term consequences of cardiac intensive care not solely on the patient, however also on their primary caregivers. This contributed to the identification and implementation of a complex intervention initiative that was designed </w:t>
      </w:r>
      <w:r>
        <w:rPr>
          <w:lang w:val="en-US"/>
        </w:rPr>
        <w:lastRenderedPageBreak/>
        <w:t xml:space="preserve">towards addressing the issues resulted from post-intensive care syndromes. The design is therefore a multidisciplinary rehabilitation programme that places an emphasis on the quality of life, </w:t>
      </w:r>
      <w:r w:rsidR="00F174EC">
        <w:rPr>
          <w:lang w:val="en-US"/>
        </w:rPr>
        <w:t>minimization</w:t>
      </w:r>
      <w:r>
        <w:rPr>
          <w:lang w:val="en-US"/>
        </w:rPr>
        <w:t xml:space="preserve"> of depression, pain, anxiety, caregiver strain and </w:t>
      </w:r>
      <w:r w:rsidR="00F174EC">
        <w:rPr>
          <w:lang w:val="en-US"/>
        </w:rPr>
        <w:t>maximization</w:t>
      </w:r>
      <w:r>
        <w:rPr>
          <w:lang w:val="en-US"/>
        </w:rPr>
        <w:t xml:space="preserve"> of self-efficacy. </w:t>
      </w:r>
    </w:p>
    <w:p w14:paraId="0C483A0B" w14:textId="77777777" w:rsidR="00811AE7" w:rsidRPr="00811AE7" w:rsidRDefault="00811AE7" w:rsidP="00811AE7">
      <w:pPr>
        <w:rPr>
          <w:lang w:val="en-US"/>
        </w:rPr>
      </w:pPr>
    </w:p>
    <w:p w14:paraId="12C69616" w14:textId="1660A006" w:rsidR="00811AE7" w:rsidRPr="00811AE7" w:rsidRDefault="00811AE7" w:rsidP="00811AE7">
      <w:pPr>
        <w:rPr>
          <w:lang w:val="en-US"/>
        </w:rPr>
      </w:pPr>
    </w:p>
    <w:p w14:paraId="7AB13F96" w14:textId="77777777" w:rsidR="00811AE7" w:rsidRPr="00811AE7" w:rsidRDefault="00811AE7" w:rsidP="00811AE7">
      <w:pPr>
        <w:rPr>
          <w:lang w:val="en-US"/>
        </w:rPr>
      </w:pPr>
    </w:p>
    <w:p w14:paraId="2A2BB917" w14:textId="77777777" w:rsidR="00556E60" w:rsidRPr="0047197B" w:rsidRDefault="00556E60" w:rsidP="0047197B"/>
    <w:sectPr w:rsidR="00556E60" w:rsidRPr="004719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15363C"/>
    <w:multiLevelType w:val="hybridMultilevel"/>
    <w:tmpl w:val="C15C6534"/>
    <w:lvl w:ilvl="0" w:tplc="D222F4EA">
      <w:start w:val="1"/>
      <w:numFmt w:val="bullet"/>
      <w:lvlText w:val=""/>
      <w:lvlJc w:val="left"/>
      <w:pPr>
        <w:tabs>
          <w:tab w:val="num" w:pos="720"/>
        </w:tabs>
        <w:ind w:left="720" w:hanging="360"/>
      </w:pPr>
      <w:rPr>
        <w:rFonts w:ascii="Wingdings 3" w:hAnsi="Wingdings 3" w:hint="default"/>
      </w:rPr>
    </w:lvl>
    <w:lvl w:ilvl="1" w:tplc="6AB291E2" w:tentative="1">
      <w:start w:val="1"/>
      <w:numFmt w:val="bullet"/>
      <w:lvlText w:val=""/>
      <w:lvlJc w:val="left"/>
      <w:pPr>
        <w:tabs>
          <w:tab w:val="num" w:pos="1440"/>
        </w:tabs>
        <w:ind w:left="1440" w:hanging="360"/>
      </w:pPr>
      <w:rPr>
        <w:rFonts w:ascii="Wingdings 3" w:hAnsi="Wingdings 3" w:hint="default"/>
      </w:rPr>
    </w:lvl>
    <w:lvl w:ilvl="2" w:tplc="0D748CAA" w:tentative="1">
      <w:start w:val="1"/>
      <w:numFmt w:val="bullet"/>
      <w:lvlText w:val=""/>
      <w:lvlJc w:val="left"/>
      <w:pPr>
        <w:tabs>
          <w:tab w:val="num" w:pos="2160"/>
        </w:tabs>
        <w:ind w:left="2160" w:hanging="360"/>
      </w:pPr>
      <w:rPr>
        <w:rFonts w:ascii="Wingdings 3" w:hAnsi="Wingdings 3" w:hint="default"/>
      </w:rPr>
    </w:lvl>
    <w:lvl w:ilvl="3" w:tplc="C08C2B0C" w:tentative="1">
      <w:start w:val="1"/>
      <w:numFmt w:val="bullet"/>
      <w:lvlText w:val=""/>
      <w:lvlJc w:val="left"/>
      <w:pPr>
        <w:tabs>
          <w:tab w:val="num" w:pos="2880"/>
        </w:tabs>
        <w:ind w:left="2880" w:hanging="360"/>
      </w:pPr>
      <w:rPr>
        <w:rFonts w:ascii="Wingdings 3" w:hAnsi="Wingdings 3" w:hint="default"/>
      </w:rPr>
    </w:lvl>
    <w:lvl w:ilvl="4" w:tplc="F372DEB8" w:tentative="1">
      <w:start w:val="1"/>
      <w:numFmt w:val="bullet"/>
      <w:lvlText w:val=""/>
      <w:lvlJc w:val="left"/>
      <w:pPr>
        <w:tabs>
          <w:tab w:val="num" w:pos="3600"/>
        </w:tabs>
        <w:ind w:left="3600" w:hanging="360"/>
      </w:pPr>
      <w:rPr>
        <w:rFonts w:ascii="Wingdings 3" w:hAnsi="Wingdings 3" w:hint="default"/>
      </w:rPr>
    </w:lvl>
    <w:lvl w:ilvl="5" w:tplc="B630F11A" w:tentative="1">
      <w:start w:val="1"/>
      <w:numFmt w:val="bullet"/>
      <w:lvlText w:val=""/>
      <w:lvlJc w:val="left"/>
      <w:pPr>
        <w:tabs>
          <w:tab w:val="num" w:pos="4320"/>
        </w:tabs>
        <w:ind w:left="4320" w:hanging="360"/>
      </w:pPr>
      <w:rPr>
        <w:rFonts w:ascii="Wingdings 3" w:hAnsi="Wingdings 3" w:hint="default"/>
      </w:rPr>
    </w:lvl>
    <w:lvl w:ilvl="6" w:tplc="FC52A362" w:tentative="1">
      <w:start w:val="1"/>
      <w:numFmt w:val="bullet"/>
      <w:lvlText w:val=""/>
      <w:lvlJc w:val="left"/>
      <w:pPr>
        <w:tabs>
          <w:tab w:val="num" w:pos="5040"/>
        </w:tabs>
        <w:ind w:left="5040" w:hanging="360"/>
      </w:pPr>
      <w:rPr>
        <w:rFonts w:ascii="Wingdings 3" w:hAnsi="Wingdings 3" w:hint="default"/>
      </w:rPr>
    </w:lvl>
    <w:lvl w:ilvl="7" w:tplc="54DE512E" w:tentative="1">
      <w:start w:val="1"/>
      <w:numFmt w:val="bullet"/>
      <w:lvlText w:val=""/>
      <w:lvlJc w:val="left"/>
      <w:pPr>
        <w:tabs>
          <w:tab w:val="num" w:pos="5760"/>
        </w:tabs>
        <w:ind w:left="5760" w:hanging="360"/>
      </w:pPr>
      <w:rPr>
        <w:rFonts w:ascii="Wingdings 3" w:hAnsi="Wingdings 3" w:hint="default"/>
      </w:rPr>
    </w:lvl>
    <w:lvl w:ilvl="8" w:tplc="B42A464A"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569D13E7"/>
    <w:multiLevelType w:val="multilevel"/>
    <w:tmpl w:val="871E2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1866DE"/>
    <w:multiLevelType w:val="multilevel"/>
    <w:tmpl w:val="34E6B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7C9"/>
    <w:rsid w:val="000F6FE9"/>
    <w:rsid w:val="002114CE"/>
    <w:rsid w:val="00223BED"/>
    <w:rsid w:val="0027792C"/>
    <w:rsid w:val="002B69A0"/>
    <w:rsid w:val="003E625C"/>
    <w:rsid w:val="004100DB"/>
    <w:rsid w:val="0047197B"/>
    <w:rsid w:val="004A25FE"/>
    <w:rsid w:val="00530399"/>
    <w:rsid w:val="00556E60"/>
    <w:rsid w:val="0056174A"/>
    <w:rsid w:val="00564274"/>
    <w:rsid w:val="005E74D0"/>
    <w:rsid w:val="006D69E5"/>
    <w:rsid w:val="00753534"/>
    <w:rsid w:val="007549BE"/>
    <w:rsid w:val="00792A17"/>
    <w:rsid w:val="00811AE7"/>
    <w:rsid w:val="008B56C5"/>
    <w:rsid w:val="009F4A38"/>
    <w:rsid w:val="00C01426"/>
    <w:rsid w:val="00C97D64"/>
    <w:rsid w:val="00CB4962"/>
    <w:rsid w:val="00CC5C00"/>
    <w:rsid w:val="00DF121C"/>
    <w:rsid w:val="00E477C9"/>
    <w:rsid w:val="00E816DC"/>
    <w:rsid w:val="00F174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E7465"/>
  <w15:chartTrackingRefBased/>
  <w15:docId w15:val="{103A1AB5-C853-4523-9ECA-5E2B66837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77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5E74D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477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77C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477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477C9"/>
    <w:pPr>
      <w:outlineLvl w:val="9"/>
    </w:pPr>
    <w:rPr>
      <w:lang w:val="en-US"/>
    </w:rPr>
  </w:style>
  <w:style w:type="paragraph" w:styleId="NormalWeb">
    <w:name w:val="Normal (Web)"/>
    <w:basedOn w:val="Normal"/>
    <w:uiPriority w:val="99"/>
    <w:unhideWhenUsed/>
    <w:rsid w:val="009F4A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F4A38"/>
    <w:rPr>
      <w:b/>
      <w:bCs/>
    </w:rPr>
  </w:style>
  <w:style w:type="character" w:styleId="Hyperlink">
    <w:name w:val="Hyperlink"/>
    <w:basedOn w:val="DefaultParagraphFont"/>
    <w:uiPriority w:val="99"/>
    <w:unhideWhenUsed/>
    <w:rsid w:val="009F4A38"/>
    <w:rPr>
      <w:color w:val="0000FF"/>
      <w:u w:val="single"/>
    </w:rPr>
  </w:style>
  <w:style w:type="character" w:customStyle="1" w:styleId="u--sr-only">
    <w:name w:val="u--sr-only"/>
    <w:basedOn w:val="DefaultParagraphFont"/>
    <w:rsid w:val="009F4A38"/>
  </w:style>
  <w:style w:type="character" w:customStyle="1" w:styleId="Heading4Char">
    <w:name w:val="Heading 4 Char"/>
    <w:basedOn w:val="DefaultParagraphFont"/>
    <w:link w:val="Heading4"/>
    <w:uiPriority w:val="9"/>
    <w:semiHidden/>
    <w:rsid w:val="005E74D0"/>
    <w:rPr>
      <w:rFonts w:asciiTheme="majorHAnsi" w:eastAsiaTheme="majorEastAsia" w:hAnsiTheme="majorHAnsi" w:cstheme="majorBidi"/>
      <w:i/>
      <w:iCs/>
      <w:color w:val="2F5496" w:themeColor="accent1" w:themeShade="BF"/>
    </w:rPr>
  </w:style>
  <w:style w:type="character" w:customStyle="1" w:styleId="hgkelc">
    <w:name w:val="hgkelc"/>
    <w:basedOn w:val="DefaultParagraphFont"/>
    <w:rsid w:val="005E74D0"/>
  </w:style>
  <w:style w:type="paragraph" w:styleId="TOC1">
    <w:name w:val="toc 1"/>
    <w:basedOn w:val="Normal"/>
    <w:next w:val="Normal"/>
    <w:autoRedefine/>
    <w:uiPriority w:val="39"/>
    <w:unhideWhenUsed/>
    <w:rsid w:val="0047197B"/>
    <w:pPr>
      <w:spacing w:after="100"/>
    </w:pPr>
  </w:style>
  <w:style w:type="paragraph" w:customStyle="1" w:styleId="comp">
    <w:name w:val="comp"/>
    <w:basedOn w:val="Normal"/>
    <w:rsid w:val="00556E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56E60"/>
    <w:rPr>
      <w:i/>
      <w:iCs/>
    </w:rPr>
  </w:style>
  <w:style w:type="paragraph" w:customStyle="1" w:styleId="p">
    <w:name w:val="p"/>
    <w:basedOn w:val="Normal"/>
    <w:rsid w:val="007549B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384718">
      <w:bodyDiv w:val="1"/>
      <w:marLeft w:val="0"/>
      <w:marRight w:val="0"/>
      <w:marTop w:val="0"/>
      <w:marBottom w:val="0"/>
      <w:divBdr>
        <w:top w:val="none" w:sz="0" w:space="0" w:color="auto"/>
        <w:left w:val="none" w:sz="0" w:space="0" w:color="auto"/>
        <w:bottom w:val="none" w:sz="0" w:space="0" w:color="auto"/>
        <w:right w:val="none" w:sz="0" w:space="0" w:color="auto"/>
      </w:divBdr>
      <w:divsChild>
        <w:div w:id="87966353">
          <w:marLeft w:val="547"/>
          <w:marRight w:val="0"/>
          <w:marTop w:val="200"/>
          <w:marBottom w:val="0"/>
          <w:divBdr>
            <w:top w:val="none" w:sz="0" w:space="0" w:color="auto"/>
            <w:left w:val="none" w:sz="0" w:space="0" w:color="auto"/>
            <w:bottom w:val="none" w:sz="0" w:space="0" w:color="auto"/>
            <w:right w:val="none" w:sz="0" w:space="0" w:color="auto"/>
          </w:divBdr>
        </w:div>
        <w:div w:id="476804562">
          <w:marLeft w:val="547"/>
          <w:marRight w:val="0"/>
          <w:marTop w:val="200"/>
          <w:marBottom w:val="0"/>
          <w:divBdr>
            <w:top w:val="none" w:sz="0" w:space="0" w:color="auto"/>
            <w:left w:val="none" w:sz="0" w:space="0" w:color="auto"/>
            <w:bottom w:val="none" w:sz="0" w:space="0" w:color="auto"/>
            <w:right w:val="none" w:sz="0" w:space="0" w:color="auto"/>
          </w:divBdr>
        </w:div>
        <w:div w:id="2052536914">
          <w:marLeft w:val="547"/>
          <w:marRight w:val="0"/>
          <w:marTop w:val="200"/>
          <w:marBottom w:val="0"/>
          <w:divBdr>
            <w:top w:val="none" w:sz="0" w:space="0" w:color="auto"/>
            <w:left w:val="none" w:sz="0" w:space="0" w:color="auto"/>
            <w:bottom w:val="none" w:sz="0" w:space="0" w:color="auto"/>
            <w:right w:val="none" w:sz="0" w:space="0" w:color="auto"/>
          </w:divBdr>
        </w:div>
        <w:div w:id="68503665">
          <w:marLeft w:val="547"/>
          <w:marRight w:val="0"/>
          <w:marTop w:val="200"/>
          <w:marBottom w:val="0"/>
          <w:divBdr>
            <w:top w:val="none" w:sz="0" w:space="0" w:color="auto"/>
            <w:left w:val="none" w:sz="0" w:space="0" w:color="auto"/>
            <w:bottom w:val="none" w:sz="0" w:space="0" w:color="auto"/>
            <w:right w:val="none" w:sz="0" w:space="0" w:color="auto"/>
          </w:divBdr>
        </w:div>
        <w:div w:id="1084229893">
          <w:marLeft w:val="547"/>
          <w:marRight w:val="0"/>
          <w:marTop w:val="200"/>
          <w:marBottom w:val="0"/>
          <w:divBdr>
            <w:top w:val="none" w:sz="0" w:space="0" w:color="auto"/>
            <w:left w:val="none" w:sz="0" w:space="0" w:color="auto"/>
            <w:bottom w:val="none" w:sz="0" w:space="0" w:color="auto"/>
            <w:right w:val="none" w:sz="0" w:space="0" w:color="auto"/>
          </w:divBdr>
        </w:div>
      </w:divsChild>
    </w:div>
    <w:div w:id="320429527">
      <w:bodyDiv w:val="1"/>
      <w:marLeft w:val="0"/>
      <w:marRight w:val="0"/>
      <w:marTop w:val="0"/>
      <w:marBottom w:val="0"/>
      <w:divBdr>
        <w:top w:val="none" w:sz="0" w:space="0" w:color="auto"/>
        <w:left w:val="none" w:sz="0" w:space="0" w:color="auto"/>
        <w:bottom w:val="none" w:sz="0" w:space="0" w:color="auto"/>
        <w:right w:val="none" w:sz="0" w:space="0" w:color="auto"/>
      </w:divBdr>
    </w:div>
    <w:div w:id="553547244">
      <w:bodyDiv w:val="1"/>
      <w:marLeft w:val="0"/>
      <w:marRight w:val="0"/>
      <w:marTop w:val="0"/>
      <w:marBottom w:val="0"/>
      <w:divBdr>
        <w:top w:val="none" w:sz="0" w:space="0" w:color="auto"/>
        <w:left w:val="none" w:sz="0" w:space="0" w:color="auto"/>
        <w:bottom w:val="none" w:sz="0" w:space="0" w:color="auto"/>
        <w:right w:val="none" w:sz="0" w:space="0" w:color="auto"/>
      </w:divBdr>
    </w:div>
    <w:div w:id="653486348">
      <w:bodyDiv w:val="1"/>
      <w:marLeft w:val="0"/>
      <w:marRight w:val="0"/>
      <w:marTop w:val="0"/>
      <w:marBottom w:val="0"/>
      <w:divBdr>
        <w:top w:val="none" w:sz="0" w:space="0" w:color="auto"/>
        <w:left w:val="none" w:sz="0" w:space="0" w:color="auto"/>
        <w:bottom w:val="none" w:sz="0" w:space="0" w:color="auto"/>
        <w:right w:val="none" w:sz="0" w:space="0" w:color="auto"/>
      </w:divBdr>
      <w:divsChild>
        <w:div w:id="1793477944">
          <w:marLeft w:val="0"/>
          <w:marRight w:val="0"/>
          <w:marTop w:val="0"/>
          <w:marBottom w:val="0"/>
          <w:divBdr>
            <w:top w:val="none" w:sz="0" w:space="0" w:color="auto"/>
            <w:left w:val="none" w:sz="0" w:space="0" w:color="auto"/>
            <w:bottom w:val="none" w:sz="0" w:space="0" w:color="auto"/>
            <w:right w:val="none" w:sz="0" w:space="0" w:color="auto"/>
          </w:divBdr>
          <w:divsChild>
            <w:div w:id="1821923500">
              <w:marLeft w:val="0"/>
              <w:marRight w:val="0"/>
              <w:marTop w:val="180"/>
              <w:marBottom w:val="180"/>
              <w:divBdr>
                <w:top w:val="none" w:sz="0" w:space="0" w:color="auto"/>
                <w:left w:val="none" w:sz="0" w:space="0" w:color="auto"/>
                <w:bottom w:val="none" w:sz="0" w:space="0" w:color="auto"/>
                <w:right w:val="none" w:sz="0" w:space="0" w:color="auto"/>
              </w:divBdr>
            </w:div>
          </w:divsChild>
        </w:div>
        <w:div w:id="2133621893">
          <w:marLeft w:val="0"/>
          <w:marRight w:val="0"/>
          <w:marTop w:val="0"/>
          <w:marBottom w:val="0"/>
          <w:divBdr>
            <w:top w:val="none" w:sz="0" w:space="0" w:color="auto"/>
            <w:left w:val="none" w:sz="0" w:space="0" w:color="auto"/>
            <w:bottom w:val="none" w:sz="0" w:space="0" w:color="auto"/>
            <w:right w:val="none" w:sz="0" w:space="0" w:color="auto"/>
          </w:divBdr>
          <w:divsChild>
            <w:div w:id="89276387">
              <w:marLeft w:val="0"/>
              <w:marRight w:val="0"/>
              <w:marTop w:val="0"/>
              <w:marBottom w:val="0"/>
              <w:divBdr>
                <w:top w:val="none" w:sz="0" w:space="0" w:color="auto"/>
                <w:left w:val="none" w:sz="0" w:space="0" w:color="auto"/>
                <w:bottom w:val="none" w:sz="0" w:space="0" w:color="auto"/>
                <w:right w:val="none" w:sz="0" w:space="0" w:color="auto"/>
              </w:divBdr>
              <w:divsChild>
                <w:div w:id="167643417">
                  <w:marLeft w:val="0"/>
                  <w:marRight w:val="0"/>
                  <w:marTop w:val="0"/>
                  <w:marBottom w:val="0"/>
                  <w:divBdr>
                    <w:top w:val="none" w:sz="0" w:space="0" w:color="auto"/>
                    <w:left w:val="none" w:sz="0" w:space="0" w:color="auto"/>
                    <w:bottom w:val="none" w:sz="0" w:space="0" w:color="auto"/>
                    <w:right w:val="none" w:sz="0" w:space="0" w:color="auto"/>
                  </w:divBdr>
                  <w:divsChild>
                    <w:div w:id="458230611">
                      <w:marLeft w:val="0"/>
                      <w:marRight w:val="0"/>
                      <w:marTop w:val="0"/>
                      <w:marBottom w:val="0"/>
                      <w:divBdr>
                        <w:top w:val="none" w:sz="0" w:space="0" w:color="auto"/>
                        <w:left w:val="none" w:sz="0" w:space="0" w:color="auto"/>
                        <w:bottom w:val="none" w:sz="0" w:space="0" w:color="auto"/>
                        <w:right w:val="none" w:sz="0" w:space="0" w:color="auto"/>
                      </w:divBdr>
                      <w:divsChild>
                        <w:div w:id="507671234">
                          <w:marLeft w:val="0"/>
                          <w:marRight w:val="0"/>
                          <w:marTop w:val="0"/>
                          <w:marBottom w:val="0"/>
                          <w:divBdr>
                            <w:top w:val="none" w:sz="0" w:space="0" w:color="auto"/>
                            <w:left w:val="none" w:sz="0" w:space="0" w:color="auto"/>
                            <w:bottom w:val="none" w:sz="0" w:space="0" w:color="auto"/>
                            <w:right w:val="none" w:sz="0" w:space="0" w:color="auto"/>
                          </w:divBdr>
                          <w:divsChild>
                            <w:div w:id="20480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223733">
      <w:bodyDiv w:val="1"/>
      <w:marLeft w:val="0"/>
      <w:marRight w:val="0"/>
      <w:marTop w:val="0"/>
      <w:marBottom w:val="0"/>
      <w:divBdr>
        <w:top w:val="none" w:sz="0" w:space="0" w:color="auto"/>
        <w:left w:val="none" w:sz="0" w:space="0" w:color="auto"/>
        <w:bottom w:val="none" w:sz="0" w:space="0" w:color="auto"/>
        <w:right w:val="none" w:sz="0" w:space="0" w:color="auto"/>
      </w:divBdr>
    </w:div>
    <w:div w:id="1219239824">
      <w:bodyDiv w:val="1"/>
      <w:marLeft w:val="0"/>
      <w:marRight w:val="0"/>
      <w:marTop w:val="0"/>
      <w:marBottom w:val="0"/>
      <w:divBdr>
        <w:top w:val="none" w:sz="0" w:space="0" w:color="auto"/>
        <w:left w:val="none" w:sz="0" w:space="0" w:color="auto"/>
        <w:bottom w:val="none" w:sz="0" w:space="0" w:color="auto"/>
        <w:right w:val="none" w:sz="0" w:space="0" w:color="auto"/>
      </w:divBdr>
    </w:div>
    <w:div w:id="1401173284">
      <w:bodyDiv w:val="1"/>
      <w:marLeft w:val="0"/>
      <w:marRight w:val="0"/>
      <w:marTop w:val="0"/>
      <w:marBottom w:val="0"/>
      <w:divBdr>
        <w:top w:val="none" w:sz="0" w:space="0" w:color="auto"/>
        <w:left w:val="none" w:sz="0" w:space="0" w:color="auto"/>
        <w:bottom w:val="none" w:sz="0" w:space="0" w:color="auto"/>
        <w:right w:val="none" w:sz="0" w:space="0" w:color="auto"/>
      </w:divBdr>
    </w:div>
    <w:div w:id="1517035262">
      <w:bodyDiv w:val="1"/>
      <w:marLeft w:val="0"/>
      <w:marRight w:val="0"/>
      <w:marTop w:val="0"/>
      <w:marBottom w:val="0"/>
      <w:divBdr>
        <w:top w:val="none" w:sz="0" w:space="0" w:color="auto"/>
        <w:left w:val="none" w:sz="0" w:space="0" w:color="auto"/>
        <w:bottom w:val="none" w:sz="0" w:space="0" w:color="auto"/>
        <w:right w:val="none" w:sz="0" w:space="0" w:color="auto"/>
      </w:divBdr>
    </w:div>
    <w:div w:id="1640719048">
      <w:bodyDiv w:val="1"/>
      <w:marLeft w:val="0"/>
      <w:marRight w:val="0"/>
      <w:marTop w:val="0"/>
      <w:marBottom w:val="0"/>
      <w:divBdr>
        <w:top w:val="none" w:sz="0" w:space="0" w:color="auto"/>
        <w:left w:val="none" w:sz="0" w:space="0" w:color="auto"/>
        <w:bottom w:val="none" w:sz="0" w:space="0" w:color="auto"/>
        <w:right w:val="none" w:sz="0" w:space="0" w:color="auto"/>
      </w:divBdr>
    </w:div>
    <w:div w:id="1761296612">
      <w:bodyDiv w:val="1"/>
      <w:marLeft w:val="0"/>
      <w:marRight w:val="0"/>
      <w:marTop w:val="0"/>
      <w:marBottom w:val="0"/>
      <w:divBdr>
        <w:top w:val="none" w:sz="0" w:space="0" w:color="auto"/>
        <w:left w:val="none" w:sz="0" w:space="0" w:color="auto"/>
        <w:bottom w:val="none" w:sz="0" w:space="0" w:color="auto"/>
        <w:right w:val="none" w:sz="0" w:space="0" w:color="auto"/>
      </w:divBdr>
    </w:div>
    <w:div w:id="1766262954">
      <w:bodyDiv w:val="1"/>
      <w:marLeft w:val="0"/>
      <w:marRight w:val="0"/>
      <w:marTop w:val="0"/>
      <w:marBottom w:val="0"/>
      <w:divBdr>
        <w:top w:val="none" w:sz="0" w:space="0" w:color="auto"/>
        <w:left w:val="none" w:sz="0" w:space="0" w:color="auto"/>
        <w:bottom w:val="none" w:sz="0" w:space="0" w:color="auto"/>
        <w:right w:val="none" w:sz="0" w:space="0" w:color="auto"/>
      </w:divBdr>
    </w:div>
    <w:div w:id="1848977593">
      <w:bodyDiv w:val="1"/>
      <w:marLeft w:val="0"/>
      <w:marRight w:val="0"/>
      <w:marTop w:val="0"/>
      <w:marBottom w:val="0"/>
      <w:divBdr>
        <w:top w:val="none" w:sz="0" w:space="0" w:color="auto"/>
        <w:left w:val="none" w:sz="0" w:space="0" w:color="auto"/>
        <w:bottom w:val="none" w:sz="0" w:space="0" w:color="auto"/>
        <w:right w:val="none" w:sz="0" w:space="0" w:color="auto"/>
      </w:divBdr>
    </w:div>
    <w:div w:id="2007633525">
      <w:bodyDiv w:val="1"/>
      <w:marLeft w:val="0"/>
      <w:marRight w:val="0"/>
      <w:marTop w:val="0"/>
      <w:marBottom w:val="0"/>
      <w:divBdr>
        <w:top w:val="none" w:sz="0" w:space="0" w:color="auto"/>
        <w:left w:val="none" w:sz="0" w:space="0" w:color="auto"/>
        <w:bottom w:val="none" w:sz="0" w:space="0" w:color="auto"/>
        <w:right w:val="none" w:sz="0" w:space="0" w:color="auto"/>
      </w:divBdr>
    </w:div>
    <w:div w:id="205076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b066965bc3e156a3675dff3c43fd8430">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733da15ffff9ef6e083f8ab8ef407417"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6BC208-99FA-4940-8CB3-8A9A6F20963C}">
  <ds:schemaRefs>
    <ds:schemaRef ds:uri="http://schemas.openxmlformats.org/officeDocument/2006/bibliography"/>
  </ds:schemaRefs>
</ds:datastoreItem>
</file>

<file path=customXml/itemProps2.xml><?xml version="1.0" encoding="utf-8"?>
<ds:datastoreItem xmlns:ds="http://schemas.openxmlformats.org/officeDocument/2006/customXml" ds:itemID="{73794C9E-B73D-4741-BBB1-3E9EAE49E7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B9A448-F5CF-46A1-AFFD-CDC88BE67A3E}">
  <ds:schemaRefs>
    <ds:schemaRef ds:uri="http://schemas.microsoft.com/sharepoint/v3/contenttype/forms"/>
  </ds:schemaRefs>
</ds:datastoreItem>
</file>

<file path=customXml/itemProps4.xml><?xml version="1.0" encoding="utf-8"?>
<ds:datastoreItem xmlns:ds="http://schemas.openxmlformats.org/officeDocument/2006/customXml" ds:itemID="{35E70F8E-62FF-402D-ADA6-245E844A9F4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1192</Words>
  <Characters>6800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Stuparu</dc:creator>
  <cp:keywords/>
  <dc:description/>
  <cp:lastModifiedBy>Addis Richardson (2028001)</cp:lastModifiedBy>
  <cp:revision>9</cp:revision>
  <dcterms:created xsi:type="dcterms:W3CDTF">2022-02-26T22:00:00Z</dcterms:created>
  <dcterms:modified xsi:type="dcterms:W3CDTF">2022-02-26T22:08:00Z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