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394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5995"/>
      </w:tblGrid>
      <w:tr w:rsidR="00381268" w:rsidRPr="00E134C7" w14:paraId="6EDA9207" w14:textId="77777777" w:rsidTr="00381268">
        <w:trPr>
          <w:trHeight w:val="1460"/>
        </w:trPr>
        <w:tc>
          <w:tcPr>
            <w:tcW w:w="5995" w:type="dxa"/>
            <w:shd w:val="clear" w:color="auto" w:fill="FFFFFF" w:themeFill="background1"/>
          </w:tcPr>
          <w:p w14:paraId="2A61CE56" w14:textId="4CCF7B79" w:rsidR="00381268" w:rsidRDefault="00381268" w:rsidP="00381268">
            <w:pPr>
              <w:pStyle w:val="Heading2"/>
              <w:outlineLvl w:val="1"/>
            </w:pPr>
            <w:bookmarkStart w:id="0" w:name="_Toc120526099"/>
            <w:r>
              <w:t>IMRAN ABUL</w:t>
            </w:r>
            <w:bookmarkEnd w:id="0"/>
          </w:p>
          <w:p w14:paraId="0535751D" w14:textId="77777777" w:rsidR="00381268" w:rsidRPr="00E134C7" w:rsidRDefault="00381268" w:rsidP="00381268"/>
        </w:tc>
      </w:tr>
      <w:tr w:rsidR="00381268" w:rsidRPr="00DF198B" w14:paraId="3BA89A4C" w14:textId="77777777" w:rsidTr="00381268">
        <w:trPr>
          <w:trHeight w:val="7176"/>
        </w:trPr>
        <w:tc>
          <w:tcPr>
            <w:tcW w:w="5995" w:type="dxa"/>
            <w:tcBorders>
              <w:bottom w:val="single" w:sz="18" w:space="0" w:color="4472C4" w:themeColor="accent1"/>
            </w:tcBorders>
            <w:shd w:val="clear" w:color="auto" w:fill="FFFFFF" w:themeFill="background1"/>
            <w:vAlign w:val="bottom"/>
          </w:tcPr>
          <w:p w14:paraId="52211519" w14:textId="77777777" w:rsidR="00381268" w:rsidRPr="00DF198B" w:rsidRDefault="00381268" w:rsidP="00381268">
            <w:pPr>
              <w:pStyle w:val="Heading3"/>
              <w:outlineLvl w:val="2"/>
            </w:pPr>
            <w:bookmarkStart w:id="1" w:name="_Toc120526100"/>
            <w:r>
              <w:t>28/11/2022</w:t>
            </w:r>
            <w:bookmarkEnd w:id="1"/>
          </w:p>
          <w:p w14:paraId="5A3331FA" w14:textId="631B8D99" w:rsidR="00381268" w:rsidRPr="00DF198B" w:rsidRDefault="00980DC1" w:rsidP="00381268">
            <w:pPr>
              <w:pStyle w:val="Heading3"/>
              <w:outlineLvl w:val="2"/>
            </w:pPr>
            <w:r>
              <w:t>Foreign Language</w:t>
            </w:r>
            <w:r w:rsidR="007210D8">
              <w:t xml:space="preserve">s and Cultural Awareness </w:t>
            </w:r>
          </w:p>
          <w:p w14:paraId="7911321D" w14:textId="77777777" w:rsidR="00381268" w:rsidRPr="00DF198B" w:rsidRDefault="00381268" w:rsidP="00381268">
            <w:pPr>
              <w:pStyle w:val="Heading3"/>
              <w:outlineLvl w:val="2"/>
            </w:pPr>
            <w:bookmarkStart w:id="2" w:name="_Toc120526102"/>
            <w:r>
              <w:t>Module code- BMIH5003</w:t>
            </w:r>
            <w:bookmarkEnd w:id="2"/>
          </w:p>
          <w:p w14:paraId="23BC6AC3" w14:textId="4686DA2D" w:rsidR="00381268" w:rsidRPr="00DF198B" w:rsidRDefault="007210D8" w:rsidP="00381268">
            <w:pPr>
              <w:pStyle w:val="Heading3"/>
              <w:outlineLvl w:val="2"/>
            </w:pPr>
            <w:r>
              <w:t xml:space="preserve">Student ID: 210029 </w:t>
            </w:r>
          </w:p>
          <w:p w14:paraId="0E5887CB" w14:textId="77777777" w:rsidR="00381268" w:rsidRDefault="00381268" w:rsidP="00381268">
            <w:pPr>
              <w:pStyle w:val="Heading3"/>
              <w:outlineLvl w:val="2"/>
            </w:pPr>
            <w:bookmarkStart w:id="3" w:name="_Toc120526104"/>
            <w:r>
              <w:t>Lecturer- Rodrigo F. Aguilera</w:t>
            </w:r>
            <w:bookmarkEnd w:id="3"/>
          </w:p>
          <w:p w14:paraId="755E3F20" w14:textId="3CBFED92" w:rsidR="00381268" w:rsidRPr="00DF198B" w:rsidRDefault="00381268" w:rsidP="00381268"/>
        </w:tc>
      </w:tr>
    </w:tbl>
    <w:p w14:paraId="2B6FB1CC" w14:textId="2AF6626A" w:rsidR="00381268" w:rsidRDefault="00381268">
      <w:pPr>
        <w:rPr>
          <w:noProof/>
          <w:lang w:eastAsia="en-AU"/>
        </w:rPr>
      </w:pPr>
      <w:r w:rsidRPr="004909D9">
        <w:rPr>
          <w:noProof/>
          <w:lang w:eastAsia="en-AU"/>
        </w:rPr>
        <w:drawing>
          <wp:anchor distT="0" distB="0" distL="114300" distR="114300" simplePos="0" relativeHeight="251659264" behindDoc="1" locked="0" layoutInCell="1" allowOverlap="1" wp14:anchorId="07E2F73C" wp14:editId="6CC9F522">
            <wp:simplePos x="0" y="0"/>
            <wp:positionH relativeFrom="margin">
              <wp:posOffset>-523875</wp:posOffset>
            </wp:positionH>
            <wp:positionV relativeFrom="margin">
              <wp:posOffset>-676275</wp:posOffset>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91440" distB="91440" distL="114300" distR="114300" simplePos="0" relativeHeight="251661312" behindDoc="0" locked="0" layoutInCell="1" allowOverlap="1" wp14:anchorId="05169C6C" wp14:editId="4C8714C2">
                <wp:simplePos x="0" y="0"/>
                <wp:positionH relativeFrom="margin">
                  <wp:posOffset>273823</wp:posOffset>
                </wp:positionH>
                <wp:positionV relativeFrom="paragraph">
                  <wp:posOffset>47377</wp:posOffset>
                </wp:positionV>
                <wp:extent cx="5275580" cy="119253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5580" cy="1192530"/>
                        </a:xfrm>
                        <a:prstGeom prst="rect">
                          <a:avLst/>
                        </a:prstGeom>
                        <a:noFill/>
                        <a:ln w="9525">
                          <a:noFill/>
                          <a:miter lim="800000"/>
                          <a:headEnd/>
                          <a:tailEnd/>
                        </a:ln>
                      </wps:spPr>
                      <wps:txbx>
                        <w:txbxContent>
                          <w:p w14:paraId="4B00F687" w14:textId="239B7FBA" w:rsidR="00381268" w:rsidRPr="00381268" w:rsidRDefault="00381268" w:rsidP="00381268">
                            <w:pPr>
                              <w:pBdr>
                                <w:top w:val="single" w:sz="24" w:space="8" w:color="4472C4" w:themeColor="accent1"/>
                                <w:bottom w:val="single" w:sz="24" w:space="8" w:color="4472C4" w:themeColor="accent1"/>
                              </w:pBdr>
                              <w:jc w:val="center"/>
                              <w:rPr>
                                <w:b/>
                                <w:bCs/>
                                <w:i/>
                                <w:iCs/>
                                <w:color w:val="4472C4" w:themeColor="accent1"/>
                                <w:sz w:val="40"/>
                                <w:szCs w:val="40"/>
                              </w:rPr>
                            </w:pPr>
                            <w:r w:rsidRPr="00381268">
                              <w:rPr>
                                <w:b/>
                                <w:bCs/>
                                <w:i/>
                                <w:iCs/>
                                <w:color w:val="4472C4" w:themeColor="accent1"/>
                                <w:sz w:val="40"/>
                                <w:szCs w:val="40"/>
                              </w:rPr>
                              <w:t>HOTEL HANDBOOK FOR INTERCULTURAL COMPETANCE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169C6C" id="_x0000_t202" coordsize="21600,21600" o:spt="202" path="m,l,21600r21600,l21600,xe">
                <v:stroke joinstyle="miter"/>
                <v:path gradientshapeok="t" o:connecttype="rect"/>
              </v:shapetype>
              <v:shape id="Text Box 2" o:spid="_x0000_s1026" type="#_x0000_t202" style="position:absolute;margin-left:21.55pt;margin-top:3.75pt;width:415.4pt;height:93.9pt;z-index:25166131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" filled="f" stroked="f">
                <v:textbox>
                  <w:txbxContent>
                    <w:p w14:paraId="4B00F687" w14:textId="239B7FBA" w:rsidR="00381268" w:rsidRPr="00381268" w:rsidRDefault="00381268" w:rsidP="00381268">
                      <w:pPr>
                        <w:pBdr>
                          <w:top w:val="single" w:sz="24" w:space="8" w:color="4472C4" w:themeColor="accent1"/>
                          <w:bottom w:val="single" w:sz="24" w:space="8" w:color="4472C4" w:themeColor="accent1"/>
                        </w:pBdr>
                        <w:jc w:val="center"/>
                        <w:rPr>
                          <w:b/>
                          <w:bCs/>
                          <w:i/>
                          <w:iCs/>
                          <w:color w:val="4472C4" w:themeColor="accent1"/>
                          <w:sz w:val="40"/>
                          <w:szCs w:val="40"/>
                        </w:rPr>
                      </w:pPr>
                      <w:r w:rsidRPr="00381268">
                        <w:rPr>
                          <w:b/>
                          <w:bCs/>
                          <w:i/>
                          <w:iCs/>
                          <w:color w:val="4472C4" w:themeColor="accent1"/>
                          <w:sz w:val="40"/>
                          <w:szCs w:val="40"/>
                        </w:rPr>
                        <w:t>HOTEL HANDBOOK FOR INTERCULTURAL COMPETANCE</w:t>
                      </w:r>
                    </w:p>
                  </w:txbxContent>
                </v:textbox>
                <w10:wrap type="topAndBottom" anchorx="margin"/>
              </v:shape>
            </w:pict>
          </mc:Fallback>
        </mc:AlternateContent>
      </w:r>
      <w:r w:rsidRPr="004909D9">
        <w:rPr>
          <w:noProof/>
          <w:lang w:eastAsia="en-AU"/>
        </w:rPr>
        <w:t xml:space="preserve"> </w:t>
      </w:r>
    </w:p>
    <w:p w14:paraId="08EACE77" w14:textId="77777777" w:rsidR="00381268" w:rsidRDefault="00381268">
      <w:pPr>
        <w:rPr>
          <w:noProof/>
          <w:lang w:eastAsia="en-AU"/>
        </w:rPr>
      </w:pPr>
    </w:p>
    <w:p w14:paraId="09F256A7" w14:textId="1FB405CA" w:rsidR="00381268" w:rsidRDefault="00381268">
      <w:pPr>
        <w:rPr>
          <w:noProof/>
          <w:lang w:eastAsia="en-AU"/>
        </w:rPr>
      </w:pPr>
    </w:p>
    <w:p w14:paraId="76205E59" w14:textId="77777777" w:rsidR="00381268" w:rsidRDefault="00381268">
      <w:pPr>
        <w:rPr>
          <w:noProof/>
          <w:lang w:eastAsia="en-AU"/>
        </w:rPr>
      </w:pPr>
    </w:p>
    <w:p w14:paraId="23BF2016" w14:textId="77777777" w:rsidR="00381268" w:rsidRDefault="00381268">
      <w:pPr>
        <w:rPr>
          <w:noProof/>
          <w:lang w:eastAsia="en-AU"/>
        </w:rPr>
      </w:pPr>
    </w:p>
    <w:p w14:paraId="5F4144AE" w14:textId="4F6FA6C7" w:rsidR="00381268" w:rsidRDefault="00381268">
      <w:pPr>
        <w:rPr>
          <w:noProof/>
          <w:lang w:eastAsia="en-AU"/>
        </w:rPr>
      </w:pPr>
    </w:p>
    <w:p w14:paraId="795C8D25" w14:textId="77777777" w:rsidR="00381268" w:rsidRDefault="00381268">
      <w:pPr>
        <w:rPr>
          <w:noProof/>
          <w:lang w:eastAsia="en-AU"/>
        </w:rPr>
      </w:pPr>
    </w:p>
    <w:p w14:paraId="7FEC1AD8" w14:textId="77777777" w:rsidR="00381268" w:rsidRDefault="00381268">
      <w:pPr>
        <w:rPr>
          <w:noProof/>
          <w:lang w:eastAsia="en-AU"/>
        </w:rPr>
      </w:pPr>
    </w:p>
    <w:p w14:paraId="5A9B7A14" w14:textId="77777777" w:rsidR="00381268" w:rsidRDefault="00381268">
      <w:pPr>
        <w:rPr>
          <w:noProof/>
          <w:lang w:eastAsia="en-AU"/>
        </w:rPr>
      </w:pPr>
    </w:p>
    <w:p w14:paraId="3D24DCDE" w14:textId="1B378D8C" w:rsidR="00381268" w:rsidRDefault="00381268">
      <w:pPr>
        <w:rPr>
          <w:noProof/>
          <w:lang w:eastAsia="en-AU"/>
        </w:rPr>
      </w:pPr>
    </w:p>
    <w:p w14:paraId="317A3A85" w14:textId="77777777" w:rsidR="00381268" w:rsidRDefault="00381268">
      <w:pPr>
        <w:rPr>
          <w:noProof/>
          <w:lang w:eastAsia="en-AU"/>
        </w:rPr>
      </w:pPr>
    </w:p>
    <w:p w14:paraId="2EEDE848" w14:textId="4FC16663" w:rsidR="00381268" w:rsidRDefault="00381268">
      <w:pPr>
        <w:rPr>
          <w:noProof/>
          <w:lang w:eastAsia="en-AU"/>
        </w:rPr>
      </w:pPr>
    </w:p>
    <w:p w14:paraId="0A4504DB" w14:textId="49B6488D" w:rsidR="00381268" w:rsidRDefault="00381268">
      <w:pPr>
        <w:rPr>
          <w:noProof/>
          <w:lang w:eastAsia="en-AU"/>
        </w:rPr>
      </w:pPr>
    </w:p>
    <w:p w14:paraId="3C2EE34E" w14:textId="5464EB3A" w:rsidR="00381268" w:rsidRDefault="00381268">
      <w:pPr>
        <w:rPr>
          <w:noProof/>
          <w:lang w:eastAsia="en-AU"/>
        </w:rPr>
      </w:pPr>
    </w:p>
    <w:p w14:paraId="519EFB81" w14:textId="28EB8B27" w:rsidR="00381268" w:rsidRDefault="00381268">
      <w:pPr>
        <w:rPr>
          <w:noProof/>
          <w:lang w:eastAsia="en-AU"/>
        </w:rPr>
      </w:pPr>
    </w:p>
    <w:p w14:paraId="76F11282" w14:textId="3A7D65C1" w:rsidR="00381268" w:rsidRDefault="00381268">
      <w:pPr>
        <w:rPr>
          <w:noProof/>
          <w:lang w:eastAsia="en-AU"/>
        </w:rPr>
      </w:pPr>
    </w:p>
    <w:p w14:paraId="120272A1" w14:textId="59921B7D" w:rsidR="00381268" w:rsidRDefault="00381268">
      <w:pPr>
        <w:rPr>
          <w:noProof/>
          <w:lang w:eastAsia="en-AU"/>
        </w:rPr>
      </w:pPr>
    </w:p>
    <w:p w14:paraId="6D537169" w14:textId="3FE3660D" w:rsidR="00381268" w:rsidRDefault="00381268">
      <w:pPr>
        <w:rPr>
          <w:noProof/>
          <w:lang w:eastAsia="en-AU"/>
        </w:rPr>
      </w:pPr>
    </w:p>
    <w:p w14:paraId="771E72B1" w14:textId="30C6B7B7" w:rsidR="00381268" w:rsidRDefault="00381268">
      <w:pPr>
        <w:rPr>
          <w:noProof/>
          <w:lang w:eastAsia="en-AU"/>
        </w:rPr>
      </w:pPr>
    </w:p>
    <w:p w14:paraId="65DBB1C0" w14:textId="1EF6148D" w:rsidR="00381268" w:rsidRDefault="00381268">
      <w:pPr>
        <w:rPr>
          <w:noProof/>
          <w:lang w:eastAsia="en-AU"/>
        </w:rPr>
      </w:pPr>
    </w:p>
    <w:p w14:paraId="611B4D9F" w14:textId="77777777" w:rsidR="00381268" w:rsidRDefault="00381268">
      <w:pPr>
        <w:rPr>
          <w:noProof/>
          <w:lang w:eastAsia="en-AU"/>
        </w:rPr>
      </w:pPr>
    </w:p>
    <w:p w14:paraId="43C903F8" w14:textId="0623DDA8" w:rsidR="00381268" w:rsidRDefault="00381268">
      <w:pPr>
        <w:rPr>
          <w:noProof/>
          <w:lang w:eastAsia="en-AU"/>
        </w:rPr>
      </w:pPr>
    </w:p>
    <w:p w14:paraId="45CC9503" w14:textId="2FC8B507" w:rsidR="00381268" w:rsidRDefault="00381268">
      <w:pPr>
        <w:rPr>
          <w:noProof/>
          <w:lang w:eastAsia="en-AU"/>
        </w:rPr>
      </w:pPr>
    </w:p>
    <w:p w14:paraId="6D563974" w14:textId="77777777" w:rsidR="00381268" w:rsidRDefault="00381268">
      <w:pPr>
        <w:rPr>
          <w:noProof/>
          <w:lang w:eastAsia="en-AU"/>
        </w:rPr>
      </w:pPr>
    </w:p>
    <w:p w14:paraId="7F775CB6" w14:textId="77777777" w:rsidR="00381268" w:rsidRDefault="00381268">
      <w:pPr>
        <w:rPr>
          <w:noProof/>
          <w:lang w:eastAsia="en-AU"/>
        </w:rPr>
      </w:pPr>
    </w:p>
    <w:p w14:paraId="4BBBDA5C" w14:textId="132A15F7" w:rsidR="00381268" w:rsidRDefault="00381268">
      <w:pPr>
        <w:rPr>
          <w:noProof/>
          <w:lang w:eastAsia="en-AU"/>
        </w:rPr>
      </w:pPr>
    </w:p>
    <w:p w14:paraId="346EDCA0" w14:textId="523358CF" w:rsidR="00381268" w:rsidRDefault="00381268">
      <w:pPr>
        <w:rPr>
          <w:noProof/>
          <w:lang w:eastAsia="en-AU"/>
        </w:rPr>
      </w:pPr>
    </w:p>
    <w:p w14:paraId="146FBA06" w14:textId="77777777" w:rsidR="00381268" w:rsidRDefault="00381268">
      <w:pPr>
        <w:rPr>
          <w:noProof/>
          <w:lang w:eastAsia="en-AU"/>
        </w:rPr>
      </w:pPr>
    </w:p>
    <w:p w14:paraId="4057DEF8" w14:textId="77777777" w:rsidR="00381268" w:rsidRDefault="00381268">
      <w:pPr>
        <w:rPr>
          <w:noProof/>
          <w:lang w:eastAsia="en-AU"/>
        </w:rPr>
      </w:pPr>
    </w:p>
    <w:p w14:paraId="6DB582C6" w14:textId="4F7F8598" w:rsidR="00381268" w:rsidRDefault="00381268">
      <w:pPr>
        <w:rPr>
          <w:noProof/>
          <w:lang w:eastAsia="en-AU"/>
        </w:rPr>
      </w:pPr>
    </w:p>
    <w:p w14:paraId="6D8CA6A7" w14:textId="2B1F823B" w:rsidR="00381268" w:rsidRDefault="00381268">
      <w:pPr>
        <w:rPr>
          <w:noProof/>
          <w:lang w:eastAsia="en-AU"/>
        </w:rPr>
      </w:pPr>
    </w:p>
    <w:p w14:paraId="4FF5EB4F" w14:textId="11E03287" w:rsidR="00381268" w:rsidRDefault="00381268">
      <w:pPr>
        <w:rPr>
          <w:noProof/>
          <w:lang w:eastAsia="en-AU"/>
        </w:rPr>
      </w:pPr>
    </w:p>
    <w:p w14:paraId="491B8F50" w14:textId="06C81639" w:rsidR="00381268" w:rsidRDefault="00381268">
      <w:pPr>
        <w:rPr>
          <w:noProof/>
          <w:lang w:eastAsia="en-AU"/>
        </w:rPr>
      </w:pPr>
    </w:p>
    <w:p w14:paraId="13B0CEC6" w14:textId="4BA7D92A" w:rsidR="00381268" w:rsidRDefault="00381268">
      <w:pPr>
        <w:rPr>
          <w:noProof/>
          <w:lang w:eastAsia="en-AU"/>
        </w:rPr>
      </w:pPr>
    </w:p>
    <w:p w14:paraId="7465BE3C" w14:textId="56F8AE53" w:rsidR="00381268" w:rsidRDefault="00381268">
      <w:pPr>
        <w:rPr>
          <w:noProof/>
          <w:lang w:eastAsia="en-AU"/>
        </w:rPr>
      </w:pPr>
    </w:p>
    <w:p w14:paraId="76095230" w14:textId="77777777" w:rsidR="00381268" w:rsidRDefault="00381268">
      <w:pPr>
        <w:rPr>
          <w:noProof/>
          <w:lang w:eastAsia="en-AU"/>
        </w:rPr>
      </w:pPr>
    </w:p>
    <w:p w14:paraId="29E7FF01" w14:textId="77777777" w:rsidR="00381268" w:rsidRDefault="00381268">
      <w:pPr>
        <w:rPr>
          <w:noProof/>
          <w:lang w:eastAsia="en-AU"/>
        </w:rPr>
      </w:pPr>
    </w:p>
    <w:p w14:paraId="4A074CC8" w14:textId="77777777" w:rsidR="00381268" w:rsidRDefault="00381268">
      <w:pPr>
        <w:rPr>
          <w:noProof/>
          <w:lang w:eastAsia="en-AU"/>
        </w:rPr>
      </w:pPr>
    </w:p>
    <w:p w14:paraId="0B51F414" w14:textId="77777777" w:rsidR="00381268" w:rsidRDefault="00381268">
      <w:pPr>
        <w:rPr>
          <w:noProof/>
          <w:lang w:eastAsia="en-AU"/>
        </w:rPr>
      </w:pPr>
    </w:p>
    <w:p w14:paraId="37D64564" w14:textId="77777777" w:rsidR="00381268" w:rsidRDefault="00381268">
      <w:pPr>
        <w:rPr>
          <w:noProof/>
          <w:lang w:eastAsia="en-AU"/>
        </w:rPr>
      </w:pPr>
    </w:p>
    <w:sdt>
      <w:sdtPr>
        <w:rPr>
          <w:rFonts w:asciiTheme="minorHAnsi" w:eastAsiaTheme="minorHAnsi" w:hAnsiTheme="minorHAnsi" w:cstheme="minorBidi"/>
          <w:color w:val="auto"/>
          <w:sz w:val="24"/>
          <w:szCs w:val="24"/>
        </w:rPr>
        <w:id w:val="125671437"/>
        <w:docPartObj>
          <w:docPartGallery w:val="Table of Contents"/>
          <w:docPartUnique/>
        </w:docPartObj>
      </w:sdtPr>
      <w:sdtEndPr/>
      <w:sdtContent>
        <w:p w14:paraId="3B129F49" w14:textId="77777777" w:rsidR="005C07B7" w:rsidRDefault="005C07B7" w:rsidP="005C07B7">
          <w:pPr>
            <w:pStyle w:val="TOCHeading"/>
          </w:pPr>
          <w:r>
            <w:t>Table of Contents</w:t>
          </w:r>
        </w:p>
        <w:p w14:paraId="54757DC6" w14:textId="62392562" w:rsidR="005C07B7" w:rsidRDefault="005C07B7" w:rsidP="00701FDF">
          <w:pPr>
            <w:pStyle w:val="TOC1"/>
          </w:pPr>
          <w:r>
            <w:t>Executive summary</w:t>
          </w:r>
          <w:r>
            <w:ptab w:relativeTo="margin" w:alignment="right" w:leader="dot"/>
          </w:r>
          <w:r w:rsidR="00776B71">
            <w:t>3</w:t>
          </w:r>
        </w:p>
        <w:p w14:paraId="3A66EEFF" w14:textId="1312C092" w:rsidR="005C07B7" w:rsidRDefault="005C07B7" w:rsidP="005C07B7">
          <w:pPr>
            <w:pStyle w:val="TOC2"/>
            <w:ind w:left="216"/>
          </w:pPr>
          <w:r>
            <w:t xml:space="preserve">Introduction </w:t>
          </w:r>
          <w:r>
            <w:ptab w:relativeTo="margin" w:alignment="right" w:leader="dot"/>
          </w:r>
          <w:r w:rsidR="00DA6124">
            <w:t>3</w:t>
          </w:r>
        </w:p>
        <w:p w14:paraId="19EB6CDA" w14:textId="0EDB17B8" w:rsidR="005C07B7" w:rsidRDefault="005C07B7" w:rsidP="005C07B7">
          <w:pPr>
            <w:pStyle w:val="TOC3"/>
            <w:ind w:left="446"/>
          </w:pPr>
          <w:r>
            <w:t>Literature review</w:t>
          </w:r>
          <w:r>
            <w:ptab w:relativeTo="margin" w:alignment="right" w:leader="dot"/>
          </w:r>
          <w:r w:rsidR="00DA6124">
            <w:t>3-4</w:t>
          </w:r>
        </w:p>
        <w:p w14:paraId="77BBB438" w14:textId="7FB709E0" w:rsidR="005C07B7" w:rsidRPr="00701FDF" w:rsidRDefault="005C07B7" w:rsidP="00701FDF">
          <w:pPr>
            <w:pStyle w:val="TOC1"/>
          </w:pPr>
          <w:r w:rsidRPr="00701FDF">
            <w:t>Chinese Culture</w:t>
          </w:r>
          <w:r w:rsidRPr="00701FDF">
            <w:ptab w:relativeTo="margin" w:alignment="right" w:leader="dot"/>
          </w:r>
          <w:r w:rsidR="00C62DBE" w:rsidRPr="00701FDF">
            <w:t>4</w:t>
          </w:r>
        </w:p>
        <w:p w14:paraId="0A2A8A87" w14:textId="4020408F" w:rsidR="00355F89" w:rsidRPr="00355F89" w:rsidRDefault="005C07B7" w:rsidP="00355F89">
          <w:pPr>
            <w:pStyle w:val="TOC2"/>
            <w:ind w:left="216"/>
          </w:pPr>
          <w:r>
            <w:t>UK culture</w:t>
          </w:r>
          <w:r>
            <w:ptab w:relativeTo="margin" w:alignment="right" w:leader="dot"/>
          </w:r>
          <w:r w:rsidR="00355F89">
            <w:t>4-5</w:t>
          </w:r>
        </w:p>
        <w:p w14:paraId="7F7106B5" w14:textId="3D5AABD1" w:rsidR="005C07B7" w:rsidRDefault="005C07B7" w:rsidP="005C07B7">
          <w:pPr>
            <w:pStyle w:val="TOC3"/>
            <w:ind w:left="446"/>
          </w:pPr>
          <w:r>
            <w:t xml:space="preserve">References </w:t>
          </w:r>
          <w:r>
            <w:ptab w:relativeTo="margin" w:alignment="right" w:leader="dot"/>
          </w:r>
          <w:r w:rsidR="00701FDF">
            <w:t>6-7</w:t>
          </w:r>
        </w:p>
      </w:sdtContent>
    </w:sdt>
    <w:p w14:paraId="7AB8320A" w14:textId="77777777" w:rsidR="0028347E" w:rsidRDefault="0028347E">
      <w:pPr>
        <w:rPr>
          <w:noProof/>
          <w:lang w:eastAsia="en-AU"/>
        </w:rPr>
      </w:pPr>
    </w:p>
    <w:p w14:paraId="385650A3" w14:textId="77777777" w:rsidR="0028347E" w:rsidRDefault="0028347E">
      <w:pPr>
        <w:rPr>
          <w:noProof/>
          <w:lang w:eastAsia="en-AU"/>
        </w:rPr>
      </w:pPr>
    </w:p>
    <w:p w14:paraId="21804DB9" w14:textId="77777777" w:rsidR="0028347E" w:rsidRDefault="0028347E">
      <w:pPr>
        <w:rPr>
          <w:noProof/>
          <w:lang w:eastAsia="en-AU"/>
        </w:rPr>
      </w:pPr>
    </w:p>
    <w:p w14:paraId="737F1037" w14:textId="77777777" w:rsidR="0028347E" w:rsidRDefault="0028347E">
      <w:pPr>
        <w:rPr>
          <w:noProof/>
          <w:lang w:eastAsia="en-AU"/>
        </w:rPr>
      </w:pPr>
    </w:p>
    <w:p w14:paraId="06901307" w14:textId="77777777" w:rsidR="0028347E" w:rsidRDefault="0028347E">
      <w:pPr>
        <w:rPr>
          <w:noProof/>
          <w:lang w:eastAsia="en-AU"/>
        </w:rPr>
      </w:pPr>
    </w:p>
    <w:p w14:paraId="2E589DF8" w14:textId="77777777" w:rsidR="0028347E" w:rsidRDefault="0028347E">
      <w:pPr>
        <w:rPr>
          <w:noProof/>
          <w:lang w:eastAsia="en-AU"/>
        </w:rPr>
      </w:pPr>
    </w:p>
    <w:p w14:paraId="5933568D" w14:textId="77777777" w:rsidR="0028347E" w:rsidRDefault="0028347E">
      <w:pPr>
        <w:rPr>
          <w:noProof/>
          <w:lang w:eastAsia="en-AU"/>
        </w:rPr>
      </w:pPr>
    </w:p>
    <w:p w14:paraId="1B47EE8E" w14:textId="77777777" w:rsidR="0028347E" w:rsidRDefault="0028347E">
      <w:pPr>
        <w:rPr>
          <w:noProof/>
          <w:lang w:eastAsia="en-AU"/>
        </w:rPr>
      </w:pPr>
    </w:p>
    <w:p w14:paraId="1DE9D5AC" w14:textId="77777777" w:rsidR="0028347E" w:rsidRDefault="0028347E">
      <w:pPr>
        <w:rPr>
          <w:noProof/>
          <w:lang w:eastAsia="en-AU"/>
        </w:rPr>
      </w:pPr>
    </w:p>
    <w:p w14:paraId="38905A51" w14:textId="77777777" w:rsidR="0028347E" w:rsidRDefault="0028347E">
      <w:pPr>
        <w:rPr>
          <w:noProof/>
          <w:lang w:eastAsia="en-AU"/>
        </w:rPr>
      </w:pPr>
    </w:p>
    <w:p w14:paraId="4711FCF3" w14:textId="77777777" w:rsidR="0028347E" w:rsidRDefault="0028347E">
      <w:pPr>
        <w:rPr>
          <w:noProof/>
          <w:lang w:eastAsia="en-AU"/>
        </w:rPr>
      </w:pPr>
    </w:p>
    <w:p w14:paraId="636AE9E1" w14:textId="77777777" w:rsidR="0028347E" w:rsidRDefault="0028347E">
      <w:pPr>
        <w:rPr>
          <w:noProof/>
          <w:lang w:eastAsia="en-AU"/>
        </w:rPr>
      </w:pPr>
    </w:p>
    <w:p w14:paraId="3CB12D96" w14:textId="77777777" w:rsidR="0028347E" w:rsidRDefault="0028347E">
      <w:pPr>
        <w:rPr>
          <w:noProof/>
          <w:lang w:eastAsia="en-AU"/>
        </w:rPr>
      </w:pPr>
    </w:p>
    <w:p w14:paraId="3F20D784" w14:textId="77777777" w:rsidR="0028347E" w:rsidRDefault="0028347E">
      <w:pPr>
        <w:rPr>
          <w:noProof/>
          <w:lang w:eastAsia="en-AU"/>
        </w:rPr>
      </w:pPr>
    </w:p>
    <w:p w14:paraId="048C9F26" w14:textId="77777777" w:rsidR="0028347E" w:rsidRDefault="0028347E">
      <w:pPr>
        <w:rPr>
          <w:noProof/>
          <w:lang w:eastAsia="en-AU"/>
        </w:rPr>
      </w:pPr>
    </w:p>
    <w:p w14:paraId="30C3E180" w14:textId="77777777" w:rsidR="0028347E" w:rsidRDefault="0028347E">
      <w:pPr>
        <w:rPr>
          <w:noProof/>
          <w:lang w:eastAsia="en-AU"/>
        </w:rPr>
      </w:pPr>
    </w:p>
    <w:p w14:paraId="7D25E8A7" w14:textId="77777777" w:rsidR="0028347E" w:rsidRDefault="0028347E">
      <w:pPr>
        <w:rPr>
          <w:noProof/>
          <w:lang w:eastAsia="en-AU"/>
        </w:rPr>
      </w:pPr>
    </w:p>
    <w:p w14:paraId="73D0D40D" w14:textId="77777777" w:rsidR="0028347E" w:rsidRDefault="0028347E">
      <w:pPr>
        <w:rPr>
          <w:noProof/>
          <w:lang w:eastAsia="en-AU"/>
        </w:rPr>
      </w:pPr>
    </w:p>
    <w:p w14:paraId="6AAC45D1" w14:textId="77777777" w:rsidR="0028347E" w:rsidRDefault="0028347E">
      <w:pPr>
        <w:rPr>
          <w:noProof/>
          <w:lang w:eastAsia="en-AU"/>
        </w:rPr>
      </w:pPr>
    </w:p>
    <w:p w14:paraId="7703F7C1" w14:textId="77777777" w:rsidR="0028347E" w:rsidRDefault="0028347E">
      <w:pPr>
        <w:rPr>
          <w:noProof/>
          <w:lang w:eastAsia="en-AU"/>
        </w:rPr>
      </w:pPr>
    </w:p>
    <w:p w14:paraId="5BBF5591" w14:textId="77777777" w:rsidR="0028347E" w:rsidRDefault="0028347E">
      <w:pPr>
        <w:rPr>
          <w:noProof/>
          <w:lang w:eastAsia="en-AU"/>
        </w:rPr>
      </w:pPr>
    </w:p>
    <w:p w14:paraId="50B9C292" w14:textId="77777777" w:rsidR="0028347E" w:rsidRDefault="0028347E">
      <w:pPr>
        <w:rPr>
          <w:noProof/>
          <w:lang w:eastAsia="en-AU"/>
        </w:rPr>
      </w:pPr>
    </w:p>
    <w:p w14:paraId="6286ECE4" w14:textId="77777777" w:rsidR="0028347E" w:rsidRDefault="0028347E">
      <w:pPr>
        <w:rPr>
          <w:noProof/>
          <w:lang w:eastAsia="en-AU"/>
        </w:rPr>
      </w:pPr>
    </w:p>
    <w:p w14:paraId="05345846" w14:textId="77777777" w:rsidR="0028347E" w:rsidRDefault="0028347E">
      <w:pPr>
        <w:rPr>
          <w:noProof/>
          <w:lang w:eastAsia="en-AU"/>
        </w:rPr>
      </w:pPr>
    </w:p>
    <w:p w14:paraId="47235A13" w14:textId="77777777" w:rsidR="0028347E" w:rsidRDefault="0028347E">
      <w:pPr>
        <w:rPr>
          <w:noProof/>
          <w:lang w:eastAsia="en-AU"/>
        </w:rPr>
      </w:pPr>
    </w:p>
    <w:p w14:paraId="5D23AE37" w14:textId="77777777" w:rsidR="0028347E" w:rsidRDefault="0028347E">
      <w:pPr>
        <w:rPr>
          <w:noProof/>
          <w:lang w:eastAsia="en-AU"/>
        </w:rPr>
      </w:pPr>
    </w:p>
    <w:p w14:paraId="5D070AFA" w14:textId="77777777" w:rsidR="0028347E" w:rsidRDefault="0028347E">
      <w:pPr>
        <w:rPr>
          <w:noProof/>
          <w:lang w:eastAsia="en-AU"/>
        </w:rPr>
      </w:pPr>
    </w:p>
    <w:p w14:paraId="2AF06422" w14:textId="77777777" w:rsidR="0028347E" w:rsidRDefault="0028347E">
      <w:pPr>
        <w:rPr>
          <w:noProof/>
          <w:lang w:eastAsia="en-AU"/>
        </w:rPr>
      </w:pPr>
    </w:p>
    <w:p w14:paraId="633AC3F5" w14:textId="77777777" w:rsidR="0028347E" w:rsidRDefault="0028347E">
      <w:pPr>
        <w:rPr>
          <w:noProof/>
          <w:lang w:eastAsia="en-AU"/>
        </w:rPr>
      </w:pPr>
    </w:p>
    <w:p w14:paraId="25121CCF" w14:textId="77777777" w:rsidR="0028347E" w:rsidRDefault="0028347E">
      <w:pPr>
        <w:rPr>
          <w:noProof/>
          <w:lang w:eastAsia="en-AU"/>
        </w:rPr>
      </w:pPr>
    </w:p>
    <w:p w14:paraId="5673048D" w14:textId="77777777" w:rsidR="0028347E" w:rsidRDefault="0028347E">
      <w:pPr>
        <w:rPr>
          <w:noProof/>
          <w:lang w:eastAsia="en-AU"/>
        </w:rPr>
      </w:pPr>
    </w:p>
    <w:p w14:paraId="4A24B0E1" w14:textId="77777777" w:rsidR="0028347E" w:rsidRDefault="0028347E">
      <w:pPr>
        <w:rPr>
          <w:noProof/>
          <w:lang w:eastAsia="en-AU"/>
        </w:rPr>
      </w:pPr>
    </w:p>
    <w:p w14:paraId="7FB3EF0F" w14:textId="77777777" w:rsidR="0028347E" w:rsidRDefault="0028347E">
      <w:pPr>
        <w:rPr>
          <w:noProof/>
          <w:lang w:eastAsia="en-AU"/>
        </w:rPr>
      </w:pPr>
    </w:p>
    <w:p w14:paraId="1CAA061C" w14:textId="77777777" w:rsidR="0028347E" w:rsidRDefault="0028347E">
      <w:pPr>
        <w:rPr>
          <w:noProof/>
          <w:lang w:eastAsia="en-AU"/>
        </w:rPr>
      </w:pPr>
    </w:p>
    <w:p w14:paraId="78E802C9" w14:textId="77777777" w:rsidR="0028347E" w:rsidRDefault="0028347E">
      <w:pPr>
        <w:rPr>
          <w:noProof/>
          <w:lang w:eastAsia="en-AU"/>
        </w:rPr>
      </w:pPr>
    </w:p>
    <w:p w14:paraId="15DD92CE" w14:textId="77777777" w:rsidR="0028347E" w:rsidRDefault="0028347E">
      <w:pPr>
        <w:rPr>
          <w:noProof/>
          <w:lang w:eastAsia="en-AU"/>
        </w:rPr>
      </w:pPr>
    </w:p>
    <w:p w14:paraId="0FF20BB2" w14:textId="77777777" w:rsidR="005C07B7" w:rsidRDefault="005C07B7">
      <w:pPr>
        <w:rPr>
          <w:noProof/>
          <w:lang w:eastAsia="en-AU"/>
        </w:rPr>
      </w:pPr>
    </w:p>
    <w:p w14:paraId="407E4F13" w14:textId="77777777" w:rsidR="005C07B7" w:rsidRDefault="005C07B7">
      <w:pPr>
        <w:rPr>
          <w:noProof/>
          <w:lang w:eastAsia="en-AU"/>
        </w:rPr>
      </w:pPr>
    </w:p>
    <w:p w14:paraId="172FE4AB" w14:textId="53B777DE" w:rsidR="00381268" w:rsidRDefault="00381268">
      <w:pPr>
        <w:rPr>
          <w:noProof/>
          <w:lang w:eastAsia="en-AU"/>
        </w:rPr>
      </w:pPr>
      <w:r>
        <w:rPr>
          <w:noProof/>
          <w:lang w:eastAsia="en-AU"/>
        </w:rPr>
        <w:lastRenderedPageBreak/>
        <w:t>Executive summary</w:t>
      </w:r>
    </w:p>
    <w:p w14:paraId="143EA855" w14:textId="77777777" w:rsidR="005A42A3" w:rsidRDefault="005A42A3">
      <w:pPr>
        <w:rPr>
          <w:noProof/>
          <w:lang w:eastAsia="en-AU"/>
        </w:rPr>
      </w:pPr>
    </w:p>
    <w:p w14:paraId="149B478E" w14:textId="106B1F2B" w:rsidR="00381268" w:rsidRDefault="005A42A3">
      <w:pPr>
        <w:rPr>
          <w:noProof/>
          <w:lang w:eastAsia="en-AU"/>
        </w:rPr>
      </w:pPr>
      <w:r w:rsidRPr="005A42A3">
        <w:rPr>
          <w:noProof/>
          <w:lang w:eastAsia="en-AU"/>
        </w:rPr>
        <w:t xml:space="preserve">This paper investigates ways to prepare UK hotel personnel for Chinese customers. It focuses on understanding cultural awareness and then outlines how to be culturally aware with Chinese visitors. It also compares Chinese and British cultures, highlighting important </w:t>
      </w:r>
      <w:r w:rsidR="00F275F5">
        <w:rPr>
          <w:noProof/>
          <w:lang w:eastAsia="en-AU"/>
        </w:rPr>
        <w:t xml:space="preserve">differences </w:t>
      </w:r>
      <w:r w:rsidRPr="005A42A3">
        <w:rPr>
          <w:noProof/>
          <w:lang w:eastAsia="en-AU"/>
        </w:rPr>
        <w:t xml:space="preserve">that may generate confusion or misunderstanding. This is accomplished by analysing the country's culture profile using the Hofstede cultural model, which describes six characteristics of culture; the </w:t>
      </w:r>
      <w:r w:rsidR="00F275F5">
        <w:rPr>
          <w:noProof/>
          <w:lang w:eastAsia="en-AU"/>
        </w:rPr>
        <w:t>report</w:t>
      </w:r>
      <w:r w:rsidRPr="005A42A3">
        <w:rPr>
          <w:noProof/>
          <w:lang w:eastAsia="en-AU"/>
        </w:rPr>
        <w:t xml:space="preserve"> examines the country in relation to these dimensions. It then makes recommendations for UK </w:t>
      </w:r>
      <w:r w:rsidR="00F275F5">
        <w:rPr>
          <w:noProof/>
          <w:lang w:eastAsia="en-AU"/>
        </w:rPr>
        <w:t xml:space="preserve">hotel employees </w:t>
      </w:r>
      <w:r w:rsidRPr="005A42A3">
        <w:rPr>
          <w:noProof/>
          <w:lang w:eastAsia="en-AU"/>
        </w:rPr>
        <w:t>to implement in order to facilitate smooth encounters</w:t>
      </w:r>
      <w:r w:rsidR="00F275F5">
        <w:rPr>
          <w:noProof/>
          <w:lang w:eastAsia="en-AU"/>
        </w:rPr>
        <w:t xml:space="preserve"> and overcome missunderstandings</w:t>
      </w:r>
      <w:r w:rsidRPr="005A42A3">
        <w:rPr>
          <w:noProof/>
          <w:lang w:eastAsia="en-AU"/>
        </w:rPr>
        <w:t>.</w:t>
      </w:r>
    </w:p>
    <w:p w14:paraId="78975D14" w14:textId="61DACBC3" w:rsidR="00B705D1" w:rsidRDefault="00B705D1">
      <w:pPr>
        <w:rPr>
          <w:noProof/>
          <w:lang w:eastAsia="en-AU"/>
        </w:rPr>
      </w:pPr>
    </w:p>
    <w:p w14:paraId="21C7EFA7" w14:textId="0E419E28" w:rsidR="00B705D1" w:rsidRDefault="00B705D1">
      <w:pPr>
        <w:rPr>
          <w:noProof/>
          <w:lang w:eastAsia="en-AU"/>
        </w:rPr>
      </w:pPr>
    </w:p>
    <w:p w14:paraId="28168D36" w14:textId="0DA68901" w:rsidR="00381268" w:rsidRDefault="00AD5D8F">
      <w:pPr>
        <w:rPr>
          <w:noProof/>
          <w:lang w:eastAsia="en-AU"/>
        </w:rPr>
      </w:pPr>
      <w:r>
        <w:rPr>
          <w:noProof/>
          <w:lang w:eastAsia="en-AU"/>
        </w:rPr>
        <w:t>I</w:t>
      </w:r>
      <w:r w:rsidR="00381268">
        <w:rPr>
          <w:noProof/>
          <w:lang w:eastAsia="en-AU"/>
        </w:rPr>
        <w:t>ntroduction</w:t>
      </w:r>
    </w:p>
    <w:p w14:paraId="579A245C" w14:textId="44D5DE60" w:rsidR="00381268" w:rsidRDefault="00381268">
      <w:pPr>
        <w:rPr>
          <w:noProof/>
          <w:lang w:eastAsia="en-AU"/>
        </w:rPr>
      </w:pPr>
    </w:p>
    <w:p w14:paraId="5FD36E4C" w14:textId="4406496D" w:rsidR="00381268" w:rsidRDefault="00593609">
      <w:pPr>
        <w:rPr>
          <w:noProof/>
          <w:lang w:eastAsia="en-AU"/>
        </w:rPr>
      </w:pPr>
      <w:r w:rsidRPr="00593609">
        <w:rPr>
          <w:noProof/>
          <w:lang w:eastAsia="en-AU"/>
        </w:rPr>
        <w:t>This re</w:t>
      </w:r>
      <w:r>
        <w:rPr>
          <w:noProof/>
          <w:lang w:eastAsia="en-AU"/>
        </w:rPr>
        <w:t xml:space="preserve">port </w:t>
      </w:r>
      <w:r w:rsidRPr="00593609">
        <w:rPr>
          <w:noProof/>
          <w:lang w:eastAsia="en-AU"/>
        </w:rPr>
        <w:t xml:space="preserve">will help </w:t>
      </w:r>
      <w:r>
        <w:rPr>
          <w:noProof/>
          <w:lang w:eastAsia="en-AU"/>
        </w:rPr>
        <w:t xml:space="preserve">assist </w:t>
      </w:r>
      <w:r w:rsidRPr="00593609">
        <w:rPr>
          <w:noProof/>
          <w:lang w:eastAsia="en-AU"/>
        </w:rPr>
        <w:t xml:space="preserve">hotel personnel </w:t>
      </w:r>
      <w:r w:rsidR="00F26F05">
        <w:rPr>
          <w:noProof/>
          <w:lang w:eastAsia="en-AU"/>
        </w:rPr>
        <w:t xml:space="preserve">in the UK to </w:t>
      </w:r>
      <w:r w:rsidRPr="00593609">
        <w:rPr>
          <w:noProof/>
          <w:lang w:eastAsia="en-AU"/>
        </w:rPr>
        <w:t xml:space="preserve">prepare for and deal with international customers, particularly those from China. </w:t>
      </w:r>
      <w:r>
        <w:rPr>
          <w:noProof/>
          <w:lang w:eastAsia="en-AU"/>
        </w:rPr>
        <w:t xml:space="preserve">Hotel </w:t>
      </w:r>
      <w:r w:rsidRPr="00593609">
        <w:rPr>
          <w:noProof/>
          <w:lang w:eastAsia="en-AU"/>
        </w:rPr>
        <w:t>personnel must be culturally consciou</w:t>
      </w:r>
      <w:r>
        <w:rPr>
          <w:noProof/>
          <w:lang w:eastAsia="en-AU"/>
        </w:rPr>
        <w:t xml:space="preserve">s as guests’ cultures vary respective of where your hotel is located. Including culturual sesnitivity in to hotel </w:t>
      </w:r>
      <w:r w:rsidRPr="00593609">
        <w:rPr>
          <w:noProof/>
          <w:lang w:eastAsia="en-AU"/>
        </w:rPr>
        <w:t>departments/functions</w:t>
      </w:r>
      <w:r>
        <w:rPr>
          <w:noProof/>
          <w:lang w:eastAsia="en-AU"/>
        </w:rPr>
        <w:t xml:space="preserve"> will greatly result in improved customer satisfaction.  </w:t>
      </w:r>
      <w:r w:rsidR="00AD5D8F" w:rsidRPr="00AD5D8F">
        <w:rPr>
          <w:noProof/>
          <w:lang w:eastAsia="en-AU"/>
        </w:rPr>
        <w:t>With China be</w:t>
      </w:r>
      <w:r w:rsidR="00AD5D8F">
        <w:rPr>
          <w:noProof/>
          <w:lang w:eastAsia="en-AU"/>
        </w:rPr>
        <w:t>ing</w:t>
      </w:r>
      <w:r w:rsidR="00AD5D8F" w:rsidRPr="00AD5D8F">
        <w:rPr>
          <w:noProof/>
          <w:lang w:eastAsia="en-AU"/>
        </w:rPr>
        <w:t xml:space="preserve"> a prominent destination for foreign visitors, understanding their cultural norms will go a long way toward pleasing them.</w:t>
      </w:r>
      <w:r w:rsidR="00AD5D8F" w:rsidRPr="00AD5D8F">
        <w:t xml:space="preserve"> </w:t>
      </w:r>
      <w:r w:rsidR="00AD5D8F" w:rsidRPr="00AD5D8F">
        <w:rPr>
          <w:noProof/>
          <w:lang w:eastAsia="en-AU"/>
        </w:rPr>
        <w:t>This report applies cross-cultural theories</w:t>
      </w:r>
      <w:r w:rsidR="00F26F05">
        <w:rPr>
          <w:noProof/>
          <w:lang w:eastAsia="en-AU"/>
        </w:rPr>
        <w:t xml:space="preserve"> such as the Hofstede model</w:t>
      </w:r>
      <w:r w:rsidR="00AD5D8F" w:rsidRPr="00AD5D8F">
        <w:rPr>
          <w:noProof/>
          <w:lang w:eastAsia="en-AU"/>
        </w:rPr>
        <w:t xml:space="preserve"> to better understand the Chinese overseas client and gives recommendations to improve their experience.</w:t>
      </w:r>
    </w:p>
    <w:p w14:paraId="352EEB4B" w14:textId="6405714A" w:rsidR="00AD5D8F" w:rsidRDefault="00AD5D8F">
      <w:pPr>
        <w:rPr>
          <w:noProof/>
          <w:lang w:eastAsia="en-AU"/>
        </w:rPr>
      </w:pPr>
    </w:p>
    <w:p w14:paraId="3FD803F1" w14:textId="64CCAED9" w:rsidR="00AD5D8F" w:rsidRDefault="00AD5D8F">
      <w:pPr>
        <w:rPr>
          <w:noProof/>
          <w:lang w:eastAsia="en-AU"/>
        </w:rPr>
      </w:pPr>
      <w:r>
        <w:rPr>
          <w:noProof/>
          <w:lang w:eastAsia="en-AU"/>
        </w:rPr>
        <w:t>Literature review</w:t>
      </w:r>
    </w:p>
    <w:p w14:paraId="1B5CAD06" w14:textId="4D669220" w:rsidR="00AD5D8F" w:rsidRDefault="00AD5D8F">
      <w:pPr>
        <w:rPr>
          <w:noProof/>
          <w:lang w:eastAsia="en-AU"/>
        </w:rPr>
      </w:pPr>
    </w:p>
    <w:p w14:paraId="492D78C1" w14:textId="078BB7EB" w:rsidR="00FB33C9" w:rsidRDefault="00871121">
      <w:pPr>
        <w:rPr>
          <w:noProof/>
          <w:lang w:eastAsia="en-AU"/>
        </w:rPr>
      </w:pPr>
      <w:r>
        <w:rPr>
          <w:noProof/>
          <w:lang w:eastAsia="en-AU"/>
        </w:rPr>
        <w:t>Being culturally</w:t>
      </w:r>
      <w:r w:rsidRPr="00871121">
        <w:rPr>
          <w:noProof/>
          <w:lang w:eastAsia="en-AU"/>
        </w:rPr>
        <w:t xml:space="preserve"> aware means</w:t>
      </w:r>
      <w:r>
        <w:rPr>
          <w:noProof/>
          <w:lang w:eastAsia="en-AU"/>
        </w:rPr>
        <w:t xml:space="preserve"> being</w:t>
      </w:r>
      <w:r w:rsidRPr="00871121">
        <w:rPr>
          <w:noProof/>
          <w:lang w:eastAsia="en-AU"/>
        </w:rPr>
        <w:t xml:space="preserve"> attentive to cultural differences and commonalities. Food, religion, communication, language, education, cultural rites, and socioeconomy may vary by culture</w:t>
      </w:r>
      <w:r w:rsidR="008E3AE8">
        <w:rPr>
          <w:noProof/>
          <w:lang w:eastAsia="en-AU"/>
        </w:rPr>
        <w:fldChar w:fldCharType="begin"/>
      </w:r>
      <w:r w:rsidR="008E3AE8">
        <w:rPr>
          <w:noProof/>
          <w:lang w:eastAsia="en-AU"/>
        </w:rPr>
        <w:instrText xml:space="preserve"> ADDIN ZOTERO_ITEM CSL_CITATION {"citationID":"nYNPG0Uj","properties":{"formattedCitation":"(Stubbe, 2020)","plainCitation":"(Stubbe, 2020)","noteIndex":0},"citationItems":[{"id":159,"uris":["http://zotero.org/users/local/AwApTscH/items/I4R42UX8"],"itemData":{"id":159,"type":"article-journal","container-title":"Focus: Journal of Life Long Learning in Psychiatry","DOI":"10.1176/appi.focus.20190041","issue":"1","language":"en","note":"publisher: American Psychiatric Publishing\nPMID: 32047398","page":"49","source":"www.ncbi.nlm.nih.gov","title":"Practicing Cultural Competence and Cultural Humility in the Care of Diverse Patients","URL":"https://www.ncbi.nlm.nih.gov/pmc/articles/PMC7011228/","volume":"18","author":[{"family":"Stubbe","given":"Dorothy E."}],"accessed":{"date-parts":[["2022",11,28]]},"issued":{"date-parts":[["2020"]],"season":"Winter"}}}],"schema":"https://github.com/citation-style-language/schema/raw/master/csl-citation.json"} </w:instrText>
      </w:r>
      <w:r w:rsidR="008E3AE8">
        <w:rPr>
          <w:noProof/>
          <w:lang w:eastAsia="en-AU"/>
        </w:rPr>
        <w:fldChar w:fldCharType="separate"/>
      </w:r>
      <w:r w:rsidR="008E3AE8" w:rsidRPr="008E3AE8">
        <w:rPr>
          <w:rFonts w:ascii="Calibri" w:hAnsi="Calibri" w:cs="Calibri"/>
        </w:rPr>
        <w:t>(Stubbe, 2020)</w:t>
      </w:r>
      <w:r w:rsidR="008E3AE8">
        <w:rPr>
          <w:noProof/>
          <w:lang w:eastAsia="en-AU"/>
        </w:rPr>
        <w:fldChar w:fldCharType="end"/>
      </w:r>
      <w:r w:rsidRPr="00871121">
        <w:rPr>
          <w:noProof/>
          <w:lang w:eastAsia="en-AU"/>
        </w:rPr>
        <w:t>. Varied cultural backgrounds have different customer needs.</w:t>
      </w:r>
      <w:r>
        <w:rPr>
          <w:noProof/>
          <w:lang w:eastAsia="en-AU"/>
        </w:rPr>
        <w:t xml:space="preserve"> </w:t>
      </w:r>
      <w:r w:rsidRPr="00871121">
        <w:rPr>
          <w:noProof/>
          <w:lang w:eastAsia="en-AU"/>
        </w:rPr>
        <w:t>Making customers feel welcome and protected is the foundation of hospitality</w:t>
      </w:r>
      <w:r w:rsidR="007C1379">
        <w:rPr>
          <w:noProof/>
          <w:lang w:eastAsia="en-AU"/>
        </w:rPr>
        <w:fldChar w:fldCharType="begin"/>
      </w:r>
      <w:r w:rsidR="007C1379">
        <w:rPr>
          <w:noProof/>
          <w:lang w:eastAsia="en-AU"/>
        </w:rPr>
        <w:instrText xml:space="preserve"> ADDIN ZOTERO_ITEM CSL_CITATION {"citationID":"u9uC96Dx","properties":{"formattedCitation":"(Burlea-Schiopoiu et al., 2022)","plainCitation":"(Burlea-Schiopoiu et al., 2022)","noteIndex":0},"citationItems":[{"id":163,"uris":["http://zotero.org/users/local/AwApTscH/items/AKTCFTTW"],"itemData":{"id":163,"type":"article-journal","abstract":"The COVID-19 pandemic has strongly affected tourism and leisure activities worldwide, especially in the hospitality and tourism sectors. Within this context, this study aimed to evaluate the impact of the pandemic on the future attractiveness of the hospitality industry (HI) to young people. The conceptual model underpinning the empirical research proposes a direct relationship between job attractiveness and the spirit of youth adventure. Findings prove that young people are enthusiastic about working in the HI because they can easily practice their creative ideas. Communicating with other people and dealing with clients’ complaints is challenging for them in the pandemic crisis created by COVID-19. The results are of interest to policymakers in terms of suggestions on how to transform the challenges into opportunities by using the constraints imposed by the pandemic crisis that have limited the socialisation between people, enhancing the creativity of young people, and motivating them to work in the HI. Moreover, our research provides managers and other decisionmakers with some motivational factors to increase the attractiveness of their companies to young people and suggestions helpful to scholars involved in HI research to cultivate resilience capabilities by giving them inherent skills.","container-title":"International Journal of Environmental Research and Public Health","DOI":"10.3390/ijerph19041913","ISSN":"1661-7827","issue":"4","journalAbbreviation":"Int J Environ Res Public Health","note":"PMID: 35206102\nPMCID: PMC8871732","page":"1913","source":"PubMed Central","title":"The Spirit of Adventure: A Driver of Attractiveness of the Hospitality Industry for Young People during a Pandemic Crisis","title-short":"The Spirit of Adventure","URL":"https://www.ncbi.nlm.nih.gov/pmc/articles/PMC8871732/","volume":"19","author":[{"family":"Burlea-Schiopoiu","given":"Adriana"},{"family":"Baldo","given":"Mara Del"},{"family":"Idowu","given":"Samuel O."}],"accessed":{"date-parts":[["2022",11,28]]},"issued":{"date-parts":[["2022",2,9]]}}}],"schema":"https://github.com/citation-style-language/schema/raw/master/csl-citation.json"} </w:instrText>
      </w:r>
      <w:r w:rsidR="007C1379">
        <w:rPr>
          <w:noProof/>
          <w:lang w:eastAsia="en-AU"/>
        </w:rPr>
        <w:fldChar w:fldCharType="separate"/>
      </w:r>
      <w:r w:rsidR="007C1379" w:rsidRPr="007C1379">
        <w:rPr>
          <w:rFonts w:ascii="Calibri" w:hAnsi="Calibri" w:cs="Calibri"/>
        </w:rPr>
        <w:t>(Burlea-Schiopoiu et al., 2022)</w:t>
      </w:r>
      <w:r w:rsidR="007C1379">
        <w:rPr>
          <w:noProof/>
          <w:lang w:eastAsia="en-AU"/>
        </w:rPr>
        <w:fldChar w:fldCharType="end"/>
      </w:r>
      <w:r w:rsidRPr="00871121">
        <w:rPr>
          <w:noProof/>
          <w:lang w:eastAsia="en-AU"/>
        </w:rPr>
        <w:t xml:space="preserve">. The UK is multicultural and has </w:t>
      </w:r>
      <w:r>
        <w:rPr>
          <w:noProof/>
          <w:lang w:eastAsia="en-AU"/>
        </w:rPr>
        <w:t xml:space="preserve">many </w:t>
      </w:r>
      <w:r w:rsidRPr="00871121">
        <w:rPr>
          <w:noProof/>
          <w:lang w:eastAsia="en-AU"/>
        </w:rPr>
        <w:t>international visitors</w:t>
      </w:r>
      <w:r w:rsidR="007C1379">
        <w:rPr>
          <w:noProof/>
          <w:lang w:eastAsia="en-AU"/>
        </w:rPr>
        <w:fldChar w:fldCharType="begin"/>
      </w:r>
      <w:r w:rsidR="007C1379">
        <w:rPr>
          <w:noProof/>
          <w:lang w:eastAsia="en-AU"/>
        </w:rPr>
        <w:instrText xml:space="preserve"> ADDIN ZOTERO_ITEM CSL_CITATION {"citationID":"xDNO4uF4","properties":{"formattedCitation":"(Berry and Ward, 2016)","plainCitation":"(Berry and Ward, 2016)","noteIndex":0},"citationItems":[{"id":166,"uris":["http://zotero.org/users/local/AwApTscH/items/RNHZXBAN"],"itemData":{"id":166,"type":"chapter","collection-title":"Cambridge Handbooks in Psychology","container-title":"The Cambridge Handbook of Acculturation Psychology","edition":"2","event-place":"Cambridge","ISBN":"978-1-107-10399-3","note":"DOI: 10.1017/CBO9781316219218.026","page":"441-463","publisher":"Cambridge University Press","publisher-place":"Cambridge","source":"Cambridge University Press","title":"Multiculturalism","URL":"https://www.cambridge.org/core/books/cambridge-handbook-of-acculturation-psychology/multiculturalism/2232CC721526E507695451120931561B","editor":[{"family":"Sam","given":"David L."},{"family":"Berry","given":"John W."}],"author":[{"family":"Berry","given":"John W."},{"family":"Ward","given":"Colleen"}],"accessed":{"date-parts":[["2022",11,28]]},"issued":{"date-parts":[["2016"]]}}}],"schema":"https://github.com/citation-style-language/schema/raw/master/csl-citation.json"} </w:instrText>
      </w:r>
      <w:r w:rsidR="007C1379">
        <w:rPr>
          <w:noProof/>
          <w:lang w:eastAsia="en-AU"/>
        </w:rPr>
        <w:fldChar w:fldCharType="separate"/>
      </w:r>
      <w:r w:rsidR="007C1379" w:rsidRPr="007C1379">
        <w:rPr>
          <w:rFonts w:ascii="Calibri" w:hAnsi="Calibri" w:cs="Calibri"/>
        </w:rPr>
        <w:t>(Berry and Ward, 2016)</w:t>
      </w:r>
      <w:r w:rsidR="007C1379">
        <w:rPr>
          <w:noProof/>
          <w:lang w:eastAsia="en-AU"/>
        </w:rPr>
        <w:fldChar w:fldCharType="end"/>
      </w:r>
      <w:r w:rsidRPr="00871121">
        <w:rPr>
          <w:noProof/>
          <w:lang w:eastAsia="en-AU"/>
        </w:rPr>
        <w:t xml:space="preserve">. If you welcome people from diverse backgrounds, you'll have a more diverse clientele and less workplace prejudice. </w:t>
      </w:r>
      <w:r w:rsidR="00E460FF">
        <w:rPr>
          <w:noProof/>
          <w:lang w:eastAsia="en-AU"/>
        </w:rPr>
        <w:t xml:space="preserve">Therefore, hospitality </w:t>
      </w:r>
      <w:r w:rsidRPr="00871121">
        <w:rPr>
          <w:noProof/>
          <w:lang w:eastAsia="en-AU"/>
        </w:rPr>
        <w:t xml:space="preserve">workers </w:t>
      </w:r>
      <w:r w:rsidR="007C1379">
        <w:rPr>
          <w:noProof/>
          <w:lang w:eastAsia="en-AU"/>
        </w:rPr>
        <w:t xml:space="preserve">need to </w:t>
      </w:r>
      <w:r w:rsidR="00E460FF">
        <w:rPr>
          <w:noProof/>
          <w:lang w:eastAsia="en-AU"/>
        </w:rPr>
        <w:t>posess</w:t>
      </w:r>
      <w:r>
        <w:rPr>
          <w:noProof/>
          <w:lang w:eastAsia="en-AU"/>
        </w:rPr>
        <w:t xml:space="preserve"> skills such </w:t>
      </w:r>
      <w:r w:rsidRPr="00871121">
        <w:rPr>
          <w:noProof/>
          <w:lang w:eastAsia="en-AU"/>
        </w:rPr>
        <w:t>intellectual and social skills to meet visitor requests</w:t>
      </w:r>
      <w:r w:rsidR="00E460FF">
        <w:rPr>
          <w:noProof/>
          <w:lang w:eastAsia="en-AU"/>
        </w:rPr>
        <w:t xml:space="preserve">; </w:t>
      </w:r>
      <w:r w:rsidRPr="00871121">
        <w:rPr>
          <w:noProof/>
          <w:lang w:eastAsia="en-AU"/>
        </w:rPr>
        <w:t>Th</w:t>
      </w:r>
      <w:r w:rsidR="00E460FF">
        <w:rPr>
          <w:noProof/>
          <w:lang w:eastAsia="en-AU"/>
        </w:rPr>
        <w:t>is involves being</w:t>
      </w:r>
      <w:r w:rsidRPr="00871121">
        <w:rPr>
          <w:noProof/>
          <w:lang w:eastAsia="en-AU"/>
        </w:rPr>
        <w:t xml:space="preserve"> culturally aware</w:t>
      </w:r>
      <w:r w:rsidR="00E460FF">
        <w:rPr>
          <w:noProof/>
          <w:lang w:eastAsia="en-AU"/>
        </w:rPr>
        <w:t xml:space="preserve">. Importantly to be culturally aware they must </w:t>
      </w:r>
      <w:r w:rsidRPr="00871121">
        <w:rPr>
          <w:noProof/>
          <w:lang w:eastAsia="en-AU"/>
        </w:rPr>
        <w:t xml:space="preserve">communicate effectively with guests and employees from diverse backgrounds and overcome misunderstandings or biases. </w:t>
      </w:r>
      <w:r w:rsidR="00E460FF" w:rsidRPr="00E460FF">
        <w:rPr>
          <w:noProof/>
          <w:lang w:eastAsia="en-AU"/>
        </w:rPr>
        <w:t>Managing communication barriers is difficult yet necessary. Even if a person from a different culture speaks the same language as you, their mannerisms and interpretation of meaning may differ from yours</w:t>
      </w:r>
      <w:r w:rsidR="007C1379">
        <w:rPr>
          <w:noProof/>
          <w:lang w:eastAsia="en-AU"/>
        </w:rPr>
        <w:fldChar w:fldCharType="begin"/>
      </w:r>
      <w:r w:rsidR="00E6068B">
        <w:rPr>
          <w:noProof/>
          <w:lang w:eastAsia="en-AU"/>
        </w:rPr>
        <w:instrText xml:space="preserve"> ADDIN ZOTERO_ITEM CSL_CITATION {"citationID":"wuymwoxh","properties":{"formattedCitation":"(Ladha et al., 2018)","plainCitation":"(Ladha et al., 2018)","noteIndex":0},"citationItems":[{"id":168,"uris":["http://zotero.org/users/local/AwApTscH/items/JQGKJ28N"],"itemData":{"id":168,"type":"article-journal","abstract":"The ability to communicate effectively with patients and families is paramount for good patient care. This practice point reviews the importance of communicating effectively in cross-cultural encounters. The concept of cultural competence is introduced, along with the LEARN (Listen, Explain, Acknowledge, Recommend, Negotiate) model for cross-cultural communication. Three vignettes, one each in Indigenous, global, and newcomer child health, are used to illustrate challenges in cross-cultural communication and effective application of the LEARN model. Practical tips are provided for communicating across cultures.","container-title":"Paediatrics &amp; Child Health","DOI":"10.1093/pch/pxx126","ISSN":"1205-7088","issue":"1","journalAbbreviation":"Paediatr Child Health","note":"PMID: 29479280\nPMCID: PMC5815116","page":"66-69","source":"PubMed Central","title":"Cross-cultural communication: Tools for working with families and children","title-short":"Cross-cultural communication","URL":"https://www.ncbi.nlm.nih.gov/pmc/articles/PMC5815116/","volume":"23","author":[{"family":"Ladha","given":"Tehseen"},{"family":"Zubairi","given":"Mohammad"},{"family":"Hunter","given":"Andrea"},{"family":"Audcent","given":"Tobey"},{"family":"Johnstone","given":"Julie"}],"accessed":{"date-parts":[["2022",11,28]]},"issued":{"date-parts":[["2018",2]]}}}],"schema":"https://github.com/citation-style-language/schema/raw/master/csl-citation.json"} </w:instrText>
      </w:r>
      <w:r w:rsidR="007C1379">
        <w:rPr>
          <w:noProof/>
          <w:lang w:eastAsia="en-AU"/>
        </w:rPr>
        <w:fldChar w:fldCharType="separate"/>
      </w:r>
      <w:r w:rsidR="00E6068B" w:rsidRPr="00E6068B">
        <w:rPr>
          <w:rFonts w:ascii="Calibri" w:hAnsi="Calibri" w:cs="Calibri"/>
        </w:rPr>
        <w:t>(Ladha et al., 2018)</w:t>
      </w:r>
      <w:r w:rsidR="007C1379">
        <w:rPr>
          <w:noProof/>
          <w:lang w:eastAsia="en-AU"/>
        </w:rPr>
        <w:fldChar w:fldCharType="end"/>
      </w:r>
      <w:r w:rsidR="00E460FF" w:rsidRPr="00E460FF">
        <w:rPr>
          <w:noProof/>
          <w:lang w:eastAsia="en-AU"/>
        </w:rPr>
        <w:t>. As a result, understanding how the culture works and interacts with own culture will be valuable in facilitating interactions.</w:t>
      </w:r>
      <w:r w:rsidR="00E460FF" w:rsidRPr="00E460FF">
        <w:t xml:space="preserve"> </w:t>
      </w:r>
    </w:p>
    <w:p w14:paraId="78419DC6" w14:textId="77777777" w:rsidR="00E460FF" w:rsidRDefault="00E460FF">
      <w:pPr>
        <w:rPr>
          <w:noProof/>
          <w:lang w:eastAsia="en-AU"/>
        </w:rPr>
      </w:pPr>
    </w:p>
    <w:p w14:paraId="4DE0CAEC" w14:textId="08EF17B9" w:rsidR="00FE5A73" w:rsidRDefault="00FE5A73" w:rsidP="00FE5A73">
      <w:pPr>
        <w:rPr>
          <w:noProof/>
          <w:lang w:eastAsia="en-AU"/>
        </w:rPr>
      </w:pPr>
      <w:r>
        <w:rPr>
          <w:noProof/>
          <w:lang w:eastAsia="en-AU"/>
        </w:rPr>
        <w:t xml:space="preserve">The Hofstede model </w:t>
      </w:r>
      <w:r w:rsidR="00246BAF">
        <w:rPr>
          <w:noProof/>
          <w:lang w:eastAsia="en-AU"/>
        </w:rPr>
        <w:t>is useful to help understand</w:t>
      </w:r>
      <w:r>
        <w:rPr>
          <w:noProof/>
          <w:lang w:eastAsia="en-AU"/>
        </w:rPr>
        <w:t xml:space="preserve"> cultural values and beliefs</w:t>
      </w:r>
      <w:r w:rsidR="00246BAF">
        <w:rPr>
          <w:noProof/>
          <w:lang w:eastAsia="en-AU"/>
        </w:rPr>
        <w:t xml:space="preserve"> based on different aspects or dimensions</w:t>
      </w:r>
      <w:r w:rsidR="00E6068B">
        <w:rPr>
          <w:noProof/>
          <w:lang w:eastAsia="en-AU"/>
        </w:rPr>
        <w:fldChar w:fldCharType="begin"/>
      </w:r>
      <w:r w:rsidR="00E6068B">
        <w:rPr>
          <w:noProof/>
          <w:lang w:eastAsia="en-AU"/>
        </w:rPr>
        <w:instrText xml:space="preserve"> ADDIN ZOTERO_ITEM CSL_CITATION {"citationID":"kFXCSdq9","properties":{"formattedCitation":"(Beugelsdijk and Welzel, 2018)","plainCitation":"(Beugelsdijk and Welzel, 2018)","noteIndex":0},"citationItems":[{"id":174,"uris":["http://zotero.org/users/local/AwApTscH/items/DIY3V7JY"],"itemData":{"id":174,"type":"article-journal","abstract":"Cross-national research on cultural differences across space and time intersects multiple disciplines but the prominence of concepts varies by academic fields. Hofstede’s dimensional concept of culture, to begin with, dominates in cross-cultural psychology and international management. Inglehart’s dynamic concept of culture, by contrast, prevails in sociology and political science. We argue that this disciplinary division is unfortunate because the two concepts are complementary, for which reason a synthesis rectifies their mutual weaknesses. Indeed, while Hofstede’s dimensional concept neglects cultural dynamics, Inglehart’s dynamic concept is dimensionally reductionist. We demonstrate empirically that combining these two concepts leads to an improved understanding of cultural differences. Inspired by Hofstede’s cultural dimensions, we use data from the European Value Studies and World Values Surveys for 495,011 individuals born between 1900 and 1999 in 110 countries and then show that change on these dimensions proceeds as Inglehart and his collaborators suggest. Most notably, younger generations have become more individualistic and more joyous. But even though economic development and generational replacement drive this cultural change, roughly half of the variation in national cultural orientations is unique to each country, due to lasting intercept differences in developmental trajectories that trace back to remote historic drivers. We discuss the implications for cross-national cultural research.","container-title":"Journal of Cross-Cultural Psychology","DOI":"10.1177/0022022118798505","ISSN":"0022-0221","issue":"10","journalAbbreviation":"J Cross Cult Psychol","note":"PMID: 30369633\nPMCID: PMC6191680","page":"1469-1505","source":"PubMed Central","title":"Dimensions and Dynamics of National Culture: Synthesizing Hofstede With Inglehart","title-short":"Dimensions and Dynamics of National Culture","URL":"https://www.ncbi.nlm.nih.gov/pmc/articles/PMC6191680/","volume":"49","author":[{"family":"Beugelsdijk","given":"Sjoerd"},{"family":"Welzel","given":"Chris"}],"accessed":{"date-parts":[["2022",11,28]]},"issued":{"date-parts":[["2018",11]]}}}],"schema":"https://github.com/citation-style-language/schema/raw/master/csl-citation.json"} </w:instrText>
      </w:r>
      <w:r w:rsidR="00E6068B">
        <w:rPr>
          <w:noProof/>
          <w:lang w:eastAsia="en-AU"/>
        </w:rPr>
        <w:fldChar w:fldCharType="separate"/>
      </w:r>
      <w:r w:rsidR="00E6068B" w:rsidRPr="00E6068B">
        <w:rPr>
          <w:rFonts w:ascii="Calibri" w:hAnsi="Calibri" w:cs="Calibri"/>
        </w:rPr>
        <w:t>(Beugelsdijk and Welzel, 2018)</w:t>
      </w:r>
      <w:r w:rsidR="00E6068B">
        <w:rPr>
          <w:noProof/>
          <w:lang w:eastAsia="en-AU"/>
        </w:rPr>
        <w:fldChar w:fldCharType="end"/>
      </w:r>
      <w:r>
        <w:rPr>
          <w:noProof/>
          <w:lang w:eastAsia="en-AU"/>
        </w:rPr>
        <w:t xml:space="preserve">. Power distance, individuality, uncertainty avoidance, masculinity, femininity, and long-term orientation are model dimensions. Each dimension is a cultural value or belief. The power distance dimension examines a culture's hierarchy and authority. Individualism measures how </w:t>
      </w:r>
      <w:r w:rsidR="00246BAF">
        <w:rPr>
          <w:noProof/>
          <w:lang w:eastAsia="en-AU"/>
        </w:rPr>
        <w:t xml:space="preserve">much beliefs a </w:t>
      </w:r>
      <w:r>
        <w:rPr>
          <w:noProof/>
          <w:lang w:eastAsia="en-AU"/>
        </w:rPr>
        <w:t>society values personal liberty</w:t>
      </w:r>
      <w:r w:rsidR="00E6068B">
        <w:rPr>
          <w:noProof/>
          <w:lang w:eastAsia="en-AU"/>
        </w:rPr>
        <w:fldChar w:fldCharType="begin"/>
      </w:r>
      <w:r w:rsidR="00E6068B">
        <w:rPr>
          <w:noProof/>
          <w:lang w:eastAsia="en-AU"/>
        </w:rPr>
        <w:instrText xml:space="preserve"> ADDIN ZOTERO_ITEM CSL_CITATION {"citationID":"QAI0tkKF","properties":{"formattedCitation":"(Hofstede, 2011)","plainCitation":"(Hofstede, 2011)","noteIndex":0},"citationItems":[{"id":177,"uris":["http://zotero.org/users/local/AwApTscH/items/8G733H9I"],"itemData":{"id":177,"type":"article-journal","container-title":"Online Readings in Psychology and Culture","DOI":"10.9707/2307-0919.1014","ISSN":"2307-0919","issue":"1","title":"Dimensionalizing Cultures: The Hofstede Model in Context","title-short":"Dimensionalizing Cultures","URL":"https://scholarworks.gvsu.edu/orpc/vol2/iss1/8","volume":"2","author":[{"family":"Hofstede","given":"Geert"}],"issued":{"date-parts":[["2011",12,1]]}}}],"schema":"https://github.com/citation-style-language/schema/raw/master/csl-citation.json"} </w:instrText>
      </w:r>
      <w:r w:rsidR="00E6068B">
        <w:rPr>
          <w:noProof/>
          <w:lang w:eastAsia="en-AU"/>
        </w:rPr>
        <w:fldChar w:fldCharType="separate"/>
      </w:r>
      <w:r w:rsidR="00E6068B" w:rsidRPr="00E6068B">
        <w:rPr>
          <w:rFonts w:ascii="Calibri" w:hAnsi="Calibri" w:cs="Calibri"/>
        </w:rPr>
        <w:t>(Hofstede, 2011)</w:t>
      </w:r>
      <w:r w:rsidR="00E6068B">
        <w:rPr>
          <w:noProof/>
          <w:lang w:eastAsia="en-AU"/>
        </w:rPr>
        <w:fldChar w:fldCharType="end"/>
      </w:r>
      <w:r>
        <w:rPr>
          <w:noProof/>
          <w:lang w:eastAsia="en-AU"/>
        </w:rPr>
        <w:t xml:space="preserve">. </w:t>
      </w:r>
    </w:p>
    <w:p w14:paraId="4B858D5A" w14:textId="4A20F46C" w:rsidR="00246BAF" w:rsidRDefault="00246BAF" w:rsidP="00FE5A73">
      <w:pPr>
        <w:rPr>
          <w:noProof/>
          <w:lang w:eastAsia="en-AU"/>
        </w:rPr>
      </w:pPr>
    </w:p>
    <w:p w14:paraId="17D7C731" w14:textId="6CA9FACE" w:rsidR="00FB33C9" w:rsidRDefault="00FE5A73" w:rsidP="00FE5A73">
      <w:pPr>
        <w:rPr>
          <w:noProof/>
          <w:lang w:eastAsia="en-AU"/>
        </w:rPr>
      </w:pPr>
      <w:r>
        <w:rPr>
          <w:noProof/>
          <w:lang w:eastAsia="en-AU"/>
        </w:rPr>
        <w:lastRenderedPageBreak/>
        <w:t>Trompenaars is another cross-cultural model that’s used</w:t>
      </w:r>
      <w:r w:rsidR="00246BAF">
        <w:rPr>
          <w:noProof/>
          <w:lang w:eastAsia="en-AU"/>
        </w:rPr>
        <w:t xml:space="preserve"> to undertstand cultures</w:t>
      </w:r>
      <w:r>
        <w:rPr>
          <w:noProof/>
          <w:lang w:eastAsia="en-AU"/>
        </w:rPr>
        <w:t>. This examines cultural values and beliefs</w:t>
      </w:r>
      <w:r w:rsidR="00246BAF">
        <w:rPr>
          <w:noProof/>
          <w:lang w:eastAsia="en-AU"/>
        </w:rPr>
        <w:t xml:space="preserve"> using seven dimensions</w:t>
      </w:r>
      <w:r>
        <w:rPr>
          <w:noProof/>
          <w:lang w:eastAsia="en-AU"/>
        </w:rPr>
        <w:t>. Universalism, particularism, individuality, collectivism, accomplishment, ascription, and risk are model dimensions</w:t>
      </w:r>
      <w:r w:rsidR="00E6068B">
        <w:rPr>
          <w:noProof/>
          <w:lang w:eastAsia="en-AU"/>
        </w:rPr>
        <w:fldChar w:fldCharType="begin"/>
      </w:r>
      <w:r w:rsidR="00E6068B">
        <w:rPr>
          <w:noProof/>
          <w:lang w:eastAsia="en-AU"/>
        </w:rPr>
        <w:instrText xml:space="preserve"> ADDIN ZOTERO_ITEM CSL_CITATION {"citationID":"U4Fl3M1t","properties":{"formattedCitation":"(Shkurko, 2020)","plainCitation":"(Shkurko, 2020)","noteIndex":0},"citationItems":[{"id":180,"uris":["http://zotero.org/users/local/AwApTscH/items/QVHTZX4L"],"itemData":{"id":180,"type":"article-journal","abstract":"Basic values are the core element of culture, explaining many important differences in social, economic and political effects. Yet the nature and the composition of cultural value systems remains highly debatable. An emerging field of cultural neuroscience promises to shed light on how societies differ in their value systems and on the low-level mechanisms through which they operate. A systematic review of 47 experimental studies using different brain research methods is conducted to identify neural systems and processes, which can be associated with specific values, irrespective of interpretations given by the authors of original studies. Key findings were extracted and systematized according to Hofstede's and some other (Trompenaars' and Gelfand's) models of national cultures. From the perspective of existing accounts of cultural value systems, existing literature provides only a very fragmented and biased view of the neural processing of values. Absolute majority of existing evidence (37 studies) of cultural differences in the brain functions can be associated with individualism-collectivism value dimension. Affectivity-Neutrality is identified in 11 studies, Tightness-Looseness - 6, Power Distance - 3; Indulgence, Long-Term Orientation and Universalism - 2, and Uncertainty Avoidance - 1. Other value dimensions from the applied models of culture are not represented at all. Key problems limiting the contribution of the contemporary culture neuroscience to the comparative studies of cultural values include: researchers' theoretical framing within the independence-interdependence paradigm, resulting in the loss of a broader perspective and alternative interpretations of findings, the lack of focus on the direct comparison of values and value dimensions, insufficiently representative and biased samples.","container-title":"Integrative Psychological &amp; Behavioral Science","DOI":"10.1007/s12124-020-09553-0","ISSN":"1936-3567","journalAbbreviation":"Integr Psychol Behav Sci","language":"eng","note":"PMID: 32495163","source":"PubMed","title":"Mapping Cultural Values onto the Brain: the Fragmented Landscape","title-short":"Mapping Cultural Values onto the Brain","author":[{"family":"Shkurko","given":"Alexander"}],"issued":{"date-parts":[["2020",6,3]]}}}],"schema":"https://github.com/citation-style-language/schema/raw/master/csl-citation.json"} </w:instrText>
      </w:r>
      <w:r w:rsidR="00E6068B">
        <w:rPr>
          <w:noProof/>
          <w:lang w:eastAsia="en-AU"/>
        </w:rPr>
        <w:fldChar w:fldCharType="separate"/>
      </w:r>
      <w:r w:rsidR="00E6068B" w:rsidRPr="00E6068B">
        <w:rPr>
          <w:rFonts w:ascii="Calibri" w:hAnsi="Calibri" w:cs="Calibri"/>
        </w:rPr>
        <w:t>(Shkurko, 2020)</w:t>
      </w:r>
      <w:r w:rsidR="00E6068B">
        <w:rPr>
          <w:noProof/>
          <w:lang w:eastAsia="en-AU"/>
        </w:rPr>
        <w:fldChar w:fldCharType="end"/>
      </w:r>
      <w:r>
        <w:rPr>
          <w:noProof/>
          <w:lang w:eastAsia="en-AU"/>
        </w:rPr>
        <w:t>.</w:t>
      </w:r>
      <w:r w:rsidR="00246BAF">
        <w:rPr>
          <w:noProof/>
          <w:lang w:eastAsia="en-AU"/>
        </w:rPr>
        <w:t xml:space="preserve"> </w:t>
      </w:r>
    </w:p>
    <w:p w14:paraId="188B7177" w14:textId="388C98C7" w:rsidR="00246BAF" w:rsidRDefault="00246BAF" w:rsidP="00FE5A73">
      <w:pPr>
        <w:rPr>
          <w:noProof/>
          <w:lang w:eastAsia="en-AU"/>
        </w:rPr>
      </w:pPr>
    </w:p>
    <w:p w14:paraId="667FACF3" w14:textId="5A58BAC3" w:rsidR="00246BAF" w:rsidRDefault="00246BAF" w:rsidP="00246BAF">
      <w:pPr>
        <w:rPr>
          <w:noProof/>
          <w:lang w:eastAsia="en-AU"/>
        </w:rPr>
      </w:pPr>
      <w:r>
        <w:rPr>
          <w:noProof/>
          <w:lang w:eastAsia="en-AU"/>
        </w:rPr>
        <w:t>Both of these models can be really useful to gain a greater insight in to different cultures however its important to note that each culture is unique and won't fit nicely into one of the these dimensions and there may also be norms and cultural practises that operate outside these dimensions.</w:t>
      </w:r>
    </w:p>
    <w:p w14:paraId="04CDED21" w14:textId="6050AE28" w:rsidR="00246BAF" w:rsidRDefault="00246BAF" w:rsidP="00FE5A73">
      <w:pPr>
        <w:rPr>
          <w:noProof/>
          <w:lang w:eastAsia="en-AU"/>
        </w:rPr>
      </w:pPr>
    </w:p>
    <w:p w14:paraId="12361F28" w14:textId="1CFA0F37" w:rsidR="00871121" w:rsidRDefault="00871121" w:rsidP="00FE5A73">
      <w:pPr>
        <w:rPr>
          <w:noProof/>
          <w:lang w:eastAsia="en-AU"/>
        </w:rPr>
      </w:pPr>
      <w:r>
        <w:rPr>
          <w:noProof/>
          <w:lang w:eastAsia="en-AU"/>
        </w:rPr>
        <w:t>Chinese Culture</w:t>
      </w:r>
    </w:p>
    <w:p w14:paraId="40266C79" w14:textId="77777777" w:rsidR="00871121" w:rsidRDefault="00871121" w:rsidP="00FE5A73">
      <w:pPr>
        <w:rPr>
          <w:noProof/>
          <w:lang w:eastAsia="en-AU"/>
        </w:rPr>
      </w:pPr>
    </w:p>
    <w:p w14:paraId="72B8D9E1" w14:textId="43DC32C6" w:rsidR="00381268" w:rsidRDefault="00246BAF">
      <w:pPr>
        <w:rPr>
          <w:noProof/>
          <w:lang w:eastAsia="en-AU"/>
        </w:rPr>
      </w:pPr>
      <w:r>
        <w:rPr>
          <w:noProof/>
          <w:lang w:eastAsia="en-AU"/>
        </w:rPr>
        <w:t>Using the Hofstede model</w:t>
      </w:r>
      <w:r w:rsidR="00080D46">
        <w:rPr>
          <w:noProof/>
          <w:lang w:eastAsia="en-AU"/>
        </w:rPr>
        <w:t xml:space="preserve"> to examine chinese cultur</w:t>
      </w:r>
      <w:r w:rsidR="00E460FF">
        <w:rPr>
          <w:noProof/>
          <w:lang w:eastAsia="en-AU"/>
        </w:rPr>
        <w:t>e,</w:t>
      </w:r>
      <w:r w:rsidR="00080D46">
        <w:rPr>
          <w:noProof/>
          <w:lang w:eastAsia="en-AU"/>
        </w:rPr>
        <w:t xml:space="preserve"> </w:t>
      </w:r>
      <w:r w:rsidR="00003866" w:rsidRPr="00003866">
        <w:rPr>
          <w:noProof/>
          <w:lang w:eastAsia="en-AU"/>
        </w:rPr>
        <w:t>China has a high power distance index because it's a Communist country, making it submissive to leaders and authority</w:t>
      </w:r>
      <w:r w:rsidR="000377E0">
        <w:rPr>
          <w:noProof/>
          <w:lang w:eastAsia="en-AU"/>
        </w:rPr>
        <w:fldChar w:fldCharType="begin"/>
      </w:r>
      <w:r w:rsidR="000377E0">
        <w:rPr>
          <w:noProof/>
          <w:lang w:eastAsia="en-AU"/>
        </w:rPr>
        <w:instrText xml:space="preserve"> ADDIN ZOTERO_ITEM CSL_CITATION {"citationID":"eJGTolfp","properties":{"formattedCitation":"(Zeng, 2016)","plainCitation":"(Zeng, 2016)","noteIndex":0},"citationItems":[{"id":186,"uris":["http://zotero.org/users/local/AwApTscH/items/CZBHE6Y6"],"itemData":{"id":186,"type":"chapter","abstract":"This chapter studies political ideology in contemporary China. As established in the Introduction chapter, a core argument in this book is that ideology plays a crucial role in maintaining party cohesion and the popular legitimacy of the CCP. In China, the CCP has made great efforts in reinventing its ideological discourses. Ideological reform has been considered by Chinese intellectuals as a leading strategy for maintaining legitimacy, as Chapter 4 discussed. All top leaders attached great importance to ideological work. According to Mao Zedong, “[G]etting to grips with the leadership of thought control is the first priority in maintaining overall leadership” (Mao, 1991: 435). In the words of Deng Xiaoping, “[D]uring the last ten years, our biggest mistake was made in the field of education, primarily in ideological and political education — not just of students but of the people in general” (Deng, 1989). Jiang Zemin said that “the first thing for strengthening the party is to grasp ideological and political work, because solving ideological and political problems is the premise and foundation for other works” (Jiang, 2005). Hu Jintao argues that “ideology is an important front that we fiercely fight against hostile forces; if this front has some problems, it might lead to social turmoil and even the fall of our regime” (Literature, 2006: 318). Xi Jinping stresses that “ideological work is extremely important” (Ni, 2013). This chapter will examine the CCP’s various ideological discourses (both formal and informal ideologies), the mechanisms of ideological promotion, and their effectiveness.","collection-title":"Critical Studies of the Asia-Pacific","container-title":"The Chinese Communist Party’s Capacity to Rule: Ideology, Legitimacy and Party Cohesion","event-place":"London","ISBN":"978-1-137-53368-5","language":"en","note":"DOI: 10.1007/978-1-137-53368-5_5","page":"115-152","publisher":"Palgrave Macmillan UK","publisher-place":"London","source":"Springer Link","title":"Ideological and Political Education in China","URL":"https://doi.org/10.1007/978-1-137-53368-5_5","author":[{"family":"Zeng","given":"Jinghan"}],"editor":[{"family":"Zeng","given":"Jinghan"}],"accessed":{"date-parts":[["2022",11,28]]},"issued":{"date-parts":[["2016"]]}}}],"schema":"https://github.com/citation-style-language/schema/raw/master/csl-citation.json"} </w:instrText>
      </w:r>
      <w:r w:rsidR="000377E0">
        <w:rPr>
          <w:noProof/>
          <w:lang w:eastAsia="en-AU"/>
        </w:rPr>
        <w:fldChar w:fldCharType="separate"/>
      </w:r>
      <w:r w:rsidR="000377E0" w:rsidRPr="000377E0">
        <w:rPr>
          <w:rFonts w:ascii="Calibri" w:hAnsi="Calibri" w:cs="Calibri"/>
        </w:rPr>
        <w:t>(Zeng, 2016)</w:t>
      </w:r>
      <w:r w:rsidR="000377E0">
        <w:rPr>
          <w:noProof/>
          <w:lang w:eastAsia="en-AU"/>
        </w:rPr>
        <w:fldChar w:fldCharType="end"/>
      </w:r>
      <w:r w:rsidR="00003866" w:rsidRPr="00003866">
        <w:rPr>
          <w:noProof/>
          <w:lang w:eastAsia="en-AU"/>
        </w:rPr>
        <w:t xml:space="preserve">. China is </w:t>
      </w:r>
      <w:r w:rsidR="000377E0">
        <w:rPr>
          <w:noProof/>
          <w:lang w:eastAsia="en-AU"/>
        </w:rPr>
        <w:t xml:space="preserve">mainly a </w:t>
      </w:r>
      <w:r w:rsidR="00003866" w:rsidRPr="00003866">
        <w:rPr>
          <w:noProof/>
          <w:lang w:eastAsia="en-AU"/>
        </w:rPr>
        <w:t>collectivist country where people act in the group's best interests</w:t>
      </w:r>
      <w:r w:rsidR="000377E0">
        <w:rPr>
          <w:noProof/>
          <w:lang w:eastAsia="en-AU"/>
        </w:rPr>
        <w:fldChar w:fldCharType="begin"/>
      </w:r>
      <w:r w:rsidR="000377E0">
        <w:rPr>
          <w:noProof/>
          <w:lang w:eastAsia="en-AU"/>
        </w:rPr>
        <w:instrText xml:space="preserve"> ADDIN ZOTERO_ITEM CSL_CITATION {"citationID":"QLcXCsuX","properties":{"formattedCitation":"(Kolstad and Gjesvik, 2014)","plainCitation":"(Kolstad and Gjesvik, 2014)","noteIndex":0},"citationItems":[{"id":187,"uris":["http://zotero.org/users/local/AwApTscH/items/Y9KHRUKF"],"itemData":{"id":187,"type":"article-journal","abstract":"This study aimed to better understand how minor mental health problems (MMPs) are perceived by well-educated urban dwellers in China who are influenced by Western values. Urban China is a rapidly changing society in which traditional Chinese culture and Western thought coexist. As a result, the established processes of interdependent self-appraisal have been challenged and a sense of a bicultural self has developed among a growing proportion of the population. The fieldwork for this study included interviews and observations. The results are derived mainly from interviews with professional practitioners, students, and lay people from three urban sites. One of the main findings was that respondents who referred to traditional and collectivistic Chinese values tended not to label MMPs as psychiatric disorders or illnesses but as challenges in daily life and relationships strain. While the Western medical model of MMPs considers them a form of illness, they were not viewed in this way in traditional collectivistic China in the past, even among educated urban dwellers. However, the urban and educated Chinese who have developed a stronger sense of a bicultural self are now more likely to perceive and deal with MMPs from a Western viewpoint.","container-title":"Transcultural Psychiatry","DOI":"10.1177/1363461514525220","ISSN":"1461-7471","issue":"2","journalAbbreviation":"Transcult Psychiatry","language":"eng","note":"PMID: 24616231","page":"264-285","source":"PubMed","title":"Collectivism, individualism, and pragmatism in China: implications for perceptions of mental health","title-short":"Collectivism, individualism, and pragmatism in China","volume":"51","author":[{"family":"Kolstad","given":"Arnulf"},{"family":"Gjesvik","given":"Nini"}],"issued":{"date-parts":[["2014",4]]}}}],"schema":"https://github.com/citation-style-language/schema/raw/master/csl-citation.json"} </w:instrText>
      </w:r>
      <w:r w:rsidR="000377E0">
        <w:rPr>
          <w:noProof/>
          <w:lang w:eastAsia="en-AU"/>
        </w:rPr>
        <w:fldChar w:fldCharType="separate"/>
      </w:r>
      <w:r w:rsidR="000377E0" w:rsidRPr="000377E0">
        <w:rPr>
          <w:rFonts w:ascii="Calibri" w:hAnsi="Calibri" w:cs="Calibri"/>
        </w:rPr>
        <w:t>(Kolstad and Gjesvik, 2014)</w:t>
      </w:r>
      <w:r w:rsidR="000377E0">
        <w:rPr>
          <w:noProof/>
          <w:lang w:eastAsia="en-AU"/>
        </w:rPr>
        <w:fldChar w:fldCharType="end"/>
      </w:r>
      <w:r w:rsidR="00003866" w:rsidRPr="00003866">
        <w:rPr>
          <w:noProof/>
          <w:lang w:eastAsia="en-AU"/>
        </w:rPr>
        <w:t>.</w:t>
      </w:r>
      <w:r w:rsidR="008A0264">
        <w:rPr>
          <w:noProof/>
          <w:lang w:eastAsia="en-AU"/>
        </w:rPr>
        <w:t xml:space="preserve"> </w:t>
      </w:r>
      <w:r w:rsidR="008A0264" w:rsidRPr="008A0264">
        <w:rPr>
          <w:noProof/>
          <w:lang w:eastAsia="en-AU"/>
        </w:rPr>
        <w:t>This also means that they place a great value on family and older people because of the wisdom and experience they provide to the family and the social order.</w:t>
      </w:r>
      <w:r w:rsidR="00943247" w:rsidRPr="00943247">
        <w:t xml:space="preserve"> </w:t>
      </w:r>
      <w:r w:rsidR="00943247">
        <w:rPr>
          <w:noProof/>
          <w:lang w:eastAsia="en-AU"/>
        </w:rPr>
        <w:t xml:space="preserve">As people </w:t>
      </w:r>
      <w:r w:rsidR="00943247" w:rsidRPr="00943247">
        <w:rPr>
          <w:noProof/>
          <w:lang w:eastAsia="en-AU"/>
        </w:rPr>
        <w:t xml:space="preserve">are generally more group oriented, thus some behaviours, such public displays of affection (PDA), may be seen as </w:t>
      </w:r>
      <w:r w:rsidR="00943247">
        <w:rPr>
          <w:noProof/>
          <w:lang w:eastAsia="en-AU"/>
        </w:rPr>
        <w:t>emabarassing and innapropriate</w:t>
      </w:r>
      <w:r w:rsidR="000377E0">
        <w:rPr>
          <w:noProof/>
          <w:lang w:eastAsia="en-AU"/>
        </w:rPr>
        <w:fldChar w:fldCharType="begin"/>
      </w:r>
      <w:r w:rsidR="000377E0">
        <w:rPr>
          <w:noProof/>
          <w:lang w:eastAsia="en-AU"/>
        </w:rPr>
        <w:instrText xml:space="preserve"> ADDIN ZOTERO_ITEM CSL_CITATION {"citationID":"gVztLxZe","properties":{"formattedCitation":"(Wu et al., 2019)","plainCitation":"(Wu et al., 2019)","noteIndex":0},"citationItems":[{"id":189,"uris":["http://zotero.org/users/local/AwApTscH/items/Y9H32VAE"],"itemData":{"id":189,"type":"article-journal","abstract":"Humans are born with the ability and the need for affection, but communicating affection as a social behavior is historically bound. Based on the digitized books of Google Ngram Viewer from 1960 through 2008, the present research investigated affectionate communication (AC) in China and the United States, and its changing landscape along with social changes from collectivist to individualistic environments. In particular, we analyzed the frequency in terms of verbal affection (e.g., love you, like you), non-verbal affection (e.g., hug, kiss), and individualism (indicated by the use of first-person singular pronouns such as I, me, and myself) in Chinese and American books. The results revealed an increasing trend for AC in recent decades, although the frequency of affection words was lower in Chinese than in American books. Further, individualism was positively related to the frequency of affection words in both Chinese and American books. These results demonstrate the effect of cultural changes on AC, in that affection exchange becomes popular in adaptation to individualistic urban environments. These findings exemplify a cross-cultural difference in the expression of love and the cultural universality of social change in Eastern and Western societies.","container-title":"Frontiers in Psychology","DOI":"10.3389/fpsyg.2019.01110","ISSN":"1664-1078","journalAbbreviation":"Front Psychol","note":"PMID: 31191380\nPMCID: PMC6540734","page":"1110","source":"PubMed Central","title":"Culture Change and Affectionate Communication in China and the United States: Evidence From Google Digitized Books 1960–2008","title-short":"Culture Change and Affectionate Communication in China and the United States","URL":"https://www.ncbi.nlm.nih.gov/pmc/articles/PMC6540734/","volume":"10","author":[{"family":"Wu","given":"Michael Shengtao"},{"family":"Li","given":"Boyuan"},{"family":"Zhu","given":"Liangliang"},{"family":"Zhou","given":"Chan"}],"accessed":{"date-parts":[["2022",11,28]]},"issued":{"date-parts":[["2019",5,22]]}}}],"schema":"https://github.com/citation-style-language/schema/raw/master/csl-citation.json"} </w:instrText>
      </w:r>
      <w:r w:rsidR="000377E0">
        <w:rPr>
          <w:noProof/>
          <w:lang w:eastAsia="en-AU"/>
        </w:rPr>
        <w:fldChar w:fldCharType="separate"/>
      </w:r>
      <w:r w:rsidR="000377E0" w:rsidRPr="000377E0">
        <w:rPr>
          <w:rFonts w:ascii="Calibri" w:hAnsi="Calibri" w:cs="Calibri"/>
        </w:rPr>
        <w:t>(Wu et al., 2019)</w:t>
      </w:r>
      <w:r w:rsidR="000377E0">
        <w:rPr>
          <w:noProof/>
          <w:lang w:eastAsia="en-AU"/>
        </w:rPr>
        <w:fldChar w:fldCharType="end"/>
      </w:r>
      <w:r w:rsidR="00943247" w:rsidRPr="00943247">
        <w:rPr>
          <w:noProof/>
          <w:lang w:eastAsia="en-AU"/>
        </w:rPr>
        <w:t>. </w:t>
      </w:r>
      <w:r w:rsidR="00003866" w:rsidRPr="00003866">
        <w:rPr>
          <w:noProof/>
          <w:lang w:eastAsia="en-AU"/>
        </w:rPr>
        <w:t>Chinese culture is masculine because it values competition, work, and success</w:t>
      </w:r>
      <w:r w:rsidR="00E460FF">
        <w:rPr>
          <w:noProof/>
          <w:lang w:eastAsia="en-AU"/>
        </w:rPr>
        <w:t>, making the people very driven and focused</w:t>
      </w:r>
      <w:r w:rsidR="000377E0">
        <w:rPr>
          <w:noProof/>
          <w:lang w:eastAsia="en-AU"/>
        </w:rPr>
        <w:fldChar w:fldCharType="begin"/>
      </w:r>
      <w:r w:rsidR="000377E0">
        <w:rPr>
          <w:noProof/>
          <w:lang w:eastAsia="en-AU"/>
        </w:rPr>
        <w:instrText xml:space="preserve"> ADDIN ZOTERO_ITEM CSL_CITATION {"citationID":"fDOFdmuq","properties":{"formattedCitation":"(Badanta et al., 2020)","plainCitation":"(Badanta et al., 2020)","noteIndex":0},"citationItems":[{"id":192,"uris":["http://zotero.org/users/local/AwApTscH/items/2DXF666E"],"itemData":{"id":192,"type":"article-journal","abstract":"Expanding businesses was the main reason for the immigration of Chinese people in Spain, which consists the fifth largest nationality of immigrants in this country. Nevertheless, few studies have been carried out to understand the working conditions of this population. Using an ethnographic design, this study examined the work patterns and working conditions among Chinese immigrants living in southern Spain and how these factors affected their health. Observing participants, field notes, and semi-structured interviews with question script were conducted with 133 Chinese immigrants. Five main themes were defined: “Economic improvement as a migratory reason”, “Conception to Work”, “Labor Sector”, “Work conditions”, and “Occupational health”. Our results showed that Chinese immigrants worked in the provision of services, with long working hours and little rest. Although they had low rates of unemployment, the working conditions had an important impact on their dietary patterns and their family life. Ergonomic and psychosocial risks also explained high rates of musculoskeletal problems and stress. In conclusion, Chinese immigrants living in southern Spain work actively in the service sector of the economy, but with many work hours. These characteristics seem to impact their health at a physical, psychological, and social level.","container-title":"International Journal of Environmental Research and Public Health","DOI":"10.3390/ijerph17197063","ISSN":"1661-7827","issue":"19","journalAbbreviation":"Int J Environ Res Public Health","note":"PMID: 32992536\nPMCID: PMC7579119","page":"7063","source":"PubMed Central","title":"“Work Like a Chinese”: Aspirations, Patterns of Work, and Working Conditions of the Chinese Immigrant Community in Southern Spain","title-short":"“Work Like a Chinese”","URL":"https://www.ncbi.nlm.nih.gov/pmc/articles/PMC7579119/","volume":"17","author":[{"family":"Badanta","given":"Bárbara"},{"family":"González-Cano Caballero","given":"María"},{"family":"Fernández-García","given":"Elena"},{"family":"Diego-Cordero","given":"Rocío","non-dropping-particle":"de"},{"family":"Lucchetti","given":"Giancarlo"},{"family":"Fernández-Castillo","given":"Rafael-Jesús"},{"family":"Barrientos-Trigo","given":"Sergio"}],"accessed":{"date-parts":[["2022",11,28]]},"issued":{"date-parts":[["2020",10]]}}}],"schema":"https://github.com/citation-style-language/schema/raw/master/csl-citation.json"} </w:instrText>
      </w:r>
      <w:r w:rsidR="000377E0">
        <w:rPr>
          <w:noProof/>
          <w:lang w:eastAsia="en-AU"/>
        </w:rPr>
        <w:fldChar w:fldCharType="separate"/>
      </w:r>
      <w:r w:rsidR="000377E0" w:rsidRPr="000377E0">
        <w:rPr>
          <w:rFonts w:ascii="Calibri" w:hAnsi="Calibri" w:cs="Calibri"/>
        </w:rPr>
        <w:t>(Badanta et al., 2020)</w:t>
      </w:r>
      <w:r w:rsidR="000377E0">
        <w:rPr>
          <w:noProof/>
          <w:lang w:eastAsia="en-AU"/>
        </w:rPr>
        <w:fldChar w:fldCharType="end"/>
      </w:r>
      <w:r w:rsidR="00E460FF">
        <w:rPr>
          <w:noProof/>
          <w:lang w:eastAsia="en-AU"/>
        </w:rPr>
        <w:t xml:space="preserve">. </w:t>
      </w:r>
      <w:r w:rsidR="00003866" w:rsidRPr="00003866">
        <w:rPr>
          <w:noProof/>
          <w:lang w:eastAsia="en-AU"/>
        </w:rPr>
        <w:t xml:space="preserve">China's uncertainty avoidance ranks low. </w:t>
      </w:r>
      <w:r w:rsidR="00122ACB">
        <w:rPr>
          <w:noProof/>
          <w:lang w:eastAsia="en-AU"/>
        </w:rPr>
        <w:t>Uncertainty a</w:t>
      </w:r>
      <w:r w:rsidR="00003866" w:rsidRPr="00003866">
        <w:rPr>
          <w:noProof/>
          <w:lang w:eastAsia="en-AU"/>
        </w:rPr>
        <w:t>voidance is how a society handles the unknown future. The Chinese are comfortable with ambiguity; the language is full of ambiguous meanings</w:t>
      </w:r>
      <w:r w:rsidR="004F233E">
        <w:rPr>
          <w:noProof/>
          <w:lang w:eastAsia="en-AU"/>
        </w:rPr>
        <w:fldChar w:fldCharType="begin"/>
      </w:r>
      <w:r w:rsidR="004F233E">
        <w:rPr>
          <w:noProof/>
          <w:lang w:eastAsia="en-AU"/>
        </w:rPr>
        <w:instrText xml:space="preserve"> ADDIN ZOTERO_ITEM CSL_CITATION {"citationID":"uQX35dAB","properties":{"formattedCitation":"(Chang and Lee, 2018)","plainCitation":"(Chang and Lee, 2018)","noteIndex":0},"citationItems":[{"id":195,"uris":["http://zotero.org/users/local/AwApTscH/items/JP9VYWX4"],"itemData":{"id":195,"type":"article-journal","abstract":"Words are considered semantically ambiguous if they have more than one meaning and can be used in multiple contexts. A number of recent studies have provided objective ambiguity measures by using a corpus-based approach and have demonstrated ambiguity advantages in both naming and lexical decision tasks. Although the predictive power of objective ambiguity measures has been examined in several alphabetic language systems, the effects in logographic languages remain unclear. Moreover, most ambiguity measures do not explicitly address how the various contexts associated with a given word relate to each other. To explore these issues, we computed the contextual diversity (Adelman, Brown, &amp; Quesada, Psychological Science, 17; 814-823, 2006) and semantic ambiguity (Hoffman, Lambon Ralph, &amp; Rogers, Behavior Research Methods, 45; 718-730, 2013) of traditional Chinese single-character words based on the Academia Sinica Balanced Corpus, where contextual diversity was used to evaluate the present semantic space. We then derived a novel ambiguity measure, namely semantic variability, by computing the distance properties of the distinct clusters grouped by the contexts that contained a given word. We demonstrated that semantic variability was superior to semantic diversity in accounting for the variance in naming response times, suggesting that considering the substructure of the various contexts associated with a given word can provide a relatively fine scale of ambiguity information for a word. All of the context and ambiguity measures for 2,418 Chinese single-character words are provided as supplementary materials.","container-title":"Behavior Research Methods","DOI":"10.3758/s13428-017-0993-4","ISSN":"1554-3528","issue":"6","journalAbbreviation":"Behav Res Methods","language":"eng","note":"PMID: 29124717\nPMCID: PMC6267517","page":"2292-2304","source":"PubMed","title":"Semantic ambiguity effects on traditional Chinese character naming: A corpus-based approach","title-short":"Semantic ambiguity effects on traditional Chinese character naming","volume":"50","author":[{"family":"Chang","given":"Ya-Ning"},{"family":"Lee","given":"Chia-Ying"}],"issued":{"date-parts":[["2018",12]]}}}],"schema":"https://github.com/citation-style-language/schema/raw/master/csl-citation.json"} </w:instrText>
      </w:r>
      <w:r w:rsidR="004F233E">
        <w:rPr>
          <w:noProof/>
          <w:lang w:eastAsia="en-AU"/>
        </w:rPr>
        <w:fldChar w:fldCharType="separate"/>
      </w:r>
      <w:r w:rsidR="004F233E" w:rsidRPr="004F233E">
        <w:rPr>
          <w:rFonts w:ascii="Calibri" w:hAnsi="Calibri" w:cs="Calibri"/>
        </w:rPr>
        <w:t>(Chang and Lee, 2018)</w:t>
      </w:r>
      <w:r w:rsidR="004F233E">
        <w:rPr>
          <w:noProof/>
          <w:lang w:eastAsia="en-AU"/>
        </w:rPr>
        <w:fldChar w:fldCharType="end"/>
      </w:r>
      <w:r w:rsidR="00003866" w:rsidRPr="00003866">
        <w:rPr>
          <w:noProof/>
          <w:lang w:eastAsia="en-AU"/>
        </w:rPr>
        <w:t>.</w:t>
      </w:r>
      <w:r w:rsidR="00943247">
        <w:rPr>
          <w:noProof/>
          <w:lang w:eastAsia="en-AU"/>
        </w:rPr>
        <w:t xml:space="preserve"> </w:t>
      </w:r>
      <w:r w:rsidR="00556D1A" w:rsidRPr="00556D1A">
        <w:rPr>
          <w:noProof/>
          <w:lang w:eastAsia="en-AU"/>
        </w:rPr>
        <w:t>To avoid coming out as impolite, the Chinese deliberately leave a lot of room for interpretation in their language. If someone says they'll be there right away, it suggests they'll be there sometime in the future. Other aspects of Chinese culture also emphasise the necessity of avoiding rudeness, such as the idea that it is never acceptable to lose one's temper or "face" in front of others, regardless of the circumstances, as it can have a devastating effect on interpersonal relationships</w:t>
      </w:r>
      <w:r w:rsidR="004F233E">
        <w:rPr>
          <w:noProof/>
          <w:lang w:eastAsia="en-AU"/>
        </w:rPr>
        <w:fldChar w:fldCharType="begin"/>
      </w:r>
      <w:r w:rsidR="004F233E">
        <w:rPr>
          <w:noProof/>
          <w:lang w:eastAsia="en-AU"/>
        </w:rPr>
        <w:instrText xml:space="preserve"> ADDIN ZOTERO_ITEM CSL_CITATION {"citationID":"O44jdszk","properties":{"formattedCitation":"(Han, 2016)","plainCitation":"(Han, 2016)","noteIndex":0},"citationItems":[{"id":200,"uris":["http://zotero.org/users/local/AwApTscH/items/GA5CPM3Y"],"itemData":{"id":200,"type":"article-journal","abstract":"Previous research on the feeling of “face” has long described “face” as a complicated phenomenon in Confucian societies. Indeed, the feeling of face is highly context dependent. One may have very different (having or losing) face perception if the same face event occurs in a different context. To better capture the features of how face is felt, effects on possible responses need to be considered. Therefore, this article adopts a perspective of psychosocial equilibrium to elaborate people’s feeling of face in Taiwan, a Confucian society. The first section illustrates the concept of psychosocial equilibrium and its psychodynamic effects on people’s feeling of face. Then, the second section of this article takes positive social situations (having face events) as backdrop to exhibit how people balance their psychosocial equilibrium with different relationships. Following the positive social situations, the third section of this article then focuses on the negative situations (losing face events) to explain how losing face is felt due to unbalance of psychosocial equilibrium with one’s relation in that specific context.","container-title":"Frontiers in Psychology","DOI":"10.3389/fpsyg.2016.01055","ISSN":"1664-1078","journalAbbreviation":"Front Psychol","note":"PMID: 27486411\nPMCID: PMC4949215","page":"1055","source":"PubMed Central","title":"The Feeling of “Face” in Confucian Society: From a Perspective of Psychosocial Equilibrium","title-short":"The Feeling of “Face” in Confucian Society","URL":"https://www.ncbi.nlm.nih.gov/pmc/articles/PMC4949215/","volume":"7","author":[{"family":"Han","given":"Kuei-Hsiang"}],"accessed":{"date-parts":[["2022",11,28]]},"issued":{"date-parts":[["2016",7,19]]}}}],"schema":"https://github.com/citation-style-language/schema/raw/master/csl-citation.json"} </w:instrText>
      </w:r>
      <w:r w:rsidR="004F233E">
        <w:rPr>
          <w:noProof/>
          <w:lang w:eastAsia="en-AU"/>
        </w:rPr>
        <w:fldChar w:fldCharType="separate"/>
      </w:r>
      <w:r w:rsidR="004F233E" w:rsidRPr="004F233E">
        <w:rPr>
          <w:rFonts w:ascii="Calibri" w:hAnsi="Calibri" w:cs="Calibri"/>
        </w:rPr>
        <w:t>(Han, 2016)</w:t>
      </w:r>
      <w:r w:rsidR="004F233E">
        <w:rPr>
          <w:noProof/>
          <w:lang w:eastAsia="en-AU"/>
        </w:rPr>
        <w:fldChar w:fldCharType="end"/>
      </w:r>
      <w:r w:rsidR="00556D1A" w:rsidRPr="00556D1A">
        <w:rPr>
          <w:noProof/>
          <w:lang w:eastAsia="en-AU"/>
        </w:rPr>
        <w:t>.</w:t>
      </w:r>
      <w:r w:rsidR="00556D1A">
        <w:rPr>
          <w:noProof/>
          <w:lang w:eastAsia="en-AU"/>
        </w:rPr>
        <w:t xml:space="preserve"> The Chinese are</w:t>
      </w:r>
      <w:r w:rsidR="00003866" w:rsidRPr="00003866">
        <w:rPr>
          <w:noProof/>
          <w:lang w:eastAsia="en-AU"/>
        </w:rPr>
        <w:t xml:space="preserve"> adaptable and entrepreneurial. Societies prioritise these two existential goals differently in terms of long-term orientation, or maintaining ties to the past while tackling present and future challenges. It's very pragmatic. Pragmatic societies believe truth is situation, context, and time-dependent. They can adapt traditions to changing circumstances and are thrifty and persistent</w:t>
      </w:r>
      <w:r w:rsidR="004F233E">
        <w:rPr>
          <w:noProof/>
          <w:lang w:eastAsia="en-AU"/>
        </w:rPr>
        <w:fldChar w:fldCharType="begin"/>
      </w:r>
      <w:r w:rsidR="004F233E">
        <w:rPr>
          <w:noProof/>
          <w:lang w:eastAsia="en-AU"/>
        </w:rPr>
        <w:instrText xml:space="preserve"> ADDIN ZOTERO_ITEM CSL_CITATION {"citationID":"pkVgbkhx","properties":{"formattedCitation":"(Hu et al., 2018)","plainCitation":"(Hu et al., 2018)","noteIndex":0},"citationItems":[{"id":203,"uris":["http://zotero.org/users/local/AwApTscH/items/24J4PE94"],"itemData":{"id":203,"type":"article-journal","abstract":"Dramatic cultural change has occurred in Mainland China over the past four decades, yet little is known about how this cultural shift impacts Chinese peoples’ moral values. The present research aims to fill this gap by examining whether Chinese traditional and modern cultures influence young adults’ moral judgments. Study 1 investigated the relation between psychological traditionality/modernity and moral concerns. Results indicated that participants who strongly endorsed Chinese traditional culture prioritize relationship concern rather than justice concern. Study 2 used the cultural priming method and tested the effects of traditional and modern icons on moral concerns. Results suggested that participants who were primed with traditional or modern or neutral icons did not give priority to relationship or justice concern. Together, our findings provide initial empirical evidence on whether Chinese traditional and modern cultures shift the moral mindsets of bicultural young Chinese among alternative (and even competing) moral codes.","container-title":"Frontiers in Psychology","DOI":"10.3389/fpsyg.2018.01799","ISSN":"1664-1078","journalAbbreviation":"Front Psychol","note":"PMID: 30459663\nPMCID: PMC6232185","page":"1799","source":"PubMed Central","title":"Do Chinese Traditional and Modern Cultures Affect Young Adults’ Moral Priorities?","URL":"https://www.ncbi.nlm.nih.gov/pmc/articles/PMC6232185/","volume":"9","author":[{"family":"Hu","given":"Xiaomeng"},{"family":"Chen","given":"Sylvia Xiaohua"},{"family":"Zhang","given":"Li"},{"family":"Yu","given":"Feng"},{"family":"Peng","given":"Kaiping"},{"family":"Liu","given":"Li"}],"accessed":{"date-parts":[["2022",11,28]]},"issued":{"date-parts":[["2018",11,6]]}}}],"schema":"https://github.com/citation-style-language/schema/raw/master/csl-citation.json"} </w:instrText>
      </w:r>
      <w:r w:rsidR="004F233E">
        <w:rPr>
          <w:noProof/>
          <w:lang w:eastAsia="en-AU"/>
        </w:rPr>
        <w:fldChar w:fldCharType="separate"/>
      </w:r>
      <w:r w:rsidR="004F233E" w:rsidRPr="004F233E">
        <w:rPr>
          <w:rFonts w:ascii="Calibri" w:hAnsi="Calibri" w:cs="Calibri"/>
        </w:rPr>
        <w:t>(Hu et al., 2018)</w:t>
      </w:r>
      <w:r w:rsidR="004F233E">
        <w:rPr>
          <w:noProof/>
          <w:lang w:eastAsia="en-AU"/>
        </w:rPr>
        <w:fldChar w:fldCharType="end"/>
      </w:r>
      <w:r w:rsidR="00003866" w:rsidRPr="00003866">
        <w:rPr>
          <w:noProof/>
          <w:lang w:eastAsia="en-AU"/>
        </w:rPr>
        <w:t>. China isn't an indulgent society; they value hard work and limit gratification</w:t>
      </w:r>
      <w:r w:rsidR="004F233E">
        <w:rPr>
          <w:noProof/>
          <w:lang w:eastAsia="en-AU"/>
        </w:rPr>
        <w:fldChar w:fldCharType="begin"/>
      </w:r>
      <w:r w:rsidR="004F233E">
        <w:rPr>
          <w:noProof/>
          <w:lang w:eastAsia="en-AU"/>
        </w:rPr>
        <w:instrText xml:space="preserve"> ADDIN ZOTERO_ITEM CSL_CITATION {"citationID":"OMx8lzEW","properties":{"formattedCitation":"(Luo et al., 2021)","plainCitation":"(Luo et al., 2021)","noteIndex":0},"citationItems":[{"id":206,"uris":["http://zotero.org/users/local/AwApTscH/items/UBJ337E9"],"itemData":{"id":206,"type":"article-journal","abstract":"This study explores whether the impact of board cultural diversity on corporate innovativeness is contingent on the firm’s exposure to local government intervention. Using Chinese firm-year observations spanning 2008–2016, we find that the positive impact of board cultural diversity on corporate innovativeness is more (less) pronounced for Chinese firms subjecting to a low (high) level of local government intervention. Further, we find that foreign directors from countries with lower power distance, and greater individualism, long-term orientation and indulgence indexes relative to China, more (less) successfully facilitate corporate innovativeness, particularly when the level of local government intervention is low (high). Our study contributes to the literature by documenting that greater intervention by the local government can undermine cognitive dynamics, and hence dissipate corporate innovativeness and value creation associated with a culturally diverse board.","container-title":"Journal of Contemporary Accounting &amp; Economics","DOI":"10.1016/j.jcae.2021.100256","ISSN":"1815-5669","issue":"2","journalAbbreviation":"Journal of Contemporary Accounting &amp; Economics","language":"en","page":"100256","source":"ScienceDirect","title":"Board cultural diversity, government intervention and corporate innovation effectiveness: Evidence from China","title-short":"Board cultural diversity, government intervention and corporate innovation effectiveness","URL":"https://www.sciencedirect.com/science/article/pii/S181556692100014X","volume":"17","author":[{"family":"Luo","given":"Kun"},{"family":"Lim","given":"Edwin KiaYang"},{"family":"Qu","given":"Wen"},{"family":"Zhang","given":"Xuan"}],"accessed":{"date-parts":[["2022",11,28]]},"issued":{"date-parts":[["2021",8,1]]}}}],"schema":"https://github.com/citation-style-language/schema/raw/master/csl-citation.json"} </w:instrText>
      </w:r>
      <w:r w:rsidR="004F233E">
        <w:rPr>
          <w:noProof/>
          <w:lang w:eastAsia="en-AU"/>
        </w:rPr>
        <w:fldChar w:fldCharType="separate"/>
      </w:r>
      <w:r w:rsidR="004F233E" w:rsidRPr="004F233E">
        <w:rPr>
          <w:rFonts w:ascii="Calibri" w:hAnsi="Calibri" w:cs="Calibri"/>
        </w:rPr>
        <w:t>(Luo et al., 2021)</w:t>
      </w:r>
      <w:r w:rsidR="004F233E">
        <w:rPr>
          <w:noProof/>
          <w:lang w:eastAsia="en-AU"/>
        </w:rPr>
        <w:fldChar w:fldCharType="end"/>
      </w:r>
      <w:r w:rsidR="00003866" w:rsidRPr="00003866">
        <w:rPr>
          <w:noProof/>
          <w:lang w:eastAsia="en-AU"/>
        </w:rPr>
        <w:t>.</w:t>
      </w:r>
      <w:r w:rsidR="00003866">
        <w:rPr>
          <w:noProof/>
          <w:lang w:eastAsia="en-AU"/>
        </w:rPr>
        <w:t xml:space="preserve"> </w:t>
      </w:r>
      <w:r w:rsidR="00E460FF">
        <w:rPr>
          <w:noProof/>
          <w:lang w:eastAsia="en-AU"/>
        </w:rPr>
        <w:t>All these factors will be very useful when accomdating for Chinese guests</w:t>
      </w:r>
      <w:r w:rsidR="008A0264">
        <w:rPr>
          <w:noProof/>
          <w:lang w:eastAsia="en-AU"/>
        </w:rPr>
        <w:t xml:space="preserve">, such as since chinese people are work orientated so employees to make sure the wifi in the hotel is working fine so people can still do work whilst at your hotel. Also ensuring to always smile and not come display signs of contempt and annoyance will be incredibly important for employees to maintain a good relationship. </w:t>
      </w:r>
    </w:p>
    <w:p w14:paraId="4825E170" w14:textId="1D1C4057" w:rsidR="00122ACB" w:rsidRDefault="00122ACB">
      <w:pPr>
        <w:rPr>
          <w:noProof/>
          <w:lang w:eastAsia="en-AU"/>
        </w:rPr>
      </w:pPr>
    </w:p>
    <w:p w14:paraId="5FDD1009" w14:textId="35013253" w:rsidR="00871121" w:rsidRDefault="00871121">
      <w:pPr>
        <w:rPr>
          <w:noProof/>
          <w:lang w:eastAsia="en-AU"/>
        </w:rPr>
      </w:pPr>
      <w:r>
        <w:rPr>
          <w:noProof/>
          <w:lang w:eastAsia="en-AU"/>
        </w:rPr>
        <w:t>UK Culture</w:t>
      </w:r>
    </w:p>
    <w:p w14:paraId="09F4798A" w14:textId="77777777" w:rsidR="00871121" w:rsidRDefault="00871121">
      <w:pPr>
        <w:rPr>
          <w:noProof/>
          <w:lang w:eastAsia="en-AU"/>
        </w:rPr>
      </w:pPr>
    </w:p>
    <w:p w14:paraId="59CAEC67" w14:textId="500FA690" w:rsidR="00381268" w:rsidRDefault="00871121">
      <w:pPr>
        <w:rPr>
          <w:noProof/>
          <w:lang w:eastAsia="en-AU"/>
        </w:rPr>
      </w:pPr>
      <w:r w:rsidRPr="00871121">
        <w:rPr>
          <w:noProof/>
          <w:lang w:eastAsia="en-AU"/>
        </w:rPr>
        <w:t>In comparison, the United Kingdom ranks low in terms of power distance, reflecting a society that believes that inequities between people should be minimised. The majority of people in the United Kingdom respect their independence. The United Kingdom is likewise a manly country since most individuals are goal-oriented and determined</w:t>
      </w:r>
      <w:r w:rsidR="00F275F5">
        <w:rPr>
          <w:noProof/>
          <w:lang w:eastAsia="en-AU"/>
        </w:rPr>
        <w:fldChar w:fldCharType="begin"/>
      </w:r>
      <w:r w:rsidR="00F275F5">
        <w:rPr>
          <w:noProof/>
          <w:lang w:eastAsia="en-AU"/>
        </w:rPr>
        <w:instrText xml:space="preserve"> ADDIN ZOTERO_ITEM CSL_CITATION {"citationID":"9seGLHAs","properties":{"formattedCitation":"(Morrow et al., 2013)","plainCitation":"(Morrow et al., 2013)","noteIndex":0},"citationItems":[{"id":208,"uris":["http://zotero.org/users/local/AwApTscH/items/AQH2DAXI"],"itemData":{"id":208,"type":"article-journal","abstract":"Background: Historically, overseas-qualified doctors have been essential for meeting service needs in the UK National Health Service (NHS). However, these doctors encounter many cultural differences, in relation to training, the healthcare system and the doctor-patient relationship and training.Aim: To examine whether Hofstede's cultural model may help us understand the changes doctors from other countries experience on coming to work in the UK, and to identify implications for supervisors and clinical teams.Method: Telephone interviews were conducted with overseas medical graduates before starting work as a Foundation Year One (F1) doctor, followed up after four months and 12 months; and with educational supervisors. Data were analysed using a confirmatory thematic approach.Results: Sixty-four initial interviews were conducted with overseas doctors, 56 after four months, and 32 after 12 months. Twelve interviews were conducted with educational supervisors. The changes doctors experienced related particularly to Hofstede's dimensions of power distance (e.g. in relation to workplace hierarchies and inter-professional relationships), uncertainty avoidance (e.g. regarding ways of interacting) and individualism-collectivism (e.g., regarding doctor-patient/family relationship; assertiveness of individuals).Conclusion: Hofstede's cultural dimensions may help us understand the adaptations some doctors have to make in adjusting to working in the UK NHS. This may promote awareness and understanding and greater ‘cultural competence’ amongst those working with them or supervising them in their training.","container-title":"Medical Teacher","DOI":"10.3109/0142159X.2013.802298","ISSN":"0142-159X","issue":"10","note":"publisher: Taylor &amp; Francis\n_eprint: https://doi.org/10.3109/0142159X.2013.802298\nPMID: 23782047","page":"e1537-e1545","source":"Taylor and Francis+NEJM","title":"Cultural dimensions in the transition of overseas medical graduates to the UK workplace","URL":"https://doi.org/10.3109/0142159X.2013.802298","volume":"35","author":[{"family":"Morrow","given":"Gill"},{"family":"Rothwell","given":"Charlotte"},{"family":"Burford","given":"Bryan"},{"family":"Illing","given":"Jan"}],"accessed":{"date-parts":[["2022",11,28]]},"issued":{"date-parts":[["2013",10,1]]}}}],"schema":"https://github.com/citation-style-language/schema/raw/master/csl-citation.json"} </w:instrText>
      </w:r>
      <w:r w:rsidR="00F275F5">
        <w:rPr>
          <w:noProof/>
          <w:lang w:eastAsia="en-AU"/>
        </w:rPr>
        <w:fldChar w:fldCharType="separate"/>
      </w:r>
      <w:r w:rsidR="00F275F5" w:rsidRPr="00F275F5">
        <w:rPr>
          <w:rFonts w:ascii="Calibri" w:hAnsi="Calibri" w:cs="Calibri"/>
        </w:rPr>
        <w:t>(Morrow et al., 2013)</w:t>
      </w:r>
      <w:r w:rsidR="00F275F5">
        <w:rPr>
          <w:noProof/>
          <w:lang w:eastAsia="en-AU"/>
        </w:rPr>
        <w:fldChar w:fldCharType="end"/>
      </w:r>
      <w:r w:rsidRPr="00871121">
        <w:rPr>
          <w:noProof/>
          <w:lang w:eastAsia="en-AU"/>
        </w:rPr>
        <w:t xml:space="preserve">. Some foreigners are perplexed by the culture of modesty and understatement; </w:t>
      </w:r>
      <w:r w:rsidRPr="00871121">
        <w:rPr>
          <w:noProof/>
          <w:lang w:eastAsia="en-AU"/>
        </w:rPr>
        <w:lastRenderedPageBreak/>
        <w:t xml:space="preserve">British people frequently do not mean what they say. This is essential to remember while communicating with people from other cultures. The United Kingdom has a low level of uncertainty avoidance because the country as a whole is comfortable with uncertain situations. In terms of long-term orientation, British culture is in the middle, owing to the country's multiculturalism while yet retaining long-standing cultural elements such as the royal family. British culture is also regarded as </w:t>
      </w:r>
      <w:r w:rsidR="00F275F5">
        <w:rPr>
          <w:noProof/>
          <w:lang w:eastAsia="en-AU"/>
        </w:rPr>
        <w:t>endulgent</w:t>
      </w:r>
      <w:r w:rsidRPr="00871121">
        <w:rPr>
          <w:noProof/>
          <w:lang w:eastAsia="en-AU"/>
        </w:rPr>
        <w:t>, as evidenced by the abundance of restaurants, shopping malls, and cinemas located throughout the country.</w:t>
      </w:r>
    </w:p>
    <w:p w14:paraId="0F9C7A4B" w14:textId="77777777" w:rsidR="00381268" w:rsidRDefault="00381268">
      <w:pPr>
        <w:rPr>
          <w:noProof/>
          <w:lang w:eastAsia="en-AU"/>
        </w:rPr>
      </w:pPr>
    </w:p>
    <w:p w14:paraId="4F3A5B70" w14:textId="13B63E24" w:rsidR="00381268" w:rsidRPr="005C07B7" w:rsidRDefault="00556D1A">
      <w:pPr>
        <w:rPr>
          <w:b/>
          <w:bCs/>
          <w:noProof/>
          <w:lang w:eastAsia="en-AU"/>
        </w:rPr>
      </w:pPr>
      <w:r w:rsidRPr="005C07B7">
        <w:rPr>
          <w:b/>
          <w:bCs/>
          <w:noProof/>
          <w:lang w:eastAsia="en-AU"/>
        </w:rPr>
        <w:t>Table of Dos and Don’t’s for employees accomadating Chinese Guests</w:t>
      </w:r>
    </w:p>
    <w:p w14:paraId="2CAFF86B" w14:textId="77777777" w:rsidR="00556D1A" w:rsidRPr="005C07B7" w:rsidRDefault="00556D1A">
      <w:pPr>
        <w:rPr>
          <w:b/>
          <w:bCs/>
          <w:noProof/>
          <w:lang w:eastAsia="en-AU"/>
        </w:rPr>
      </w:pPr>
    </w:p>
    <w:p w14:paraId="13A1C46D" w14:textId="05EFBA65" w:rsidR="00381268" w:rsidRDefault="00E6068B">
      <w:pPr>
        <w:rPr>
          <w:noProof/>
          <w:lang w:eastAsia="en-AU"/>
        </w:rPr>
      </w:pPr>
      <w:r w:rsidRPr="00E6068B">
        <w:rPr>
          <w:noProof/>
          <w:lang w:eastAsia="en-AU"/>
        </w:rPr>
        <w:drawing>
          <wp:inline distT="0" distB="0" distL="0" distR="0" wp14:anchorId="58CE58CE" wp14:editId="00D4302A">
            <wp:extent cx="5731510" cy="313055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stretch>
                      <a:fillRect/>
                    </a:stretch>
                  </pic:blipFill>
                  <pic:spPr>
                    <a:xfrm>
                      <a:off x="0" y="0"/>
                      <a:ext cx="5731510" cy="3130550"/>
                    </a:xfrm>
                    <a:prstGeom prst="rect">
                      <a:avLst/>
                    </a:prstGeom>
                  </pic:spPr>
                </pic:pic>
              </a:graphicData>
            </a:graphic>
          </wp:inline>
        </w:drawing>
      </w:r>
    </w:p>
    <w:p w14:paraId="5B7FE758" w14:textId="77777777" w:rsidR="00381268" w:rsidRDefault="00381268">
      <w:pPr>
        <w:rPr>
          <w:noProof/>
          <w:lang w:eastAsia="en-AU"/>
        </w:rPr>
      </w:pPr>
    </w:p>
    <w:p w14:paraId="705E6A51" w14:textId="77777777" w:rsidR="00381268" w:rsidRDefault="00381268">
      <w:pPr>
        <w:rPr>
          <w:noProof/>
          <w:lang w:eastAsia="en-AU"/>
        </w:rPr>
      </w:pPr>
    </w:p>
    <w:p w14:paraId="2E7AD5AC" w14:textId="0F66FEC6" w:rsidR="00381268" w:rsidRDefault="00381268">
      <w:pPr>
        <w:rPr>
          <w:noProof/>
          <w:lang w:eastAsia="en-AU"/>
        </w:rPr>
      </w:pPr>
    </w:p>
    <w:p w14:paraId="7D48AF84" w14:textId="688266FE" w:rsidR="00F275F5" w:rsidRDefault="00F275F5">
      <w:pPr>
        <w:rPr>
          <w:noProof/>
          <w:lang w:eastAsia="en-AU"/>
        </w:rPr>
      </w:pPr>
    </w:p>
    <w:p w14:paraId="6DB60AD8" w14:textId="7BCAE1DF" w:rsidR="00F275F5" w:rsidRDefault="00F275F5">
      <w:pPr>
        <w:rPr>
          <w:noProof/>
          <w:lang w:eastAsia="en-AU"/>
        </w:rPr>
      </w:pPr>
    </w:p>
    <w:p w14:paraId="31482D4F" w14:textId="38FF0EEF" w:rsidR="00F275F5" w:rsidRDefault="00F275F5">
      <w:pPr>
        <w:rPr>
          <w:noProof/>
          <w:lang w:eastAsia="en-AU"/>
        </w:rPr>
      </w:pPr>
    </w:p>
    <w:p w14:paraId="2BECBB7F" w14:textId="33E1B45B" w:rsidR="00F275F5" w:rsidRDefault="00F275F5">
      <w:pPr>
        <w:rPr>
          <w:noProof/>
          <w:lang w:eastAsia="en-AU"/>
        </w:rPr>
      </w:pPr>
    </w:p>
    <w:p w14:paraId="74D0C9E4" w14:textId="08DE30EF" w:rsidR="00F275F5" w:rsidRDefault="00F275F5">
      <w:pPr>
        <w:rPr>
          <w:noProof/>
          <w:lang w:eastAsia="en-AU"/>
        </w:rPr>
      </w:pPr>
    </w:p>
    <w:p w14:paraId="4F07F31A" w14:textId="7F0601B6" w:rsidR="00F275F5" w:rsidRDefault="00F275F5">
      <w:pPr>
        <w:rPr>
          <w:noProof/>
          <w:lang w:eastAsia="en-AU"/>
        </w:rPr>
      </w:pPr>
    </w:p>
    <w:p w14:paraId="247C9815" w14:textId="5AE325EF" w:rsidR="00F275F5" w:rsidRDefault="00F275F5">
      <w:pPr>
        <w:rPr>
          <w:noProof/>
          <w:lang w:eastAsia="en-AU"/>
        </w:rPr>
      </w:pPr>
    </w:p>
    <w:p w14:paraId="57332687" w14:textId="6059E7AD" w:rsidR="00F275F5" w:rsidRDefault="00F275F5">
      <w:pPr>
        <w:rPr>
          <w:noProof/>
          <w:lang w:eastAsia="en-AU"/>
        </w:rPr>
      </w:pPr>
    </w:p>
    <w:p w14:paraId="7419C17E" w14:textId="1B210353" w:rsidR="00F275F5" w:rsidRDefault="00F275F5">
      <w:pPr>
        <w:rPr>
          <w:noProof/>
          <w:lang w:eastAsia="en-AU"/>
        </w:rPr>
      </w:pPr>
    </w:p>
    <w:p w14:paraId="5C894711" w14:textId="19782EB2" w:rsidR="00F275F5" w:rsidRDefault="00F275F5">
      <w:pPr>
        <w:rPr>
          <w:noProof/>
          <w:lang w:eastAsia="en-AU"/>
        </w:rPr>
      </w:pPr>
    </w:p>
    <w:p w14:paraId="32A41C23" w14:textId="5CD82A67" w:rsidR="00F275F5" w:rsidRDefault="00F275F5">
      <w:pPr>
        <w:rPr>
          <w:noProof/>
          <w:lang w:eastAsia="en-AU"/>
        </w:rPr>
      </w:pPr>
    </w:p>
    <w:p w14:paraId="6BDF9A64" w14:textId="7C32DA85" w:rsidR="00F275F5" w:rsidRDefault="00F275F5">
      <w:pPr>
        <w:rPr>
          <w:noProof/>
          <w:lang w:eastAsia="en-AU"/>
        </w:rPr>
      </w:pPr>
    </w:p>
    <w:p w14:paraId="45F62B9C" w14:textId="0FF3CCED" w:rsidR="00F275F5" w:rsidRDefault="00F275F5">
      <w:pPr>
        <w:rPr>
          <w:noProof/>
          <w:lang w:eastAsia="en-AU"/>
        </w:rPr>
      </w:pPr>
    </w:p>
    <w:p w14:paraId="17095DFE" w14:textId="5D678E19" w:rsidR="00F275F5" w:rsidRDefault="00F275F5">
      <w:pPr>
        <w:rPr>
          <w:noProof/>
          <w:lang w:eastAsia="en-AU"/>
        </w:rPr>
      </w:pPr>
    </w:p>
    <w:p w14:paraId="68C33118" w14:textId="233F41A8" w:rsidR="00F275F5" w:rsidRDefault="00F275F5">
      <w:pPr>
        <w:rPr>
          <w:noProof/>
          <w:lang w:eastAsia="en-AU"/>
        </w:rPr>
      </w:pPr>
    </w:p>
    <w:p w14:paraId="4CC69F00" w14:textId="7ACE9C16" w:rsidR="00F275F5" w:rsidRDefault="00F275F5">
      <w:pPr>
        <w:rPr>
          <w:noProof/>
          <w:lang w:eastAsia="en-AU"/>
        </w:rPr>
      </w:pPr>
    </w:p>
    <w:p w14:paraId="0A5287B3" w14:textId="290794E7" w:rsidR="00F275F5" w:rsidRDefault="00F275F5">
      <w:pPr>
        <w:rPr>
          <w:noProof/>
          <w:lang w:eastAsia="en-AU"/>
        </w:rPr>
      </w:pPr>
    </w:p>
    <w:p w14:paraId="22E839F6" w14:textId="42045641" w:rsidR="00F275F5" w:rsidRDefault="00F275F5">
      <w:pPr>
        <w:rPr>
          <w:noProof/>
          <w:lang w:eastAsia="en-AU"/>
        </w:rPr>
      </w:pPr>
    </w:p>
    <w:p w14:paraId="3B6DC4D2" w14:textId="5DCB9767" w:rsidR="00F275F5" w:rsidRDefault="00F275F5">
      <w:pPr>
        <w:rPr>
          <w:noProof/>
          <w:lang w:eastAsia="en-AU"/>
        </w:rPr>
      </w:pPr>
      <w:r>
        <w:rPr>
          <w:noProof/>
          <w:lang w:eastAsia="en-AU"/>
        </w:rPr>
        <w:t xml:space="preserve">References </w:t>
      </w:r>
    </w:p>
    <w:p w14:paraId="4CF55A6D" w14:textId="77777777" w:rsidR="00381268" w:rsidRDefault="00381268">
      <w:pPr>
        <w:rPr>
          <w:noProof/>
          <w:lang w:eastAsia="en-AU"/>
        </w:rPr>
      </w:pPr>
    </w:p>
    <w:p w14:paraId="53F2CEAC" w14:textId="77777777" w:rsidR="00F275F5" w:rsidRPr="00F275F5" w:rsidRDefault="00F275F5" w:rsidP="00F275F5">
      <w:pPr>
        <w:pStyle w:val="Bibliography"/>
        <w:rPr>
          <w:rFonts w:ascii="Calibri" w:hAnsi="Calibri" w:cs="Calibri"/>
        </w:rPr>
      </w:pPr>
      <w:r>
        <w:rPr>
          <w:noProof/>
          <w:lang w:eastAsia="en-AU"/>
        </w:rPr>
        <w:fldChar w:fldCharType="begin"/>
      </w:r>
      <w:r>
        <w:rPr>
          <w:noProof/>
          <w:lang w:eastAsia="en-AU"/>
        </w:rPr>
        <w:instrText xml:space="preserve"> ADDIN ZOTERO_BIBL {"uncited":[],"omitted":[],"custom":[]} CSL_BIBLIOGRAPHY </w:instrText>
      </w:r>
      <w:r>
        <w:rPr>
          <w:noProof/>
          <w:lang w:eastAsia="en-AU"/>
        </w:rPr>
        <w:fldChar w:fldCharType="separate"/>
      </w:r>
      <w:r w:rsidRPr="00F275F5">
        <w:rPr>
          <w:rFonts w:ascii="Calibri" w:hAnsi="Calibri" w:cs="Calibri"/>
        </w:rPr>
        <w:t>Badanta, B., González-Cano Caballero, M., Fernández-García, E., de Diego-Cordero, R., Lucchetti, G., Fernández-Castillo, R.-J., Barrientos-Trigo, S., 2020. “Work Like a Chinese”: Aspirations, Patterns of Work, and Working Conditions of the Chinese Immigrant Community in Southern Spain. Int J Environ Res Public Health 17, 7063. https://doi.org/10.3390/ijerph17197063</w:t>
      </w:r>
    </w:p>
    <w:p w14:paraId="24EF6DB5" w14:textId="77777777" w:rsidR="00F275F5" w:rsidRPr="00F275F5" w:rsidRDefault="00F275F5" w:rsidP="00F275F5">
      <w:pPr>
        <w:pStyle w:val="Bibliography"/>
        <w:rPr>
          <w:rFonts w:ascii="Calibri" w:hAnsi="Calibri" w:cs="Calibri"/>
        </w:rPr>
      </w:pPr>
      <w:r w:rsidRPr="00F275F5">
        <w:rPr>
          <w:rFonts w:ascii="Calibri" w:hAnsi="Calibri" w:cs="Calibri"/>
        </w:rPr>
        <w:t>Berry, J.W., Ward, C., 2016. Multiculturalism, in: Sam, D.L., Berry, J.W. (Eds.), The Cambridge Handbook of Acculturation Psychology, Cambridge Handbooks in Psychology. Cambridge University Press, Cambridge, pp. 441–463. https://doi.org/10.1017/CBO9781316219218.026</w:t>
      </w:r>
    </w:p>
    <w:p w14:paraId="10508EB3" w14:textId="77777777" w:rsidR="00F275F5" w:rsidRPr="00F275F5" w:rsidRDefault="00F275F5" w:rsidP="00F275F5">
      <w:pPr>
        <w:pStyle w:val="Bibliography"/>
        <w:rPr>
          <w:rFonts w:ascii="Calibri" w:hAnsi="Calibri" w:cs="Calibri"/>
        </w:rPr>
      </w:pPr>
      <w:r w:rsidRPr="00F275F5">
        <w:rPr>
          <w:rFonts w:ascii="Calibri" w:hAnsi="Calibri" w:cs="Calibri"/>
        </w:rPr>
        <w:t>Beugelsdijk, S., Welzel, C., 2018. Dimensions and Dynamics of National Culture: Synthesizing Hofstede With Inglehart. J Cross Cult Psychol 49, 1469–1505. https://doi.org/10.1177/0022022118798505</w:t>
      </w:r>
    </w:p>
    <w:p w14:paraId="7D7F299D" w14:textId="77777777" w:rsidR="00F275F5" w:rsidRPr="00F275F5" w:rsidRDefault="00F275F5" w:rsidP="00F275F5">
      <w:pPr>
        <w:pStyle w:val="Bibliography"/>
        <w:rPr>
          <w:rFonts w:ascii="Calibri" w:hAnsi="Calibri" w:cs="Calibri"/>
        </w:rPr>
      </w:pPr>
      <w:r w:rsidRPr="00F275F5">
        <w:rPr>
          <w:rFonts w:ascii="Calibri" w:hAnsi="Calibri" w:cs="Calibri"/>
        </w:rPr>
        <w:t>Burlea-Schiopoiu, A., Baldo, M.D., Idowu, S.O., 2022. The Spirit of Adventure: A Driver of Attractiveness of the Hospitality Industry for Young People during a Pandemic Crisis. Int J Environ Res Public Health 19, 1913. https://doi.org/10.3390/ijerph19041913</w:t>
      </w:r>
    </w:p>
    <w:p w14:paraId="126C5BE8" w14:textId="77777777" w:rsidR="00F275F5" w:rsidRPr="00F275F5" w:rsidRDefault="00F275F5" w:rsidP="00F275F5">
      <w:pPr>
        <w:pStyle w:val="Bibliography"/>
        <w:rPr>
          <w:rFonts w:ascii="Calibri" w:hAnsi="Calibri" w:cs="Calibri"/>
        </w:rPr>
      </w:pPr>
      <w:r w:rsidRPr="00F275F5">
        <w:rPr>
          <w:rFonts w:ascii="Calibri" w:hAnsi="Calibri" w:cs="Calibri"/>
        </w:rPr>
        <w:t>Chang, Y.-N., Lee, C.-Y., 2018. Semantic ambiguity effects on traditional Chinese character naming: A corpus-based approach. Behav Res Methods 50, 2292–2304. https://doi.org/10.3758/s13428-017-0993-4</w:t>
      </w:r>
    </w:p>
    <w:p w14:paraId="620E8E19" w14:textId="77777777" w:rsidR="00F275F5" w:rsidRPr="00F275F5" w:rsidRDefault="00F275F5" w:rsidP="00F275F5">
      <w:pPr>
        <w:pStyle w:val="Bibliography"/>
        <w:rPr>
          <w:rFonts w:ascii="Calibri" w:hAnsi="Calibri" w:cs="Calibri"/>
        </w:rPr>
      </w:pPr>
      <w:r w:rsidRPr="00F275F5">
        <w:rPr>
          <w:rFonts w:ascii="Calibri" w:hAnsi="Calibri" w:cs="Calibri"/>
        </w:rPr>
        <w:t>Han, K.-H., 2016. The Feeling of “Face” in Confucian Society: From a Perspective of Psychosocial Equilibrium. Front Psychol 7, 1055. https://doi.org/10.3389/fpsyg.2016.01055</w:t>
      </w:r>
    </w:p>
    <w:p w14:paraId="636E4579" w14:textId="77777777" w:rsidR="00F275F5" w:rsidRPr="00F275F5" w:rsidRDefault="00F275F5" w:rsidP="00F275F5">
      <w:pPr>
        <w:pStyle w:val="Bibliography"/>
        <w:rPr>
          <w:rFonts w:ascii="Calibri" w:hAnsi="Calibri" w:cs="Calibri"/>
        </w:rPr>
      </w:pPr>
      <w:r w:rsidRPr="00F275F5">
        <w:rPr>
          <w:rFonts w:ascii="Calibri" w:hAnsi="Calibri" w:cs="Calibri"/>
        </w:rPr>
        <w:t>Hofstede, G., 2011. Dimensionalizing Cultures: The Hofstede Model in Context. Online Readings in Psychology and Culture 2. https://doi.org/10.9707/2307-0919.1014</w:t>
      </w:r>
    </w:p>
    <w:p w14:paraId="186C1E7B" w14:textId="77777777" w:rsidR="00F275F5" w:rsidRPr="00F275F5" w:rsidRDefault="00F275F5" w:rsidP="00F275F5">
      <w:pPr>
        <w:pStyle w:val="Bibliography"/>
        <w:rPr>
          <w:rFonts w:ascii="Calibri" w:hAnsi="Calibri" w:cs="Calibri"/>
        </w:rPr>
      </w:pPr>
      <w:r w:rsidRPr="00F275F5">
        <w:rPr>
          <w:rFonts w:ascii="Calibri" w:hAnsi="Calibri" w:cs="Calibri"/>
        </w:rPr>
        <w:t>Hu, X., Chen, S.X., Zhang, L., Yu, F., Peng, K., Liu, L., 2018. Do Chinese Traditional and Modern Cultures Affect Young Adults’ Moral Priorities? Front Psychol 9, 1799. https://doi.org/10.3389/fpsyg.2018.01799</w:t>
      </w:r>
    </w:p>
    <w:p w14:paraId="06DA2144" w14:textId="77777777" w:rsidR="00F275F5" w:rsidRPr="00F275F5" w:rsidRDefault="00F275F5" w:rsidP="00F275F5">
      <w:pPr>
        <w:pStyle w:val="Bibliography"/>
        <w:rPr>
          <w:rFonts w:ascii="Calibri" w:hAnsi="Calibri" w:cs="Calibri"/>
        </w:rPr>
      </w:pPr>
      <w:r w:rsidRPr="00F275F5">
        <w:rPr>
          <w:rFonts w:ascii="Calibri" w:hAnsi="Calibri" w:cs="Calibri"/>
        </w:rPr>
        <w:t>Kolstad, A., Gjesvik, N., 2014. Collectivism, individualism, and pragmatism in China: implications for perceptions of mental health. Transcult Psychiatry 51, 264–285. https://doi.org/10.1177/1363461514525220</w:t>
      </w:r>
    </w:p>
    <w:p w14:paraId="793AD33D" w14:textId="77777777" w:rsidR="00F275F5" w:rsidRPr="00F275F5" w:rsidRDefault="00F275F5" w:rsidP="00F275F5">
      <w:pPr>
        <w:pStyle w:val="Bibliography"/>
        <w:rPr>
          <w:rFonts w:ascii="Calibri" w:hAnsi="Calibri" w:cs="Calibri"/>
        </w:rPr>
      </w:pPr>
      <w:r w:rsidRPr="00F275F5">
        <w:rPr>
          <w:rFonts w:ascii="Calibri" w:hAnsi="Calibri" w:cs="Calibri"/>
        </w:rPr>
        <w:t>Ladha, T., Zubairi, M., Hunter, A., Audcent, T., Johnstone, J., 2018. Cross-cultural communication: Tools for working with families and children. Paediatr Child Health 23, 66–69. https://doi.org/10.1093/pch/pxx126</w:t>
      </w:r>
    </w:p>
    <w:p w14:paraId="60C6CB70" w14:textId="77777777" w:rsidR="00F275F5" w:rsidRPr="00F275F5" w:rsidRDefault="00F275F5" w:rsidP="00F275F5">
      <w:pPr>
        <w:pStyle w:val="Bibliography"/>
        <w:rPr>
          <w:rFonts w:ascii="Calibri" w:hAnsi="Calibri" w:cs="Calibri"/>
        </w:rPr>
      </w:pPr>
      <w:r w:rsidRPr="00F275F5">
        <w:rPr>
          <w:rFonts w:ascii="Calibri" w:hAnsi="Calibri" w:cs="Calibri"/>
        </w:rPr>
        <w:t>Luo, K., Lim, E.K., Qu, W., Zhang, X., 2021. Board cultural diversity, government intervention and corporate innovation effectiveness: Evidence from China. Journal of Contemporary Accounting &amp; Economics 17, 100256. https://doi.org/10.1016/j.jcae.2021.100256</w:t>
      </w:r>
    </w:p>
    <w:p w14:paraId="45776054" w14:textId="77777777" w:rsidR="00F275F5" w:rsidRPr="00F275F5" w:rsidRDefault="00F275F5" w:rsidP="00F275F5">
      <w:pPr>
        <w:pStyle w:val="Bibliography"/>
        <w:rPr>
          <w:rFonts w:ascii="Calibri" w:hAnsi="Calibri" w:cs="Calibri"/>
        </w:rPr>
      </w:pPr>
      <w:r w:rsidRPr="00F275F5">
        <w:rPr>
          <w:rFonts w:ascii="Calibri" w:hAnsi="Calibri" w:cs="Calibri"/>
        </w:rPr>
        <w:t>Morrow, G., Rothwell, C., Burford, B., Illing, J., 2013. Cultural dimensions in the transition of overseas medical graduates to the UK workplace. Medical Teacher 35, e1537–e1545. https://doi.org/10.3109/0142159X.2013.802298</w:t>
      </w:r>
    </w:p>
    <w:p w14:paraId="0FB74BCA" w14:textId="77777777" w:rsidR="00F275F5" w:rsidRPr="00F275F5" w:rsidRDefault="00F275F5" w:rsidP="00F275F5">
      <w:pPr>
        <w:pStyle w:val="Bibliography"/>
        <w:rPr>
          <w:rFonts w:ascii="Calibri" w:hAnsi="Calibri" w:cs="Calibri"/>
        </w:rPr>
      </w:pPr>
      <w:r w:rsidRPr="00F275F5">
        <w:rPr>
          <w:rFonts w:ascii="Calibri" w:hAnsi="Calibri" w:cs="Calibri"/>
        </w:rPr>
        <w:t>Shkurko, A., 2020. Mapping Cultural Values onto the Brain: the Fragmented Landscape. Integr Psychol Behav Sci. https://doi.org/10.1007/s12124-020-09553-0</w:t>
      </w:r>
    </w:p>
    <w:p w14:paraId="05E32CA0" w14:textId="77777777" w:rsidR="00F275F5" w:rsidRPr="00F275F5" w:rsidRDefault="00F275F5" w:rsidP="00F275F5">
      <w:pPr>
        <w:pStyle w:val="Bibliography"/>
        <w:rPr>
          <w:rFonts w:ascii="Calibri" w:hAnsi="Calibri" w:cs="Calibri"/>
        </w:rPr>
      </w:pPr>
      <w:r w:rsidRPr="00F275F5">
        <w:rPr>
          <w:rFonts w:ascii="Calibri" w:hAnsi="Calibri" w:cs="Calibri"/>
        </w:rPr>
        <w:t>Stubbe, D.E., 2020. Practicing Cultural Competence and Cultural Humility in the Care of Diverse Patients. Focus: Journal of Life Long Learning in Psychiatry 18, 49. https://doi.org/10.1176/appi.focus.20190041</w:t>
      </w:r>
    </w:p>
    <w:p w14:paraId="773397FD" w14:textId="77777777" w:rsidR="00F275F5" w:rsidRPr="00F275F5" w:rsidRDefault="00F275F5" w:rsidP="00F275F5">
      <w:pPr>
        <w:pStyle w:val="Bibliography"/>
        <w:rPr>
          <w:rFonts w:ascii="Calibri" w:hAnsi="Calibri" w:cs="Calibri"/>
        </w:rPr>
      </w:pPr>
      <w:r w:rsidRPr="00F275F5">
        <w:rPr>
          <w:rFonts w:ascii="Calibri" w:hAnsi="Calibri" w:cs="Calibri"/>
        </w:rPr>
        <w:lastRenderedPageBreak/>
        <w:t>Wu, M.S., Li, B., Zhu, L., Zhou, C., 2019. Culture Change and Affectionate Communication in China and the United States: Evidence From Google Digitized Books 1960–2008. Front Psychol 10, 1110. https://doi.org/10.3389/fpsyg.2019.01110</w:t>
      </w:r>
    </w:p>
    <w:p w14:paraId="115AC903" w14:textId="77777777" w:rsidR="00F275F5" w:rsidRPr="00F275F5" w:rsidRDefault="00F275F5" w:rsidP="00F275F5">
      <w:pPr>
        <w:pStyle w:val="Bibliography"/>
        <w:rPr>
          <w:rFonts w:ascii="Calibri" w:hAnsi="Calibri" w:cs="Calibri"/>
        </w:rPr>
      </w:pPr>
      <w:r w:rsidRPr="00F275F5">
        <w:rPr>
          <w:rFonts w:ascii="Calibri" w:hAnsi="Calibri" w:cs="Calibri"/>
        </w:rPr>
        <w:t>Zeng, J., 2016. Ideological and Political Education in China, in: Zeng, J. (Ed.), The Chinese Communist Party’s Capacity to Rule: Ideology, Legitimacy and Party Cohesion, Critical Studies of the Asia-Pacific. Palgrave Macmillan UK, London, pp. 115–152. https://doi.org/10.1007/978-1-137-53368-5_5</w:t>
      </w:r>
    </w:p>
    <w:p w14:paraId="01B5C11F" w14:textId="039F719B" w:rsidR="00381268" w:rsidRDefault="00F275F5">
      <w:pPr>
        <w:rPr>
          <w:noProof/>
          <w:lang w:eastAsia="en-AU"/>
        </w:rPr>
      </w:pPr>
      <w:r>
        <w:rPr>
          <w:noProof/>
          <w:lang w:eastAsia="en-AU"/>
        </w:rPr>
        <w:fldChar w:fldCharType="end"/>
      </w:r>
    </w:p>
    <w:p w14:paraId="06EEC569" w14:textId="77777777" w:rsidR="00381268" w:rsidRDefault="00381268">
      <w:pPr>
        <w:rPr>
          <w:noProof/>
          <w:lang w:eastAsia="en-AU"/>
        </w:rPr>
      </w:pPr>
    </w:p>
    <w:p w14:paraId="50CABA22" w14:textId="57D11981" w:rsidR="001208D6" w:rsidRDefault="00B76AFE"/>
    <w:sectPr w:rsidR="001208D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BB9F7" w14:textId="77777777" w:rsidR="0044222B" w:rsidRDefault="0044222B" w:rsidP="00381268">
      <w:r>
        <w:separator/>
      </w:r>
    </w:p>
  </w:endnote>
  <w:endnote w:type="continuationSeparator" w:id="0">
    <w:p w14:paraId="5A2793BB" w14:textId="77777777" w:rsidR="0044222B" w:rsidRDefault="0044222B" w:rsidP="003812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5516670"/>
      <w:docPartObj>
        <w:docPartGallery w:val="Page Numbers (Bottom of Page)"/>
        <w:docPartUnique/>
      </w:docPartObj>
    </w:sdtPr>
    <w:sdtEndPr>
      <w:rPr>
        <w:noProof/>
      </w:rPr>
    </w:sdtEndPr>
    <w:sdtContent>
      <w:p w14:paraId="69C62710" w14:textId="27C4A82A" w:rsidR="00355F89" w:rsidRDefault="00355F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ACD7BA" w14:textId="6D86DC81" w:rsidR="00F275F5" w:rsidRDefault="00F27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B97A1" w14:textId="77777777" w:rsidR="0044222B" w:rsidRDefault="0044222B" w:rsidP="00381268">
      <w:r>
        <w:separator/>
      </w:r>
    </w:p>
  </w:footnote>
  <w:footnote w:type="continuationSeparator" w:id="0">
    <w:p w14:paraId="6659CE3F" w14:textId="77777777" w:rsidR="0044222B" w:rsidRDefault="0044222B" w:rsidP="003812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268"/>
    <w:rsid w:val="00003866"/>
    <w:rsid w:val="000377E0"/>
    <w:rsid w:val="00080D46"/>
    <w:rsid w:val="00122ACB"/>
    <w:rsid w:val="001C5553"/>
    <w:rsid w:val="00246BAF"/>
    <w:rsid w:val="0028347E"/>
    <w:rsid w:val="00355F89"/>
    <w:rsid w:val="00381268"/>
    <w:rsid w:val="0039605F"/>
    <w:rsid w:val="0044222B"/>
    <w:rsid w:val="004F233E"/>
    <w:rsid w:val="00556D1A"/>
    <w:rsid w:val="00593609"/>
    <w:rsid w:val="005A42A3"/>
    <w:rsid w:val="005C07B7"/>
    <w:rsid w:val="00701FDF"/>
    <w:rsid w:val="007210D8"/>
    <w:rsid w:val="00776B71"/>
    <w:rsid w:val="007C1379"/>
    <w:rsid w:val="00871121"/>
    <w:rsid w:val="0087228B"/>
    <w:rsid w:val="008A0264"/>
    <w:rsid w:val="008E3AE8"/>
    <w:rsid w:val="00943247"/>
    <w:rsid w:val="009459E2"/>
    <w:rsid w:val="00980DC1"/>
    <w:rsid w:val="00983F93"/>
    <w:rsid w:val="00A756B6"/>
    <w:rsid w:val="00AC4840"/>
    <w:rsid w:val="00AD5D8F"/>
    <w:rsid w:val="00B705D1"/>
    <w:rsid w:val="00C62DBE"/>
    <w:rsid w:val="00CC2496"/>
    <w:rsid w:val="00DA6124"/>
    <w:rsid w:val="00DB02EF"/>
    <w:rsid w:val="00E460FF"/>
    <w:rsid w:val="00E6068B"/>
    <w:rsid w:val="00EF4CBD"/>
    <w:rsid w:val="00F26F05"/>
    <w:rsid w:val="00F275F5"/>
    <w:rsid w:val="00FB33C9"/>
    <w:rsid w:val="00FE5A7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AB3C5"/>
  <w15:chartTrackingRefBased/>
  <w15:docId w15:val="{BA82611A-DBDC-4B56-AA80-C27E0790B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1" w:unhideWhenUsed="1" w:qFormat="1"/>
    <w:lsdException w:name="heading 3" w:semiHidden="1" w:uiPriority="2"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381268"/>
    <w:pPr>
      <w:spacing w:after="0" w:line="240" w:lineRule="auto"/>
    </w:pPr>
    <w:rPr>
      <w:sz w:val="24"/>
      <w:szCs w:val="24"/>
      <w:lang w:val="en-US"/>
    </w:rPr>
  </w:style>
  <w:style w:type="paragraph" w:styleId="Heading1">
    <w:name w:val="heading 1"/>
    <w:basedOn w:val="Normal"/>
    <w:next w:val="Normal"/>
    <w:link w:val="Heading1Char"/>
    <w:uiPriority w:val="9"/>
    <w:qFormat/>
    <w:rsid w:val="0038126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1"/>
    <w:qFormat/>
    <w:rsid w:val="00381268"/>
    <w:pPr>
      <w:jc w:val="center"/>
      <w:outlineLvl w:val="1"/>
    </w:pPr>
    <w:rPr>
      <w:b/>
      <w:sz w:val="48"/>
      <w:szCs w:val="48"/>
    </w:rPr>
  </w:style>
  <w:style w:type="paragraph" w:styleId="Heading3">
    <w:name w:val="heading 3"/>
    <w:basedOn w:val="Heading2"/>
    <w:next w:val="Normal"/>
    <w:link w:val="Heading3Char"/>
    <w:uiPriority w:val="2"/>
    <w:qFormat/>
    <w:rsid w:val="00381268"/>
    <w:pPr>
      <w:spacing w:after="240"/>
      <w:outlineLvl w:val="2"/>
    </w:pPr>
    <w:rPr>
      <w:b w:val="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12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1268"/>
    <w:rPr>
      <w:rFonts w:eastAsiaTheme="minorEastAsia"/>
      <w:lang w:val="en-US"/>
    </w:rPr>
  </w:style>
  <w:style w:type="character" w:customStyle="1" w:styleId="Heading2Char">
    <w:name w:val="Heading 2 Char"/>
    <w:basedOn w:val="DefaultParagraphFont"/>
    <w:link w:val="Heading2"/>
    <w:uiPriority w:val="1"/>
    <w:rsid w:val="00381268"/>
    <w:rPr>
      <w:b/>
      <w:sz w:val="48"/>
      <w:szCs w:val="48"/>
      <w:lang w:val="en-US"/>
    </w:rPr>
  </w:style>
  <w:style w:type="character" w:customStyle="1" w:styleId="Heading3Char">
    <w:name w:val="Heading 3 Char"/>
    <w:basedOn w:val="DefaultParagraphFont"/>
    <w:link w:val="Heading3"/>
    <w:uiPriority w:val="2"/>
    <w:rsid w:val="00381268"/>
    <w:rPr>
      <w:sz w:val="36"/>
      <w:szCs w:val="36"/>
      <w:lang w:val="en-US"/>
    </w:rPr>
  </w:style>
  <w:style w:type="table" w:styleId="TableGrid">
    <w:name w:val="Table Grid"/>
    <w:basedOn w:val="TableNormal"/>
    <w:uiPriority w:val="39"/>
    <w:rsid w:val="00381268"/>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1268"/>
    <w:pPr>
      <w:tabs>
        <w:tab w:val="center" w:pos="4513"/>
        <w:tab w:val="right" w:pos="9026"/>
      </w:tabs>
    </w:pPr>
  </w:style>
  <w:style w:type="character" w:customStyle="1" w:styleId="HeaderChar">
    <w:name w:val="Header Char"/>
    <w:basedOn w:val="DefaultParagraphFont"/>
    <w:link w:val="Header"/>
    <w:uiPriority w:val="99"/>
    <w:rsid w:val="00381268"/>
    <w:rPr>
      <w:sz w:val="24"/>
      <w:szCs w:val="24"/>
      <w:lang w:val="en-US"/>
    </w:rPr>
  </w:style>
  <w:style w:type="paragraph" w:styleId="Footer">
    <w:name w:val="footer"/>
    <w:basedOn w:val="Normal"/>
    <w:link w:val="FooterChar"/>
    <w:uiPriority w:val="99"/>
    <w:unhideWhenUsed/>
    <w:rsid w:val="00381268"/>
    <w:pPr>
      <w:tabs>
        <w:tab w:val="center" w:pos="4513"/>
        <w:tab w:val="right" w:pos="9026"/>
      </w:tabs>
    </w:pPr>
  </w:style>
  <w:style w:type="character" w:customStyle="1" w:styleId="FooterChar">
    <w:name w:val="Footer Char"/>
    <w:basedOn w:val="DefaultParagraphFont"/>
    <w:link w:val="Footer"/>
    <w:uiPriority w:val="99"/>
    <w:rsid w:val="00381268"/>
    <w:rPr>
      <w:sz w:val="24"/>
      <w:szCs w:val="24"/>
      <w:lang w:val="en-US"/>
    </w:rPr>
  </w:style>
  <w:style w:type="character" w:customStyle="1" w:styleId="Heading1Char">
    <w:name w:val="Heading 1 Char"/>
    <w:basedOn w:val="DefaultParagraphFont"/>
    <w:link w:val="Heading1"/>
    <w:uiPriority w:val="9"/>
    <w:rsid w:val="00381268"/>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381268"/>
    <w:pPr>
      <w:spacing w:line="259" w:lineRule="auto"/>
      <w:outlineLvl w:val="9"/>
    </w:pPr>
  </w:style>
  <w:style w:type="paragraph" w:styleId="TOC2">
    <w:name w:val="toc 2"/>
    <w:basedOn w:val="Normal"/>
    <w:next w:val="Normal"/>
    <w:autoRedefine/>
    <w:uiPriority w:val="39"/>
    <w:unhideWhenUsed/>
    <w:rsid w:val="00381268"/>
    <w:pPr>
      <w:spacing w:after="100"/>
      <w:ind w:left="240"/>
    </w:pPr>
  </w:style>
  <w:style w:type="paragraph" w:styleId="TOC3">
    <w:name w:val="toc 3"/>
    <w:basedOn w:val="Normal"/>
    <w:next w:val="Normal"/>
    <w:autoRedefine/>
    <w:uiPriority w:val="39"/>
    <w:unhideWhenUsed/>
    <w:rsid w:val="00381268"/>
    <w:pPr>
      <w:spacing w:after="100"/>
      <w:ind w:left="480"/>
    </w:pPr>
  </w:style>
  <w:style w:type="character" w:styleId="Hyperlink">
    <w:name w:val="Hyperlink"/>
    <w:basedOn w:val="DefaultParagraphFont"/>
    <w:uiPriority w:val="99"/>
    <w:unhideWhenUsed/>
    <w:rsid w:val="00381268"/>
    <w:rPr>
      <w:color w:val="0563C1" w:themeColor="hyperlink"/>
      <w:u w:val="single"/>
    </w:rPr>
  </w:style>
  <w:style w:type="character" w:styleId="Strong">
    <w:name w:val="Strong"/>
    <w:basedOn w:val="DefaultParagraphFont"/>
    <w:uiPriority w:val="22"/>
    <w:qFormat/>
    <w:rsid w:val="00FB33C9"/>
    <w:rPr>
      <w:b/>
      <w:bCs/>
    </w:rPr>
  </w:style>
  <w:style w:type="character" w:styleId="Emphasis">
    <w:name w:val="Emphasis"/>
    <w:basedOn w:val="DefaultParagraphFont"/>
    <w:uiPriority w:val="20"/>
    <w:qFormat/>
    <w:rsid w:val="00080D46"/>
    <w:rPr>
      <w:i/>
      <w:iCs/>
    </w:rPr>
  </w:style>
  <w:style w:type="paragraph" w:styleId="Bibliography">
    <w:name w:val="Bibliography"/>
    <w:basedOn w:val="Normal"/>
    <w:next w:val="Normal"/>
    <w:uiPriority w:val="37"/>
    <w:unhideWhenUsed/>
    <w:rsid w:val="00F275F5"/>
    <w:pPr>
      <w:ind w:left="720" w:hanging="720"/>
    </w:pPr>
  </w:style>
  <w:style w:type="paragraph" w:styleId="TOC1">
    <w:name w:val="toc 1"/>
    <w:basedOn w:val="Normal"/>
    <w:next w:val="Normal"/>
    <w:autoRedefine/>
    <w:uiPriority w:val="39"/>
    <w:unhideWhenUsed/>
    <w:rsid w:val="00701FDF"/>
    <w:pPr>
      <w:spacing w:after="100" w:line="259" w:lineRule="auto"/>
    </w:pPr>
    <w:rPr>
      <w:rFonts w:eastAsiaTheme="minorEastAsia"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3AF8010BC80E84D96790C2FCEE4A32C" ma:contentTypeVersion="13" ma:contentTypeDescription="Create a new document." ma:contentTypeScope="" ma:versionID="fac543c89be9b677cccab2532724f2b9">
  <xsd:schema xmlns:xsd="http://www.w3.org/2001/XMLSchema" xmlns:xs="http://www.w3.org/2001/XMLSchema" xmlns:p="http://schemas.microsoft.com/office/2006/metadata/properties" xmlns:ns3="6655f256-e949-4a66-b638-fdc79b198f5d" xmlns:ns4="78293358-f607-4256-9e46-3496bd035ae7" targetNamespace="http://schemas.microsoft.com/office/2006/metadata/properties" ma:root="true" ma:fieldsID="d4ba7bf517a6c25a62932d041737d4d1" ns3:_="" ns4:_="">
    <xsd:import namespace="6655f256-e949-4a66-b638-fdc79b198f5d"/>
    <xsd:import namespace="78293358-f607-4256-9e46-3496bd035ae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5f256-e949-4a66-b638-fdc79b198f5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8293358-f607-4256-9e46-3496bd035ae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B944B-D523-46CB-9914-5C54C19DBAF8}">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0F7EFDF9-0E8E-4018-8C50-F0183B0B02AF}">
  <ds:schemaRefs>
    <ds:schemaRef ds:uri="http://schemas.microsoft.com/sharepoint/v3/contenttype/forms"/>
  </ds:schemaRefs>
</ds:datastoreItem>
</file>

<file path=customXml/itemProps3.xml><?xml version="1.0" encoding="utf-8"?>
<ds:datastoreItem xmlns:ds="http://schemas.openxmlformats.org/officeDocument/2006/customXml" ds:itemID="{E3BADFA0-D55D-45EB-BA6C-DEE183FF018B}">
  <ds:schemaRefs>
    <ds:schemaRef ds:uri="http://schemas.microsoft.com/office/2006/metadata/contentType"/>
    <ds:schemaRef ds:uri="http://schemas.microsoft.com/office/2006/metadata/properties/metaAttributes"/>
    <ds:schemaRef ds:uri="http://www.w3.org/2000/xmlns/"/>
    <ds:schemaRef ds:uri="http://www.w3.org/2001/XMLSchema"/>
    <ds:schemaRef ds:uri="6655f256-e949-4a66-b638-fdc79b198f5d"/>
    <ds:schemaRef ds:uri="78293358-f607-4256-9e46-3496bd035ae7"/>
  </ds:schemaRefs>
</ds:datastoreItem>
</file>

<file path=customXml/itemProps4.xml><?xml version="1.0" encoding="utf-8"?>
<ds:datastoreItem xmlns:ds="http://schemas.openxmlformats.org/officeDocument/2006/customXml" ds:itemID="{4E143B3A-3EF3-4505-85F7-AB5B99421C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6830</Words>
  <Characters>38934</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Nujha Begum</dc:creator>
  <cp:keywords/>
  <dc:description/>
  <cp:lastModifiedBy>ohona.imran</cp:lastModifiedBy>
  <cp:revision>2</cp:revision>
  <dcterms:created xsi:type="dcterms:W3CDTF">2022-11-28T21:31:00Z</dcterms:created>
  <dcterms:modified xsi:type="dcterms:W3CDTF">2022-11-28T21:31:00Z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id="x6YDokeg"/&gt;&lt;style id="http://www.zotero.org/styles/elsevier-harvard" hasBibliography="1" bibliographyStyleHasBeenSet="1"/&gt;&lt;prefs&gt;&lt;pref name="fieldType" value="Field"/&gt;&lt;/prefs&gt;&lt;/data&gt;</vt:lpwstr>
  </property>
  <property fmtid="{D5CDD505-2E9C-101B-9397-08002B2CF9AE}" pid="3" name="ContentTypeId">
    <vt:lpwstr>0x01010023AF8010BC80E84D96790C2FCEE4A32C</vt:lpwstr>
  </property>
</Properties>
</file>