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6383D2" w14:textId="3ED9786D" w:rsidR="00724F3E" w:rsidRPr="00724F3E" w:rsidRDefault="00724F3E" w:rsidP="00724F3E">
      <w:pPr>
        <w:pStyle w:val="Heading1"/>
        <w:rPr>
          <w:rFonts w:ascii="Calibri" w:hAnsi="Calibri" w:cs="Calibri"/>
          <w:sz w:val="24"/>
          <w:szCs w:val="24"/>
        </w:rPr>
      </w:pPr>
      <w:r>
        <w:rPr>
          <w:rFonts w:ascii="Calibri" w:hAnsi="Calibri" w:cs="Calibri"/>
          <w:sz w:val="24"/>
          <w:szCs w:val="24"/>
        </w:rPr>
        <w:t>The Influence of Shah Wali-Ullah in Modernity</w:t>
      </w:r>
    </w:p>
    <w:p w14:paraId="515C1CB6" w14:textId="2C4E70D4" w:rsidR="008E7B7B" w:rsidRPr="008E2DCB" w:rsidRDefault="008E7B7B" w:rsidP="008207F0">
      <w:pPr>
        <w:pStyle w:val="Heading1"/>
        <w:numPr>
          <w:ilvl w:val="0"/>
          <w:numId w:val="1"/>
        </w:numPr>
        <w:spacing w:line="480" w:lineRule="auto"/>
        <w:jc w:val="both"/>
        <w:rPr>
          <w:rFonts w:ascii="Calibri" w:hAnsi="Calibri" w:cs="Calibri"/>
          <w:sz w:val="24"/>
          <w:szCs w:val="24"/>
        </w:rPr>
      </w:pPr>
      <w:r w:rsidRPr="008E2DCB">
        <w:rPr>
          <w:rFonts w:ascii="Calibri" w:hAnsi="Calibri" w:cs="Calibri"/>
          <w:sz w:val="24"/>
          <w:szCs w:val="24"/>
        </w:rPr>
        <w:t>Introduction</w:t>
      </w:r>
    </w:p>
    <w:p w14:paraId="06B7DB23" w14:textId="0FD99EE5" w:rsidR="00A72464" w:rsidRPr="008E2DCB" w:rsidRDefault="00A72464" w:rsidP="00EE61A0">
      <w:pPr>
        <w:spacing w:line="480" w:lineRule="auto"/>
        <w:jc w:val="both"/>
        <w:rPr>
          <w:rFonts w:ascii="Calibri" w:hAnsi="Calibri" w:cs="Calibri"/>
        </w:rPr>
      </w:pPr>
      <w:r w:rsidRPr="008E2DCB">
        <w:rPr>
          <w:rFonts w:ascii="Calibri" w:hAnsi="Calibri" w:cs="Calibri"/>
        </w:rPr>
        <w:t xml:space="preserve">The continuity of </w:t>
      </w:r>
      <w:r w:rsidR="006030D8" w:rsidRPr="008E2DCB">
        <w:rPr>
          <w:rFonts w:ascii="Calibri" w:hAnsi="Calibri" w:cs="Calibri"/>
          <w:i/>
          <w:iCs/>
        </w:rPr>
        <w:t>ijtihad</w:t>
      </w:r>
      <w:r w:rsidRPr="008E2DCB">
        <w:rPr>
          <w:rFonts w:ascii="Calibri" w:hAnsi="Calibri" w:cs="Calibri"/>
        </w:rPr>
        <w:t xml:space="preserve"> has remained a controversy among Muslim scholars over the centuries. From the 18</w:t>
      </w:r>
      <w:r w:rsidRPr="008E2DCB">
        <w:rPr>
          <w:rFonts w:ascii="Calibri" w:hAnsi="Calibri" w:cs="Calibri"/>
          <w:vertAlign w:val="superscript"/>
        </w:rPr>
        <w:t>th</w:t>
      </w:r>
      <w:r w:rsidRPr="008E2DCB">
        <w:rPr>
          <w:rFonts w:ascii="Calibri" w:hAnsi="Calibri" w:cs="Calibri"/>
        </w:rPr>
        <w:t xml:space="preserve"> century onwards, there was a wave of </w:t>
      </w:r>
      <w:r w:rsidR="005374F4">
        <w:rPr>
          <w:rFonts w:ascii="Calibri" w:hAnsi="Calibri" w:cs="Calibri"/>
        </w:rPr>
        <w:t>scholars</w:t>
      </w:r>
      <w:r w:rsidRPr="008E2DCB">
        <w:rPr>
          <w:rFonts w:ascii="Calibri" w:hAnsi="Calibri" w:cs="Calibri"/>
        </w:rPr>
        <w:t xml:space="preserve"> who challenged the status quo by advocating different levels of </w:t>
      </w:r>
      <w:r w:rsidR="006030D8" w:rsidRPr="008E2DCB">
        <w:rPr>
          <w:rFonts w:ascii="Calibri" w:hAnsi="Calibri" w:cs="Calibri"/>
          <w:i/>
          <w:iCs/>
        </w:rPr>
        <w:t>ijtihad</w:t>
      </w:r>
      <w:r w:rsidRPr="008E2DCB">
        <w:rPr>
          <w:rFonts w:ascii="Calibri" w:hAnsi="Calibri" w:cs="Calibri"/>
        </w:rPr>
        <w:t>. Among these scholars was Shah Wali-Ullah of Delhi, India (</w:t>
      </w:r>
      <w:r w:rsidR="00EA487D">
        <w:rPr>
          <w:rFonts w:ascii="Calibri" w:hAnsi="Calibri" w:cs="Calibri"/>
        </w:rPr>
        <w:t>d.</w:t>
      </w:r>
      <w:r w:rsidRPr="008E2DCB">
        <w:rPr>
          <w:rFonts w:ascii="Calibri" w:hAnsi="Calibri" w:cs="Calibri"/>
        </w:rPr>
        <w:t>1762).</w:t>
      </w:r>
      <w:r w:rsidR="00EE61A0" w:rsidRPr="008E2DCB">
        <w:rPr>
          <w:rFonts w:ascii="Calibri" w:hAnsi="Calibri" w:cs="Calibri"/>
        </w:rPr>
        <w:t xml:space="preserve"> </w:t>
      </w:r>
      <w:r w:rsidRPr="008E2DCB">
        <w:rPr>
          <w:rFonts w:ascii="Calibri" w:hAnsi="Calibri" w:cs="Calibri"/>
        </w:rPr>
        <w:t xml:space="preserve">This paper will explore the continuity/discontinuity of </w:t>
      </w:r>
      <w:r w:rsidR="006030D8" w:rsidRPr="008E2DCB">
        <w:rPr>
          <w:rFonts w:ascii="Calibri" w:hAnsi="Calibri" w:cs="Calibri"/>
          <w:i/>
          <w:iCs/>
        </w:rPr>
        <w:t>ijtihad</w:t>
      </w:r>
      <w:r w:rsidRPr="008E2DCB">
        <w:rPr>
          <w:rFonts w:ascii="Calibri" w:hAnsi="Calibri" w:cs="Calibri"/>
        </w:rPr>
        <w:t xml:space="preserve">, Shah Wali-Ullah’s understanding and development of </w:t>
      </w:r>
      <w:r w:rsidR="006030D8" w:rsidRPr="008E2DCB">
        <w:rPr>
          <w:rFonts w:ascii="Calibri" w:hAnsi="Calibri" w:cs="Calibri"/>
          <w:i/>
          <w:iCs/>
        </w:rPr>
        <w:t>ijtihad</w:t>
      </w:r>
      <w:r w:rsidRPr="008E2DCB">
        <w:rPr>
          <w:rFonts w:ascii="Calibri" w:hAnsi="Calibri" w:cs="Calibri"/>
        </w:rPr>
        <w:t>, and finally the potential influence of Shah Wali-Ullah on the 19</w:t>
      </w:r>
      <w:r w:rsidRPr="008E2DCB">
        <w:rPr>
          <w:rFonts w:ascii="Calibri" w:hAnsi="Calibri" w:cs="Calibri"/>
          <w:vertAlign w:val="superscript"/>
        </w:rPr>
        <w:t>th</w:t>
      </w:r>
      <w:r w:rsidRPr="008E2DCB">
        <w:rPr>
          <w:rFonts w:ascii="Calibri" w:hAnsi="Calibri" w:cs="Calibri"/>
        </w:rPr>
        <w:t>/20</w:t>
      </w:r>
      <w:r w:rsidRPr="008E2DCB">
        <w:rPr>
          <w:rFonts w:ascii="Calibri" w:hAnsi="Calibri" w:cs="Calibri"/>
          <w:vertAlign w:val="superscript"/>
        </w:rPr>
        <w:t>th</w:t>
      </w:r>
      <w:r w:rsidRPr="008E2DCB">
        <w:rPr>
          <w:rFonts w:ascii="Calibri" w:hAnsi="Calibri" w:cs="Calibri"/>
        </w:rPr>
        <w:t xml:space="preserve"> century intellectual, Muhammad Abduh (d.1905) </w:t>
      </w:r>
    </w:p>
    <w:p w14:paraId="14EB29DE" w14:textId="7DE90179" w:rsidR="008E7B7B" w:rsidRPr="008E2DCB" w:rsidRDefault="006030D8" w:rsidP="008207F0">
      <w:pPr>
        <w:pStyle w:val="Heading1"/>
        <w:numPr>
          <w:ilvl w:val="0"/>
          <w:numId w:val="1"/>
        </w:numPr>
        <w:spacing w:line="480" w:lineRule="auto"/>
        <w:jc w:val="both"/>
        <w:rPr>
          <w:rFonts w:ascii="Calibri" w:hAnsi="Calibri" w:cs="Calibri"/>
          <w:sz w:val="24"/>
          <w:szCs w:val="24"/>
        </w:rPr>
      </w:pPr>
      <w:r w:rsidRPr="008E2DCB">
        <w:rPr>
          <w:rFonts w:ascii="Calibri" w:hAnsi="Calibri" w:cs="Calibri"/>
          <w:i/>
          <w:iCs/>
          <w:sz w:val="24"/>
          <w:szCs w:val="24"/>
        </w:rPr>
        <w:t>Ijtihad</w:t>
      </w:r>
      <w:r w:rsidR="008E7B7B" w:rsidRPr="008E2DCB">
        <w:rPr>
          <w:rFonts w:ascii="Calibri" w:hAnsi="Calibri" w:cs="Calibri"/>
          <w:sz w:val="24"/>
          <w:szCs w:val="24"/>
        </w:rPr>
        <w:t xml:space="preserve"> and </w:t>
      </w:r>
      <w:r w:rsidR="0057526D" w:rsidRPr="008E2DCB">
        <w:rPr>
          <w:rFonts w:ascii="Calibri" w:hAnsi="Calibri" w:cs="Calibri"/>
          <w:i/>
          <w:iCs/>
          <w:sz w:val="24"/>
          <w:szCs w:val="24"/>
        </w:rPr>
        <w:t>Taqlid</w:t>
      </w:r>
    </w:p>
    <w:p w14:paraId="5A3A0EF5" w14:textId="366D6A70" w:rsidR="008E7B7B" w:rsidRPr="008E2DCB" w:rsidRDefault="008E7B7B" w:rsidP="008207F0">
      <w:pPr>
        <w:spacing w:line="480" w:lineRule="auto"/>
        <w:jc w:val="both"/>
        <w:rPr>
          <w:rFonts w:ascii="Calibri" w:hAnsi="Calibri" w:cs="Calibri"/>
        </w:rPr>
      </w:pPr>
      <w:r w:rsidRPr="008E2DCB">
        <w:rPr>
          <w:rFonts w:ascii="Calibri" w:hAnsi="Calibri" w:cs="Calibri"/>
        </w:rPr>
        <w:t xml:space="preserve">This section will explore the </w:t>
      </w:r>
      <w:r w:rsidR="00476E69" w:rsidRPr="008E2DCB">
        <w:rPr>
          <w:rFonts w:ascii="Calibri" w:hAnsi="Calibri" w:cs="Calibri"/>
        </w:rPr>
        <w:t>concepts</w:t>
      </w:r>
      <w:r w:rsidRPr="008E2DCB">
        <w:rPr>
          <w:rFonts w:ascii="Calibri" w:hAnsi="Calibri" w:cs="Calibri"/>
        </w:rPr>
        <w:t xml:space="preserve"> of </w:t>
      </w:r>
      <w:r w:rsidR="006030D8" w:rsidRPr="008E2DCB">
        <w:rPr>
          <w:rFonts w:ascii="Calibri" w:hAnsi="Calibri" w:cs="Calibri"/>
          <w:i/>
          <w:iCs/>
        </w:rPr>
        <w:t>ijtihad</w:t>
      </w:r>
      <w:r w:rsidRPr="008E2DCB">
        <w:rPr>
          <w:rFonts w:ascii="Calibri" w:hAnsi="Calibri" w:cs="Calibri"/>
        </w:rPr>
        <w:t xml:space="preserve">, </w:t>
      </w:r>
      <w:r w:rsidR="0057526D" w:rsidRPr="008E2DCB">
        <w:rPr>
          <w:rFonts w:ascii="Calibri" w:hAnsi="Calibri" w:cs="Calibri"/>
          <w:i/>
          <w:iCs/>
        </w:rPr>
        <w:t>taqlid</w:t>
      </w:r>
      <w:r w:rsidRPr="008E2DCB">
        <w:rPr>
          <w:rFonts w:ascii="Calibri" w:hAnsi="Calibri" w:cs="Calibri"/>
        </w:rPr>
        <w:t xml:space="preserve">, and the question regarding the </w:t>
      </w:r>
      <w:r w:rsidR="00986632" w:rsidRPr="008E2DCB">
        <w:rPr>
          <w:rFonts w:ascii="Calibri" w:hAnsi="Calibri" w:cs="Calibri"/>
        </w:rPr>
        <w:t xml:space="preserve">continuity of </w:t>
      </w:r>
      <w:r w:rsidR="006030D8" w:rsidRPr="008E2DCB">
        <w:rPr>
          <w:rFonts w:ascii="Calibri" w:hAnsi="Calibri" w:cs="Calibri"/>
          <w:i/>
          <w:iCs/>
        </w:rPr>
        <w:t>ijtihad</w:t>
      </w:r>
      <w:r w:rsidR="00986632" w:rsidRPr="008E2DCB">
        <w:rPr>
          <w:rFonts w:ascii="Calibri" w:hAnsi="Calibri" w:cs="Calibri"/>
        </w:rPr>
        <w:t>.</w:t>
      </w:r>
    </w:p>
    <w:p w14:paraId="0566BEB0" w14:textId="5EBCDBC5" w:rsidR="008E7B7B" w:rsidRPr="008E2DCB" w:rsidRDefault="006030D8" w:rsidP="008207F0">
      <w:pPr>
        <w:pStyle w:val="Heading1"/>
        <w:numPr>
          <w:ilvl w:val="1"/>
          <w:numId w:val="1"/>
        </w:numPr>
        <w:spacing w:line="480" w:lineRule="auto"/>
        <w:jc w:val="both"/>
        <w:rPr>
          <w:rFonts w:ascii="Calibri" w:hAnsi="Calibri" w:cs="Calibri"/>
          <w:i/>
          <w:iCs/>
          <w:sz w:val="24"/>
          <w:szCs w:val="24"/>
        </w:rPr>
      </w:pPr>
      <w:r w:rsidRPr="008E2DCB">
        <w:rPr>
          <w:rFonts w:ascii="Calibri" w:hAnsi="Calibri" w:cs="Calibri"/>
          <w:i/>
          <w:iCs/>
          <w:sz w:val="24"/>
          <w:szCs w:val="24"/>
        </w:rPr>
        <w:t>Ijtihad</w:t>
      </w:r>
    </w:p>
    <w:p w14:paraId="5A100381" w14:textId="6519B0D5" w:rsidR="002F7D07" w:rsidRPr="008E2DCB" w:rsidRDefault="0054368D" w:rsidP="008207F0">
      <w:pPr>
        <w:spacing w:line="480" w:lineRule="auto"/>
        <w:jc w:val="both"/>
        <w:rPr>
          <w:rFonts w:ascii="Calibri" w:hAnsi="Calibri" w:cs="Calibri"/>
          <w:color w:val="000000"/>
        </w:rPr>
      </w:pPr>
      <w:r w:rsidRPr="008E2DCB">
        <w:rPr>
          <w:rFonts w:ascii="Calibri" w:hAnsi="Calibri" w:cs="Calibri"/>
        </w:rPr>
        <w:t xml:space="preserve">When speaking about the definition of the word </w:t>
      </w:r>
      <w:r w:rsidR="006030D8" w:rsidRPr="008E2DCB">
        <w:rPr>
          <w:rFonts w:ascii="Calibri" w:hAnsi="Calibri" w:cs="Calibri"/>
          <w:i/>
          <w:iCs/>
        </w:rPr>
        <w:t>ijtihad</w:t>
      </w:r>
      <w:r w:rsidRPr="008E2DCB">
        <w:rPr>
          <w:rFonts w:ascii="Calibri" w:hAnsi="Calibri" w:cs="Calibri"/>
        </w:rPr>
        <w:t xml:space="preserve">, there does not appear to be a unified definition </w:t>
      </w:r>
      <w:r w:rsidR="008E2DCB">
        <w:rPr>
          <w:rFonts w:ascii="Calibri" w:hAnsi="Calibri" w:cs="Calibri"/>
          <w:color w:val="000000"/>
        </w:rPr>
        <w:t>(</w:t>
      </w:r>
      <w:r w:rsidR="008E2DCB" w:rsidRPr="008E2DCB">
        <w:rPr>
          <w:rFonts w:ascii="Calibri" w:eastAsia="Times New Roman" w:hAnsi="Calibri" w:cs="Calibri"/>
          <w:color w:val="000000"/>
        </w:rPr>
        <w:t>Ali-</w:t>
      </w:r>
      <w:proofErr w:type="spellStart"/>
      <w:r w:rsidR="008E2DCB" w:rsidRPr="008E2DCB">
        <w:rPr>
          <w:rFonts w:ascii="Calibri" w:eastAsia="Times New Roman" w:hAnsi="Calibri" w:cs="Calibri"/>
          <w:color w:val="000000"/>
        </w:rPr>
        <w:t>Karamali</w:t>
      </w:r>
      <w:proofErr w:type="spellEnd"/>
      <w:r w:rsidR="008E2DCB" w:rsidRPr="008E2DCB">
        <w:rPr>
          <w:rFonts w:ascii="Calibri" w:eastAsia="Times New Roman" w:hAnsi="Calibri" w:cs="Calibri"/>
          <w:color w:val="000000"/>
        </w:rPr>
        <w:t xml:space="preserve"> &amp; Dunne, 1994, p.</w:t>
      </w:r>
      <w:r w:rsidR="008E2DCB">
        <w:rPr>
          <w:rFonts w:ascii="Calibri" w:eastAsia="Times New Roman" w:hAnsi="Calibri" w:cs="Calibri"/>
          <w:color w:val="000000"/>
        </w:rPr>
        <w:t>240</w:t>
      </w:r>
      <w:r w:rsidR="008E2DCB" w:rsidRPr="008E2DCB">
        <w:rPr>
          <w:rFonts w:ascii="Calibri" w:eastAsia="Times New Roman" w:hAnsi="Calibri" w:cs="Calibri"/>
          <w:color w:val="000000"/>
        </w:rPr>
        <w:t>)</w:t>
      </w:r>
      <w:r w:rsidRPr="008E2DCB">
        <w:rPr>
          <w:rFonts w:ascii="Calibri" w:hAnsi="Calibri" w:cs="Calibri"/>
          <w:color w:val="000000"/>
        </w:rPr>
        <w:t xml:space="preserve">. </w:t>
      </w:r>
      <w:r w:rsidR="007E2764" w:rsidRPr="008E2DCB">
        <w:rPr>
          <w:rFonts w:ascii="Calibri" w:hAnsi="Calibri" w:cs="Calibri"/>
        </w:rPr>
        <w:t xml:space="preserve">The etymological make-up of the word </w:t>
      </w:r>
      <w:r w:rsidR="006030D8" w:rsidRPr="008E2DCB">
        <w:rPr>
          <w:rFonts w:ascii="Calibri" w:hAnsi="Calibri" w:cs="Calibri"/>
          <w:i/>
          <w:iCs/>
        </w:rPr>
        <w:t>ijtihad</w:t>
      </w:r>
      <w:r w:rsidR="00A20792" w:rsidRPr="008E2DCB">
        <w:rPr>
          <w:rFonts w:ascii="Calibri" w:hAnsi="Calibri" w:cs="Calibri"/>
        </w:rPr>
        <w:t xml:space="preserve"> </w:t>
      </w:r>
      <w:r w:rsidR="00EE61A0" w:rsidRPr="008E2DCB">
        <w:rPr>
          <w:rFonts w:ascii="Calibri" w:hAnsi="Calibri" w:cs="Calibri"/>
        </w:rPr>
        <w:t>stems</w:t>
      </w:r>
      <w:r w:rsidR="005164B0" w:rsidRPr="008E2DCB">
        <w:rPr>
          <w:rFonts w:ascii="Calibri" w:hAnsi="Calibri" w:cs="Calibri"/>
        </w:rPr>
        <w:t xml:space="preserve"> from the root word</w:t>
      </w:r>
      <w:r w:rsidR="005164B0" w:rsidRPr="008E2DCB">
        <w:rPr>
          <w:rFonts w:ascii="Calibri" w:hAnsi="Calibri" w:cs="Calibri"/>
          <w:i/>
          <w:iCs/>
        </w:rPr>
        <w:t xml:space="preserve">, </w:t>
      </w:r>
      <w:proofErr w:type="spellStart"/>
      <w:r w:rsidR="005164B0" w:rsidRPr="008E2DCB">
        <w:rPr>
          <w:rFonts w:ascii="Calibri" w:hAnsi="Calibri" w:cs="Calibri"/>
          <w:i/>
          <w:iCs/>
        </w:rPr>
        <w:t>juhd</w:t>
      </w:r>
      <w:proofErr w:type="spellEnd"/>
      <w:r w:rsidR="005164B0" w:rsidRPr="008E2DCB">
        <w:rPr>
          <w:rFonts w:ascii="Calibri" w:hAnsi="Calibri" w:cs="Calibri"/>
        </w:rPr>
        <w:t>, meaning to strive or make an effort</w:t>
      </w:r>
      <w:r w:rsidR="008E2DCB">
        <w:rPr>
          <w:rFonts w:ascii="Calibri" w:hAnsi="Calibri" w:cs="Calibri"/>
        </w:rPr>
        <w:t xml:space="preserve"> (khan &amp; Ramadan, 2011, p.1)</w:t>
      </w:r>
      <w:r w:rsidR="005164B0" w:rsidRPr="008E2DCB">
        <w:rPr>
          <w:rFonts w:ascii="Calibri" w:hAnsi="Calibri" w:cs="Calibri"/>
          <w:color w:val="000000"/>
        </w:rPr>
        <w:t xml:space="preserve">. </w:t>
      </w:r>
      <w:r w:rsidRPr="008E2DCB">
        <w:rPr>
          <w:rFonts w:ascii="Calibri" w:hAnsi="Calibri" w:cs="Calibri"/>
          <w:color w:val="000000"/>
        </w:rPr>
        <w:t xml:space="preserve">Linguistically the word </w:t>
      </w:r>
      <w:r w:rsidR="006030D8" w:rsidRPr="008E2DCB">
        <w:rPr>
          <w:rFonts w:ascii="Calibri" w:hAnsi="Calibri" w:cs="Calibri"/>
          <w:i/>
          <w:iCs/>
        </w:rPr>
        <w:t>ijtihad</w:t>
      </w:r>
      <w:r w:rsidR="00A20792" w:rsidRPr="008E2DCB">
        <w:rPr>
          <w:rFonts w:ascii="Calibri" w:hAnsi="Calibri" w:cs="Calibri"/>
        </w:rPr>
        <w:t xml:space="preserve"> </w:t>
      </w:r>
      <w:r w:rsidRPr="008E2DCB">
        <w:rPr>
          <w:rFonts w:ascii="Calibri" w:hAnsi="Calibri" w:cs="Calibri"/>
          <w:color w:val="000000"/>
        </w:rPr>
        <w:t>is defined as striving or exerting (</w:t>
      </w:r>
      <w:r w:rsidRPr="008E2DCB">
        <w:rPr>
          <w:rFonts w:ascii="Calibri" w:eastAsia="Times New Roman" w:hAnsi="Calibri" w:cs="Calibri"/>
          <w:color w:val="000000"/>
        </w:rPr>
        <w:t>Ali-</w:t>
      </w:r>
      <w:proofErr w:type="spellStart"/>
      <w:r w:rsidRPr="008E2DCB">
        <w:rPr>
          <w:rFonts w:ascii="Calibri" w:eastAsia="Times New Roman" w:hAnsi="Calibri" w:cs="Calibri"/>
          <w:color w:val="000000"/>
        </w:rPr>
        <w:t>Karamali</w:t>
      </w:r>
      <w:proofErr w:type="spellEnd"/>
      <w:r w:rsidRPr="008E2DCB">
        <w:rPr>
          <w:rFonts w:ascii="Calibri" w:eastAsia="Times New Roman" w:hAnsi="Calibri" w:cs="Calibri"/>
          <w:color w:val="000000"/>
        </w:rPr>
        <w:t xml:space="preserve"> &amp; Dunne, 1994, p.238)</w:t>
      </w:r>
      <w:r w:rsidR="009B5F99" w:rsidRPr="008E2DCB">
        <w:rPr>
          <w:rFonts w:ascii="Calibri" w:hAnsi="Calibri" w:cs="Calibri"/>
          <w:color w:val="000000"/>
        </w:rPr>
        <w:t>.</w:t>
      </w:r>
    </w:p>
    <w:p w14:paraId="06F68835" w14:textId="77777777" w:rsidR="002F7D07" w:rsidRPr="008E2DCB" w:rsidRDefault="002F7D07" w:rsidP="008207F0">
      <w:pPr>
        <w:spacing w:line="480" w:lineRule="auto"/>
        <w:jc w:val="both"/>
        <w:rPr>
          <w:rFonts w:ascii="Calibri" w:hAnsi="Calibri" w:cs="Calibri"/>
          <w:color w:val="000000"/>
        </w:rPr>
      </w:pPr>
    </w:p>
    <w:p w14:paraId="3135B0CA" w14:textId="257AA797" w:rsidR="00E87095" w:rsidRPr="008E2DCB" w:rsidRDefault="002F7D07" w:rsidP="008207F0">
      <w:pPr>
        <w:spacing w:line="480" w:lineRule="auto"/>
        <w:jc w:val="both"/>
        <w:rPr>
          <w:rFonts w:ascii="Calibri" w:hAnsi="Calibri" w:cs="Calibri"/>
          <w:color w:val="000000"/>
        </w:rPr>
      </w:pPr>
      <w:r w:rsidRPr="008E2DCB">
        <w:rPr>
          <w:rFonts w:ascii="Calibri" w:hAnsi="Calibri" w:cs="Calibri"/>
          <w:color w:val="000000"/>
        </w:rPr>
        <w:t xml:space="preserve">As for the technical </w:t>
      </w:r>
      <w:r w:rsidR="002845C0" w:rsidRPr="008E2DCB">
        <w:rPr>
          <w:rFonts w:ascii="Calibri" w:hAnsi="Calibri" w:cs="Calibri"/>
          <w:color w:val="000000"/>
        </w:rPr>
        <w:t xml:space="preserve">juristic </w:t>
      </w:r>
      <w:r w:rsidRPr="008E2DCB">
        <w:rPr>
          <w:rFonts w:ascii="Calibri" w:hAnsi="Calibri" w:cs="Calibri"/>
          <w:color w:val="000000"/>
        </w:rPr>
        <w:t>meaning, there are multiple definitions.</w:t>
      </w:r>
      <w:r w:rsidR="009B5F99" w:rsidRPr="008E2DCB">
        <w:rPr>
          <w:rFonts w:ascii="Calibri" w:hAnsi="Calibri" w:cs="Calibri"/>
          <w:color w:val="000000"/>
        </w:rPr>
        <w:t xml:space="preserve"> </w:t>
      </w:r>
      <w:r w:rsidR="002845C0" w:rsidRPr="008E2DCB">
        <w:rPr>
          <w:rFonts w:ascii="Calibri" w:hAnsi="Calibri" w:cs="Calibri"/>
          <w:color w:val="000000"/>
        </w:rPr>
        <w:t>Al-</w:t>
      </w:r>
      <w:proofErr w:type="spellStart"/>
      <w:r w:rsidR="002845C0" w:rsidRPr="008E2DCB">
        <w:rPr>
          <w:rFonts w:ascii="Calibri" w:hAnsi="Calibri" w:cs="Calibri"/>
          <w:color w:val="000000"/>
        </w:rPr>
        <w:t>Jurjani</w:t>
      </w:r>
      <w:proofErr w:type="spellEnd"/>
      <w:r w:rsidR="002845C0" w:rsidRPr="008E2DCB">
        <w:rPr>
          <w:rFonts w:ascii="Calibri" w:hAnsi="Calibri" w:cs="Calibri"/>
          <w:color w:val="000000"/>
        </w:rPr>
        <w:t xml:space="preserve"> (d.1078)</w:t>
      </w:r>
      <w:r w:rsidR="00DB64AA" w:rsidRPr="008E2DCB">
        <w:rPr>
          <w:rFonts w:ascii="Calibri" w:hAnsi="Calibri" w:cs="Calibri"/>
          <w:color w:val="000000"/>
        </w:rPr>
        <w:t xml:space="preserve"> </w:t>
      </w:r>
      <w:r w:rsidR="002845C0" w:rsidRPr="008E2DCB">
        <w:rPr>
          <w:rFonts w:ascii="Calibri" w:hAnsi="Calibri" w:cs="Calibri"/>
          <w:color w:val="000000"/>
        </w:rPr>
        <w:t>has described it as “the expenditure of effort toward the achievement of a desired end via induction from facts and evidence”</w:t>
      </w:r>
      <w:r w:rsidR="008E2DCB">
        <w:rPr>
          <w:rFonts w:ascii="Calibri" w:hAnsi="Calibri" w:cs="Calibri"/>
          <w:color w:val="000000"/>
        </w:rPr>
        <w:t xml:space="preserve"> (</w:t>
      </w:r>
      <w:proofErr w:type="spellStart"/>
      <w:r w:rsidR="008E2DCB">
        <w:rPr>
          <w:rFonts w:ascii="Calibri" w:hAnsi="Calibri" w:cs="Calibri"/>
          <w:color w:val="000000"/>
        </w:rPr>
        <w:t>Shabbar</w:t>
      </w:r>
      <w:proofErr w:type="spellEnd"/>
      <w:r w:rsidR="008E2DCB">
        <w:rPr>
          <w:rFonts w:ascii="Calibri" w:hAnsi="Calibri" w:cs="Calibri"/>
          <w:color w:val="000000"/>
        </w:rPr>
        <w:t xml:space="preserve"> &amp; Roberts, 2017, p.2)</w:t>
      </w:r>
      <w:r w:rsidR="002845C0" w:rsidRPr="008E2DCB">
        <w:rPr>
          <w:rFonts w:ascii="Calibri" w:hAnsi="Calibri" w:cs="Calibri"/>
          <w:color w:val="000000"/>
        </w:rPr>
        <w:t xml:space="preserve">. Another definition given </w:t>
      </w:r>
      <w:r w:rsidR="002845C0" w:rsidRPr="008E2DCB">
        <w:rPr>
          <w:rFonts w:ascii="Calibri" w:hAnsi="Calibri" w:cs="Calibri"/>
          <w:color w:val="000000"/>
        </w:rPr>
        <w:lastRenderedPageBreak/>
        <w:t xml:space="preserve">for </w:t>
      </w:r>
      <w:r w:rsidR="006030D8" w:rsidRPr="008E2DCB">
        <w:rPr>
          <w:rFonts w:ascii="Calibri" w:hAnsi="Calibri" w:cs="Calibri"/>
          <w:i/>
          <w:iCs/>
        </w:rPr>
        <w:t>ijtihad</w:t>
      </w:r>
      <w:r w:rsidR="00A20792" w:rsidRPr="008E2DCB">
        <w:rPr>
          <w:rFonts w:ascii="Calibri" w:hAnsi="Calibri" w:cs="Calibri"/>
        </w:rPr>
        <w:t xml:space="preserve"> </w:t>
      </w:r>
      <w:r w:rsidR="002845C0" w:rsidRPr="008E2DCB">
        <w:rPr>
          <w:rFonts w:ascii="Calibri" w:hAnsi="Calibri" w:cs="Calibri"/>
          <w:color w:val="000000"/>
        </w:rPr>
        <w:t xml:space="preserve">is the </w:t>
      </w:r>
      <w:r w:rsidR="003C2DFC" w:rsidRPr="008E2DCB">
        <w:rPr>
          <w:rFonts w:ascii="Calibri" w:hAnsi="Calibri" w:cs="Calibri"/>
          <w:color w:val="000000"/>
        </w:rPr>
        <w:t xml:space="preserve">jurist’s exertion in determining the law from its sources, the Quran, </w:t>
      </w:r>
      <w:r w:rsidR="003C2DFC" w:rsidRPr="008E2DCB">
        <w:rPr>
          <w:rFonts w:ascii="Calibri" w:hAnsi="Calibri" w:cs="Calibri"/>
          <w:i/>
          <w:iCs/>
          <w:color w:val="000000"/>
        </w:rPr>
        <w:t>Sunnah</w:t>
      </w:r>
      <w:r w:rsidR="003C2DFC" w:rsidRPr="008E2DCB">
        <w:rPr>
          <w:rFonts w:ascii="Calibri" w:hAnsi="Calibri" w:cs="Calibri"/>
          <w:color w:val="000000"/>
        </w:rPr>
        <w:t xml:space="preserve"> and </w:t>
      </w:r>
      <w:r w:rsidR="00A20792" w:rsidRPr="008E2DCB">
        <w:rPr>
          <w:rFonts w:ascii="Calibri" w:hAnsi="Calibri" w:cs="Calibri"/>
          <w:i/>
          <w:iCs/>
          <w:color w:val="000000"/>
        </w:rPr>
        <w:t>i</w:t>
      </w:r>
      <w:r w:rsidR="003C2DFC" w:rsidRPr="008E2DCB">
        <w:rPr>
          <w:rFonts w:ascii="Calibri" w:hAnsi="Calibri" w:cs="Calibri"/>
          <w:i/>
          <w:iCs/>
          <w:color w:val="000000"/>
        </w:rPr>
        <w:t>jma’</w:t>
      </w:r>
      <w:r w:rsidR="003C2DFC" w:rsidRPr="008E2DCB">
        <w:rPr>
          <w:rFonts w:ascii="Calibri" w:hAnsi="Calibri" w:cs="Calibri"/>
          <w:color w:val="000000"/>
        </w:rPr>
        <w:t xml:space="preserve"> </w:t>
      </w:r>
      <w:r w:rsidR="00DB64AA" w:rsidRPr="008E2DCB">
        <w:rPr>
          <w:rFonts w:ascii="Calibri" w:hAnsi="Calibri" w:cs="Calibri"/>
          <w:color w:val="000000"/>
        </w:rPr>
        <w:t xml:space="preserve">(consensus of Muslim scholars) </w:t>
      </w:r>
      <w:r w:rsidR="003C2DFC" w:rsidRPr="008E2DCB">
        <w:rPr>
          <w:rFonts w:ascii="Calibri" w:hAnsi="Calibri" w:cs="Calibri"/>
          <w:color w:val="000000"/>
        </w:rPr>
        <w:t>for issues where there is no explicit text or ruling made by</w:t>
      </w:r>
      <w:r w:rsidR="00A20792" w:rsidRPr="008E2DCB">
        <w:rPr>
          <w:rFonts w:ascii="Calibri" w:hAnsi="Calibri" w:cs="Calibri"/>
          <w:color w:val="000000"/>
        </w:rPr>
        <w:t xml:space="preserve"> </w:t>
      </w:r>
      <w:r w:rsidR="00A20792" w:rsidRPr="008E2DCB">
        <w:rPr>
          <w:rFonts w:ascii="Calibri" w:hAnsi="Calibri" w:cs="Calibri"/>
          <w:i/>
          <w:iCs/>
          <w:color w:val="000000"/>
        </w:rPr>
        <w:t>i</w:t>
      </w:r>
      <w:r w:rsidR="003C2DFC" w:rsidRPr="008E2DCB">
        <w:rPr>
          <w:rFonts w:ascii="Calibri" w:hAnsi="Calibri" w:cs="Calibri"/>
          <w:i/>
          <w:iCs/>
          <w:color w:val="000000"/>
        </w:rPr>
        <w:t>jma’</w:t>
      </w:r>
      <w:r w:rsidR="003C2DFC" w:rsidRPr="008E2DCB">
        <w:rPr>
          <w:rFonts w:ascii="Calibri" w:hAnsi="Calibri" w:cs="Calibri"/>
          <w:color w:val="000000"/>
        </w:rPr>
        <w:t xml:space="preserve"> </w:t>
      </w:r>
      <w:r w:rsidR="008E2DCB">
        <w:rPr>
          <w:rFonts w:ascii="Calibri" w:hAnsi="Calibri" w:cs="Calibri"/>
          <w:color w:val="000000"/>
        </w:rPr>
        <w:t>(Rahim, 1911</w:t>
      </w:r>
      <w:r w:rsidR="008E2DCB" w:rsidRPr="008E2DCB">
        <w:rPr>
          <w:rFonts w:ascii="Calibri" w:hAnsi="Calibri" w:cs="Calibri"/>
          <w:color w:val="000000"/>
        </w:rPr>
        <w:t xml:space="preserve">, </w:t>
      </w:r>
      <w:r w:rsidR="003C2DFC" w:rsidRPr="008E2DCB">
        <w:rPr>
          <w:rFonts w:ascii="Calibri" w:hAnsi="Calibri" w:cs="Calibri"/>
          <w:color w:val="000000"/>
        </w:rPr>
        <w:t>pp.168-169</w:t>
      </w:r>
      <w:r w:rsidR="008E2DCB" w:rsidRPr="008E2DCB">
        <w:rPr>
          <w:rFonts w:ascii="Calibri" w:hAnsi="Calibri" w:cs="Calibri"/>
          <w:color w:val="000000"/>
        </w:rPr>
        <w:t>)</w:t>
      </w:r>
      <w:r w:rsidR="003C2DFC" w:rsidRPr="008E2DCB">
        <w:rPr>
          <w:rFonts w:ascii="Calibri" w:hAnsi="Calibri" w:cs="Calibri"/>
          <w:color w:val="000000"/>
        </w:rPr>
        <w:t>. In recent times,</w:t>
      </w:r>
      <w:r w:rsidR="002845C0" w:rsidRPr="008E2DCB">
        <w:rPr>
          <w:rFonts w:ascii="Calibri" w:hAnsi="Calibri" w:cs="Calibri"/>
          <w:color w:val="000000"/>
        </w:rPr>
        <w:t xml:space="preserve"> </w:t>
      </w:r>
      <w:r w:rsidR="00AF0B93" w:rsidRPr="008E2DCB">
        <w:rPr>
          <w:rFonts w:ascii="Calibri" w:hAnsi="Calibri" w:cs="Calibri"/>
          <w:color w:val="000000"/>
        </w:rPr>
        <w:t>Al-</w:t>
      </w:r>
      <w:proofErr w:type="spellStart"/>
      <w:r w:rsidR="00AF0B93" w:rsidRPr="008E2DCB">
        <w:rPr>
          <w:rFonts w:ascii="Calibri" w:hAnsi="Calibri" w:cs="Calibri"/>
          <w:color w:val="000000"/>
        </w:rPr>
        <w:t>Alwani</w:t>
      </w:r>
      <w:proofErr w:type="spellEnd"/>
      <w:r w:rsidR="00AF0B93" w:rsidRPr="008E2DCB">
        <w:rPr>
          <w:rFonts w:ascii="Calibri" w:hAnsi="Calibri" w:cs="Calibri"/>
          <w:color w:val="000000"/>
        </w:rPr>
        <w:t xml:space="preserve"> (d.2016)</w:t>
      </w:r>
      <w:r w:rsidR="008E2DCB">
        <w:rPr>
          <w:rFonts w:ascii="Calibri" w:hAnsi="Calibri" w:cs="Calibri"/>
          <w:color w:val="000000"/>
        </w:rPr>
        <w:t xml:space="preserve"> (</w:t>
      </w:r>
      <w:r w:rsidR="008E2DCB" w:rsidRPr="008E2DCB">
        <w:rPr>
          <w:rFonts w:ascii="Calibri" w:eastAsia="Times New Roman" w:hAnsi="Calibri" w:cs="Calibri"/>
          <w:color w:val="000000"/>
        </w:rPr>
        <w:t>al ‘</w:t>
      </w:r>
      <w:proofErr w:type="spellStart"/>
      <w:r w:rsidR="008E2DCB" w:rsidRPr="008E2DCB">
        <w:rPr>
          <w:rFonts w:ascii="Calibri" w:eastAsia="Times New Roman" w:hAnsi="Calibri" w:cs="Calibri"/>
          <w:color w:val="000000"/>
        </w:rPr>
        <w:t>Alwānī</w:t>
      </w:r>
      <w:proofErr w:type="spellEnd"/>
      <w:r w:rsidR="008E2DCB" w:rsidRPr="008E2DCB">
        <w:rPr>
          <w:rFonts w:ascii="Calibri" w:eastAsia="Times New Roman" w:hAnsi="Calibri" w:cs="Calibri"/>
          <w:color w:val="000000"/>
        </w:rPr>
        <w:t>, 1993</w:t>
      </w:r>
      <w:r w:rsidR="000B45B4">
        <w:rPr>
          <w:rFonts w:ascii="Calibri" w:eastAsia="Times New Roman" w:hAnsi="Calibri" w:cs="Calibri"/>
          <w:color w:val="000000"/>
        </w:rPr>
        <w:t>, p.4)</w:t>
      </w:r>
      <w:r w:rsidR="00AF0B93" w:rsidRPr="008E2DCB">
        <w:rPr>
          <w:rFonts w:ascii="Calibri" w:hAnsi="Calibri" w:cs="Calibri"/>
          <w:color w:val="000000"/>
        </w:rPr>
        <w:t xml:space="preserve"> has depicted </w:t>
      </w:r>
      <w:r w:rsidR="006030D8" w:rsidRPr="008E2DCB">
        <w:rPr>
          <w:rFonts w:ascii="Calibri" w:hAnsi="Calibri" w:cs="Calibri"/>
          <w:i/>
          <w:iCs/>
        </w:rPr>
        <w:t>ijtihad</w:t>
      </w:r>
      <w:r w:rsidR="00A20792" w:rsidRPr="008E2DCB">
        <w:rPr>
          <w:rFonts w:ascii="Calibri" w:hAnsi="Calibri" w:cs="Calibri"/>
        </w:rPr>
        <w:t xml:space="preserve"> </w:t>
      </w:r>
      <w:r w:rsidR="00AF0B93" w:rsidRPr="008E2DCB">
        <w:rPr>
          <w:rFonts w:ascii="Calibri" w:hAnsi="Calibri" w:cs="Calibri"/>
          <w:color w:val="000000"/>
        </w:rPr>
        <w:t>as “a creative but disciplined intellectual effort to derive legal rulings” from the Islamic sources</w:t>
      </w:r>
      <w:r w:rsidR="00476E69" w:rsidRPr="008E2DCB">
        <w:rPr>
          <w:rFonts w:ascii="Calibri" w:hAnsi="Calibri" w:cs="Calibri"/>
          <w:color w:val="000000"/>
        </w:rPr>
        <w:t xml:space="preserve"> whilst simultaneously being aware of the ever-changing situations of Muslim society.</w:t>
      </w:r>
      <w:r w:rsidR="00AF0B93" w:rsidRPr="008E2DCB">
        <w:rPr>
          <w:rFonts w:ascii="Calibri" w:hAnsi="Calibri" w:cs="Calibri"/>
          <w:color w:val="000000"/>
        </w:rPr>
        <w:t xml:space="preserve"> </w:t>
      </w:r>
    </w:p>
    <w:p w14:paraId="591EC965" w14:textId="77777777" w:rsidR="00EE61A0" w:rsidRPr="008E2DCB" w:rsidRDefault="00EE61A0" w:rsidP="008207F0">
      <w:pPr>
        <w:spacing w:line="480" w:lineRule="auto"/>
        <w:jc w:val="both"/>
        <w:rPr>
          <w:rFonts w:ascii="Calibri" w:hAnsi="Calibri" w:cs="Calibri"/>
          <w:color w:val="000000"/>
        </w:rPr>
      </w:pPr>
    </w:p>
    <w:p w14:paraId="00EF19FA" w14:textId="315FFC7C" w:rsidR="00E87095" w:rsidRPr="008E2DCB" w:rsidRDefault="00E87095" w:rsidP="00EE61A0">
      <w:pPr>
        <w:spacing w:line="480" w:lineRule="auto"/>
        <w:jc w:val="both"/>
        <w:rPr>
          <w:rFonts w:ascii="Calibri" w:hAnsi="Calibri" w:cs="Calibri"/>
          <w:color w:val="000000"/>
        </w:rPr>
      </w:pPr>
      <w:r w:rsidRPr="008E2DCB">
        <w:rPr>
          <w:rFonts w:ascii="Calibri" w:hAnsi="Calibri" w:cs="Calibri"/>
          <w:color w:val="000000"/>
        </w:rPr>
        <w:t xml:space="preserve">The many derivations of the root letters of the word </w:t>
      </w:r>
      <w:r w:rsidR="006030D8" w:rsidRPr="008E2DCB">
        <w:rPr>
          <w:rFonts w:ascii="Calibri" w:hAnsi="Calibri" w:cs="Calibri"/>
          <w:i/>
          <w:iCs/>
        </w:rPr>
        <w:t>ijtihad</w:t>
      </w:r>
      <w:r w:rsidRPr="008E2DCB">
        <w:rPr>
          <w:rFonts w:ascii="Calibri" w:hAnsi="Calibri" w:cs="Calibri"/>
          <w:color w:val="000000"/>
        </w:rPr>
        <w:t xml:space="preserve">, j-h-d, </w:t>
      </w:r>
      <w:r w:rsidR="00286559" w:rsidRPr="008E2DCB">
        <w:rPr>
          <w:rFonts w:ascii="Calibri" w:hAnsi="Calibri" w:cs="Calibri"/>
          <w:color w:val="000000"/>
        </w:rPr>
        <w:t xml:space="preserve">can be found throughout the Quran, including </w:t>
      </w:r>
      <w:r w:rsidR="00286559" w:rsidRPr="008E2DCB">
        <w:rPr>
          <w:rFonts w:ascii="Calibri" w:hAnsi="Calibri" w:cs="Calibri"/>
          <w:i/>
          <w:iCs/>
          <w:color w:val="000000"/>
        </w:rPr>
        <w:t>Jihad</w:t>
      </w:r>
      <w:r w:rsidR="00476E69" w:rsidRPr="008E2DCB">
        <w:rPr>
          <w:rFonts w:ascii="Calibri" w:hAnsi="Calibri" w:cs="Calibri"/>
          <w:color w:val="000000"/>
        </w:rPr>
        <w:t xml:space="preserve"> (ibid)</w:t>
      </w:r>
      <w:r w:rsidR="00286559" w:rsidRPr="008E2DCB">
        <w:rPr>
          <w:rFonts w:ascii="Calibri" w:hAnsi="Calibri" w:cs="Calibri"/>
          <w:color w:val="000000"/>
        </w:rPr>
        <w:t xml:space="preserve">. At times it has come </w:t>
      </w:r>
      <w:r w:rsidR="00686AEE" w:rsidRPr="008E2DCB">
        <w:rPr>
          <w:rFonts w:ascii="Calibri" w:hAnsi="Calibri" w:cs="Calibri"/>
          <w:color w:val="000000"/>
        </w:rPr>
        <w:t>in the meaning</w:t>
      </w:r>
      <w:r w:rsidR="00286559" w:rsidRPr="008E2DCB">
        <w:rPr>
          <w:rFonts w:ascii="Calibri" w:hAnsi="Calibri" w:cs="Calibri"/>
          <w:color w:val="000000"/>
        </w:rPr>
        <w:t xml:space="preserve"> </w:t>
      </w:r>
      <w:r w:rsidR="00686AEE" w:rsidRPr="008E2DCB">
        <w:rPr>
          <w:rFonts w:ascii="Calibri" w:hAnsi="Calibri" w:cs="Calibri"/>
          <w:color w:val="000000"/>
        </w:rPr>
        <w:t xml:space="preserve">of </w:t>
      </w:r>
      <w:r w:rsidR="00286559" w:rsidRPr="008E2DCB">
        <w:rPr>
          <w:rFonts w:ascii="Calibri" w:hAnsi="Calibri" w:cs="Calibri"/>
          <w:color w:val="000000"/>
        </w:rPr>
        <w:t xml:space="preserve">physical combat, calling others to accept the message of Islam, and the spending of wealth (ibid). However, the word </w:t>
      </w:r>
      <w:r w:rsidR="006030D8" w:rsidRPr="008E2DCB">
        <w:rPr>
          <w:rFonts w:ascii="Calibri" w:hAnsi="Calibri" w:cs="Calibri"/>
          <w:i/>
          <w:iCs/>
        </w:rPr>
        <w:t>ijtihad</w:t>
      </w:r>
      <w:r w:rsidR="00286559" w:rsidRPr="008E2DCB">
        <w:rPr>
          <w:rFonts w:ascii="Calibri" w:hAnsi="Calibri" w:cs="Calibri"/>
          <w:color w:val="000000"/>
        </w:rPr>
        <w:t xml:space="preserve">, in </w:t>
      </w:r>
      <w:r w:rsidR="00DB64AA" w:rsidRPr="008E2DCB">
        <w:rPr>
          <w:rFonts w:ascii="Calibri" w:hAnsi="Calibri" w:cs="Calibri"/>
          <w:color w:val="000000"/>
        </w:rPr>
        <w:t>this</w:t>
      </w:r>
      <w:r w:rsidR="00286559" w:rsidRPr="008E2DCB">
        <w:rPr>
          <w:rFonts w:ascii="Calibri" w:hAnsi="Calibri" w:cs="Calibri"/>
          <w:color w:val="000000"/>
        </w:rPr>
        <w:t xml:space="preserve"> form, does not appear anywhere in the Quran (ibid, p.3). </w:t>
      </w:r>
    </w:p>
    <w:p w14:paraId="7807D106" w14:textId="77777777" w:rsidR="003C2DFC" w:rsidRPr="008E2DCB" w:rsidRDefault="003C2DFC" w:rsidP="008207F0">
      <w:pPr>
        <w:spacing w:line="480" w:lineRule="auto"/>
        <w:jc w:val="both"/>
        <w:rPr>
          <w:rFonts w:ascii="Calibri" w:hAnsi="Calibri" w:cs="Calibri"/>
          <w:color w:val="000000"/>
        </w:rPr>
      </w:pPr>
    </w:p>
    <w:p w14:paraId="72C49C73" w14:textId="4EA468C1" w:rsidR="003C2DFC" w:rsidRPr="008E2DCB" w:rsidRDefault="00C07730" w:rsidP="008207F0">
      <w:pPr>
        <w:spacing w:line="480" w:lineRule="auto"/>
        <w:jc w:val="both"/>
        <w:rPr>
          <w:rFonts w:ascii="Calibri" w:hAnsi="Calibri" w:cs="Calibri"/>
          <w:color w:val="000000"/>
        </w:rPr>
      </w:pPr>
      <w:r w:rsidRPr="008E2DCB">
        <w:rPr>
          <w:rFonts w:ascii="Calibri" w:hAnsi="Calibri" w:cs="Calibri"/>
          <w:color w:val="000000"/>
        </w:rPr>
        <w:t xml:space="preserve">Nevertheless, it is within the Hadith collection where </w:t>
      </w:r>
      <w:r w:rsidR="006030D8" w:rsidRPr="008E2DCB">
        <w:rPr>
          <w:rFonts w:ascii="Calibri" w:hAnsi="Calibri" w:cs="Calibri"/>
          <w:i/>
          <w:iCs/>
        </w:rPr>
        <w:t>ijtihad</w:t>
      </w:r>
      <w:r w:rsidR="00A20792" w:rsidRPr="008E2DCB">
        <w:rPr>
          <w:rFonts w:ascii="Calibri" w:hAnsi="Calibri" w:cs="Calibri"/>
        </w:rPr>
        <w:t xml:space="preserve"> </w:t>
      </w:r>
      <w:r w:rsidRPr="008E2DCB">
        <w:rPr>
          <w:rFonts w:ascii="Calibri" w:hAnsi="Calibri" w:cs="Calibri"/>
          <w:color w:val="000000"/>
        </w:rPr>
        <w:t>is explicitly endorsed</w:t>
      </w:r>
      <w:r w:rsidR="005A1F78" w:rsidRPr="008E2DCB">
        <w:rPr>
          <w:rFonts w:ascii="Calibri" w:hAnsi="Calibri" w:cs="Calibri"/>
          <w:color w:val="000000"/>
        </w:rPr>
        <w:t xml:space="preserve"> by the Prophet, himself</w:t>
      </w:r>
      <w:r w:rsidR="000B45B4">
        <w:rPr>
          <w:rFonts w:ascii="Calibri" w:hAnsi="Calibri" w:cs="Calibri"/>
          <w:color w:val="000000"/>
        </w:rPr>
        <w:t xml:space="preserve"> (Rahman, 1999, p.74)</w:t>
      </w:r>
      <w:r w:rsidR="000B45B4">
        <w:rPr>
          <w:rFonts w:ascii="Calibri" w:eastAsia="Times New Roman" w:hAnsi="Calibri" w:cs="Calibri"/>
          <w:color w:val="000000"/>
        </w:rPr>
        <w:t>.</w:t>
      </w:r>
      <w:r w:rsidRPr="008E2DCB">
        <w:rPr>
          <w:rFonts w:ascii="Calibri" w:hAnsi="Calibri" w:cs="Calibri"/>
          <w:color w:val="000000"/>
        </w:rPr>
        <w:t xml:space="preserve"> There are two prophetic traditions which are distinguished in </w:t>
      </w:r>
      <w:r w:rsidR="005A1F78" w:rsidRPr="008E2DCB">
        <w:rPr>
          <w:rFonts w:ascii="Calibri" w:hAnsi="Calibri" w:cs="Calibri"/>
          <w:color w:val="000000"/>
        </w:rPr>
        <w:t>this regard</w:t>
      </w:r>
      <w:r w:rsidRPr="008E2DCB">
        <w:rPr>
          <w:rFonts w:ascii="Calibri" w:hAnsi="Calibri" w:cs="Calibri"/>
          <w:color w:val="000000"/>
        </w:rPr>
        <w:t xml:space="preserve">. Firstly, in the report by </w:t>
      </w:r>
      <w:proofErr w:type="spellStart"/>
      <w:r w:rsidRPr="008E2DCB">
        <w:rPr>
          <w:rFonts w:ascii="Calibri" w:hAnsi="Calibri" w:cs="Calibri"/>
          <w:color w:val="000000"/>
        </w:rPr>
        <w:t>Muadh</w:t>
      </w:r>
      <w:proofErr w:type="spellEnd"/>
      <w:r w:rsidRPr="008E2DCB">
        <w:rPr>
          <w:rFonts w:ascii="Calibri" w:hAnsi="Calibri" w:cs="Calibri"/>
          <w:color w:val="000000"/>
        </w:rPr>
        <w:t xml:space="preserve"> bin Jabal (d.639), a companion of the Prophet, who, when deployed to Yemen as a judge was asked by the Prophet</w:t>
      </w:r>
      <w:r w:rsidR="005A1F78" w:rsidRPr="008E2DCB">
        <w:rPr>
          <w:rFonts w:ascii="Calibri" w:hAnsi="Calibri" w:cs="Calibri"/>
          <w:color w:val="000000"/>
        </w:rPr>
        <w:t>,</w:t>
      </w:r>
      <w:r w:rsidRPr="008E2DCB">
        <w:rPr>
          <w:rFonts w:ascii="Calibri" w:hAnsi="Calibri" w:cs="Calibri"/>
          <w:color w:val="000000"/>
        </w:rPr>
        <w:t xml:space="preserve"> </w:t>
      </w:r>
      <w:r w:rsidR="005A1F78" w:rsidRPr="008E2DCB">
        <w:rPr>
          <w:rFonts w:ascii="Calibri" w:hAnsi="Calibri" w:cs="Calibri"/>
          <w:color w:val="000000"/>
        </w:rPr>
        <w:t>“</w:t>
      </w:r>
      <w:r w:rsidR="007348A3" w:rsidRPr="008E2DCB">
        <w:rPr>
          <w:rFonts w:ascii="Calibri" w:hAnsi="Calibri" w:cs="Calibri"/>
          <w:color w:val="000000"/>
        </w:rPr>
        <w:t>According</w:t>
      </w:r>
      <w:r w:rsidR="005A1F78" w:rsidRPr="008E2DCB">
        <w:rPr>
          <w:rFonts w:ascii="Calibri" w:hAnsi="Calibri" w:cs="Calibri"/>
          <w:color w:val="000000"/>
        </w:rPr>
        <w:t xml:space="preserve"> to what shall thou judge?”</w:t>
      </w:r>
      <w:r w:rsidRPr="008E2DCB">
        <w:rPr>
          <w:rFonts w:ascii="Calibri" w:hAnsi="Calibri" w:cs="Calibri"/>
          <w:color w:val="000000"/>
        </w:rPr>
        <w:t xml:space="preserve"> (ibid). </w:t>
      </w:r>
      <w:proofErr w:type="spellStart"/>
      <w:r w:rsidRPr="008E2DCB">
        <w:rPr>
          <w:rFonts w:ascii="Calibri" w:hAnsi="Calibri" w:cs="Calibri"/>
          <w:color w:val="000000"/>
        </w:rPr>
        <w:t>Muadh</w:t>
      </w:r>
      <w:proofErr w:type="spellEnd"/>
      <w:r w:rsidRPr="008E2DCB">
        <w:rPr>
          <w:rFonts w:ascii="Calibri" w:hAnsi="Calibri" w:cs="Calibri"/>
          <w:color w:val="000000"/>
        </w:rPr>
        <w:t xml:space="preserve"> </w:t>
      </w:r>
      <w:r w:rsidR="005A1F78" w:rsidRPr="008E2DCB">
        <w:rPr>
          <w:rFonts w:ascii="Calibri" w:hAnsi="Calibri" w:cs="Calibri"/>
          <w:color w:val="000000"/>
        </w:rPr>
        <w:t>responded, “</w:t>
      </w:r>
      <w:r w:rsidR="00DD2B14" w:rsidRPr="008E2DCB">
        <w:rPr>
          <w:rFonts w:ascii="Calibri" w:hAnsi="Calibri" w:cs="Calibri"/>
          <w:color w:val="000000"/>
        </w:rPr>
        <w:t>According</w:t>
      </w:r>
      <w:r w:rsidR="005A1F78" w:rsidRPr="008E2DCB">
        <w:rPr>
          <w:rFonts w:ascii="Calibri" w:hAnsi="Calibri" w:cs="Calibri"/>
          <w:color w:val="000000"/>
        </w:rPr>
        <w:t xml:space="preserve"> to the Book of God” (ibid). The Prophet then asked what he would use if he were unable to find the answer in the Book of God, to which </w:t>
      </w:r>
      <w:proofErr w:type="spellStart"/>
      <w:r w:rsidR="005A1F78" w:rsidRPr="008E2DCB">
        <w:rPr>
          <w:rFonts w:ascii="Calibri" w:hAnsi="Calibri" w:cs="Calibri"/>
          <w:color w:val="000000"/>
        </w:rPr>
        <w:t>Muadh</w:t>
      </w:r>
      <w:proofErr w:type="spellEnd"/>
      <w:r w:rsidR="005A1F78" w:rsidRPr="008E2DCB">
        <w:rPr>
          <w:rFonts w:ascii="Calibri" w:hAnsi="Calibri" w:cs="Calibri"/>
          <w:color w:val="000000"/>
        </w:rPr>
        <w:t xml:space="preserve"> replied, “</w:t>
      </w:r>
      <w:r w:rsidR="00DD2B14" w:rsidRPr="008E2DCB">
        <w:rPr>
          <w:rFonts w:ascii="Calibri" w:hAnsi="Calibri" w:cs="Calibri"/>
          <w:color w:val="000000"/>
        </w:rPr>
        <w:t>According</w:t>
      </w:r>
      <w:r w:rsidR="005A1F78" w:rsidRPr="008E2DCB">
        <w:rPr>
          <w:rFonts w:ascii="Calibri" w:hAnsi="Calibri" w:cs="Calibri"/>
          <w:color w:val="000000"/>
        </w:rPr>
        <w:t xml:space="preserve"> to the Sunnah of the Prophet of God” (ibid). The Prophet further asked him, what if you do not find the answer in the Sunnah (ibid)? It is here where </w:t>
      </w:r>
      <w:proofErr w:type="spellStart"/>
      <w:r w:rsidR="005A1F78" w:rsidRPr="008E2DCB">
        <w:rPr>
          <w:rFonts w:ascii="Calibri" w:hAnsi="Calibri" w:cs="Calibri"/>
          <w:color w:val="000000"/>
        </w:rPr>
        <w:t>Muadh</w:t>
      </w:r>
      <w:proofErr w:type="spellEnd"/>
      <w:r w:rsidR="005A1F78" w:rsidRPr="008E2DCB">
        <w:rPr>
          <w:rFonts w:ascii="Calibri" w:hAnsi="Calibri" w:cs="Calibri"/>
          <w:color w:val="000000"/>
        </w:rPr>
        <w:t xml:space="preserve"> answered, “</w:t>
      </w:r>
      <w:r w:rsidR="00DD2B14" w:rsidRPr="008E2DCB">
        <w:rPr>
          <w:rFonts w:ascii="Calibri" w:hAnsi="Calibri" w:cs="Calibri"/>
          <w:color w:val="000000"/>
        </w:rPr>
        <w:t>Then</w:t>
      </w:r>
      <w:r w:rsidR="005A1F78" w:rsidRPr="008E2DCB">
        <w:rPr>
          <w:rFonts w:ascii="Calibri" w:hAnsi="Calibri" w:cs="Calibri"/>
          <w:color w:val="000000"/>
        </w:rPr>
        <w:t xml:space="preserve"> I will exert myself to form my own judgement</w:t>
      </w:r>
      <w:r w:rsidR="00CB034A" w:rsidRPr="008E2DCB">
        <w:rPr>
          <w:rFonts w:ascii="Calibri" w:hAnsi="Calibri" w:cs="Calibri"/>
          <w:color w:val="000000"/>
        </w:rPr>
        <w:t xml:space="preserve">” (ibid). The Prophet was pleased with this answer (ibid) and ultimately endorsed the usage of </w:t>
      </w:r>
      <w:r w:rsidR="006030D8" w:rsidRPr="008E2DCB">
        <w:rPr>
          <w:rFonts w:ascii="Calibri" w:hAnsi="Calibri" w:cs="Calibri"/>
          <w:i/>
          <w:iCs/>
        </w:rPr>
        <w:t>ijtihad</w:t>
      </w:r>
      <w:r w:rsidR="00A20792" w:rsidRPr="008E2DCB">
        <w:rPr>
          <w:rFonts w:ascii="Calibri" w:hAnsi="Calibri" w:cs="Calibri"/>
        </w:rPr>
        <w:t xml:space="preserve"> </w:t>
      </w:r>
      <w:r w:rsidR="00CB034A" w:rsidRPr="008E2DCB">
        <w:rPr>
          <w:rFonts w:ascii="Calibri" w:hAnsi="Calibri" w:cs="Calibri"/>
          <w:color w:val="000000"/>
        </w:rPr>
        <w:t>in matters where the Islamic sources are not explicit</w:t>
      </w:r>
      <w:r w:rsidR="00DB64AA" w:rsidRPr="008E2DCB">
        <w:rPr>
          <w:rFonts w:ascii="Calibri" w:hAnsi="Calibri" w:cs="Calibri"/>
          <w:color w:val="000000"/>
        </w:rPr>
        <w:t xml:space="preserve"> or silent</w:t>
      </w:r>
      <w:r w:rsidR="00CB034A" w:rsidRPr="008E2DCB">
        <w:rPr>
          <w:rFonts w:ascii="Calibri" w:hAnsi="Calibri" w:cs="Calibri"/>
          <w:color w:val="000000"/>
        </w:rPr>
        <w:t>.</w:t>
      </w:r>
    </w:p>
    <w:p w14:paraId="55AABCC7" w14:textId="77777777" w:rsidR="00CB034A" w:rsidRPr="008E2DCB" w:rsidRDefault="00CB034A" w:rsidP="008207F0">
      <w:pPr>
        <w:spacing w:line="480" w:lineRule="auto"/>
        <w:jc w:val="both"/>
        <w:rPr>
          <w:rFonts w:ascii="Calibri" w:hAnsi="Calibri" w:cs="Calibri"/>
          <w:color w:val="000000"/>
        </w:rPr>
      </w:pPr>
    </w:p>
    <w:p w14:paraId="624D4986" w14:textId="3D2F5356" w:rsidR="00CB034A" w:rsidRPr="008E2DCB" w:rsidRDefault="00CB034A" w:rsidP="008207F0">
      <w:pPr>
        <w:spacing w:line="480" w:lineRule="auto"/>
        <w:jc w:val="both"/>
        <w:rPr>
          <w:rFonts w:ascii="Calibri" w:hAnsi="Calibri" w:cs="Calibri"/>
          <w:color w:val="000000"/>
        </w:rPr>
      </w:pPr>
      <w:r w:rsidRPr="008E2DCB">
        <w:rPr>
          <w:rFonts w:ascii="Calibri" w:hAnsi="Calibri" w:cs="Calibri"/>
          <w:color w:val="000000"/>
        </w:rPr>
        <w:lastRenderedPageBreak/>
        <w:t xml:space="preserve">The second tradition of note is the statement of the Prophet, “When a judge exercises </w:t>
      </w:r>
      <w:r w:rsidR="006030D8" w:rsidRPr="008E2DCB">
        <w:rPr>
          <w:rFonts w:ascii="Calibri" w:hAnsi="Calibri" w:cs="Calibri"/>
          <w:i/>
          <w:iCs/>
        </w:rPr>
        <w:t>ijtihad</w:t>
      </w:r>
      <w:r w:rsidR="00A20792" w:rsidRPr="008E2DCB">
        <w:rPr>
          <w:rFonts w:ascii="Calibri" w:hAnsi="Calibri" w:cs="Calibri"/>
        </w:rPr>
        <w:t xml:space="preserve"> </w:t>
      </w:r>
      <w:r w:rsidRPr="008E2DCB">
        <w:rPr>
          <w:rFonts w:ascii="Calibri" w:hAnsi="Calibri" w:cs="Calibri"/>
          <w:color w:val="000000"/>
        </w:rPr>
        <w:t xml:space="preserve">and gives a right judgment, he will have two rewards, but if he errs in his judgment, he will have earned one reward” (ibid). The implication of this Hadith is that a jurist who applies </w:t>
      </w:r>
      <w:r w:rsidR="006030D8" w:rsidRPr="008E2DCB">
        <w:rPr>
          <w:rFonts w:ascii="Calibri" w:hAnsi="Calibri" w:cs="Calibri"/>
          <w:i/>
          <w:iCs/>
        </w:rPr>
        <w:t>ijtihad</w:t>
      </w:r>
      <w:r w:rsidR="00A20792" w:rsidRPr="008E2DCB">
        <w:rPr>
          <w:rFonts w:ascii="Calibri" w:hAnsi="Calibri" w:cs="Calibri"/>
        </w:rPr>
        <w:t xml:space="preserve"> </w:t>
      </w:r>
      <w:r w:rsidRPr="008E2DCB">
        <w:rPr>
          <w:rFonts w:ascii="Calibri" w:hAnsi="Calibri" w:cs="Calibri"/>
          <w:color w:val="000000"/>
        </w:rPr>
        <w:t xml:space="preserve">will always be a commendable act, even if he is mistaken in his judgement (ibid).  </w:t>
      </w:r>
    </w:p>
    <w:p w14:paraId="57812C8B" w14:textId="44D8008D" w:rsidR="008E7B7B" w:rsidRPr="008E2DCB" w:rsidRDefault="0057526D" w:rsidP="008207F0">
      <w:pPr>
        <w:pStyle w:val="Heading1"/>
        <w:numPr>
          <w:ilvl w:val="1"/>
          <w:numId w:val="1"/>
        </w:numPr>
        <w:spacing w:line="480" w:lineRule="auto"/>
        <w:jc w:val="both"/>
        <w:rPr>
          <w:rFonts w:ascii="Calibri" w:hAnsi="Calibri" w:cs="Calibri"/>
          <w:i/>
          <w:iCs/>
          <w:sz w:val="24"/>
          <w:szCs w:val="24"/>
        </w:rPr>
      </w:pPr>
      <w:r w:rsidRPr="008E2DCB">
        <w:rPr>
          <w:rFonts w:ascii="Calibri" w:hAnsi="Calibri" w:cs="Calibri"/>
          <w:i/>
          <w:iCs/>
          <w:sz w:val="24"/>
          <w:szCs w:val="24"/>
        </w:rPr>
        <w:t>Taqlid</w:t>
      </w:r>
    </w:p>
    <w:p w14:paraId="77007A31" w14:textId="0242C194" w:rsidR="00F54D09" w:rsidRPr="008E2DCB" w:rsidRDefault="00A71498" w:rsidP="00EE61A0">
      <w:pPr>
        <w:spacing w:line="480" w:lineRule="auto"/>
        <w:jc w:val="both"/>
        <w:rPr>
          <w:rFonts w:ascii="Calibri" w:hAnsi="Calibri" w:cs="Calibri"/>
        </w:rPr>
      </w:pPr>
      <w:r w:rsidRPr="008E2DCB">
        <w:rPr>
          <w:rFonts w:ascii="Calibri" w:hAnsi="Calibri" w:cs="Calibri"/>
        </w:rPr>
        <w:t xml:space="preserve">The opposite of </w:t>
      </w:r>
      <w:r w:rsidR="006030D8" w:rsidRPr="008E2DCB">
        <w:rPr>
          <w:rFonts w:ascii="Calibri" w:hAnsi="Calibri" w:cs="Calibri"/>
          <w:i/>
          <w:iCs/>
        </w:rPr>
        <w:t>ijtihad</w:t>
      </w:r>
      <w:r w:rsidR="00A20792" w:rsidRPr="008E2DCB">
        <w:rPr>
          <w:rFonts w:ascii="Calibri" w:hAnsi="Calibri" w:cs="Calibri"/>
        </w:rPr>
        <w:t xml:space="preserve"> </w:t>
      </w:r>
      <w:r w:rsidRPr="008E2DCB">
        <w:rPr>
          <w:rFonts w:ascii="Calibri" w:hAnsi="Calibri" w:cs="Calibri"/>
        </w:rPr>
        <w:t xml:space="preserve">has been depicted by the phrase </w:t>
      </w:r>
      <w:r w:rsidR="0057526D" w:rsidRPr="008E2DCB">
        <w:rPr>
          <w:rFonts w:ascii="Calibri" w:hAnsi="Calibri" w:cs="Calibri"/>
          <w:i/>
          <w:iCs/>
        </w:rPr>
        <w:t>taqlid</w:t>
      </w:r>
      <w:r w:rsidR="000B45B4">
        <w:rPr>
          <w:rFonts w:ascii="Calibri" w:hAnsi="Calibri" w:cs="Calibri"/>
          <w:color w:val="000000"/>
        </w:rPr>
        <w:t xml:space="preserve"> (Ibrahim, 2016, p.285)</w:t>
      </w:r>
      <w:r w:rsidRPr="008E2DCB">
        <w:rPr>
          <w:rFonts w:ascii="Calibri" w:hAnsi="Calibri" w:cs="Calibri"/>
        </w:rPr>
        <w:t xml:space="preserve">. The literal meaning implies ‘following’ or ‘imitation’ and more technically </w:t>
      </w:r>
      <w:r w:rsidR="00D64D3A" w:rsidRPr="008E2DCB">
        <w:rPr>
          <w:rFonts w:ascii="Calibri" w:hAnsi="Calibri" w:cs="Calibri"/>
        </w:rPr>
        <w:t xml:space="preserve">“precedent-following” (ibid). </w:t>
      </w:r>
      <w:r w:rsidR="00F54D09" w:rsidRPr="008E2DCB">
        <w:rPr>
          <w:rFonts w:ascii="Calibri" w:hAnsi="Calibri" w:cs="Calibri"/>
        </w:rPr>
        <w:t xml:space="preserve">In other words, it is the following of </w:t>
      </w:r>
      <w:r w:rsidR="00DD2B14" w:rsidRPr="008E2DCB">
        <w:rPr>
          <w:rFonts w:ascii="Calibri" w:hAnsi="Calibri" w:cs="Calibri"/>
        </w:rPr>
        <w:t xml:space="preserve">the </w:t>
      </w:r>
      <w:r w:rsidR="00F54D09" w:rsidRPr="008E2DCB">
        <w:rPr>
          <w:rFonts w:ascii="Calibri" w:hAnsi="Calibri" w:cs="Calibri"/>
        </w:rPr>
        <w:t xml:space="preserve">legal determination of previous jurists or a legal school. </w:t>
      </w:r>
    </w:p>
    <w:p w14:paraId="42D39E10" w14:textId="77777777" w:rsidR="00F54D09" w:rsidRPr="008E2DCB" w:rsidRDefault="00F54D09" w:rsidP="008207F0">
      <w:pPr>
        <w:spacing w:line="480" w:lineRule="auto"/>
        <w:jc w:val="both"/>
        <w:rPr>
          <w:rFonts w:ascii="Calibri" w:hAnsi="Calibri" w:cs="Calibri"/>
        </w:rPr>
      </w:pPr>
    </w:p>
    <w:p w14:paraId="38C9D7A9" w14:textId="5B4DA33E" w:rsidR="00DB64AA" w:rsidRPr="008E2DCB" w:rsidRDefault="00EE61A0" w:rsidP="008207F0">
      <w:pPr>
        <w:spacing w:line="480" w:lineRule="auto"/>
        <w:jc w:val="both"/>
        <w:rPr>
          <w:rFonts w:ascii="Calibri" w:hAnsi="Calibri" w:cs="Calibri"/>
        </w:rPr>
      </w:pPr>
      <w:r w:rsidRPr="008E2DCB">
        <w:rPr>
          <w:rFonts w:ascii="Calibri" w:hAnsi="Calibri" w:cs="Calibri"/>
        </w:rPr>
        <w:t>Over time, t</w:t>
      </w:r>
      <w:r w:rsidR="004C6311" w:rsidRPr="008E2DCB">
        <w:rPr>
          <w:rFonts w:ascii="Calibri" w:hAnsi="Calibri" w:cs="Calibri"/>
        </w:rPr>
        <w:t>he Islamic intellectual juristic endeavour became disoriented and became uninterested in novel thinking, finding comfort in the previously established legal schools (</w:t>
      </w:r>
      <w:r w:rsidRPr="008E2DCB">
        <w:rPr>
          <w:rFonts w:ascii="Calibri" w:eastAsia="Times New Roman" w:hAnsi="Calibri" w:cs="Calibri"/>
          <w:color w:val="000000"/>
        </w:rPr>
        <w:t>al ‘</w:t>
      </w:r>
      <w:proofErr w:type="spellStart"/>
      <w:r w:rsidRPr="008E2DCB">
        <w:rPr>
          <w:rFonts w:ascii="Calibri" w:eastAsia="Times New Roman" w:hAnsi="Calibri" w:cs="Calibri"/>
          <w:color w:val="000000"/>
        </w:rPr>
        <w:t>Alwānī</w:t>
      </w:r>
      <w:proofErr w:type="spellEnd"/>
      <w:r w:rsidRPr="008E2DCB">
        <w:rPr>
          <w:rFonts w:ascii="Calibri" w:eastAsia="Times New Roman" w:hAnsi="Calibri" w:cs="Calibri"/>
          <w:color w:val="000000"/>
        </w:rPr>
        <w:t>, 1993, p.17</w:t>
      </w:r>
      <w:r w:rsidR="004C6311" w:rsidRPr="008E2DCB">
        <w:rPr>
          <w:rFonts w:ascii="Calibri" w:hAnsi="Calibri" w:cs="Calibri"/>
        </w:rPr>
        <w:t xml:space="preserve">). </w:t>
      </w:r>
      <w:r w:rsidR="0084637A" w:rsidRPr="008E2DCB">
        <w:rPr>
          <w:rFonts w:ascii="Calibri" w:hAnsi="Calibri" w:cs="Calibri"/>
        </w:rPr>
        <w:t>Influential s</w:t>
      </w:r>
      <w:r w:rsidR="004C6311" w:rsidRPr="008E2DCB">
        <w:rPr>
          <w:rFonts w:ascii="Calibri" w:hAnsi="Calibri" w:cs="Calibri"/>
        </w:rPr>
        <w:t>cholars</w:t>
      </w:r>
      <w:r w:rsidR="0084637A" w:rsidRPr="008E2DCB">
        <w:rPr>
          <w:rFonts w:ascii="Calibri" w:hAnsi="Calibri" w:cs="Calibri"/>
        </w:rPr>
        <w:t>, such as al-</w:t>
      </w:r>
      <w:proofErr w:type="spellStart"/>
      <w:r w:rsidR="0084637A" w:rsidRPr="008E2DCB">
        <w:rPr>
          <w:rFonts w:ascii="Calibri" w:hAnsi="Calibri" w:cs="Calibri"/>
        </w:rPr>
        <w:t>Juwaini</w:t>
      </w:r>
      <w:proofErr w:type="spellEnd"/>
      <w:r w:rsidR="0084637A" w:rsidRPr="008E2DCB">
        <w:rPr>
          <w:rFonts w:ascii="Calibri" w:hAnsi="Calibri" w:cs="Calibri"/>
        </w:rPr>
        <w:t xml:space="preserve"> (d.1085) and others,</w:t>
      </w:r>
      <w:r w:rsidR="004C6311" w:rsidRPr="008E2DCB">
        <w:rPr>
          <w:rFonts w:ascii="Calibri" w:hAnsi="Calibri" w:cs="Calibri"/>
        </w:rPr>
        <w:t xml:space="preserve"> began to call for the termination of </w:t>
      </w:r>
      <w:r w:rsidR="006030D8" w:rsidRPr="008E2DCB">
        <w:rPr>
          <w:rFonts w:ascii="Calibri" w:hAnsi="Calibri" w:cs="Calibri"/>
          <w:i/>
          <w:iCs/>
        </w:rPr>
        <w:t>ijtihad</w:t>
      </w:r>
      <w:r w:rsidR="004C6311" w:rsidRPr="008E2DCB">
        <w:rPr>
          <w:rFonts w:ascii="Calibri" w:hAnsi="Calibri" w:cs="Calibri"/>
        </w:rPr>
        <w:t xml:space="preserve">, demonstrating the intellectual decline of Islamic law (ibid). </w:t>
      </w:r>
      <w:r w:rsidR="0084637A" w:rsidRPr="008E2DCB">
        <w:rPr>
          <w:rFonts w:ascii="Calibri" w:hAnsi="Calibri" w:cs="Calibri"/>
        </w:rPr>
        <w:t xml:space="preserve">Such an unprecedented call was justified on the basis that the four established legal </w:t>
      </w:r>
      <w:r w:rsidR="00DD2B14" w:rsidRPr="008E2DCB">
        <w:rPr>
          <w:rFonts w:ascii="Calibri" w:hAnsi="Calibri" w:cs="Calibri"/>
        </w:rPr>
        <w:t>schools</w:t>
      </w:r>
      <w:r w:rsidR="0084637A" w:rsidRPr="008E2DCB">
        <w:rPr>
          <w:rFonts w:ascii="Calibri" w:hAnsi="Calibri" w:cs="Calibri"/>
        </w:rPr>
        <w:t xml:space="preserve"> (the Hanafi, </w:t>
      </w:r>
      <w:r w:rsidR="00DD2B14" w:rsidRPr="008E2DCB">
        <w:rPr>
          <w:rFonts w:ascii="Calibri" w:hAnsi="Calibri" w:cs="Calibri"/>
        </w:rPr>
        <w:t>Maliki</w:t>
      </w:r>
      <w:r w:rsidR="0084637A" w:rsidRPr="008E2DCB">
        <w:rPr>
          <w:rFonts w:ascii="Calibri" w:hAnsi="Calibri" w:cs="Calibri"/>
        </w:rPr>
        <w:t xml:space="preserve">, Shafi’, and Hanbali legal schools) were sufficient for implementing the law for all time and no further </w:t>
      </w:r>
      <w:r w:rsidR="006030D8" w:rsidRPr="008E2DCB">
        <w:rPr>
          <w:rFonts w:ascii="Calibri" w:hAnsi="Calibri" w:cs="Calibri"/>
          <w:i/>
          <w:iCs/>
        </w:rPr>
        <w:t>ijtihad</w:t>
      </w:r>
      <w:r w:rsidR="00A20792" w:rsidRPr="008E2DCB">
        <w:rPr>
          <w:rFonts w:ascii="Calibri" w:hAnsi="Calibri" w:cs="Calibri"/>
        </w:rPr>
        <w:t xml:space="preserve"> </w:t>
      </w:r>
      <w:r w:rsidR="0084637A" w:rsidRPr="008E2DCB">
        <w:rPr>
          <w:rFonts w:ascii="Calibri" w:hAnsi="Calibri" w:cs="Calibri"/>
        </w:rPr>
        <w:t xml:space="preserve">was required (ibid). </w:t>
      </w:r>
    </w:p>
    <w:p w14:paraId="4907A724" w14:textId="77777777" w:rsidR="00F54D09" w:rsidRPr="008E2DCB" w:rsidRDefault="00F54D09" w:rsidP="008207F0">
      <w:pPr>
        <w:spacing w:line="480" w:lineRule="auto"/>
        <w:jc w:val="both"/>
        <w:rPr>
          <w:rFonts w:ascii="Calibri" w:hAnsi="Calibri" w:cs="Calibri"/>
        </w:rPr>
      </w:pPr>
    </w:p>
    <w:p w14:paraId="3D40434F" w14:textId="3DC6BB9C" w:rsidR="00F54D09" w:rsidRPr="008E2DCB" w:rsidRDefault="00F54D09" w:rsidP="008207F0">
      <w:pPr>
        <w:spacing w:line="480" w:lineRule="auto"/>
        <w:jc w:val="both"/>
        <w:rPr>
          <w:rFonts w:ascii="Calibri" w:hAnsi="Calibri" w:cs="Calibri"/>
          <w:color w:val="000000"/>
        </w:rPr>
      </w:pPr>
      <w:r w:rsidRPr="008E2DCB">
        <w:rPr>
          <w:rFonts w:ascii="Calibri" w:hAnsi="Calibri" w:cs="Calibri"/>
        </w:rPr>
        <w:t xml:space="preserve">There was no one major event that marked the termination of </w:t>
      </w:r>
      <w:r w:rsidR="006030D8" w:rsidRPr="008E2DCB">
        <w:rPr>
          <w:rFonts w:ascii="Calibri" w:hAnsi="Calibri" w:cs="Calibri"/>
          <w:i/>
          <w:iCs/>
        </w:rPr>
        <w:t>ijtihad</w:t>
      </w:r>
      <w:r w:rsidR="00A20792" w:rsidRPr="008E2DCB">
        <w:rPr>
          <w:rFonts w:ascii="Calibri" w:hAnsi="Calibri" w:cs="Calibri"/>
        </w:rPr>
        <w:t xml:space="preserve"> </w:t>
      </w:r>
      <w:r w:rsidRPr="008E2DCB">
        <w:rPr>
          <w:rFonts w:ascii="Calibri" w:hAnsi="Calibri" w:cs="Calibri"/>
        </w:rPr>
        <w:t>(Khan &amp; Ramadan, 2011, p.3</w:t>
      </w:r>
      <w:r w:rsidR="00237729" w:rsidRPr="008E2DCB">
        <w:rPr>
          <w:rFonts w:ascii="Calibri" w:hAnsi="Calibri" w:cs="Calibri"/>
        </w:rPr>
        <w:t>9</w:t>
      </w:r>
      <w:r w:rsidRPr="008E2DCB">
        <w:rPr>
          <w:rFonts w:ascii="Calibri" w:hAnsi="Calibri" w:cs="Calibri"/>
        </w:rPr>
        <w:t>)</w:t>
      </w:r>
      <w:r w:rsidRPr="008E2DCB">
        <w:rPr>
          <w:rFonts w:ascii="Calibri" w:hAnsi="Calibri" w:cs="Calibri"/>
          <w:color w:val="000000"/>
        </w:rPr>
        <w:t xml:space="preserve">. </w:t>
      </w:r>
      <w:r w:rsidR="00237729" w:rsidRPr="008E2DCB">
        <w:rPr>
          <w:rFonts w:ascii="Calibri" w:hAnsi="Calibri" w:cs="Calibri"/>
          <w:color w:val="000000"/>
        </w:rPr>
        <w:t xml:space="preserve">Rather, the transition from </w:t>
      </w:r>
      <w:r w:rsidR="006030D8" w:rsidRPr="008E2DCB">
        <w:rPr>
          <w:rFonts w:ascii="Calibri" w:hAnsi="Calibri" w:cs="Calibri"/>
          <w:i/>
          <w:iCs/>
        </w:rPr>
        <w:t>ijtihad</w:t>
      </w:r>
      <w:r w:rsidR="00A20792" w:rsidRPr="008E2DCB">
        <w:rPr>
          <w:rFonts w:ascii="Calibri" w:hAnsi="Calibri" w:cs="Calibri"/>
        </w:rPr>
        <w:t xml:space="preserve"> </w:t>
      </w:r>
      <w:r w:rsidR="00237729" w:rsidRPr="008E2DCB">
        <w:rPr>
          <w:rFonts w:ascii="Calibri" w:hAnsi="Calibri" w:cs="Calibri"/>
          <w:color w:val="000000"/>
        </w:rPr>
        <w:t xml:space="preserve">to </w:t>
      </w:r>
      <w:r w:rsidR="0057526D" w:rsidRPr="008E2DCB">
        <w:rPr>
          <w:rFonts w:ascii="Calibri" w:hAnsi="Calibri" w:cs="Calibri"/>
          <w:i/>
          <w:iCs/>
        </w:rPr>
        <w:t>taqlid</w:t>
      </w:r>
      <w:r w:rsidR="0057526D" w:rsidRPr="008E2DCB">
        <w:rPr>
          <w:rFonts w:ascii="Calibri" w:hAnsi="Calibri" w:cs="Calibri"/>
          <w:color w:val="000000"/>
        </w:rPr>
        <w:t xml:space="preserve"> </w:t>
      </w:r>
      <w:r w:rsidR="00237729" w:rsidRPr="008E2DCB">
        <w:rPr>
          <w:rFonts w:ascii="Calibri" w:hAnsi="Calibri" w:cs="Calibri"/>
          <w:color w:val="000000"/>
        </w:rPr>
        <w:t xml:space="preserve">was gradual (ibid). </w:t>
      </w:r>
      <w:r w:rsidR="0057526D" w:rsidRPr="008E2DCB">
        <w:rPr>
          <w:rFonts w:ascii="Calibri" w:hAnsi="Calibri" w:cs="Calibri"/>
          <w:i/>
          <w:iCs/>
          <w:color w:val="000000"/>
        </w:rPr>
        <w:t>Taqlid</w:t>
      </w:r>
      <w:r w:rsidR="00237729" w:rsidRPr="008E2DCB">
        <w:rPr>
          <w:rFonts w:ascii="Calibri" w:hAnsi="Calibri" w:cs="Calibri"/>
          <w:color w:val="000000"/>
        </w:rPr>
        <w:t xml:space="preserve"> meant that Muslims would now be required to follow one of the legal schools in addition to the Quran and </w:t>
      </w:r>
      <w:r w:rsidR="00237729" w:rsidRPr="008E2DCB">
        <w:rPr>
          <w:rFonts w:ascii="Calibri" w:hAnsi="Calibri" w:cs="Calibri"/>
          <w:i/>
          <w:iCs/>
          <w:color w:val="000000"/>
        </w:rPr>
        <w:t xml:space="preserve">Sunnah </w:t>
      </w:r>
      <w:r w:rsidR="00237729" w:rsidRPr="008E2DCB">
        <w:rPr>
          <w:rFonts w:ascii="Calibri" w:hAnsi="Calibri" w:cs="Calibri"/>
          <w:color w:val="000000"/>
        </w:rPr>
        <w:t xml:space="preserve">(ibid). </w:t>
      </w:r>
      <w:r w:rsidR="0057526D" w:rsidRPr="008E2DCB">
        <w:rPr>
          <w:rFonts w:ascii="Calibri" w:hAnsi="Calibri" w:cs="Calibri"/>
          <w:i/>
          <w:iCs/>
          <w:color w:val="000000"/>
        </w:rPr>
        <w:t>Taqlid</w:t>
      </w:r>
      <w:r w:rsidR="00237729" w:rsidRPr="008E2DCB">
        <w:rPr>
          <w:rFonts w:ascii="Calibri" w:hAnsi="Calibri" w:cs="Calibri"/>
          <w:color w:val="000000"/>
        </w:rPr>
        <w:t xml:space="preserve">, however, did not forbid the interpretation of the available </w:t>
      </w:r>
      <w:r w:rsidR="00237729" w:rsidRPr="008E2DCB">
        <w:rPr>
          <w:rFonts w:ascii="Calibri" w:hAnsi="Calibri" w:cs="Calibri"/>
          <w:color w:val="000000"/>
        </w:rPr>
        <w:lastRenderedPageBreak/>
        <w:t xml:space="preserve">interpretation of Islamic sources, rather, it suppressed direct engagement with the sources (ibid). </w:t>
      </w:r>
    </w:p>
    <w:p w14:paraId="78CB4C12" w14:textId="77777777" w:rsidR="00132C03" w:rsidRPr="008E2DCB" w:rsidRDefault="00132C03" w:rsidP="008207F0">
      <w:pPr>
        <w:spacing w:line="480" w:lineRule="auto"/>
        <w:jc w:val="both"/>
        <w:rPr>
          <w:rFonts w:ascii="Calibri" w:hAnsi="Calibri" w:cs="Calibri"/>
          <w:color w:val="000000"/>
        </w:rPr>
      </w:pPr>
    </w:p>
    <w:p w14:paraId="631B4DC6" w14:textId="6FF82E4F" w:rsidR="00132C03" w:rsidRPr="008E2DCB" w:rsidRDefault="00132C03" w:rsidP="008207F0">
      <w:pPr>
        <w:spacing w:line="480" w:lineRule="auto"/>
        <w:jc w:val="both"/>
        <w:rPr>
          <w:rFonts w:ascii="Calibri" w:hAnsi="Calibri" w:cs="Calibri"/>
        </w:rPr>
      </w:pPr>
      <w:r w:rsidRPr="008E2DCB">
        <w:rPr>
          <w:rFonts w:ascii="Calibri" w:hAnsi="Calibri" w:cs="Calibri"/>
          <w:color w:val="000000"/>
        </w:rPr>
        <w:t xml:space="preserve">By the sixth Islamic century, the decline of Islamic intellectuality had reached a point whereby Muslims were convinced that the banning of </w:t>
      </w:r>
      <w:r w:rsidR="006030D8" w:rsidRPr="008E2DCB">
        <w:rPr>
          <w:rFonts w:ascii="Calibri" w:hAnsi="Calibri" w:cs="Calibri"/>
          <w:i/>
          <w:iCs/>
        </w:rPr>
        <w:t>ijtihad</w:t>
      </w:r>
      <w:r w:rsidR="00A20792" w:rsidRPr="008E2DCB">
        <w:rPr>
          <w:rFonts w:ascii="Calibri" w:hAnsi="Calibri" w:cs="Calibri"/>
        </w:rPr>
        <w:t xml:space="preserve"> </w:t>
      </w:r>
      <w:r w:rsidRPr="008E2DCB">
        <w:rPr>
          <w:rFonts w:ascii="Calibri" w:hAnsi="Calibri" w:cs="Calibri"/>
          <w:color w:val="000000"/>
        </w:rPr>
        <w:t xml:space="preserve">and the adoption of </w:t>
      </w:r>
      <w:r w:rsidR="0057526D" w:rsidRPr="008E2DCB">
        <w:rPr>
          <w:rFonts w:ascii="Calibri" w:hAnsi="Calibri" w:cs="Calibri"/>
          <w:i/>
          <w:iCs/>
        </w:rPr>
        <w:t>taqlid</w:t>
      </w:r>
      <w:r w:rsidR="0057526D" w:rsidRPr="008E2DCB">
        <w:rPr>
          <w:rFonts w:ascii="Calibri" w:hAnsi="Calibri" w:cs="Calibri"/>
          <w:color w:val="000000"/>
        </w:rPr>
        <w:t xml:space="preserve"> </w:t>
      </w:r>
      <w:r w:rsidR="00DD2B14" w:rsidRPr="008E2DCB">
        <w:rPr>
          <w:rFonts w:ascii="Calibri" w:hAnsi="Calibri" w:cs="Calibri"/>
          <w:color w:val="000000"/>
        </w:rPr>
        <w:t>was</w:t>
      </w:r>
      <w:r w:rsidRPr="008E2DCB">
        <w:rPr>
          <w:rFonts w:ascii="Calibri" w:hAnsi="Calibri" w:cs="Calibri"/>
          <w:color w:val="000000"/>
        </w:rPr>
        <w:t xml:space="preserve"> necessary (</w:t>
      </w:r>
      <w:r w:rsidRPr="008E2DCB">
        <w:rPr>
          <w:rFonts w:ascii="Calibri" w:eastAsia="Times New Roman" w:hAnsi="Calibri" w:cs="Calibri"/>
          <w:color w:val="000000"/>
        </w:rPr>
        <w:t>al ‘</w:t>
      </w:r>
      <w:proofErr w:type="spellStart"/>
      <w:r w:rsidRPr="008E2DCB">
        <w:rPr>
          <w:rFonts w:ascii="Calibri" w:eastAsia="Times New Roman" w:hAnsi="Calibri" w:cs="Calibri"/>
          <w:color w:val="000000"/>
        </w:rPr>
        <w:t>Alwānī</w:t>
      </w:r>
      <w:proofErr w:type="spellEnd"/>
      <w:r w:rsidRPr="008E2DCB">
        <w:rPr>
          <w:rFonts w:ascii="Calibri" w:eastAsia="Times New Roman" w:hAnsi="Calibri" w:cs="Calibri"/>
          <w:color w:val="000000"/>
        </w:rPr>
        <w:t xml:space="preserve">, 1993, p.18). This, of course, is not to claim that all Muslim jurists and scholars felt the same way, as some scholars continued to perform </w:t>
      </w:r>
      <w:r w:rsidR="006030D8" w:rsidRPr="008E2DCB">
        <w:rPr>
          <w:rFonts w:ascii="Calibri" w:hAnsi="Calibri" w:cs="Calibri"/>
          <w:i/>
          <w:iCs/>
        </w:rPr>
        <w:t>ijtihad</w:t>
      </w:r>
      <w:r w:rsidR="00A20792" w:rsidRPr="008E2DCB">
        <w:rPr>
          <w:rFonts w:ascii="Calibri" w:hAnsi="Calibri" w:cs="Calibri"/>
        </w:rPr>
        <w:t xml:space="preserve"> </w:t>
      </w:r>
      <w:r w:rsidRPr="008E2DCB">
        <w:rPr>
          <w:rFonts w:ascii="Calibri" w:eastAsia="Times New Roman" w:hAnsi="Calibri" w:cs="Calibri"/>
          <w:color w:val="000000"/>
        </w:rPr>
        <w:t xml:space="preserve">in a limited form </w:t>
      </w:r>
      <w:r w:rsidRPr="008E2DCB">
        <w:rPr>
          <w:rFonts w:ascii="Calibri" w:hAnsi="Calibri" w:cs="Calibri"/>
        </w:rPr>
        <w:t>(Khan &amp; Ramadan, 2011, p.39)</w:t>
      </w:r>
      <w:r w:rsidRPr="008E2DCB">
        <w:rPr>
          <w:rFonts w:ascii="Calibri" w:hAnsi="Calibri" w:cs="Calibri"/>
          <w:color w:val="000000"/>
        </w:rPr>
        <w:t>.</w:t>
      </w:r>
    </w:p>
    <w:p w14:paraId="3660D4DE" w14:textId="61E081BA" w:rsidR="008E7B7B" w:rsidRPr="008E2DCB" w:rsidRDefault="008E7B7B" w:rsidP="008207F0">
      <w:pPr>
        <w:pStyle w:val="Heading1"/>
        <w:numPr>
          <w:ilvl w:val="1"/>
          <w:numId w:val="1"/>
        </w:numPr>
        <w:spacing w:line="480" w:lineRule="auto"/>
        <w:jc w:val="both"/>
        <w:rPr>
          <w:rFonts w:ascii="Calibri" w:hAnsi="Calibri" w:cs="Calibri"/>
          <w:sz w:val="24"/>
          <w:szCs w:val="24"/>
        </w:rPr>
      </w:pPr>
      <w:r w:rsidRPr="008E2DCB">
        <w:rPr>
          <w:rFonts w:ascii="Calibri" w:hAnsi="Calibri" w:cs="Calibri"/>
          <w:sz w:val="24"/>
          <w:szCs w:val="24"/>
        </w:rPr>
        <w:t xml:space="preserve">The Gate of </w:t>
      </w:r>
      <w:r w:rsidR="006030D8" w:rsidRPr="008E2DCB">
        <w:rPr>
          <w:rFonts w:ascii="Calibri" w:hAnsi="Calibri" w:cs="Calibri"/>
          <w:i/>
          <w:iCs/>
          <w:sz w:val="24"/>
          <w:szCs w:val="24"/>
        </w:rPr>
        <w:t>Ijtihad</w:t>
      </w:r>
      <w:r w:rsidRPr="008E2DCB">
        <w:rPr>
          <w:rFonts w:ascii="Calibri" w:hAnsi="Calibri" w:cs="Calibri"/>
          <w:sz w:val="24"/>
          <w:szCs w:val="24"/>
        </w:rPr>
        <w:t>; open or closed?</w:t>
      </w:r>
    </w:p>
    <w:p w14:paraId="42417259" w14:textId="3829C8CA" w:rsidR="00BA7177" w:rsidRPr="008E2DCB" w:rsidRDefault="00D348BA" w:rsidP="008207F0">
      <w:pPr>
        <w:spacing w:line="480" w:lineRule="auto"/>
        <w:jc w:val="both"/>
        <w:rPr>
          <w:rFonts w:ascii="Calibri" w:hAnsi="Calibri" w:cs="Calibri"/>
          <w:color w:val="000000"/>
        </w:rPr>
      </w:pPr>
      <w:r w:rsidRPr="008E2DCB">
        <w:rPr>
          <w:rFonts w:ascii="Calibri" w:hAnsi="Calibri" w:cs="Calibri"/>
        </w:rPr>
        <w:t xml:space="preserve">During the first five Islamic centuries, the practical and theoretical dimensions of </w:t>
      </w:r>
      <w:r w:rsidR="006030D8" w:rsidRPr="008E2DCB">
        <w:rPr>
          <w:rFonts w:ascii="Calibri" w:hAnsi="Calibri" w:cs="Calibri"/>
          <w:i/>
          <w:iCs/>
        </w:rPr>
        <w:t>ijtihad</w:t>
      </w:r>
      <w:r w:rsidR="00A20792" w:rsidRPr="008E2DCB">
        <w:rPr>
          <w:rFonts w:ascii="Calibri" w:hAnsi="Calibri" w:cs="Calibri"/>
        </w:rPr>
        <w:t xml:space="preserve"> </w:t>
      </w:r>
      <w:r w:rsidRPr="008E2DCB">
        <w:rPr>
          <w:rFonts w:ascii="Calibri" w:hAnsi="Calibri" w:cs="Calibri"/>
        </w:rPr>
        <w:t>remained un</w:t>
      </w:r>
      <w:r w:rsidR="00A00AF1" w:rsidRPr="008E2DCB">
        <w:rPr>
          <w:rFonts w:ascii="Calibri" w:hAnsi="Calibri" w:cs="Calibri"/>
        </w:rPr>
        <w:t>challenged</w:t>
      </w:r>
      <w:r w:rsidRPr="008E2DCB">
        <w:rPr>
          <w:rFonts w:ascii="Calibri" w:hAnsi="Calibri" w:cs="Calibri"/>
        </w:rPr>
        <w:t xml:space="preserve"> </w:t>
      </w:r>
      <w:r w:rsidR="000B45B4">
        <w:rPr>
          <w:rFonts w:ascii="Calibri" w:hAnsi="Calibri" w:cs="Calibri"/>
          <w:color w:val="000000"/>
        </w:rPr>
        <w:t>(</w:t>
      </w:r>
      <w:proofErr w:type="spellStart"/>
      <w:r w:rsidR="000B45B4">
        <w:rPr>
          <w:rFonts w:ascii="Calibri" w:hAnsi="Calibri" w:cs="Calibri"/>
          <w:color w:val="000000"/>
        </w:rPr>
        <w:t>Hallaq</w:t>
      </w:r>
      <w:proofErr w:type="spellEnd"/>
      <w:r w:rsidR="000B45B4">
        <w:rPr>
          <w:rFonts w:ascii="Calibri" w:hAnsi="Calibri" w:cs="Calibri"/>
          <w:color w:val="000000"/>
        </w:rPr>
        <w:t xml:space="preserve">, 1984, </w:t>
      </w:r>
      <w:r w:rsidRPr="008E2DCB">
        <w:rPr>
          <w:rFonts w:ascii="Calibri" w:hAnsi="Calibri" w:cs="Calibri"/>
          <w:color w:val="000000"/>
        </w:rPr>
        <w:t>p.20</w:t>
      </w:r>
      <w:r w:rsidR="000B45B4">
        <w:rPr>
          <w:rFonts w:ascii="Calibri" w:hAnsi="Calibri" w:cs="Calibri"/>
          <w:color w:val="000000"/>
        </w:rPr>
        <w:t>)</w:t>
      </w:r>
      <w:r w:rsidRPr="008E2DCB">
        <w:rPr>
          <w:rFonts w:ascii="Calibri" w:hAnsi="Calibri" w:cs="Calibri"/>
          <w:color w:val="000000"/>
        </w:rPr>
        <w:t xml:space="preserve">. The thought of its closure was not conceptualised by the Muslims until the late fifth or early sixth century (ibid). </w:t>
      </w:r>
      <w:r w:rsidR="00A00AF1" w:rsidRPr="008E2DCB">
        <w:rPr>
          <w:rFonts w:ascii="Calibri" w:hAnsi="Calibri" w:cs="Calibri"/>
          <w:color w:val="000000"/>
        </w:rPr>
        <w:t>However, when the discussions had begun, the diverse opinions</w:t>
      </w:r>
      <w:r w:rsidRPr="008E2DCB">
        <w:rPr>
          <w:rFonts w:ascii="Calibri" w:hAnsi="Calibri" w:cs="Calibri"/>
          <w:color w:val="000000"/>
        </w:rPr>
        <w:t xml:space="preserve"> regarding the </w:t>
      </w:r>
      <w:r w:rsidR="00EE61A0" w:rsidRPr="008E2DCB">
        <w:rPr>
          <w:rFonts w:ascii="Calibri" w:hAnsi="Calibri" w:cs="Calibri"/>
          <w:color w:val="000000"/>
        </w:rPr>
        <w:t>continuity</w:t>
      </w:r>
      <w:r w:rsidRPr="008E2DCB">
        <w:rPr>
          <w:rFonts w:ascii="Calibri" w:hAnsi="Calibri" w:cs="Calibri"/>
          <w:color w:val="000000"/>
        </w:rPr>
        <w:t xml:space="preserve"> of </w:t>
      </w:r>
      <w:r w:rsidR="006030D8" w:rsidRPr="008E2DCB">
        <w:rPr>
          <w:rFonts w:ascii="Calibri" w:hAnsi="Calibri" w:cs="Calibri"/>
          <w:i/>
          <w:iCs/>
        </w:rPr>
        <w:t>ijtihad</w:t>
      </w:r>
      <w:r w:rsidR="00A20792" w:rsidRPr="008E2DCB">
        <w:rPr>
          <w:rFonts w:ascii="Calibri" w:hAnsi="Calibri" w:cs="Calibri"/>
        </w:rPr>
        <w:t xml:space="preserve"> </w:t>
      </w:r>
      <w:r w:rsidRPr="008E2DCB">
        <w:rPr>
          <w:rFonts w:ascii="Calibri" w:hAnsi="Calibri" w:cs="Calibri"/>
          <w:color w:val="000000"/>
        </w:rPr>
        <w:t xml:space="preserve">and the existence of </w:t>
      </w:r>
      <w:r w:rsidRPr="008E2DCB">
        <w:rPr>
          <w:rFonts w:ascii="Calibri" w:hAnsi="Calibri" w:cs="Calibri"/>
          <w:i/>
          <w:iCs/>
          <w:color w:val="000000"/>
        </w:rPr>
        <w:t>mujtahids</w:t>
      </w:r>
      <w:r w:rsidRPr="008E2DCB">
        <w:rPr>
          <w:rFonts w:ascii="Calibri" w:hAnsi="Calibri" w:cs="Calibri"/>
          <w:color w:val="000000"/>
        </w:rPr>
        <w:t xml:space="preserve"> (</w:t>
      </w:r>
      <w:r w:rsidR="00CF2A60" w:rsidRPr="008E2DCB">
        <w:rPr>
          <w:rFonts w:ascii="Calibri" w:hAnsi="Calibri" w:cs="Calibri"/>
          <w:color w:val="000000"/>
        </w:rPr>
        <w:t>qualified</w:t>
      </w:r>
      <w:r w:rsidRPr="008E2DCB">
        <w:rPr>
          <w:rFonts w:ascii="Calibri" w:hAnsi="Calibri" w:cs="Calibri"/>
          <w:color w:val="000000"/>
        </w:rPr>
        <w:t xml:space="preserve"> jurists who are able to practice </w:t>
      </w:r>
      <w:r w:rsidR="006030D8" w:rsidRPr="008E2DCB">
        <w:rPr>
          <w:rFonts w:ascii="Calibri" w:hAnsi="Calibri" w:cs="Calibri"/>
          <w:i/>
          <w:iCs/>
        </w:rPr>
        <w:t>ijtihad</w:t>
      </w:r>
      <w:r w:rsidRPr="008E2DCB">
        <w:rPr>
          <w:rFonts w:ascii="Calibri" w:hAnsi="Calibri" w:cs="Calibri"/>
          <w:color w:val="000000"/>
        </w:rPr>
        <w:t xml:space="preserve">) prevented the scholars from arriving at a consensus regarding this issue (ibid). </w:t>
      </w:r>
      <w:r w:rsidR="00CF2A60" w:rsidRPr="008E2DCB">
        <w:rPr>
          <w:rFonts w:ascii="Calibri" w:hAnsi="Calibri" w:cs="Calibri"/>
          <w:color w:val="000000"/>
        </w:rPr>
        <w:t>Hence, there remains a debate regarding its termination.</w:t>
      </w:r>
      <w:r w:rsidR="006B7006" w:rsidRPr="008E2DCB">
        <w:rPr>
          <w:rFonts w:ascii="Calibri" w:hAnsi="Calibri" w:cs="Calibri"/>
          <w:color w:val="000000"/>
        </w:rPr>
        <w:t xml:space="preserve"> </w:t>
      </w:r>
    </w:p>
    <w:p w14:paraId="3744D986" w14:textId="77777777" w:rsidR="00CF2A60" w:rsidRPr="008E2DCB" w:rsidRDefault="00CF2A60" w:rsidP="008207F0">
      <w:pPr>
        <w:spacing w:line="480" w:lineRule="auto"/>
        <w:jc w:val="both"/>
        <w:rPr>
          <w:rFonts w:ascii="Calibri" w:hAnsi="Calibri" w:cs="Calibri"/>
          <w:color w:val="000000"/>
        </w:rPr>
      </w:pPr>
    </w:p>
    <w:p w14:paraId="6A2D5B9C" w14:textId="7B60EE3F" w:rsidR="00A00AF1" w:rsidRPr="008E2DCB" w:rsidRDefault="00CF2A60" w:rsidP="007F76E9">
      <w:pPr>
        <w:spacing w:line="480" w:lineRule="auto"/>
        <w:jc w:val="both"/>
        <w:rPr>
          <w:rFonts w:ascii="Calibri" w:hAnsi="Calibri" w:cs="Calibri"/>
        </w:rPr>
      </w:pPr>
      <w:r w:rsidRPr="008E2DCB">
        <w:rPr>
          <w:rFonts w:ascii="Calibri" w:hAnsi="Calibri" w:cs="Calibri"/>
        </w:rPr>
        <w:t xml:space="preserve">Theoretically, if the gate of </w:t>
      </w:r>
      <w:r w:rsidR="006030D8" w:rsidRPr="008E2DCB">
        <w:rPr>
          <w:rFonts w:ascii="Calibri" w:hAnsi="Calibri" w:cs="Calibri"/>
          <w:i/>
          <w:iCs/>
        </w:rPr>
        <w:t>ijtihad</w:t>
      </w:r>
      <w:r w:rsidR="00A20792" w:rsidRPr="008E2DCB">
        <w:rPr>
          <w:rFonts w:ascii="Calibri" w:hAnsi="Calibri" w:cs="Calibri"/>
        </w:rPr>
        <w:t xml:space="preserve"> </w:t>
      </w:r>
      <w:r w:rsidRPr="008E2DCB">
        <w:rPr>
          <w:rFonts w:ascii="Calibri" w:hAnsi="Calibri" w:cs="Calibri"/>
        </w:rPr>
        <w:t xml:space="preserve">was to be pronounced as closed, the blame would need to be assigned to a fallible element, which would be the </w:t>
      </w:r>
      <w:r w:rsidR="000C4890" w:rsidRPr="008E2DCB">
        <w:rPr>
          <w:rFonts w:ascii="Calibri" w:hAnsi="Calibri" w:cs="Calibri"/>
          <w:i/>
          <w:iCs/>
        </w:rPr>
        <w:t>m</w:t>
      </w:r>
      <w:r w:rsidRPr="008E2DCB">
        <w:rPr>
          <w:rFonts w:ascii="Calibri" w:hAnsi="Calibri" w:cs="Calibri"/>
          <w:i/>
          <w:iCs/>
        </w:rPr>
        <w:t>ujtahids</w:t>
      </w:r>
      <w:r w:rsidRPr="008E2DCB">
        <w:rPr>
          <w:rFonts w:ascii="Calibri" w:hAnsi="Calibri" w:cs="Calibri"/>
        </w:rPr>
        <w:t xml:space="preserve"> and not the methodology </w:t>
      </w:r>
      <w:r w:rsidR="007F76E9" w:rsidRPr="008E2DCB">
        <w:rPr>
          <w:rFonts w:ascii="Calibri" w:hAnsi="Calibri" w:cs="Calibri"/>
        </w:rPr>
        <w:t>of</w:t>
      </w:r>
      <w:r w:rsidRPr="008E2DCB">
        <w:rPr>
          <w:rFonts w:ascii="Calibri" w:hAnsi="Calibri" w:cs="Calibri"/>
        </w:rPr>
        <w:t xml:space="preserve"> </w:t>
      </w:r>
      <w:r w:rsidR="006030D8" w:rsidRPr="008E2DCB">
        <w:rPr>
          <w:rFonts w:ascii="Calibri" w:hAnsi="Calibri" w:cs="Calibri"/>
          <w:i/>
          <w:iCs/>
        </w:rPr>
        <w:t>ijtihad</w:t>
      </w:r>
      <w:r w:rsidR="00A20792" w:rsidRPr="008E2DCB">
        <w:rPr>
          <w:rFonts w:ascii="Calibri" w:hAnsi="Calibri" w:cs="Calibri"/>
        </w:rPr>
        <w:t xml:space="preserve"> </w:t>
      </w:r>
      <w:r w:rsidR="00EA0568" w:rsidRPr="008E2DCB">
        <w:rPr>
          <w:rFonts w:ascii="Calibri" w:hAnsi="Calibri" w:cs="Calibri"/>
        </w:rPr>
        <w:t>itself</w:t>
      </w:r>
      <w:r w:rsidRPr="008E2DCB">
        <w:rPr>
          <w:rFonts w:ascii="Calibri" w:hAnsi="Calibri" w:cs="Calibri"/>
        </w:rPr>
        <w:t xml:space="preserve"> (</w:t>
      </w:r>
      <w:r w:rsidR="002A249D" w:rsidRPr="008E2DCB">
        <w:rPr>
          <w:rFonts w:ascii="Calibri" w:hAnsi="Calibri" w:cs="Calibri"/>
        </w:rPr>
        <w:t>ibid</w:t>
      </w:r>
      <w:r w:rsidRPr="008E2DCB">
        <w:rPr>
          <w:rFonts w:ascii="Calibri" w:hAnsi="Calibri" w:cs="Calibri"/>
        </w:rPr>
        <w:t>). Simply</w:t>
      </w:r>
      <w:r w:rsidR="00A00AF1" w:rsidRPr="008E2DCB">
        <w:rPr>
          <w:rFonts w:ascii="Calibri" w:hAnsi="Calibri" w:cs="Calibri"/>
        </w:rPr>
        <w:t xml:space="preserve"> put</w:t>
      </w:r>
      <w:r w:rsidRPr="008E2DCB">
        <w:rPr>
          <w:rFonts w:ascii="Calibri" w:hAnsi="Calibri" w:cs="Calibri"/>
        </w:rPr>
        <w:t xml:space="preserve">, the gate of </w:t>
      </w:r>
      <w:r w:rsidR="006030D8" w:rsidRPr="008E2DCB">
        <w:rPr>
          <w:rFonts w:ascii="Calibri" w:hAnsi="Calibri" w:cs="Calibri"/>
          <w:i/>
          <w:iCs/>
        </w:rPr>
        <w:t>ijtihad</w:t>
      </w:r>
      <w:r w:rsidR="00A20792" w:rsidRPr="008E2DCB">
        <w:rPr>
          <w:rFonts w:ascii="Calibri" w:hAnsi="Calibri" w:cs="Calibri"/>
        </w:rPr>
        <w:t xml:space="preserve"> </w:t>
      </w:r>
      <w:r w:rsidRPr="008E2DCB">
        <w:rPr>
          <w:rFonts w:ascii="Calibri" w:hAnsi="Calibri" w:cs="Calibri"/>
        </w:rPr>
        <w:t xml:space="preserve">can only be considered closed due to </w:t>
      </w:r>
      <w:r w:rsidR="000C4890" w:rsidRPr="008E2DCB">
        <w:rPr>
          <w:rFonts w:ascii="Calibri" w:hAnsi="Calibri" w:cs="Calibri"/>
        </w:rPr>
        <w:t xml:space="preserve">incompetent </w:t>
      </w:r>
      <w:r w:rsidR="000C4890" w:rsidRPr="008E2DCB">
        <w:rPr>
          <w:rFonts w:ascii="Calibri" w:hAnsi="Calibri" w:cs="Calibri"/>
          <w:i/>
          <w:iCs/>
        </w:rPr>
        <w:t>mujtahids</w:t>
      </w:r>
      <w:r w:rsidR="000C4890" w:rsidRPr="008E2DCB">
        <w:rPr>
          <w:rFonts w:ascii="Calibri" w:hAnsi="Calibri" w:cs="Calibri"/>
        </w:rPr>
        <w:t xml:space="preserve"> or that they cease to exist. </w:t>
      </w:r>
      <w:r w:rsidR="00A00AF1" w:rsidRPr="008E2DCB">
        <w:rPr>
          <w:rFonts w:ascii="Calibri" w:hAnsi="Calibri" w:cs="Calibri"/>
        </w:rPr>
        <w:t xml:space="preserve">Moreover, </w:t>
      </w:r>
      <w:r w:rsidR="006030D8" w:rsidRPr="008E2DCB">
        <w:rPr>
          <w:rFonts w:ascii="Calibri" w:hAnsi="Calibri" w:cs="Calibri"/>
          <w:i/>
          <w:iCs/>
        </w:rPr>
        <w:t>ijtihad</w:t>
      </w:r>
      <w:r w:rsidR="00A20792" w:rsidRPr="008E2DCB">
        <w:rPr>
          <w:rFonts w:ascii="Calibri" w:hAnsi="Calibri" w:cs="Calibri"/>
        </w:rPr>
        <w:t xml:space="preserve"> </w:t>
      </w:r>
      <w:r w:rsidR="00A00AF1" w:rsidRPr="008E2DCB">
        <w:rPr>
          <w:rFonts w:ascii="Calibri" w:hAnsi="Calibri" w:cs="Calibri"/>
        </w:rPr>
        <w:t xml:space="preserve">was believed to be a </w:t>
      </w:r>
      <w:proofErr w:type="spellStart"/>
      <w:r w:rsidR="00A00AF1" w:rsidRPr="008E2DCB">
        <w:rPr>
          <w:rFonts w:ascii="Calibri" w:hAnsi="Calibri" w:cs="Calibri"/>
          <w:i/>
          <w:iCs/>
        </w:rPr>
        <w:t>Fard</w:t>
      </w:r>
      <w:proofErr w:type="spellEnd"/>
      <w:r w:rsidR="00A00AF1" w:rsidRPr="008E2DCB">
        <w:rPr>
          <w:rFonts w:ascii="Calibri" w:hAnsi="Calibri" w:cs="Calibri"/>
          <w:i/>
          <w:iCs/>
        </w:rPr>
        <w:t xml:space="preserve"> </w:t>
      </w:r>
      <w:proofErr w:type="spellStart"/>
      <w:r w:rsidR="00A00AF1" w:rsidRPr="008E2DCB">
        <w:rPr>
          <w:rFonts w:ascii="Calibri" w:hAnsi="Calibri" w:cs="Calibri"/>
          <w:i/>
          <w:iCs/>
        </w:rPr>
        <w:t>Kifayah</w:t>
      </w:r>
      <w:proofErr w:type="spellEnd"/>
      <w:r w:rsidR="00A00AF1" w:rsidRPr="008E2DCB">
        <w:rPr>
          <w:rFonts w:ascii="Calibri" w:hAnsi="Calibri" w:cs="Calibri"/>
        </w:rPr>
        <w:t xml:space="preserve"> (communal obligation), hence an obligation upon the </w:t>
      </w:r>
      <w:r w:rsidR="00A00AF1" w:rsidRPr="008E2DCB">
        <w:rPr>
          <w:rFonts w:ascii="Calibri" w:hAnsi="Calibri" w:cs="Calibri"/>
          <w:i/>
          <w:iCs/>
        </w:rPr>
        <w:t>mujtahids</w:t>
      </w:r>
      <w:r w:rsidR="00A00AF1" w:rsidRPr="008E2DCB">
        <w:rPr>
          <w:rFonts w:ascii="Calibri" w:hAnsi="Calibri" w:cs="Calibri"/>
        </w:rPr>
        <w:t xml:space="preserve"> (ibid). Therefore, the </w:t>
      </w:r>
      <w:r w:rsidR="00A00AF1" w:rsidRPr="008E2DCB">
        <w:rPr>
          <w:rFonts w:ascii="Calibri" w:hAnsi="Calibri" w:cs="Calibri"/>
        </w:rPr>
        <w:lastRenderedPageBreak/>
        <w:t xml:space="preserve">only plausible explanation for its closure would be </w:t>
      </w:r>
      <w:r w:rsidR="001726B6" w:rsidRPr="008E2DCB">
        <w:rPr>
          <w:rFonts w:ascii="Calibri" w:hAnsi="Calibri" w:cs="Calibri"/>
        </w:rPr>
        <w:t xml:space="preserve">the </w:t>
      </w:r>
      <w:r w:rsidR="00A00AF1" w:rsidRPr="008E2DCB">
        <w:rPr>
          <w:rFonts w:ascii="Calibri" w:hAnsi="Calibri" w:cs="Calibri"/>
        </w:rPr>
        <w:t xml:space="preserve">extinction of the </w:t>
      </w:r>
      <w:r w:rsidR="00A00AF1" w:rsidRPr="008E2DCB">
        <w:rPr>
          <w:rFonts w:ascii="Calibri" w:hAnsi="Calibri" w:cs="Calibri"/>
          <w:i/>
          <w:iCs/>
        </w:rPr>
        <w:t>mujtahids</w:t>
      </w:r>
      <w:r w:rsidR="00A00AF1" w:rsidRPr="008E2DCB">
        <w:rPr>
          <w:rFonts w:ascii="Calibri" w:hAnsi="Calibri" w:cs="Calibri"/>
        </w:rPr>
        <w:t xml:space="preserve"> (ibid)</w:t>
      </w:r>
      <w:r w:rsidR="00C078C0" w:rsidRPr="008E2DCB">
        <w:rPr>
          <w:rFonts w:ascii="Calibri" w:hAnsi="Calibri" w:cs="Calibri"/>
        </w:rPr>
        <w:t xml:space="preserve"> as any present </w:t>
      </w:r>
      <w:r w:rsidR="00C078C0" w:rsidRPr="008E2DCB">
        <w:rPr>
          <w:rFonts w:ascii="Calibri" w:hAnsi="Calibri" w:cs="Calibri"/>
          <w:i/>
          <w:iCs/>
        </w:rPr>
        <w:t>mujtahid</w:t>
      </w:r>
      <w:r w:rsidR="00C078C0" w:rsidRPr="008E2DCB">
        <w:rPr>
          <w:rFonts w:ascii="Calibri" w:hAnsi="Calibri" w:cs="Calibri"/>
        </w:rPr>
        <w:t xml:space="preserve"> would be required to carry out </w:t>
      </w:r>
      <w:r w:rsidR="006030D8" w:rsidRPr="008E2DCB">
        <w:rPr>
          <w:rFonts w:ascii="Calibri" w:hAnsi="Calibri" w:cs="Calibri"/>
          <w:i/>
          <w:iCs/>
        </w:rPr>
        <w:t>ijtihad</w:t>
      </w:r>
      <w:r w:rsidR="00A00AF1" w:rsidRPr="008E2DCB">
        <w:rPr>
          <w:rFonts w:ascii="Calibri" w:hAnsi="Calibri" w:cs="Calibri"/>
        </w:rPr>
        <w:t xml:space="preserve">. </w:t>
      </w:r>
    </w:p>
    <w:p w14:paraId="277A1EED" w14:textId="77777777" w:rsidR="00C078C0" w:rsidRPr="008E2DCB" w:rsidRDefault="00C078C0" w:rsidP="008207F0">
      <w:pPr>
        <w:spacing w:line="480" w:lineRule="auto"/>
        <w:jc w:val="both"/>
        <w:rPr>
          <w:rFonts w:ascii="Calibri" w:hAnsi="Calibri" w:cs="Calibri"/>
        </w:rPr>
      </w:pPr>
    </w:p>
    <w:p w14:paraId="32B7BE70" w14:textId="6ED7F421" w:rsidR="00C078C0" w:rsidRPr="008E2DCB" w:rsidRDefault="00C078C0" w:rsidP="007F76E9">
      <w:pPr>
        <w:spacing w:line="480" w:lineRule="auto"/>
        <w:jc w:val="both"/>
        <w:rPr>
          <w:rFonts w:ascii="Calibri" w:hAnsi="Calibri" w:cs="Calibri"/>
          <w:color w:val="000000"/>
        </w:rPr>
      </w:pPr>
      <w:r w:rsidRPr="008E2DCB">
        <w:rPr>
          <w:rFonts w:ascii="Calibri" w:hAnsi="Calibri" w:cs="Calibri"/>
        </w:rPr>
        <w:t xml:space="preserve">Based on a prophetic tradition, the Muslims believed that the loss of scholarship coincides </w:t>
      </w:r>
      <w:r w:rsidR="001726B6" w:rsidRPr="008E2DCB">
        <w:rPr>
          <w:rFonts w:ascii="Calibri" w:hAnsi="Calibri" w:cs="Calibri"/>
        </w:rPr>
        <w:t>with</w:t>
      </w:r>
      <w:r w:rsidRPr="008E2DCB">
        <w:rPr>
          <w:rFonts w:ascii="Calibri" w:hAnsi="Calibri" w:cs="Calibri"/>
        </w:rPr>
        <w:t xml:space="preserve"> the death of the scholars (ibid, p.21). The tradition states that scholarship is lost through the death of scholars</w:t>
      </w:r>
      <w:r w:rsidR="00B22D7F" w:rsidRPr="008E2DCB">
        <w:rPr>
          <w:rFonts w:ascii="Calibri" w:hAnsi="Calibri" w:cs="Calibri"/>
        </w:rPr>
        <w:t xml:space="preserve"> and not removed suddenly by God (ibid). Furthermore, when all scholars cease to exist, unqualified leaders will begin to pass </w:t>
      </w:r>
      <w:r w:rsidR="001726B6" w:rsidRPr="008E2DCB">
        <w:rPr>
          <w:rFonts w:ascii="Calibri" w:hAnsi="Calibri" w:cs="Calibri"/>
        </w:rPr>
        <w:t>judgment</w:t>
      </w:r>
      <w:r w:rsidR="00B22D7F" w:rsidRPr="008E2DCB">
        <w:rPr>
          <w:rFonts w:ascii="Calibri" w:hAnsi="Calibri" w:cs="Calibri"/>
        </w:rPr>
        <w:t xml:space="preserve"> without having </w:t>
      </w:r>
      <w:r w:rsidR="001726B6" w:rsidRPr="008E2DCB">
        <w:rPr>
          <w:rFonts w:ascii="Calibri" w:hAnsi="Calibri" w:cs="Calibri"/>
        </w:rPr>
        <w:t>acquired</w:t>
      </w:r>
      <w:r w:rsidR="00B22D7F" w:rsidRPr="008E2DCB">
        <w:rPr>
          <w:rFonts w:ascii="Calibri" w:hAnsi="Calibri" w:cs="Calibri"/>
        </w:rPr>
        <w:t xml:space="preserve"> the necessary </w:t>
      </w:r>
      <w:r w:rsidR="009021D3" w:rsidRPr="008E2DCB">
        <w:rPr>
          <w:rFonts w:ascii="Calibri" w:hAnsi="Calibri" w:cs="Calibri"/>
        </w:rPr>
        <w:t xml:space="preserve">knowledge (ibid). As a result, they will fall into error and lead others astray (ibid). </w:t>
      </w:r>
      <w:r w:rsidR="007F76E9" w:rsidRPr="008E2DCB">
        <w:rPr>
          <w:rFonts w:ascii="Calibri" w:hAnsi="Calibri" w:cs="Calibri"/>
        </w:rPr>
        <w:t>F</w:t>
      </w:r>
      <w:r w:rsidR="009021D3" w:rsidRPr="008E2DCB">
        <w:rPr>
          <w:rFonts w:ascii="Calibri" w:hAnsi="Calibri" w:cs="Calibri"/>
        </w:rPr>
        <w:t>or this reason</w:t>
      </w:r>
      <w:r w:rsidR="007F76E9" w:rsidRPr="008E2DCB">
        <w:rPr>
          <w:rFonts w:ascii="Calibri" w:hAnsi="Calibri" w:cs="Calibri"/>
        </w:rPr>
        <w:t>,</w:t>
      </w:r>
      <w:r w:rsidR="009021D3" w:rsidRPr="008E2DCB">
        <w:rPr>
          <w:rFonts w:ascii="Calibri" w:hAnsi="Calibri" w:cs="Calibri"/>
        </w:rPr>
        <w:t xml:space="preserve"> </w:t>
      </w:r>
      <w:r w:rsidR="007F76E9" w:rsidRPr="008E2DCB">
        <w:rPr>
          <w:rFonts w:ascii="Calibri" w:hAnsi="Calibri" w:cs="Calibri"/>
        </w:rPr>
        <w:t>the discussion revolves around</w:t>
      </w:r>
      <w:r w:rsidR="009021D3" w:rsidRPr="008E2DCB">
        <w:rPr>
          <w:rFonts w:ascii="Calibri" w:hAnsi="Calibri" w:cs="Calibri"/>
        </w:rPr>
        <w:t xml:space="preserve"> the </w:t>
      </w:r>
      <w:r w:rsidR="001726B6" w:rsidRPr="008E2DCB">
        <w:rPr>
          <w:rFonts w:ascii="Calibri" w:hAnsi="Calibri" w:cs="Calibri"/>
        </w:rPr>
        <w:t>existence</w:t>
      </w:r>
      <w:r w:rsidR="009021D3" w:rsidRPr="008E2DCB">
        <w:rPr>
          <w:rFonts w:ascii="Calibri" w:hAnsi="Calibri" w:cs="Calibri"/>
        </w:rPr>
        <w:t xml:space="preserve">/non-existent of </w:t>
      </w:r>
      <w:r w:rsidR="009021D3" w:rsidRPr="008E2DCB">
        <w:rPr>
          <w:rFonts w:ascii="Calibri" w:hAnsi="Calibri" w:cs="Calibri"/>
          <w:i/>
          <w:iCs/>
        </w:rPr>
        <w:t>mujtahids</w:t>
      </w:r>
      <w:r w:rsidR="009021D3" w:rsidRPr="008E2DCB">
        <w:rPr>
          <w:rFonts w:ascii="Calibri" w:hAnsi="Calibri" w:cs="Calibri"/>
        </w:rPr>
        <w:t xml:space="preserve"> as opposed to the gate of </w:t>
      </w:r>
      <w:r w:rsidR="006030D8" w:rsidRPr="008E2DCB">
        <w:rPr>
          <w:rFonts w:ascii="Calibri" w:hAnsi="Calibri" w:cs="Calibri"/>
          <w:i/>
          <w:iCs/>
        </w:rPr>
        <w:t>ijtihad</w:t>
      </w:r>
      <w:r w:rsidR="00A20792" w:rsidRPr="008E2DCB">
        <w:rPr>
          <w:rFonts w:ascii="Calibri" w:hAnsi="Calibri" w:cs="Calibri"/>
        </w:rPr>
        <w:t xml:space="preserve"> </w:t>
      </w:r>
      <w:r w:rsidR="007F76E9" w:rsidRPr="008E2DCB">
        <w:rPr>
          <w:rFonts w:ascii="Calibri" w:hAnsi="Calibri" w:cs="Calibri"/>
        </w:rPr>
        <w:t xml:space="preserve">as a science </w:t>
      </w:r>
      <w:r w:rsidR="009021D3" w:rsidRPr="008E2DCB">
        <w:rPr>
          <w:rFonts w:ascii="Calibri" w:hAnsi="Calibri" w:cs="Calibri"/>
        </w:rPr>
        <w:t>closing (ibid).</w:t>
      </w:r>
      <w:r w:rsidR="002A249D" w:rsidRPr="008E2DCB">
        <w:rPr>
          <w:rFonts w:ascii="Calibri" w:hAnsi="Calibri" w:cs="Calibri"/>
        </w:rPr>
        <w:t xml:space="preserve"> Consequently, </w:t>
      </w:r>
      <w:r w:rsidR="002A249D" w:rsidRPr="008E2DCB">
        <w:rPr>
          <w:rFonts w:ascii="Calibri" w:hAnsi="Calibri" w:cs="Calibri"/>
          <w:color w:val="000000"/>
        </w:rPr>
        <w:t xml:space="preserve">some Sunni Muslims held the view that the gate of </w:t>
      </w:r>
      <w:r w:rsidR="006030D8" w:rsidRPr="008E2DCB">
        <w:rPr>
          <w:rFonts w:ascii="Calibri" w:hAnsi="Calibri" w:cs="Calibri"/>
          <w:color w:val="000000"/>
        </w:rPr>
        <w:t>Ijtihad</w:t>
      </w:r>
      <w:r w:rsidR="002A249D" w:rsidRPr="008E2DCB">
        <w:rPr>
          <w:rFonts w:ascii="Calibri" w:hAnsi="Calibri" w:cs="Calibri"/>
          <w:color w:val="000000"/>
        </w:rPr>
        <w:t xml:space="preserve"> was closed from the tenth century (or thirteenth century according to some Muslims) onwards</w:t>
      </w:r>
      <w:r w:rsidR="000B45B4">
        <w:rPr>
          <w:rFonts w:ascii="Calibri" w:hAnsi="Calibri" w:cs="Calibri"/>
          <w:color w:val="000000"/>
        </w:rPr>
        <w:t xml:space="preserve"> (Javed &amp; Javed, 2012, p.2)</w:t>
      </w:r>
      <w:r w:rsidR="002A249D" w:rsidRPr="008E2DCB">
        <w:rPr>
          <w:rFonts w:ascii="Calibri" w:hAnsi="Calibri" w:cs="Calibri"/>
          <w:color w:val="000000"/>
        </w:rPr>
        <w:t xml:space="preserve">. </w:t>
      </w:r>
    </w:p>
    <w:p w14:paraId="76BE3E44" w14:textId="77777777" w:rsidR="00C078C0" w:rsidRPr="008E2DCB" w:rsidRDefault="00C078C0" w:rsidP="008207F0">
      <w:pPr>
        <w:spacing w:line="480" w:lineRule="auto"/>
        <w:jc w:val="both"/>
        <w:rPr>
          <w:rFonts w:ascii="Calibri" w:hAnsi="Calibri" w:cs="Calibri"/>
        </w:rPr>
      </w:pPr>
    </w:p>
    <w:p w14:paraId="63352B75" w14:textId="289650F6" w:rsidR="00FD1F82" w:rsidRPr="008E2DCB" w:rsidRDefault="007F76E9" w:rsidP="007F76E9">
      <w:pPr>
        <w:spacing w:line="480" w:lineRule="auto"/>
        <w:jc w:val="both"/>
        <w:rPr>
          <w:rFonts w:ascii="Calibri" w:hAnsi="Calibri" w:cs="Calibri"/>
        </w:rPr>
      </w:pPr>
      <w:r w:rsidRPr="008E2DCB">
        <w:rPr>
          <w:rFonts w:ascii="Calibri" w:hAnsi="Calibri" w:cs="Calibri"/>
        </w:rPr>
        <w:t xml:space="preserve">The first instance in which the existence of </w:t>
      </w:r>
      <w:r w:rsidRPr="008E2DCB">
        <w:rPr>
          <w:rFonts w:ascii="Calibri" w:hAnsi="Calibri" w:cs="Calibri"/>
          <w:i/>
          <w:iCs/>
        </w:rPr>
        <w:t>mujtahids</w:t>
      </w:r>
      <w:r w:rsidRPr="008E2DCB">
        <w:rPr>
          <w:rFonts w:ascii="Calibri" w:hAnsi="Calibri" w:cs="Calibri"/>
        </w:rPr>
        <w:t xml:space="preserve"> is discussed</w:t>
      </w:r>
      <w:r w:rsidR="00DD49DB" w:rsidRPr="008E2DCB">
        <w:rPr>
          <w:rFonts w:ascii="Calibri" w:hAnsi="Calibri" w:cs="Calibri"/>
        </w:rPr>
        <w:t xml:space="preserve"> appears in the writings of the Hanbali jurist and theologian, Ibn Aqil (d.1119)</w:t>
      </w:r>
      <w:r w:rsidRPr="008E2DCB">
        <w:rPr>
          <w:rFonts w:ascii="Calibri" w:hAnsi="Calibri" w:cs="Calibri"/>
        </w:rPr>
        <w:t xml:space="preserve"> (</w:t>
      </w:r>
      <w:proofErr w:type="spellStart"/>
      <w:r w:rsidRPr="008E2DCB">
        <w:rPr>
          <w:rFonts w:ascii="Calibri" w:hAnsi="Calibri" w:cs="Calibri"/>
        </w:rPr>
        <w:t>Hallaq</w:t>
      </w:r>
      <w:proofErr w:type="spellEnd"/>
      <w:r w:rsidRPr="008E2DCB">
        <w:rPr>
          <w:rFonts w:ascii="Calibri" w:hAnsi="Calibri" w:cs="Calibri"/>
        </w:rPr>
        <w:t>, 1984, p.21)</w:t>
      </w:r>
      <w:r w:rsidR="00DD49DB" w:rsidRPr="008E2DCB">
        <w:rPr>
          <w:rFonts w:ascii="Calibri" w:hAnsi="Calibri" w:cs="Calibri"/>
        </w:rPr>
        <w:t xml:space="preserve">. Ibn Aqil, along with other legal theorists, insisted that in each era there must be a </w:t>
      </w:r>
      <w:r w:rsidR="00DD49DB" w:rsidRPr="008E2DCB">
        <w:rPr>
          <w:rFonts w:ascii="Calibri" w:hAnsi="Calibri" w:cs="Calibri"/>
          <w:i/>
          <w:iCs/>
        </w:rPr>
        <w:t>mujtahid</w:t>
      </w:r>
      <w:r w:rsidR="00F013FF" w:rsidRPr="008E2DCB">
        <w:rPr>
          <w:rFonts w:ascii="Calibri" w:hAnsi="Calibri" w:cs="Calibri"/>
        </w:rPr>
        <w:t xml:space="preserve"> in existence</w:t>
      </w:r>
      <w:r w:rsidR="00DD49DB" w:rsidRPr="008E2DCB">
        <w:rPr>
          <w:rFonts w:ascii="Calibri" w:hAnsi="Calibri" w:cs="Calibri"/>
        </w:rPr>
        <w:t xml:space="preserve"> who will take the responsibility for issuing legal verdicts and guide the less qualified scholars (ibid).</w:t>
      </w:r>
      <w:r w:rsidR="00F013FF" w:rsidRPr="008E2DCB">
        <w:rPr>
          <w:rFonts w:ascii="Calibri" w:hAnsi="Calibri" w:cs="Calibri"/>
        </w:rPr>
        <w:t xml:space="preserve"> </w:t>
      </w:r>
      <w:r w:rsidR="002A249D" w:rsidRPr="008E2DCB">
        <w:rPr>
          <w:rFonts w:ascii="Calibri" w:hAnsi="Calibri" w:cs="Calibri"/>
        </w:rPr>
        <w:t xml:space="preserve">Ibn Aqil’s method of response to his adversaries on this issue gives the impression that this was not an issue of great importance during his time (ibid). Nevertheless, it is believed that </w:t>
      </w:r>
      <w:r w:rsidR="00B36A6D" w:rsidRPr="008E2DCB">
        <w:rPr>
          <w:rFonts w:ascii="Calibri" w:hAnsi="Calibri" w:cs="Calibri"/>
        </w:rPr>
        <w:t xml:space="preserve">Ibn </w:t>
      </w:r>
      <w:proofErr w:type="spellStart"/>
      <w:r w:rsidR="00B36A6D" w:rsidRPr="008E2DCB">
        <w:rPr>
          <w:rFonts w:ascii="Calibri" w:hAnsi="Calibri" w:cs="Calibri"/>
        </w:rPr>
        <w:t>Taymiyyah</w:t>
      </w:r>
      <w:proofErr w:type="spellEnd"/>
      <w:r w:rsidR="00B36A6D" w:rsidRPr="008E2DCB">
        <w:rPr>
          <w:rFonts w:ascii="Calibri" w:hAnsi="Calibri" w:cs="Calibri"/>
        </w:rPr>
        <w:t xml:space="preserve"> (d.1328), nearly two centuries later, revived the need for </w:t>
      </w:r>
      <w:r w:rsidR="006030D8" w:rsidRPr="008E2DCB">
        <w:rPr>
          <w:rFonts w:ascii="Calibri" w:hAnsi="Calibri" w:cs="Calibri"/>
          <w:i/>
          <w:iCs/>
        </w:rPr>
        <w:t>ijtihad</w:t>
      </w:r>
      <w:r w:rsidR="00A20792" w:rsidRPr="008E2DCB">
        <w:rPr>
          <w:rFonts w:ascii="Calibri" w:hAnsi="Calibri" w:cs="Calibri"/>
        </w:rPr>
        <w:t xml:space="preserve"> </w:t>
      </w:r>
      <w:r w:rsidR="00B36A6D" w:rsidRPr="008E2DCB">
        <w:rPr>
          <w:rFonts w:ascii="Calibri" w:hAnsi="Calibri" w:cs="Calibri"/>
        </w:rPr>
        <w:t xml:space="preserve">(Javed &amp; Javed, 2012, p.2). He believed that the abandonment of </w:t>
      </w:r>
      <w:r w:rsidR="006030D8" w:rsidRPr="008E2DCB">
        <w:rPr>
          <w:rFonts w:ascii="Calibri" w:hAnsi="Calibri" w:cs="Calibri"/>
          <w:i/>
          <w:iCs/>
        </w:rPr>
        <w:t>ijtihad</w:t>
      </w:r>
      <w:r w:rsidR="00A20792" w:rsidRPr="008E2DCB">
        <w:rPr>
          <w:rFonts w:ascii="Calibri" w:hAnsi="Calibri" w:cs="Calibri"/>
        </w:rPr>
        <w:t xml:space="preserve"> </w:t>
      </w:r>
      <w:r w:rsidR="00B36A6D" w:rsidRPr="008E2DCB">
        <w:rPr>
          <w:rFonts w:ascii="Calibri" w:hAnsi="Calibri" w:cs="Calibri"/>
        </w:rPr>
        <w:t xml:space="preserve">and the adoption of </w:t>
      </w:r>
      <w:r w:rsidR="0057526D" w:rsidRPr="008E2DCB">
        <w:rPr>
          <w:rFonts w:ascii="Calibri" w:hAnsi="Calibri" w:cs="Calibri"/>
          <w:i/>
          <w:iCs/>
        </w:rPr>
        <w:t>taqlid</w:t>
      </w:r>
      <w:r w:rsidR="0057526D" w:rsidRPr="008E2DCB">
        <w:rPr>
          <w:rFonts w:ascii="Calibri" w:hAnsi="Calibri" w:cs="Calibri"/>
        </w:rPr>
        <w:t xml:space="preserve"> </w:t>
      </w:r>
      <w:r w:rsidR="00B36A6D" w:rsidRPr="008E2DCB">
        <w:rPr>
          <w:rFonts w:ascii="Calibri" w:hAnsi="Calibri" w:cs="Calibri"/>
        </w:rPr>
        <w:t>was an innovation, and even polytheistic (ibid).</w:t>
      </w:r>
    </w:p>
    <w:p w14:paraId="16626BD9" w14:textId="77777777" w:rsidR="00B36A6D" w:rsidRPr="008E2DCB" w:rsidRDefault="00B36A6D" w:rsidP="008207F0">
      <w:pPr>
        <w:spacing w:line="480" w:lineRule="auto"/>
        <w:jc w:val="both"/>
        <w:rPr>
          <w:rFonts w:ascii="Calibri" w:hAnsi="Calibri" w:cs="Calibri"/>
        </w:rPr>
      </w:pPr>
    </w:p>
    <w:p w14:paraId="2CE040C0" w14:textId="3C3A5514" w:rsidR="00A20792" w:rsidRPr="008E2DCB" w:rsidRDefault="00F13C15" w:rsidP="008207F0">
      <w:pPr>
        <w:spacing w:line="480" w:lineRule="auto"/>
        <w:jc w:val="both"/>
        <w:rPr>
          <w:rFonts w:ascii="Calibri" w:hAnsi="Calibri" w:cs="Calibri"/>
        </w:rPr>
      </w:pPr>
      <w:r w:rsidRPr="008E2DCB">
        <w:rPr>
          <w:rFonts w:ascii="Calibri" w:hAnsi="Calibri" w:cs="Calibri"/>
        </w:rPr>
        <w:lastRenderedPageBreak/>
        <w:t xml:space="preserve">Furthermore, the Hanafis, </w:t>
      </w:r>
      <w:proofErr w:type="spellStart"/>
      <w:r w:rsidRPr="008E2DCB">
        <w:rPr>
          <w:rFonts w:ascii="Calibri" w:hAnsi="Calibri" w:cs="Calibri"/>
        </w:rPr>
        <w:t>Malikis</w:t>
      </w:r>
      <w:proofErr w:type="spellEnd"/>
      <w:r w:rsidRPr="008E2DCB">
        <w:rPr>
          <w:rFonts w:ascii="Calibri" w:hAnsi="Calibri" w:cs="Calibri"/>
        </w:rPr>
        <w:t xml:space="preserve">, and some </w:t>
      </w:r>
      <w:proofErr w:type="spellStart"/>
      <w:r w:rsidRPr="008E2DCB">
        <w:rPr>
          <w:rFonts w:ascii="Calibri" w:hAnsi="Calibri" w:cs="Calibri"/>
        </w:rPr>
        <w:t>Shafi’s</w:t>
      </w:r>
      <w:proofErr w:type="spellEnd"/>
      <w:r w:rsidRPr="008E2DCB">
        <w:rPr>
          <w:rFonts w:ascii="Calibri" w:hAnsi="Calibri" w:cs="Calibri"/>
        </w:rPr>
        <w:t xml:space="preserve"> appear to have adopted the opinion of the </w:t>
      </w:r>
      <w:r w:rsidRPr="008E2DCB">
        <w:rPr>
          <w:rFonts w:ascii="Calibri" w:hAnsi="Calibri" w:cs="Calibri"/>
          <w:i/>
          <w:iCs/>
        </w:rPr>
        <w:t>mujtahids</w:t>
      </w:r>
      <w:r w:rsidRPr="008E2DCB">
        <w:rPr>
          <w:rFonts w:ascii="Calibri" w:hAnsi="Calibri" w:cs="Calibri"/>
        </w:rPr>
        <w:t xml:space="preserve"> being extinct, as </w:t>
      </w:r>
      <w:r w:rsidR="002C5E47" w:rsidRPr="008E2DCB">
        <w:rPr>
          <w:rFonts w:ascii="Calibri" w:hAnsi="Calibri" w:cs="Calibri"/>
        </w:rPr>
        <w:t>opposed</w:t>
      </w:r>
      <w:r w:rsidRPr="008E2DCB">
        <w:rPr>
          <w:rFonts w:ascii="Calibri" w:hAnsi="Calibri" w:cs="Calibri"/>
        </w:rPr>
        <w:t xml:space="preserve"> to the </w:t>
      </w:r>
      <w:proofErr w:type="spellStart"/>
      <w:r w:rsidRPr="008E2DCB">
        <w:rPr>
          <w:rFonts w:ascii="Calibri" w:hAnsi="Calibri" w:cs="Calibri"/>
        </w:rPr>
        <w:t>Hanbal</w:t>
      </w:r>
      <w:r w:rsidR="002C5E47" w:rsidRPr="008E2DCB">
        <w:rPr>
          <w:rFonts w:ascii="Calibri" w:hAnsi="Calibri" w:cs="Calibri"/>
        </w:rPr>
        <w:t>is</w:t>
      </w:r>
      <w:proofErr w:type="spellEnd"/>
      <w:r w:rsidR="002C5E47" w:rsidRPr="008E2DCB">
        <w:rPr>
          <w:rFonts w:ascii="Calibri" w:hAnsi="Calibri" w:cs="Calibri"/>
        </w:rPr>
        <w:t xml:space="preserve"> and the remainder of the </w:t>
      </w:r>
      <w:proofErr w:type="spellStart"/>
      <w:r w:rsidR="002C5E47" w:rsidRPr="008E2DCB">
        <w:rPr>
          <w:rFonts w:ascii="Calibri" w:hAnsi="Calibri" w:cs="Calibri"/>
        </w:rPr>
        <w:t>Shafi’s</w:t>
      </w:r>
      <w:proofErr w:type="spellEnd"/>
      <w:r w:rsidR="002C5E47" w:rsidRPr="008E2DCB">
        <w:rPr>
          <w:rFonts w:ascii="Calibri" w:hAnsi="Calibri" w:cs="Calibri"/>
        </w:rPr>
        <w:t xml:space="preserve"> who rejected the theoretical possibility of their extinction (</w:t>
      </w:r>
      <w:proofErr w:type="spellStart"/>
      <w:r w:rsidR="002C5E47" w:rsidRPr="008E2DCB">
        <w:rPr>
          <w:rFonts w:ascii="Calibri" w:hAnsi="Calibri" w:cs="Calibri"/>
        </w:rPr>
        <w:t>Hallaq</w:t>
      </w:r>
      <w:proofErr w:type="spellEnd"/>
      <w:r w:rsidR="002C5E47" w:rsidRPr="008E2DCB">
        <w:rPr>
          <w:rFonts w:ascii="Calibri" w:hAnsi="Calibri" w:cs="Calibri"/>
        </w:rPr>
        <w:t xml:space="preserve">, 1984, p.22-23). </w:t>
      </w:r>
      <w:r w:rsidR="00A53324" w:rsidRPr="008E2DCB">
        <w:rPr>
          <w:rFonts w:ascii="Calibri" w:hAnsi="Calibri" w:cs="Calibri"/>
        </w:rPr>
        <w:t>Muslim</w:t>
      </w:r>
      <w:r w:rsidR="002C5E47" w:rsidRPr="008E2DCB">
        <w:rPr>
          <w:rFonts w:ascii="Calibri" w:hAnsi="Calibri" w:cs="Calibri"/>
        </w:rPr>
        <w:t xml:space="preserve"> scholars from the sixth century onwards</w:t>
      </w:r>
      <w:r w:rsidR="00826490" w:rsidRPr="008E2DCB">
        <w:rPr>
          <w:rFonts w:ascii="Calibri" w:hAnsi="Calibri" w:cs="Calibri"/>
        </w:rPr>
        <w:t xml:space="preserve"> contributed towards this controversy by positing their own theor</w:t>
      </w:r>
      <w:r w:rsidR="008E2854">
        <w:rPr>
          <w:rFonts w:ascii="Calibri" w:hAnsi="Calibri" w:cs="Calibri"/>
        </w:rPr>
        <w:t>ies</w:t>
      </w:r>
      <w:r w:rsidR="00826490" w:rsidRPr="008E2DCB">
        <w:rPr>
          <w:rFonts w:ascii="Calibri" w:hAnsi="Calibri" w:cs="Calibri"/>
        </w:rPr>
        <w:t xml:space="preserve"> and understanding</w:t>
      </w:r>
      <w:r w:rsidR="008E2854">
        <w:rPr>
          <w:rFonts w:ascii="Calibri" w:hAnsi="Calibri" w:cs="Calibri"/>
        </w:rPr>
        <w:t>s</w:t>
      </w:r>
      <w:r w:rsidR="002C5E47" w:rsidRPr="008E2DCB">
        <w:rPr>
          <w:rFonts w:ascii="Calibri" w:hAnsi="Calibri" w:cs="Calibri"/>
        </w:rPr>
        <w:t xml:space="preserve"> (ibid</w:t>
      </w:r>
      <w:r w:rsidR="00826490" w:rsidRPr="008E2DCB">
        <w:rPr>
          <w:rFonts w:ascii="Calibri" w:hAnsi="Calibri" w:cs="Calibri"/>
        </w:rPr>
        <w:t xml:space="preserve">, pp.23-25). </w:t>
      </w:r>
    </w:p>
    <w:p w14:paraId="30068E5C" w14:textId="77777777" w:rsidR="00A20792" w:rsidRPr="008E2DCB" w:rsidRDefault="00A20792" w:rsidP="008207F0">
      <w:pPr>
        <w:spacing w:line="480" w:lineRule="auto"/>
        <w:jc w:val="both"/>
        <w:rPr>
          <w:rFonts w:ascii="Calibri" w:hAnsi="Calibri" w:cs="Calibri"/>
        </w:rPr>
      </w:pPr>
    </w:p>
    <w:p w14:paraId="30EB1042" w14:textId="5BBC3615" w:rsidR="0050325A" w:rsidRPr="008E2DCB" w:rsidRDefault="00A20792" w:rsidP="00A20792">
      <w:pPr>
        <w:spacing w:line="480" w:lineRule="auto"/>
        <w:jc w:val="both"/>
        <w:rPr>
          <w:rFonts w:ascii="Calibri" w:hAnsi="Calibri" w:cs="Calibri"/>
        </w:rPr>
      </w:pPr>
      <w:r w:rsidRPr="008E2DCB">
        <w:rPr>
          <w:rFonts w:ascii="Calibri" w:hAnsi="Calibri" w:cs="Calibri"/>
        </w:rPr>
        <w:t>Scholars</w:t>
      </w:r>
      <w:r w:rsidR="00826490" w:rsidRPr="008E2DCB">
        <w:rPr>
          <w:rFonts w:ascii="Calibri" w:hAnsi="Calibri" w:cs="Calibri"/>
        </w:rPr>
        <w:t xml:space="preserve"> had, by this time, introduced a ranking system for the different levels of </w:t>
      </w:r>
      <w:r w:rsidR="00826490" w:rsidRPr="008E2DCB">
        <w:rPr>
          <w:rFonts w:ascii="Calibri" w:hAnsi="Calibri" w:cs="Calibri"/>
          <w:i/>
          <w:iCs/>
        </w:rPr>
        <w:t>mujtahid</w:t>
      </w:r>
      <w:r w:rsidR="00826490" w:rsidRPr="008E2DCB">
        <w:rPr>
          <w:rFonts w:ascii="Calibri" w:hAnsi="Calibri" w:cs="Calibri"/>
        </w:rPr>
        <w:t xml:space="preserve"> (ibid, p.25). </w:t>
      </w:r>
      <w:r w:rsidR="00E15A0B" w:rsidRPr="008E2DCB">
        <w:rPr>
          <w:rFonts w:ascii="Calibri" w:hAnsi="Calibri" w:cs="Calibri"/>
        </w:rPr>
        <w:t xml:space="preserve">The introduction of the ranking system appears to have worked in favour of the Hanbali-Shafi point of view. By allocating different ranks to </w:t>
      </w:r>
      <w:r w:rsidR="00E15A0B" w:rsidRPr="008E2DCB">
        <w:rPr>
          <w:rFonts w:ascii="Calibri" w:hAnsi="Calibri" w:cs="Calibri"/>
          <w:i/>
          <w:iCs/>
        </w:rPr>
        <w:t>mujtahids</w:t>
      </w:r>
      <w:r w:rsidR="00E15A0B" w:rsidRPr="008E2DCB">
        <w:rPr>
          <w:rFonts w:ascii="Calibri" w:hAnsi="Calibri" w:cs="Calibri"/>
        </w:rPr>
        <w:t xml:space="preserve">, it demonstrated that </w:t>
      </w:r>
      <w:r w:rsidR="006030D8" w:rsidRPr="008E2DCB">
        <w:rPr>
          <w:rFonts w:ascii="Calibri" w:hAnsi="Calibri" w:cs="Calibri"/>
          <w:i/>
          <w:iCs/>
        </w:rPr>
        <w:t>ijtihad</w:t>
      </w:r>
      <w:r w:rsidRPr="008E2DCB">
        <w:rPr>
          <w:rFonts w:ascii="Calibri" w:hAnsi="Calibri" w:cs="Calibri"/>
        </w:rPr>
        <w:t xml:space="preserve"> </w:t>
      </w:r>
      <w:r w:rsidR="00E15A0B" w:rsidRPr="008E2DCB">
        <w:rPr>
          <w:rFonts w:ascii="Calibri" w:hAnsi="Calibri" w:cs="Calibri"/>
        </w:rPr>
        <w:t xml:space="preserve">was in fact </w:t>
      </w:r>
      <w:r w:rsidR="00A53324" w:rsidRPr="008E2DCB">
        <w:rPr>
          <w:rFonts w:ascii="Calibri" w:hAnsi="Calibri" w:cs="Calibri"/>
        </w:rPr>
        <w:t>practised</w:t>
      </w:r>
      <w:r w:rsidR="00E15A0B" w:rsidRPr="008E2DCB">
        <w:rPr>
          <w:rFonts w:ascii="Calibri" w:hAnsi="Calibri" w:cs="Calibri"/>
        </w:rPr>
        <w:t xml:space="preserve"> in some capacity, be it absolute or limited. For example, a </w:t>
      </w:r>
      <w:r w:rsidR="00E15A0B" w:rsidRPr="008E2DCB">
        <w:rPr>
          <w:rFonts w:ascii="Calibri" w:hAnsi="Calibri" w:cs="Calibri"/>
          <w:i/>
          <w:iCs/>
        </w:rPr>
        <w:t>Mujtahid fi al-Madhhab</w:t>
      </w:r>
      <w:r w:rsidR="00E15A0B" w:rsidRPr="008E2DCB">
        <w:rPr>
          <w:rFonts w:ascii="Calibri" w:hAnsi="Calibri" w:cs="Calibri"/>
        </w:rPr>
        <w:t xml:space="preserve"> is a jurist who is able to carry out absolute </w:t>
      </w:r>
      <w:r w:rsidR="006030D8" w:rsidRPr="008E2DCB">
        <w:rPr>
          <w:rFonts w:ascii="Calibri" w:hAnsi="Calibri" w:cs="Calibri"/>
          <w:i/>
          <w:iCs/>
        </w:rPr>
        <w:t>ijtihad</w:t>
      </w:r>
      <w:r w:rsidRPr="008E2DCB">
        <w:rPr>
          <w:rFonts w:ascii="Calibri" w:hAnsi="Calibri" w:cs="Calibri"/>
        </w:rPr>
        <w:t xml:space="preserve"> </w:t>
      </w:r>
      <w:r w:rsidR="00E15A0B" w:rsidRPr="008E2DCB">
        <w:rPr>
          <w:rFonts w:ascii="Calibri" w:hAnsi="Calibri" w:cs="Calibri"/>
        </w:rPr>
        <w:t xml:space="preserve">in all branches of law within the framework of one of the </w:t>
      </w:r>
      <w:r w:rsidR="00A53324" w:rsidRPr="008E2DCB">
        <w:rPr>
          <w:rFonts w:ascii="Calibri" w:hAnsi="Calibri" w:cs="Calibri"/>
        </w:rPr>
        <w:t xml:space="preserve">Islamic legal schools (ibid). Consequently, scholars, such as al-Ghazali (d.1111) and others, were referring to the level of absolute </w:t>
      </w:r>
      <w:r w:rsidR="00A53324" w:rsidRPr="008E2DCB">
        <w:rPr>
          <w:rFonts w:ascii="Calibri" w:hAnsi="Calibri" w:cs="Calibri"/>
          <w:i/>
          <w:iCs/>
        </w:rPr>
        <w:t>mujtahids</w:t>
      </w:r>
      <w:r w:rsidR="00A53324" w:rsidRPr="008E2DCB">
        <w:rPr>
          <w:rFonts w:ascii="Calibri" w:hAnsi="Calibri" w:cs="Calibri"/>
        </w:rPr>
        <w:t xml:space="preserve"> (those qualified to introduce their own legal school) when speaking about the extinction of </w:t>
      </w:r>
      <w:r w:rsidR="00A53324" w:rsidRPr="008E2DCB">
        <w:rPr>
          <w:rFonts w:ascii="Calibri" w:hAnsi="Calibri" w:cs="Calibri"/>
          <w:i/>
          <w:iCs/>
        </w:rPr>
        <w:t>mujtahids</w:t>
      </w:r>
      <w:r w:rsidR="00A53324" w:rsidRPr="008E2DCB">
        <w:rPr>
          <w:rFonts w:ascii="Calibri" w:hAnsi="Calibri" w:cs="Calibri"/>
        </w:rPr>
        <w:t xml:space="preserve"> (ibid). </w:t>
      </w:r>
    </w:p>
    <w:p w14:paraId="33F97253" w14:textId="77777777" w:rsidR="0050325A" w:rsidRPr="008E2DCB" w:rsidRDefault="0050325A" w:rsidP="008207F0">
      <w:pPr>
        <w:spacing w:line="480" w:lineRule="auto"/>
        <w:jc w:val="both"/>
        <w:rPr>
          <w:rFonts w:ascii="Calibri" w:hAnsi="Calibri" w:cs="Calibri"/>
        </w:rPr>
      </w:pPr>
    </w:p>
    <w:p w14:paraId="25B002C6" w14:textId="64299083" w:rsidR="00826490" w:rsidRPr="008E2DCB" w:rsidRDefault="0050325A" w:rsidP="008207F0">
      <w:pPr>
        <w:spacing w:line="480" w:lineRule="auto"/>
        <w:jc w:val="both"/>
        <w:rPr>
          <w:rFonts w:ascii="Calibri" w:hAnsi="Calibri" w:cs="Calibri"/>
        </w:rPr>
      </w:pPr>
      <w:r w:rsidRPr="008E2DCB">
        <w:rPr>
          <w:rFonts w:ascii="Calibri" w:hAnsi="Calibri" w:cs="Calibri"/>
        </w:rPr>
        <w:t xml:space="preserve">The continuation of </w:t>
      </w:r>
      <w:r w:rsidR="006030D8" w:rsidRPr="008E2DCB">
        <w:rPr>
          <w:rFonts w:ascii="Calibri" w:hAnsi="Calibri" w:cs="Calibri"/>
          <w:i/>
          <w:iCs/>
        </w:rPr>
        <w:t>ijtihad</w:t>
      </w:r>
      <w:r w:rsidRPr="008E2DCB">
        <w:rPr>
          <w:rFonts w:ascii="Calibri" w:hAnsi="Calibri" w:cs="Calibri"/>
        </w:rPr>
        <w:t xml:space="preserve"> to some degree, is further argued by the self-claimed </w:t>
      </w:r>
      <w:r w:rsidRPr="008E2DCB">
        <w:rPr>
          <w:rFonts w:ascii="Calibri" w:hAnsi="Calibri" w:cs="Calibri"/>
          <w:i/>
          <w:iCs/>
        </w:rPr>
        <w:t>mujtahid</w:t>
      </w:r>
      <w:r w:rsidRPr="008E2DCB">
        <w:rPr>
          <w:rFonts w:ascii="Calibri" w:hAnsi="Calibri" w:cs="Calibri"/>
        </w:rPr>
        <w:t xml:space="preserve"> of the ninth Islamic century, </w:t>
      </w:r>
      <w:proofErr w:type="spellStart"/>
      <w:r w:rsidRPr="008E2DCB">
        <w:rPr>
          <w:rFonts w:ascii="Calibri" w:hAnsi="Calibri" w:cs="Calibri"/>
        </w:rPr>
        <w:t>Suyuti</w:t>
      </w:r>
      <w:proofErr w:type="spellEnd"/>
      <w:r w:rsidRPr="008E2DCB">
        <w:rPr>
          <w:rFonts w:ascii="Calibri" w:hAnsi="Calibri" w:cs="Calibri"/>
        </w:rPr>
        <w:t xml:space="preserve"> (d.1505). He claimed to be a </w:t>
      </w:r>
      <w:r w:rsidRPr="008E2DCB">
        <w:rPr>
          <w:rFonts w:ascii="Calibri" w:hAnsi="Calibri" w:cs="Calibri"/>
          <w:i/>
          <w:iCs/>
        </w:rPr>
        <w:t>mujtahid</w:t>
      </w:r>
      <w:r w:rsidRPr="008E2DCB">
        <w:rPr>
          <w:rFonts w:ascii="Calibri" w:hAnsi="Calibri" w:cs="Calibri"/>
        </w:rPr>
        <w:t xml:space="preserve"> within the legal framework of the Shafi’ school, although he was met with some </w:t>
      </w:r>
      <w:r w:rsidR="004658B7" w:rsidRPr="008E2DCB">
        <w:rPr>
          <w:rFonts w:ascii="Calibri" w:hAnsi="Calibri" w:cs="Calibri"/>
        </w:rPr>
        <w:t>resistance</w:t>
      </w:r>
      <w:r w:rsidRPr="008E2DCB">
        <w:rPr>
          <w:rFonts w:ascii="Calibri" w:hAnsi="Calibri" w:cs="Calibri"/>
        </w:rPr>
        <w:t xml:space="preserve"> by his contemporaries (ibid). </w:t>
      </w:r>
      <w:proofErr w:type="spellStart"/>
      <w:r w:rsidRPr="008E2DCB">
        <w:rPr>
          <w:rFonts w:ascii="Calibri" w:hAnsi="Calibri" w:cs="Calibri"/>
        </w:rPr>
        <w:t>Suyuti</w:t>
      </w:r>
      <w:proofErr w:type="spellEnd"/>
      <w:r w:rsidRPr="008E2DCB">
        <w:rPr>
          <w:rFonts w:ascii="Calibri" w:hAnsi="Calibri" w:cs="Calibri"/>
        </w:rPr>
        <w:t xml:space="preserve"> justified his self-promotion by arguing the communal obligational nature of </w:t>
      </w:r>
      <w:r w:rsidR="006030D8" w:rsidRPr="008E2DCB">
        <w:rPr>
          <w:rFonts w:ascii="Calibri" w:hAnsi="Calibri" w:cs="Calibri"/>
          <w:i/>
          <w:iCs/>
        </w:rPr>
        <w:t>ijtihad</w:t>
      </w:r>
      <w:r w:rsidRPr="008E2DCB">
        <w:rPr>
          <w:rFonts w:ascii="Calibri" w:hAnsi="Calibri" w:cs="Calibri"/>
        </w:rPr>
        <w:t xml:space="preserve">, and </w:t>
      </w:r>
      <w:r w:rsidR="00A226B9" w:rsidRPr="008E2DCB">
        <w:rPr>
          <w:rFonts w:ascii="Calibri" w:hAnsi="Calibri" w:cs="Calibri"/>
        </w:rPr>
        <w:t xml:space="preserve">the absence of a </w:t>
      </w:r>
      <w:r w:rsidR="00A226B9" w:rsidRPr="008E2DCB">
        <w:rPr>
          <w:rFonts w:ascii="Calibri" w:hAnsi="Calibri" w:cs="Calibri"/>
          <w:i/>
          <w:iCs/>
        </w:rPr>
        <w:t>mujtahid</w:t>
      </w:r>
      <w:r w:rsidR="00A226B9" w:rsidRPr="008E2DCB">
        <w:rPr>
          <w:rFonts w:ascii="Calibri" w:hAnsi="Calibri" w:cs="Calibri"/>
        </w:rPr>
        <w:t xml:space="preserve"> would imply that the Muslims have unified upon error, which is not possible (ibid). If all jurists were to practice </w:t>
      </w:r>
      <w:r w:rsidR="0057526D" w:rsidRPr="008E2DCB">
        <w:rPr>
          <w:rFonts w:ascii="Calibri" w:hAnsi="Calibri" w:cs="Calibri"/>
          <w:i/>
          <w:iCs/>
        </w:rPr>
        <w:t>taqlid</w:t>
      </w:r>
      <w:r w:rsidR="00A226B9" w:rsidRPr="008E2DCB">
        <w:rPr>
          <w:rFonts w:ascii="Calibri" w:hAnsi="Calibri" w:cs="Calibri"/>
        </w:rPr>
        <w:t xml:space="preserve">, </w:t>
      </w:r>
      <w:r w:rsidR="006030D8" w:rsidRPr="008E2DCB">
        <w:rPr>
          <w:rFonts w:ascii="Calibri" w:hAnsi="Calibri" w:cs="Calibri"/>
          <w:i/>
          <w:iCs/>
        </w:rPr>
        <w:t>ijtihad</w:t>
      </w:r>
      <w:r w:rsidR="006030D8" w:rsidRPr="008E2DCB">
        <w:rPr>
          <w:rFonts w:ascii="Calibri" w:hAnsi="Calibri" w:cs="Calibri"/>
        </w:rPr>
        <w:t xml:space="preserve"> </w:t>
      </w:r>
      <w:r w:rsidR="00A226B9" w:rsidRPr="008E2DCB">
        <w:rPr>
          <w:rFonts w:ascii="Calibri" w:hAnsi="Calibri" w:cs="Calibri"/>
        </w:rPr>
        <w:t xml:space="preserve">would not be </w:t>
      </w:r>
      <w:r w:rsidR="004658B7" w:rsidRPr="008E2DCB">
        <w:rPr>
          <w:rFonts w:ascii="Calibri" w:hAnsi="Calibri" w:cs="Calibri"/>
        </w:rPr>
        <w:t>practised</w:t>
      </w:r>
      <w:r w:rsidR="00A226B9" w:rsidRPr="008E2DCB">
        <w:rPr>
          <w:rFonts w:ascii="Calibri" w:hAnsi="Calibri" w:cs="Calibri"/>
        </w:rPr>
        <w:t xml:space="preserve">, causing the </w:t>
      </w:r>
      <w:r w:rsidR="004658B7" w:rsidRPr="008E2DCB">
        <w:rPr>
          <w:rFonts w:ascii="Calibri" w:hAnsi="Calibri" w:cs="Calibri"/>
        </w:rPr>
        <w:t>demolition</w:t>
      </w:r>
      <w:r w:rsidR="00A226B9" w:rsidRPr="008E2DCB">
        <w:rPr>
          <w:rFonts w:ascii="Calibri" w:hAnsi="Calibri" w:cs="Calibri"/>
        </w:rPr>
        <w:t xml:space="preserve"> of Islamic law (ibid). Hence, “</w:t>
      </w:r>
      <w:r w:rsidR="006030D8" w:rsidRPr="008E2DCB">
        <w:rPr>
          <w:rFonts w:ascii="Calibri" w:hAnsi="Calibri" w:cs="Calibri"/>
          <w:i/>
          <w:iCs/>
        </w:rPr>
        <w:t>ijtihad</w:t>
      </w:r>
      <w:r w:rsidR="006030D8" w:rsidRPr="008E2DCB">
        <w:rPr>
          <w:rFonts w:ascii="Calibri" w:hAnsi="Calibri" w:cs="Calibri"/>
        </w:rPr>
        <w:t xml:space="preserve"> </w:t>
      </w:r>
      <w:r w:rsidR="00A226B9" w:rsidRPr="008E2DCB">
        <w:rPr>
          <w:rFonts w:ascii="Calibri" w:hAnsi="Calibri" w:cs="Calibri"/>
        </w:rPr>
        <w:t xml:space="preserve">is the backbone of </w:t>
      </w:r>
      <w:proofErr w:type="spellStart"/>
      <w:r w:rsidR="00A226B9" w:rsidRPr="008E2DCB">
        <w:rPr>
          <w:rFonts w:ascii="Calibri" w:hAnsi="Calibri" w:cs="Calibri"/>
        </w:rPr>
        <w:t>Shari’a</w:t>
      </w:r>
      <w:proofErr w:type="spellEnd"/>
      <w:r w:rsidR="00A226B9" w:rsidRPr="008E2DCB">
        <w:rPr>
          <w:rFonts w:ascii="Calibri" w:hAnsi="Calibri" w:cs="Calibri"/>
        </w:rPr>
        <w:t>” (ibid).</w:t>
      </w:r>
    </w:p>
    <w:p w14:paraId="5217D41A" w14:textId="77777777" w:rsidR="00C078C0" w:rsidRPr="008E2DCB" w:rsidRDefault="00C078C0" w:rsidP="008207F0">
      <w:pPr>
        <w:spacing w:line="480" w:lineRule="auto"/>
        <w:jc w:val="both"/>
        <w:rPr>
          <w:rFonts w:ascii="Calibri" w:hAnsi="Calibri" w:cs="Calibri"/>
        </w:rPr>
      </w:pPr>
    </w:p>
    <w:p w14:paraId="0865CA27" w14:textId="0CE74395" w:rsidR="0050325A" w:rsidRPr="008E2DCB" w:rsidRDefault="0050325A" w:rsidP="008207F0">
      <w:pPr>
        <w:spacing w:line="480" w:lineRule="auto"/>
        <w:jc w:val="both"/>
        <w:rPr>
          <w:rFonts w:ascii="Calibri" w:hAnsi="Calibri" w:cs="Calibri"/>
        </w:rPr>
      </w:pPr>
      <w:r w:rsidRPr="008E2DCB">
        <w:rPr>
          <w:rFonts w:ascii="Calibri" w:hAnsi="Calibri" w:cs="Calibri"/>
        </w:rPr>
        <w:lastRenderedPageBreak/>
        <w:t>At the turn of the t</w:t>
      </w:r>
      <w:r w:rsidR="00404727" w:rsidRPr="008E2DCB">
        <w:rPr>
          <w:rFonts w:ascii="Calibri" w:hAnsi="Calibri" w:cs="Calibri"/>
        </w:rPr>
        <w:t xml:space="preserve">enth Islamic century, the jurists were ranked by seven categories (ibid, p.29). The increasing of the number of ranks over the centuries from three to five to seven was used to depict the decline of competent jurists who </w:t>
      </w:r>
      <w:r w:rsidR="004658B7" w:rsidRPr="008E2DCB">
        <w:rPr>
          <w:rFonts w:ascii="Calibri" w:hAnsi="Calibri" w:cs="Calibri"/>
        </w:rPr>
        <w:t>were</w:t>
      </w:r>
      <w:r w:rsidR="00404727" w:rsidRPr="008E2DCB">
        <w:rPr>
          <w:rFonts w:ascii="Calibri" w:hAnsi="Calibri" w:cs="Calibri"/>
        </w:rPr>
        <w:t xml:space="preserve"> able to do </w:t>
      </w:r>
      <w:r w:rsidR="006030D8" w:rsidRPr="008E2DCB">
        <w:rPr>
          <w:rFonts w:ascii="Calibri" w:hAnsi="Calibri" w:cs="Calibri"/>
          <w:i/>
          <w:iCs/>
        </w:rPr>
        <w:t>ijtihad</w:t>
      </w:r>
      <w:r w:rsidR="006030D8" w:rsidRPr="008E2DCB">
        <w:rPr>
          <w:rFonts w:ascii="Calibri" w:hAnsi="Calibri" w:cs="Calibri"/>
        </w:rPr>
        <w:t xml:space="preserve"> </w:t>
      </w:r>
      <w:r w:rsidR="00404727" w:rsidRPr="008E2DCB">
        <w:rPr>
          <w:rFonts w:ascii="Calibri" w:hAnsi="Calibri" w:cs="Calibri"/>
        </w:rPr>
        <w:t xml:space="preserve">(ibid). The </w:t>
      </w:r>
      <w:r w:rsidR="004658B7" w:rsidRPr="008E2DCB">
        <w:rPr>
          <w:rFonts w:ascii="Calibri" w:hAnsi="Calibri" w:cs="Calibri"/>
        </w:rPr>
        <w:t>lower-rank</w:t>
      </w:r>
      <w:r w:rsidR="00522B28" w:rsidRPr="008E2DCB">
        <w:rPr>
          <w:rFonts w:ascii="Calibri" w:hAnsi="Calibri" w:cs="Calibri"/>
        </w:rPr>
        <w:t xml:space="preserve"> jurists</w:t>
      </w:r>
      <w:r w:rsidR="00404727" w:rsidRPr="008E2DCB">
        <w:rPr>
          <w:rFonts w:ascii="Calibri" w:hAnsi="Calibri" w:cs="Calibri"/>
        </w:rPr>
        <w:t xml:space="preserve"> were merely </w:t>
      </w:r>
      <w:r w:rsidR="00522B28" w:rsidRPr="008E2DCB">
        <w:rPr>
          <w:rFonts w:ascii="Calibri" w:hAnsi="Calibri" w:cs="Calibri"/>
          <w:i/>
          <w:iCs/>
        </w:rPr>
        <w:t>Muqallids</w:t>
      </w:r>
      <w:r w:rsidR="00522B28" w:rsidRPr="008E2DCB">
        <w:rPr>
          <w:rFonts w:ascii="Calibri" w:hAnsi="Calibri" w:cs="Calibri"/>
        </w:rPr>
        <w:t xml:space="preserve"> (those who adopted </w:t>
      </w:r>
      <w:r w:rsidR="0057526D" w:rsidRPr="008E2DCB">
        <w:rPr>
          <w:rFonts w:ascii="Calibri" w:hAnsi="Calibri" w:cs="Calibri"/>
          <w:i/>
          <w:iCs/>
        </w:rPr>
        <w:t>taqlid</w:t>
      </w:r>
      <w:r w:rsidR="00522B28" w:rsidRPr="008E2DCB">
        <w:rPr>
          <w:rFonts w:ascii="Calibri" w:hAnsi="Calibri" w:cs="Calibri"/>
        </w:rPr>
        <w:t xml:space="preserve">) </w:t>
      </w:r>
      <w:r w:rsidR="00404727" w:rsidRPr="008E2DCB">
        <w:rPr>
          <w:rFonts w:ascii="Calibri" w:hAnsi="Calibri" w:cs="Calibri"/>
        </w:rPr>
        <w:t xml:space="preserve">as they were not able to “differentiate between </w:t>
      </w:r>
      <w:r w:rsidR="00522B28" w:rsidRPr="008E2DCB">
        <w:rPr>
          <w:rFonts w:ascii="Calibri" w:hAnsi="Calibri" w:cs="Calibri"/>
        </w:rPr>
        <w:t xml:space="preserve">the thin and the fat” (ibid). As such, it was the </w:t>
      </w:r>
      <w:r w:rsidR="00522B28" w:rsidRPr="008E2854">
        <w:rPr>
          <w:rFonts w:ascii="Calibri" w:hAnsi="Calibri" w:cs="Calibri"/>
          <w:i/>
          <w:iCs/>
        </w:rPr>
        <w:t>muqallids</w:t>
      </w:r>
      <w:r w:rsidR="00522B28" w:rsidRPr="008E2DCB">
        <w:rPr>
          <w:rFonts w:ascii="Calibri" w:hAnsi="Calibri" w:cs="Calibri"/>
        </w:rPr>
        <w:t xml:space="preserve"> who promoted such a technical ranking system in an attempt to promote the extinction of the </w:t>
      </w:r>
      <w:r w:rsidR="00522B28" w:rsidRPr="008E2DCB">
        <w:rPr>
          <w:rFonts w:ascii="Calibri" w:hAnsi="Calibri" w:cs="Calibri"/>
          <w:i/>
          <w:iCs/>
        </w:rPr>
        <w:t>mujtahids</w:t>
      </w:r>
      <w:r w:rsidR="00522B28" w:rsidRPr="008E2DCB">
        <w:rPr>
          <w:rFonts w:ascii="Calibri" w:hAnsi="Calibri" w:cs="Calibri"/>
        </w:rPr>
        <w:t>. Interestingly, it was the Hanafis who were at the forefront of classifying jurists into these ranks as can be found in their works (ibid).</w:t>
      </w:r>
    </w:p>
    <w:p w14:paraId="55B3382A" w14:textId="77777777" w:rsidR="00522B28" w:rsidRPr="008E2DCB" w:rsidRDefault="00522B28" w:rsidP="008207F0">
      <w:pPr>
        <w:spacing w:line="480" w:lineRule="auto"/>
        <w:jc w:val="both"/>
        <w:rPr>
          <w:rFonts w:ascii="Calibri" w:hAnsi="Calibri" w:cs="Calibri"/>
        </w:rPr>
      </w:pPr>
    </w:p>
    <w:p w14:paraId="1C4BC61F" w14:textId="3C778955" w:rsidR="0009247A" w:rsidRPr="008E2DCB" w:rsidRDefault="00522B28" w:rsidP="008207F0">
      <w:pPr>
        <w:spacing w:line="480" w:lineRule="auto"/>
        <w:jc w:val="both"/>
        <w:rPr>
          <w:rFonts w:ascii="Calibri" w:hAnsi="Calibri" w:cs="Calibri"/>
        </w:rPr>
      </w:pPr>
      <w:r w:rsidRPr="008E2DCB">
        <w:rPr>
          <w:rFonts w:ascii="Calibri" w:hAnsi="Calibri" w:cs="Calibri"/>
        </w:rPr>
        <w:t xml:space="preserve">The decline of </w:t>
      </w:r>
      <w:r w:rsidRPr="008E2DCB">
        <w:rPr>
          <w:rFonts w:ascii="Calibri" w:hAnsi="Calibri" w:cs="Calibri"/>
          <w:i/>
          <w:iCs/>
        </w:rPr>
        <w:t>mujtahids</w:t>
      </w:r>
      <w:r w:rsidRPr="008E2DCB">
        <w:rPr>
          <w:rFonts w:ascii="Calibri" w:hAnsi="Calibri" w:cs="Calibri"/>
        </w:rPr>
        <w:t xml:space="preserve">, however, did not </w:t>
      </w:r>
      <w:r w:rsidR="00985BCC" w:rsidRPr="008E2DCB">
        <w:rPr>
          <w:rFonts w:ascii="Calibri" w:hAnsi="Calibri" w:cs="Calibri"/>
        </w:rPr>
        <w:t xml:space="preserve">mean that the need for </w:t>
      </w:r>
      <w:r w:rsidR="006030D8" w:rsidRPr="008E2DCB">
        <w:rPr>
          <w:rFonts w:ascii="Calibri" w:hAnsi="Calibri" w:cs="Calibri"/>
          <w:i/>
          <w:iCs/>
        </w:rPr>
        <w:t>ijtihad</w:t>
      </w:r>
      <w:r w:rsidR="006030D8" w:rsidRPr="008E2DCB">
        <w:rPr>
          <w:rFonts w:ascii="Calibri" w:hAnsi="Calibri" w:cs="Calibri"/>
        </w:rPr>
        <w:t xml:space="preserve"> </w:t>
      </w:r>
      <w:r w:rsidR="00985BCC" w:rsidRPr="008E2DCB">
        <w:rPr>
          <w:rFonts w:ascii="Calibri" w:hAnsi="Calibri" w:cs="Calibri"/>
        </w:rPr>
        <w:t xml:space="preserve">in new problems </w:t>
      </w:r>
      <w:r w:rsidR="004658B7" w:rsidRPr="008E2DCB">
        <w:rPr>
          <w:rFonts w:ascii="Calibri" w:hAnsi="Calibri" w:cs="Calibri"/>
        </w:rPr>
        <w:t>ceased</w:t>
      </w:r>
      <w:r w:rsidR="00985BCC" w:rsidRPr="008E2DCB">
        <w:rPr>
          <w:rFonts w:ascii="Calibri" w:hAnsi="Calibri" w:cs="Calibri"/>
        </w:rPr>
        <w:t xml:space="preserve"> to exist, as understood by the advocates of </w:t>
      </w:r>
      <w:r w:rsidR="0057526D" w:rsidRPr="008E2DCB">
        <w:rPr>
          <w:rFonts w:ascii="Calibri" w:hAnsi="Calibri" w:cs="Calibri"/>
          <w:i/>
          <w:iCs/>
        </w:rPr>
        <w:t>taqlid</w:t>
      </w:r>
      <w:r w:rsidR="0057526D" w:rsidRPr="008E2DCB">
        <w:rPr>
          <w:rFonts w:ascii="Calibri" w:hAnsi="Calibri" w:cs="Calibri"/>
        </w:rPr>
        <w:t xml:space="preserve"> </w:t>
      </w:r>
      <w:r w:rsidR="00985BCC" w:rsidRPr="008E2DCB">
        <w:rPr>
          <w:rFonts w:ascii="Calibri" w:hAnsi="Calibri" w:cs="Calibri"/>
        </w:rPr>
        <w:t xml:space="preserve">(ibid, p.31). During the tenth and eleventh Islamic centuries, the Ottoman Empire </w:t>
      </w:r>
      <w:r w:rsidR="004658B7" w:rsidRPr="008E2DCB">
        <w:rPr>
          <w:rFonts w:ascii="Calibri" w:hAnsi="Calibri" w:cs="Calibri"/>
        </w:rPr>
        <w:t>was faced</w:t>
      </w:r>
      <w:r w:rsidR="00985BCC" w:rsidRPr="008E2DCB">
        <w:rPr>
          <w:rFonts w:ascii="Calibri" w:hAnsi="Calibri" w:cs="Calibri"/>
        </w:rPr>
        <w:t xml:space="preserve"> with many new issues which required and were solved with legal reasoning and </w:t>
      </w:r>
      <w:r w:rsidR="006030D8" w:rsidRPr="008E2DCB">
        <w:rPr>
          <w:rFonts w:ascii="Calibri" w:hAnsi="Calibri" w:cs="Calibri"/>
          <w:i/>
          <w:iCs/>
        </w:rPr>
        <w:t>ijtihad</w:t>
      </w:r>
      <w:r w:rsidR="006030D8" w:rsidRPr="008E2DCB">
        <w:rPr>
          <w:rFonts w:ascii="Calibri" w:hAnsi="Calibri" w:cs="Calibri"/>
        </w:rPr>
        <w:t xml:space="preserve"> </w:t>
      </w:r>
      <w:r w:rsidR="00985BCC" w:rsidRPr="008E2DCB">
        <w:rPr>
          <w:rFonts w:ascii="Calibri" w:hAnsi="Calibri" w:cs="Calibri"/>
        </w:rPr>
        <w:t xml:space="preserve">(ibid, pp.31-32). Although the methodology of </w:t>
      </w:r>
      <w:r w:rsidR="006030D8" w:rsidRPr="008E2DCB">
        <w:rPr>
          <w:rFonts w:ascii="Calibri" w:hAnsi="Calibri" w:cs="Calibri"/>
          <w:i/>
          <w:iCs/>
        </w:rPr>
        <w:t>ijtihad</w:t>
      </w:r>
      <w:r w:rsidR="006030D8" w:rsidRPr="008E2DCB">
        <w:rPr>
          <w:rFonts w:ascii="Calibri" w:hAnsi="Calibri" w:cs="Calibri"/>
        </w:rPr>
        <w:t xml:space="preserve"> </w:t>
      </w:r>
      <w:r w:rsidR="00985BCC" w:rsidRPr="008E2DCB">
        <w:rPr>
          <w:rFonts w:ascii="Calibri" w:hAnsi="Calibri" w:cs="Calibri"/>
        </w:rPr>
        <w:t xml:space="preserve">was applied by these jurists, it was not identified </w:t>
      </w:r>
      <w:r w:rsidR="009532BB" w:rsidRPr="008E2DCB">
        <w:rPr>
          <w:rFonts w:ascii="Calibri" w:hAnsi="Calibri" w:cs="Calibri"/>
        </w:rPr>
        <w:t xml:space="preserve">by its proper name (ibid, p.32). </w:t>
      </w:r>
      <w:r w:rsidR="004658B7" w:rsidRPr="008E2DCB">
        <w:rPr>
          <w:rFonts w:ascii="Calibri" w:hAnsi="Calibri" w:cs="Calibri"/>
        </w:rPr>
        <w:t>This means</w:t>
      </w:r>
      <w:r w:rsidR="009532BB" w:rsidRPr="008E2DCB">
        <w:rPr>
          <w:rFonts w:ascii="Calibri" w:hAnsi="Calibri" w:cs="Calibri"/>
        </w:rPr>
        <w:t xml:space="preserve"> they continued to perform </w:t>
      </w:r>
      <w:r w:rsidR="006030D8" w:rsidRPr="008E2DCB">
        <w:rPr>
          <w:rFonts w:ascii="Calibri" w:hAnsi="Calibri" w:cs="Calibri"/>
          <w:i/>
          <w:iCs/>
        </w:rPr>
        <w:t>ijtihad</w:t>
      </w:r>
      <w:r w:rsidR="006030D8" w:rsidRPr="008E2DCB">
        <w:rPr>
          <w:rFonts w:ascii="Calibri" w:hAnsi="Calibri" w:cs="Calibri"/>
        </w:rPr>
        <w:t xml:space="preserve"> </w:t>
      </w:r>
      <w:r w:rsidR="009532BB" w:rsidRPr="008E2DCB">
        <w:rPr>
          <w:rFonts w:ascii="Calibri" w:hAnsi="Calibri" w:cs="Calibri"/>
        </w:rPr>
        <w:t xml:space="preserve">in the guise of other legal terminology such as </w:t>
      </w:r>
      <w:r w:rsidR="009532BB" w:rsidRPr="008E2854">
        <w:rPr>
          <w:rFonts w:ascii="Calibri" w:hAnsi="Calibri" w:cs="Calibri"/>
          <w:i/>
          <w:iCs/>
        </w:rPr>
        <w:t>qiyas</w:t>
      </w:r>
      <w:r w:rsidR="009532BB" w:rsidRPr="008E2DCB">
        <w:rPr>
          <w:rFonts w:ascii="Calibri" w:hAnsi="Calibri" w:cs="Calibri"/>
        </w:rPr>
        <w:t xml:space="preserve"> (analogical deduction) (ibid, p.31).</w:t>
      </w:r>
      <w:r w:rsidR="0009247A" w:rsidRPr="008E2DCB">
        <w:rPr>
          <w:rFonts w:ascii="Calibri" w:hAnsi="Calibri" w:cs="Calibri"/>
        </w:rPr>
        <w:t xml:space="preserve"> </w:t>
      </w:r>
      <w:r w:rsidR="009532BB" w:rsidRPr="008E2DCB">
        <w:rPr>
          <w:rFonts w:ascii="Calibri" w:hAnsi="Calibri" w:cs="Calibri"/>
        </w:rPr>
        <w:t xml:space="preserve">Some jurists recognised the indispensable nature of </w:t>
      </w:r>
      <w:r w:rsidR="006030D8" w:rsidRPr="008E2DCB">
        <w:rPr>
          <w:rFonts w:ascii="Calibri" w:hAnsi="Calibri" w:cs="Calibri"/>
          <w:i/>
          <w:iCs/>
        </w:rPr>
        <w:t>ijtihad</w:t>
      </w:r>
      <w:r w:rsidR="009532BB" w:rsidRPr="008E2DCB">
        <w:rPr>
          <w:rFonts w:ascii="Calibri" w:hAnsi="Calibri" w:cs="Calibri"/>
        </w:rPr>
        <w:t xml:space="preserve">, however, believed that there was not any qualified </w:t>
      </w:r>
      <w:r w:rsidR="009532BB" w:rsidRPr="008E2DCB">
        <w:rPr>
          <w:rFonts w:ascii="Calibri" w:hAnsi="Calibri" w:cs="Calibri"/>
          <w:i/>
          <w:iCs/>
        </w:rPr>
        <w:t>mujtahid</w:t>
      </w:r>
      <w:r w:rsidR="009532BB" w:rsidRPr="008E2DCB">
        <w:rPr>
          <w:rFonts w:ascii="Calibri" w:hAnsi="Calibri" w:cs="Calibri"/>
        </w:rPr>
        <w:t xml:space="preserve"> to carry it out (ibid, p.32). Whilst others saw the performance of </w:t>
      </w:r>
      <w:r w:rsidR="006030D8" w:rsidRPr="008E2DCB">
        <w:rPr>
          <w:rFonts w:ascii="Calibri" w:hAnsi="Calibri" w:cs="Calibri"/>
          <w:i/>
          <w:iCs/>
        </w:rPr>
        <w:t>ijtihad</w:t>
      </w:r>
      <w:r w:rsidR="006030D8" w:rsidRPr="008E2DCB">
        <w:rPr>
          <w:rFonts w:ascii="Calibri" w:hAnsi="Calibri" w:cs="Calibri"/>
        </w:rPr>
        <w:t xml:space="preserve"> </w:t>
      </w:r>
      <w:r w:rsidR="009532BB" w:rsidRPr="008E2DCB">
        <w:rPr>
          <w:rFonts w:ascii="Calibri" w:hAnsi="Calibri" w:cs="Calibri"/>
        </w:rPr>
        <w:t xml:space="preserve">during their time as heretic as only the scholars of the past were qualified to perform it (ibid). </w:t>
      </w:r>
    </w:p>
    <w:p w14:paraId="6A1245B6" w14:textId="77777777" w:rsidR="0009247A" w:rsidRPr="008E2DCB" w:rsidRDefault="0009247A" w:rsidP="008207F0">
      <w:pPr>
        <w:spacing w:line="480" w:lineRule="auto"/>
        <w:jc w:val="both"/>
        <w:rPr>
          <w:rFonts w:ascii="Calibri" w:hAnsi="Calibri" w:cs="Calibri"/>
        </w:rPr>
      </w:pPr>
    </w:p>
    <w:p w14:paraId="50729042" w14:textId="11F4B3B0" w:rsidR="00FE2260" w:rsidRPr="008E2DCB" w:rsidRDefault="0009247A" w:rsidP="008207F0">
      <w:pPr>
        <w:spacing w:line="480" w:lineRule="auto"/>
        <w:jc w:val="both"/>
        <w:rPr>
          <w:rFonts w:ascii="Calibri" w:hAnsi="Calibri" w:cs="Calibri"/>
        </w:rPr>
      </w:pPr>
      <w:r w:rsidRPr="008E2DCB">
        <w:rPr>
          <w:rFonts w:ascii="Calibri" w:hAnsi="Calibri" w:cs="Calibri"/>
        </w:rPr>
        <w:t xml:space="preserve">According to </w:t>
      </w:r>
      <w:r w:rsidRPr="008E2DCB">
        <w:rPr>
          <w:rFonts w:ascii="Calibri" w:hAnsi="Calibri" w:cs="Calibri"/>
          <w:color w:val="000000"/>
        </w:rPr>
        <w:t xml:space="preserve">Khan and Ramadan (2011, p.41), </w:t>
      </w:r>
      <w:r w:rsidR="00047568" w:rsidRPr="008E2DCB">
        <w:rPr>
          <w:rFonts w:ascii="Calibri" w:hAnsi="Calibri" w:cs="Calibri"/>
          <w:color w:val="000000"/>
        </w:rPr>
        <w:t xml:space="preserve">although </w:t>
      </w:r>
      <w:proofErr w:type="spellStart"/>
      <w:r w:rsidR="00047568" w:rsidRPr="008E2DCB">
        <w:rPr>
          <w:rFonts w:ascii="Calibri" w:hAnsi="Calibri" w:cs="Calibri"/>
          <w:color w:val="000000"/>
        </w:rPr>
        <w:t>Hallaq</w:t>
      </w:r>
      <w:proofErr w:type="spellEnd"/>
      <w:r w:rsidR="00047568" w:rsidRPr="008E2DCB">
        <w:rPr>
          <w:rFonts w:ascii="Calibri" w:hAnsi="Calibri" w:cs="Calibri"/>
          <w:color w:val="000000"/>
        </w:rPr>
        <w:t xml:space="preserve"> has made a compelling case in his writings that the gate of </w:t>
      </w:r>
      <w:r w:rsidR="008E2854">
        <w:rPr>
          <w:rFonts w:ascii="Calibri" w:hAnsi="Calibri" w:cs="Calibri"/>
          <w:i/>
          <w:iCs/>
          <w:color w:val="000000"/>
        </w:rPr>
        <w:t>i</w:t>
      </w:r>
      <w:r w:rsidR="006030D8" w:rsidRPr="008E2854">
        <w:rPr>
          <w:rFonts w:ascii="Calibri" w:hAnsi="Calibri" w:cs="Calibri"/>
          <w:i/>
          <w:iCs/>
          <w:color w:val="000000"/>
        </w:rPr>
        <w:t>jtihad</w:t>
      </w:r>
      <w:r w:rsidR="00047568" w:rsidRPr="008E2DCB">
        <w:rPr>
          <w:rFonts w:ascii="Calibri" w:hAnsi="Calibri" w:cs="Calibri"/>
          <w:color w:val="000000"/>
        </w:rPr>
        <w:t xml:space="preserve"> has never been closed, he </w:t>
      </w:r>
      <w:r w:rsidR="008E2854">
        <w:rPr>
          <w:rFonts w:ascii="Calibri" w:hAnsi="Calibri" w:cs="Calibri"/>
          <w:color w:val="000000"/>
        </w:rPr>
        <w:t xml:space="preserve">was </w:t>
      </w:r>
      <w:r w:rsidR="00047568" w:rsidRPr="008E2DCB">
        <w:rPr>
          <w:rFonts w:ascii="Calibri" w:hAnsi="Calibri" w:cs="Calibri"/>
          <w:color w:val="000000"/>
        </w:rPr>
        <w:t xml:space="preserve">unsuccessful. They argue that he has simply highlighted the well-known fact that </w:t>
      </w:r>
      <w:r w:rsidR="006030D8" w:rsidRPr="008E2DCB">
        <w:rPr>
          <w:rFonts w:ascii="Calibri" w:hAnsi="Calibri" w:cs="Calibri"/>
          <w:i/>
          <w:iCs/>
        </w:rPr>
        <w:t>ijtihad</w:t>
      </w:r>
      <w:r w:rsidR="006030D8" w:rsidRPr="008E2DCB">
        <w:rPr>
          <w:rFonts w:ascii="Calibri" w:hAnsi="Calibri" w:cs="Calibri"/>
        </w:rPr>
        <w:t xml:space="preserve"> </w:t>
      </w:r>
      <w:r w:rsidR="00047568" w:rsidRPr="008E2DCB">
        <w:rPr>
          <w:rFonts w:ascii="Calibri" w:hAnsi="Calibri" w:cs="Calibri"/>
          <w:color w:val="000000"/>
        </w:rPr>
        <w:t>within the legal framework work of schools of law continued (ibid). Meanin</w:t>
      </w:r>
      <w:r w:rsidR="00CB5094" w:rsidRPr="008E2DCB">
        <w:rPr>
          <w:rFonts w:ascii="Calibri" w:hAnsi="Calibri" w:cs="Calibri"/>
          <w:color w:val="000000"/>
        </w:rPr>
        <w:t xml:space="preserve">g that Islamic law continued to develop even </w:t>
      </w:r>
      <w:r w:rsidR="00CB5094" w:rsidRPr="008E2DCB">
        <w:rPr>
          <w:rFonts w:ascii="Calibri" w:hAnsi="Calibri" w:cs="Calibri"/>
          <w:color w:val="000000"/>
        </w:rPr>
        <w:lastRenderedPageBreak/>
        <w:t xml:space="preserve">after the establishment of the legal schools (ibid). However, </w:t>
      </w:r>
      <w:proofErr w:type="spellStart"/>
      <w:r w:rsidR="00CB5094" w:rsidRPr="008E2DCB">
        <w:rPr>
          <w:rFonts w:ascii="Calibri" w:hAnsi="Calibri" w:cs="Calibri"/>
          <w:color w:val="000000"/>
        </w:rPr>
        <w:t>Hallaq</w:t>
      </w:r>
      <w:proofErr w:type="spellEnd"/>
      <w:r w:rsidR="00CB5094" w:rsidRPr="008E2DCB">
        <w:rPr>
          <w:rFonts w:ascii="Calibri" w:hAnsi="Calibri" w:cs="Calibri"/>
          <w:color w:val="000000"/>
        </w:rPr>
        <w:t xml:space="preserve"> has not been able to address the issue relating to the strong influence of </w:t>
      </w:r>
      <w:r w:rsidR="0057526D" w:rsidRPr="008E2DCB">
        <w:rPr>
          <w:rFonts w:ascii="Calibri" w:hAnsi="Calibri" w:cs="Calibri"/>
          <w:i/>
          <w:iCs/>
        </w:rPr>
        <w:t>taqlid</w:t>
      </w:r>
      <w:r w:rsidR="00CB5094" w:rsidRPr="008E2DCB">
        <w:rPr>
          <w:rFonts w:ascii="Calibri" w:hAnsi="Calibri" w:cs="Calibri"/>
          <w:color w:val="000000"/>
        </w:rPr>
        <w:t xml:space="preserve">, to the point that no new school of law has been successfully established, nor new legal theories have been formulated to access the Islamic primary sources (ibid). This argument demonstrates that whilst theoretically it can be assumed that the gate of </w:t>
      </w:r>
      <w:r w:rsidR="006030D8" w:rsidRPr="008E2DCB">
        <w:rPr>
          <w:rFonts w:ascii="Calibri" w:hAnsi="Calibri" w:cs="Calibri"/>
          <w:i/>
          <w:iCs/>
        </w:rPr>
        <w:t>ijtihad</w:t>
      </w:r>
      <w:r w:rsidR="006030D8" w:rsidRPr="008E2DCB">
        <w:rPr>
          <w:rFonts w:ascii="Calibri" w:hAnsi="Calibri" w:cs="Calibri"/>
        </w:rPr>
        <w:t xml:space="preserve"> </w:t>
      </w:r>
      <w:r w:rsidR="00CB5094" w:rsidRPr="008E2DCB">
        <w:rPr>
          <w:rFonts w:ascii="Calibri" w:hAnsi="Calibri" w:cs="Calibri"/>
          <w:color w:val="000000"/>
        </w:rPr>
        <w:t xml:space="preserve">has never been closed, practically, in the larger scheme of Islamic law, the influence of </w:t>
      </w:r>
      <w:r w:rsidR="0057526D" w:rsidRPr="008E2DCB">
        <w:rPr>
          <w:rFonts w:ascii="Calibri" w:hAnsi="Calibri" w:cs="Calibri"/>
          <w:i/>
          <w:iCs/>
        </w:rPr>
        <w:t>taqlid</w:t>
      </w:r>
      <w:r w:rsidR="0057526D" w:rsidRPr="008E2DCB">
        <w:rPr>
          <w:rFonts w:ascii="Calibri" w:hAnsi="Calibri" w:cs="Calibri"/>
          <w:color w:val="000000"/>
        </w:rPr>
        <w:t xml:space="preserve"> </w:t>
      </w:r>
      <w:r w:rsidR="00CB5094" w:rsidRPr="008E2DCB">
        <w:rPr>
          <w:rFonts w:ascii="Calibri" w:hAnsi="Calibri" w:cs="Calibri"/>
          <w:color w:val="000000"/>
        </w:rPr>
        <w:t>has been dominant since the early sixth Islamic century.</w:t>
      </w:r>
    </w:p>
    <w:p w14:paraId="34AA4E3D" w14:textId="07809268" w:rsidR="004658B7" w:rsidRPr="008E2DCB" w:rsidRDefault="004658B7" w:rsidP="008207F0">
      <w:pPr>
        <w:pStyle w:val="Heading1"/>
        <w:numPr>
          <w:ilvl w:val="0"/>
          <w:numId w:val="1"/>
        </w:numPr>
        <w:spacing w:line="480" w:lineRule="auto"/>
        <w:jc w:val="both"/>
        <w:rPr>
          <w:rFonts w:ascii="Calibri" w:hAnsi="Calibri" w:cs="Calibri"/>
          <w:sz w:val="24"/>
          <w:szCs w:val="24"/>
        </w:rPr>
      </w:pPr>
      <w:r w:rsidRPr="008E2DCB">
        <w:rPr>
          <w:rFonts w:ascii="Calibri" w:hAnsi="Calibri" w:cs="Calibri"/>
          <w:sz w:val="24"/>
          <w:szCs w:val="24"/>
        </w:rPr>
        <w:t xml:space="preserve">Eighteenth </w:t>
      </w:r>
      <w:r w:rsidR="00854379" w:rsidRPr="008E2DCB">
        <w:rPr>
          <w:rFonts w:ascii="Calibri" w:hAnsi="Calibri" w:cs="Calibri"/>
          <w:sz w:val="24"/>
          <w:szCs w:val="24"/>
        </w:rPr>
        <w:t xml:space="preserve">and Nineteenth </w:t>
      </w:r>
      <w:r w:rsidRPr="008E2DCB">
        <w:rPr>
          <w:rFonts w:ascii="Calibri" w:hAnsi="Calibri" w:cs="Calibri"/>
          <w:sz w:val="24"/>
          <w:szCs w:val="24"/>
        </w:rPr>
        <w:t xml:space="preserve">Century </w:t>
      </w:r>
      <w:r w:rsidR="00854379" w:rsidRPr="008E2DCB">
        <w:rPr>
          <w:rFonts w:ascii="Calibri" w:hAnsi="Calibri" w:cs="Calibri"/>
          <w:sz w:val="24"/>
          <w:szCs w:val="24"/>
        </w:rPr>
        <w:t xml:space="preserve">A.D </w:t>
      </w:r>
      <w:r w:rsidR="006030D8" w:rsidRPr="008E2DCB">
        <w:rPr>
          <w:rFonts w:ascii="Calibri" w:hAnsi="Calibri" w:cs="Calibri"/>
          <w:sz w:val="24"/>
          <w:szCs w:val="24"/>
        </w:rPr>
        <w:t>Ijtihad</w:t>
      </w:r>
      <w:r w:rsidRPr="008E2DCB">
        <w:rPr>
          <w:rFonts w:ascii="Calibri" w:hAnsi="Calibri" w:cs="Calibri"/>
          <w:sz w:val="24"/>
          <w:szCs w:val="24"/>
        </w:rPr>
        <w:t xml:space="preserve"> Revival</w:t>
      </w:r>
    </w:p>
    <w:p w14:paraId="01EFC4A6" w14:textId="3AA25551" w:rsidR="006030D8" w:rsidRPr="008E2DCB" w:rsidRDefault="00854379" w:rsidP="00925A25">
      <w:pPr>
        <w:spacing w:line="480" w:lineRule="auto"/>
        <w:jc w:val="both"/>
        <w:rPr>
          <w:rFonts w:ascii="Calibri" w:hAnsi="Calibri" w:cs="Calibri"/>
        </w:rPr>
      </w:pPr>
      <w:r w:rsidRPr="008E2DCB">
        <w:rPr>
          <w:rFonts w:ascii="Calibri" w:hAnsi="Calibri" w:cs="Calibri"/>
          <w:color w:val="000000"/>
        </w:rPr>
        <w:t xml:space="preserve">The eighteenth and nineteenth century </w:t>
      </w:r>
      <w:r w:rsidR="007348A3" w:rsidRPr="008E2DCB">
        <w:rPr>
          <w:rFonts w:ascii="Calibri" w:hAnsi="Calibri" w:cs="Calibri"/>
          <w:color w:val="000000"/>
        </w:rPr>
        <w:t>A.D.</w:t>
      </w:r>
      <w:r w:rsidRPr="008E2DCB">
        <w:rPr>
          <w:rFonts w:ascii="Calibri" w:hAnsi="Calibri" w:cs="Calibri"/>
          <w:color w:val="000000"/>
        </w:rPr>
        <w:t xml:space="preserve"> witnessed a mass revival of </w:t>
      </w:r>
      <w:r w:rsidR="006030D8" w:rsidRPr="008E2DCB">
        <w:rPr>
          <w:rFonts w:ascii="Calibri" w:hAnsi="Calibri" w:cs="Calibri"/>
          <w:i/>
          <w:iCs/>
        </w:rPr>
        <w:t>ijtihad</w:t>
      </w:r>
      <w:r w:rsidR="006030D8" w:rsidRPr="008E2DCB">
        <w:rPr>
          <w:rFonts w:ascii="Calibri" w:hAnsi="Calibri" w:cs="Calibri"/>
        </w:rPr>
        <w:t xml:space="preserve"> </w:t>
      </w:r>
      <w:r w:rsidRPr="008E2DCB">
        <w:rPr>
          <w:rFonts w:ascii="Calibri" w:hAnsi="Calibri" w:cs="Calibri"/>
          <w:color w:val="000000"/>
        </w:rPr>
        <w:t>(</w:t>
      </w:r>
      <w:proofErr w:type="spellStart"/>
      <w:r w:rsidRPr="008E2DCB">
        <w:rPr>
          <w:rFonts w:ascii="Calibri" w:hAnsi="Calibri" w:cs="Calibri"/>
          <w:color w:val="000000"/>
        </w:rPr>
        <w:t>Hallaq</w:t>
      </w:r>
      <w:proofErr w:type="spellEnd"/>
      <w:r w:rsidRPr="008E2DCB">
        <w:rPr>
          <w:rFonts w:ascii="Calibri" w:hAnsi="Calibri" w:cs="Calibri"/>
          <w:color w:val="000000"/>
        </w:rPr>
        <w:t xml:space="preserve">, 1984, p.32). </w:t>
      </w:r>
      <w:r w:rsidR="00D20B6F" w:rsidRPr="008E2DCB">
        <w:rPr>
          <w:rFonts w:ascii="Calibri" w:hAnsi="Calibri" w:cs="Calibri"/>
          <w:color w:val="000000"/>
        </w:rPr>
        <w:t>Many s</w:t>
      </w:r>
      <w:r w:rsidRPr="008E2DCB">
        <w:rPr>
          <w:rFonts w:ascii="Calibri" w:hAnsi="Calibri" w:cs="Calibri"/>
          <w:color w:val="000000"/>
        </w:rPr>
        <w:t xml:space="preserve">cholars in favour of </w:t>
      </w:r>
      <w:r w:rsidR="006030D8" w:rsidRPr="008E2DCB">
        <w:rPr>
          <w:rFonts w:ascii="Calibri" w:hAnsi="Calibri" w:cs="Calibri"/>
          <w:i/>
          <w:iCs/>
        </w:rPr>
        <w:t>ijtihad</w:t>
      </w:r>
      <w:r w:rsidR="006030D8" w:rsidRPr="008E2DCB">
        <w:rPr>
          <w:rFonts w:ascii="Calibri" w:hAnsi="Calibri" w:cs="Calibri"/>
        </w:rPr>
        <w:t xml:space="preserve"> </w:t>
      </w:r>
      <w:r w:rsidRPr="008E2DCB">
        <w:rPr>
          <w:rFonts w:ascii="Calibri" w:hAnsi="Calibri" w:cs="Calibri"/>
          <w:color w:val="000000"/>
        </w:rPr>
        <w:t xml:space="preserve">produced many </w:t>
      </w:r>
      <w:r w:rsidR="00D20B6F" w:rsidRPr="008E2DCB">
        <w:rPr>
          <w:rFonts w:ascii="Calibri" w:hAnsi="Calibri" w:cs="Calibri"/>
          <w:color w:val="000000"/>
        </w:rPr>
        <w:t>writings</w:t>
      </w:r>
      <w:r w:rsidRPr="008E2DCB">
        <w:rPr>
          <w:rFonts w:ascii="Calibri" w:hAnsi="Calibri" w:cs="Calibri"/>
          <w:color w:val="000000"/>
        </w:rPr>
        <w:t xml:space="preserve"> discussing </w:t>
      </w:r>
      <w:r w:rsidR="0057526D" w:rsidRPr="008E2DCB">
        <w:rPr>
          <w:rFonts w:ascii="Calibri" w:hAnsi="Calibri" w:cs="Calibri"/>
          <w:i/>
          <w:iCs/>
        </w:rPr>
        <w:t>taqlid</w:t>
      </w:r>
      <w:r w:rsidRPr="008E2DCB">
        <w:rPr>
          <w:rFonts w:ascii="Calibri" w:hAnsi="Calibri" w:cs="Calibri"/>
          <w:color w:val="000000"/>
        </w:rPr>
        <w:t xml:space="preserve">, its negative impact and the divinely approved role of </w:t>
      </w:r>
      <w:r w:rsidR="006030D8" w:rsidRPr="008E2DCB">
        <w:rPr>
          <w:rFonts w:ascii="Calibri" w:hAnsi="Calibri" w:cs="Calibri"/>
          <w:i/>
          <w:iCs/>
        </w:rPr>
        <w:t>ijtihad</w:t>
      </w:r>
      <w:r w:rsidR="006030D8" w:rsidRPr="008E2DCB">
        <w:rPr>
          <w:rFonts w:ascii="Calibri" w:hAnsi="Calibri" w:cs="Calibri"/>
        </w:rPr>
        <w:t xml:space="preserve"> </w:t>
      </w:r>
      <w:r w:rsidRPr="008E2DCB">
        <w:rPr>
          <w:rFonts w:ascii="Calibri" w:hAnsi="Calibri" w:cs="Calibri"/>
          <w:color w:val="000000"/>
        </w:rPr>
        <w:t xml:space="preserve">(ibid). </w:t>
      </w:r>
      <w:r w:rsidR="00D20B6F" w:rsidRPr="008E2DCB">
        <w:rPr>
          <w:rFonts w:ascii="Calibri" w:hAnsi="Calibri" w:cs="Calibri"/>
          <w:color w:val="000000"/>
        </w:rPr>
        <w:t xml:space="preserve">The list included prominent scholars such </w:t>
      </w:r>
      <w:r w:rsidR="007348A3" w:rsidRPr="008E2DCB">
        <w:rPr>
          <w:rFonts w:ascii="Calibri" w:hAnsi="Calibri" w:cs="Calibri"/>
          <w:color w:val="000000"/>
        </w:rPr>
        <w:t xml:space="preserve">as </w:t>
      </w:r>
      <w:proofErr w:type="spellStart"/>
      <w:r w:rsidR="00D20B6F" w:rsidRPr="008E2DCB">
        <w:rPr>
          <w:rFonts w:ascii="Calibri" w:hAnsi="Calibri" w:cs="Calibri"/>
          <w:color w:val="000000"/>
        </w:rPr>
        <w:t>San’ani</w:t>
      </w:r>
      <w:proofErr w:type="spellEnd"/>
      <w:r w:rsidR="00D20B6F" w:rsidRPr="008E2DCB">
        <w:rPr>
          <w:rFonts w:ascii="Calibri" w:hAnsi="Calibri" w:cs="Calibri"/>
          <w:color w:val="000000"/>
        </w:rPr>
        <w:t xml:space="preserve"> (d.1762), </w:t>
      </w:r>
      <w:r w:rsidR="00723779" w:rsidRPr="008E2DCB">
        <w:rPr>
          <w:rFonts w:ascii="Calibri" w:hAnsi="Calibri" w:cs="Calibri"/>
          <w:color w:val="000000"/>
        </w:rPr>
        <w:t>Ibn Abd al-</w:t>
      </w:r>
      <w:proofErr w:type="spellStart"/>
      <w:r w:rsidR="00723779" w:rsidRPr="008E2DCB">
        <w:rPr>
          <w:rFonts w:ascii="Calibri" w:hAnsi="Calibri" w:cs="Calibri"/>
          <w:color w:val="000000"/>
        </w:rPr>
        <w:t>Wahhab</w:t>
      </w:r>
      <w:proofErr w:type="spellEnd"/>
      <w:r w:rsidR="00723779" w:rsidRPr="008E2DCB">
        <w:rPr>
          <w:rFonts w:ascii="Calibri" w:hAnsi="Calibri" w:cs="Calibri"/>
          <w:color w:val="000000"/>
        </w:rPr>
        <w:t xml:space="preserve"> (d.1787), the founder of the Wahhabi movement, </w:t>
      </w:r>
      <w:proofErr w:type="spellStart"/>
      <w:r w:rsidR="00723779" w:rsidRPr="008E2DCB">
        <w:rPr>
          <w:rFonts w:ascii="Calibri" w:hAnsi="Calibri" w:cs="Calibri"/>
          <w:color w:val="000000"/>
        </w:rPr>
        <w:t>Shawakani</w:t>
      </w:r>
      <w:proofErr w:type="spellEnd"/>
      <w:r w:rsidR="00723779" w:rsidRPr="008E2DCB">
        <w:rPr>
          <w:rFonts w:ascii="Calibri" w:hAnsi="Calibri" w:cs="Calibri"/>
          <w:color w:val="000000"/>
        </w:rPr>
        <w:t xml:space="preserve"> (d,1839), etc (ibid). </w:t>
      </w:r>
      <w:r w:rsidR="00D20B6F" w:rsidRPr="008E2DCB">
        <w:rPr>
          <w:rFonts w:ascii="Calibri" w:hAnsi="Calibri" w:cs="Calibri"/>
          <w:color w:val="000000"/>
        </w:rPr>
        <w:t xml:space="preserve">Furthermore, scholars who had initially believed that the gate of </w:t>
      </w:r>
      <w:r w:rsidR="006030D8" w:rsidRPr="008E2DCB">
        <w:rPr>
          <w:rFonts w:ascii="Calibri" w:hAnsi="Calibri" w:cs="Calibri"/>
          <w:i/>
          <w:iCs/>
        </w:rPr>
        <w:t>ijtihad</w:t>
      </w:r>
      <w:r w:rsidR="006030D8" w:rsidRPr="008E2DCB">
        <w:rPr>
          <w:rFonts w:ascii="Calibri" w:hAnsi="Calibri" w:cs="Calibri"/>
        </w:rPr>
        <w:t xml:space="preserve"> </w:t>
      </w:r>
      <w:r w:rsidR="00D20B6F" w:rsidRPr="008E2DCB">
        <w:rPr>
          <w:rFonts w:ascii="Calibri" w:hAnsi="Calibri" w:cs="Calibri"/>
          <w:color w:val="000000"/>
        </w:rPr>
        <w:t xml:space="preserve">had been closed had changed their view and called for a revival of </w:t>
      </w:r>
      <w:r w:rsidR="006030D8" w:rsidRPr="008E2DCB">
        <w:rPr>
          <w:rFonts w:ascii="Calibri" w:hAnsi="Calibri" w:cs="Calibri"/>
          <w:i/>
          <w:iCs/>
        </w:rPr>
        <w:t>ijtihad</w:t>
      </w:r>
      <w:r w:rsidR="006030D8" w:rsidRPr="008E2DCB">
        <w:rPr>
          <w:rFonts w:ascii="Calibri" w:hAnsi="Calibri" w:cs="Calibri"/>
        </w:rPr>
        <w:t xml:space="preserve"> </w:t>
      </w:r>
      <w:r w:rsidR="00181B10" w:rsidRPr="008E2DCB">
        <w:rPr>
          <w:rFonts w:ascii="Calibri" w:hAnsi="Calibri" w:cs="Calibri"/>
          <w:color w:val="000000"/>
        </w:rPr>
        <w:t>to</w:t>
      </w:r>
      <w:r w:rsidR="00723779" w:rsidRPr="008E2DCB">
        <w:rPr>
          <w:rFonts w:ascii="Calibri" w:hAnsi="Calibri" w:cs="Calibri"/>
          <w:color w:val="000000"/>
        </w:rPr>
        <w:t xml:space="preserve"> meet the ever-changing needs of the Muslims </w:t>
      </w:r>
      <w:r w:rsidR="00723779" w:rsidRPr="008E2DCB">
        <w:rPr>
          <w:rFonts w:ascii="Calibri" w:hAnsi="Calibri" w:cs="Calibri"/>
        </w:rPr>
        <w:t>(Javed &amp; Javed, 2012, p.2).</w:t>
      </w:r>
    </w:p>
    <w:p w14:paraId="00BA9936" w14:textId="5F522082" w:rsidR="006030D8" w:rsidRPr="008E2DCB" w:rsidRDefault="004658B7" w:rsidP="006030D8">
      <w:pPr>
        <w:pStyle w:val="Heading1"/>
        <w:numPr>
          <w:ilvl w:val="1"/>
          <w:numId w:val="1"/>
        </w:numPr>
        <w:spacing w:line="480" w:lineRule="auto"/>
        <w:jc w:val="both"/>
        <w:rPr>
          <w:rFonts w:ascii="Calibri" w:hAnsi="Calibri" w:cs="Calibri"/>
          <w:sz w:val="24"/>
          <w:szCs w:val="24"/>
        </w:rPr>
      </w:pPr>
      <w:r w:rsidRPr="008E2DCB">
        <w:rPr>
          <w:rFonts w:ascii="Calibri" w:hAnsi="Calibri" w:cs="Calibri"/>
          <w:sz w:val="24"/>
          <w:szCs w:val="24"/>
        </w:rPr>
        <w:t>Shah Wali Allah</w:t>
      </w:r>
      <w:r w:rsidR="00E4715A" w:rsidRPr="008E2DCB">
        <w:rPr>
          <w:rFonts w:ascii="Calibri" w:hAnsi="Calibri" w:cs="Calibri"/>
          <w:sz w:val="24"/>
          <w:szCs w:val="24"/>
        </w:rPr>
        <w:t xml:space="preserve"> and </w:t>
      </w:r>
      <w:r w:rsidR="00232F33" w:rsidRPr="008E2DCB">
        <w:rPr>
          <w:rFonts w:ascii="Calibri" w:hAnsi="Calibri" w:cs="Calibri"/>
          <w:sz w:val="24"/>
          <w:szCs w:val="24"/>
        </w:rPr>
        <w:t xml:space="preserve">his view on </w:t>
      </w:r>
      <w:r w:rsidR="006030D8" w:rsidRPr="008E2DCB">
        <w:rPr>
          <w:rFonts w:ascii="Calibri" w:hAnsi="Calibri" w:cs="Calibri"/>
          <w:i/>
          <w:iCs/>
          <w:sz w:val="24"/>
          <w:szCs w:val="24"/>
        </w:rPr>
        <w:t>Ijtihad</w:t>
      </w:r>
      <w:r w:rsidR="00232F33" w:rsidRPr="008E2DCB">
        <w:rPr>
          <w:rFonts w:ascii="Calibri" w:hAnsi="Calibri" w:cs="Calibri"/>
          <w:sz w:val="24"/>
          <w:szCs w:val="24"/>
        </w:rPr>
        <w:t xml:space="preserve"> and </w:t>
      </w:r>
      <w:r w:rsidR="0057526D" w:rsidRPr="008E2DCB">
        <w:rPr>
          <w:rFonts w:ascii="Calibri" w:hAnsi="Calibri" w:cs="Calibri"/>
          <w:sz w:val="24"/>
          <w:szCs w:val="24"/>
        </w:rPr>
        <w:t>Taqlid</w:t>
      </w:r>
    </w:p>
    <w:p w14:paraId="0F79F026" w14:textId="0FB3D337" w:rsidR="00232F33" w:rsidRPr="008E2DCB" w:rsidRDefault="00232F33" w:rsidP="006030D8">
      <w:pPr>
        <w:spacing w:line="480" w:lineRule="auto"/>
        <w:jc w:val="both"/>
        <w:rPr>
          <w:rFonts w:ascii="Calibri" w:hAnsi="Calibri" w:cs="Calibri"/>
        </w:rPr>
      </w:pPr>
      <w:r w:rsidRPr="008E2DCB">
        <w:rPr>
          <w:rFonts w:ascii="Calibri" w:hAnsi="Calibri" w:cs="Calibri"/>
        </w:rPr>
        <w:t xml:space="preserve">Ahmad bin Abd al-Rahman, more commonly known as Shah Wali-Ullah was born in Delhi, in the year 1703 </w:t>
      </w:r>
      <w:sdt>
        <w:sdtPr>
          <w:rPr>
            <w:rFonts w:ascii="Calibri" w:hAnsi="Calibri" w:cs="Calibri"/>
            <w:highlight w:val="white"/>
          </w:rPr>
          <w:alias w:val="Citation"/>
          <w:tag w:val="{&quot;referencesIds&quot;:[&quot;doc:66eceaca218a8463ade40217&quot;],&quot;referencesOptions&quot;:{&quot;doc:66eceaca218a8463ade40217&quot;:{&quot;author&quot;:true,&quot;year&quot;:true,&quot;pageReplace&quot;:&quot;&quot;,&quot;prefix&quot;:&quot;&quot;,&quot;suffix&quot;:&quot;&quot;}},&quot;hasBrokenReferences&quot;:false,&quot;hasManualEdits&quot;:false,&quot;citationType&quot;:&quot;inline&quot;}"/>
          <w:id w:val="-1337060235"/>
          <w:placeholder>
            <w:docPart w:val="0C4CF1F585A33942A92D33F7DCD34947"/>
          </w:placeholder>
        </w:sdtPr>
        <w:sdtContent>
          <w:r w:rsidR="001E1997" w:rsidRPr="008E2DCB">
            <w:rPr>
              <w:rFonts w:ascii="Calibri" w:eastAsia="Times New Roman" w:hAnsi="Calibri" w:cs="Calibri"/>
              <w:color w:val="000000"/>
            </w:rPr>
            <w:t>(</w:t>
          </w:r>
          <w:proofErr w:type="spellStart"/>
          <w:r w:rsidR="001E1997" w:rsidRPr="008E2DCB">
            <w:rPr>
              <w:rFonts w:ascii="Calibri" w:eastAsia="Times New Roman" w:hAnsi="Calibri" w:cs="Calibri"/>
              <w:color w:val="000000"/>
            </w:rPr>
            <w:t>Ma'mur</w:t>
          </w:r>
          <w:proofErr w:type="spellEnd"/>
          <w:r w:rsidR="001E1997" w:rsidRPr="008E2DCB">
            <w:rPr>
              <w:rFonts w:ascii="Calibri" w:eastAsia="Times New Roman" w:hAnsi="Calibri" w:cs="Calibri"/>
              <w:color w:val="000000"/>
            </w:rPr>
            <w:t>, 2004)</w:t>
          </w:r>
        </w:sdtContent>
      </w:sdt>
      <w:r w:rsidRPr="008E2DCB">
        <w:rPr>
          <w:rFonts w:ascii="Calibri" w:hAnsi="Calibri" w:cs="Calibri"/>
        </w:rPr>
        <w:t xml:space="preserve"> p.33. Shah Wali-Ullah</w:t>
      </w:r>
      <w:r w:rsidR="00406319" w:rsidRPr="008E2DCB">
        <w:rPr>
          <w:rFonts w:ascii="Calibri" w:hAnsi="Calibri" w:cs="Calibri"/>
        </w:rPr>
        <w:t xml:space="preserve">, under the tutelage of his father, had studied the major sciences of Islam by the age of fifteen and had </w:t>
      </w:r>
      <w:r w:rsidR="00C07F85" w:rsidRPr="008E2DCB">
        <w:rPr>
          <w:rFonts w:ascii="Calibri" w:hAnsi="Calibri" w:cs="Calibri"/>
        </w:rPr>
        <w:t xml:space="preserve">also </w:t>
      </w:r>
      <w:r w:rsidR="00406319" w:rsidRPr="008E2DCB">
        <w:rPr>
          <w:rFonts w:ascii="Calibri" w:hAnsi="Calibri" w:cs="Calibri"/>
        </w:rPr>
        <w:t xml:space="preserve">been admitted to multiple Sufi </w:t>
      </w:r>
      <w:r w:rsidR="00406319" w:rsidRPr="008E2DCB">
        <w:rPr>
          <w:rFonts w:ascii="Calibri" w:hAnsi="Calibri" w:cs="Calibri"/>
          <w:i/>
          <w:iCs/>
        </w:rPr>
        <w:t>tariqahs</w:t>
      </w:r>
      <w:r w:rsidR="00406319" w:rsidRPr="008E2DCB">
        <w:rPr>
          <w:rFonts w:ascii="Calibri" w:hAnsi="Calibri" w:cs="Calibri"/>
        </w:rPr>
        <w:t xml:space="preserve"> (ibid). In the year 1730, Shah Wali-Ullah made the sacred pilgrimage to </w:t>
      </w:r>
      <w:r w:rsidR="00C07F85" w:rsidRPr="008E2DCB">
        <w:rPr>
          <w:rFonts w:ascii="Calibri" w:hAnsi="Calibri" w:cs="Calibri"/>
        </w:rPr>
        <w:t>the holy lands</w:t>
      </w:r>
      <w:r w:rsidR="00406319" w:rsidRPr="008E2DCB">
        <w:rPr>
          <w:rFonts w:ascii="Calibri" w:hAnsi="Calibri" w:cs="Calibri"/>
        </w:rPr>
        <w:t xml:space="preserve">, where he spent two years </w:t>
      </w:r>
      <w:r w:rsidR="002E0443" w:rsidRPr="008E2DCB">
        <w:rPr>
          <w:rFonts w:ascii="Calibri" w:hAnsi="Calibri" w:cs="Calibri"/>
        </w:rPr>
        <w:t>pursuing further studies from the scholars of the two holy cities</w:t>
      </w:r>
      <w:r w:rsidR="00C07F85" w:rsidRPr="008E2DCB">
        <w:rPr>
          <w:rFonts w:ascii="Calibri" w:hAnsi="Calibri" w:cs="Calibri"/>
        </w:rPr>
        <w:t>, Makkah and Madinah</w:t>
      </w:r>
      <w:r w:rsidR="002E0443" w:rsidRPr="008E2DCB">
        <w:rPr>
          <w:rFonts w:ascii="Calibri" w:hAnsi="Calibri" w:cs="Calibri"/>
        </w:rPr>
        <w:t xml:space="preserve"> (ibid, p.34). During his stay in Makkah, Shah Wali-Ullah saw a vision of the Prophet giving him glad tidings of playing a vital role in the organisation of </w:t>
      </w:r>
      <w:r w:rsidR="002E0443" w:rsidRPr="008E2DCB">
        <w:rPr>
          <w:rFonts w:ascii="Calibri" w:hAnsi="Calibri" w:cs="Calibri"/>
        </w:rPr>
        <w:lastRenderedPageBreak/>
        <w:t xml:space="preserve">a group of Muslims (ibid). Upon his return to India in 1733, he began his work in Islamic reformation (ibid). </w:t>
      </w:r>
    </w:p>
    <w:p w14:paraId="6F0919B1" w14:textId="01B47F44" w:rsidR="00344B22" w:rsidRPr="008E2DCB" w:rsidRDefault="003D40EE" w:rsidP="006030D8">
      <w:pPr>
        <w:spacing w:line="480" w:lineRule="auto"/>
        <w:jc w:val="both"/>
        <w:rPr>
          <w:rFonts w:ascii="Calibri" w:hAnsi="Calibri" w:cs="Calibri"/>
          <w:color w:val="000000"/>
        </w:rPr>
      </w:pPr>
      <w:r w:rsidRPr="008E2DCB">
        <w:rPr>
          <w:rFonts w:ascii="Calibri" w:hAnsi="Calibri" w:cs="Calibri"/>
          <w:color w:val="000000"/>
        </w:rPr>
        <w:t xml:space="preserve">An important aspect </w:t>
      </w:r>
      <w:r w:rsidR="00181B10" w:rsidRPr="008E2DCB">
        <w:rPr>
          <w:rFonts w:ascii="Calibri" w:hAnsi="Calibri" w:cs="Calibri"/>
          <w:color w:val="000000"/>
        </w:rPr>
        <w:t>of</w:t>
      </w:r>
      <w:r w:rsidRPr="008E2DCB">
        <w:rPr>
          <w:rFonts w:ascii="Calibri" w:hAnsi="Calibri" w:cs="Calibri"/>
          <w:color w:val="000000"/>
        </w:rPr>
        <w:t xml:space="preserve"> Shah Wali-Ullah’s reformation was the re-evaluation of the concept of </w:t>
      </w:r>
      <w:r w:rsidR="006030D8" w:rsidRPr="008E2DCB">
        <w:rPr>
          <w:rFonts w:ascii="Calibri" w:hAnsi="Calibri" w:cs="Calibri"/>
          <w:i/>
          <w:iCs/>
          <w:color w:val="000000"/>
        </w:rPr>
        <w:t>ijtihad</w:t>
      </w:r>
      <w:r w:rsidRPr="008E2DCB">
        <w:rPr>
          <w:rFonts w:ascii="Calibri" w:hAnsi="Calibri" w:cs="Calibri"/>
          <w:color w:val="000000"/>
        </w:rPr>
        <w:t xml:space="preserve">. </w:t>
      </w:r>
      <w:r w:rsidR="002E2DE4" w:rsidRPr="008E2DCB">
        <w:rPr>
          <w:rFonts w:ascii="Calibri" w:hAnsi="Calibri" w:cs="Calibri"/>
          <w:color w:val="000000"/>
        </w:rPr>
        <w:t xml:space="preserve">As the Hanafi legal school was dominant in India, Shah Wali-Ullah naturally </w:t>
      </w:r>
      <w:r w:rsidR="00B21CBE" w:rsidRPr="008E2DCB">
        <w:rPr>
          <w:rFonts w:ascii="Calibri" w:hAnsi="Calibri" w:cs="Calibri"/>
          <w:color w:val="000000"/>
        </w:rPr>
        <w:t>adhered to</w:t>
      </w:r>
      <w:r w:rsidR="002E2DE4" w:rsidRPr="008E2DCB">
        <w:rPr>
          <w:rFonts w:ascii="Calibri" w:hAnsi="Calibri" w:cs="Calibri"/>
          <w:color w:val="000000"/>
        </w:rPr>
        <w:t xml:space="preserve"> it in his early years, although he </w:t>
      </w:r>
      <w:r w:rsidR="00181B10" w:rsidRPr="008E2DCB">
        <w:rPr>
          <w:rFonts w:ascii="Calibri" w:hAnsi="Calibri" w:cs="Calibri"/>
          <w:color w:val="000000"/>
        </w:rPr>
        <w:t>disagreed</w:t>
      </w:r>
      <w:r w:rsidR="002E2DE4" w:rsidRPr="008E2DCB">
        <w:rPr>
          <w:rFonts w:ascii="Calibri" w:hAnsi="Calibri" w:cs="Calibri"/>
          <w:color w:val="000000"/>
        </w:rPr>
        <w:t xml:space="preserve"> with it </w:t>
      </w:r>
      <w:r w:rsidR="00181B10" w:rsidRPr="008E2DCB">
        <w:rPr>
          <w:rFonts w:ascii="Calibri" w:hAnsi="Calibri" w:cs="Calibri"/>
          <w:color w:val="000000"/>
        </w:rPr>
        <w:t>on</w:t>
      </w:r>
      <w:r w:rsidR="002E2DE4" w:rsidRPr="008E2DCB">
        <w:rPr>
          <w:rFonts w:ascii="Calibri" w:hAnsi="Calibri" w:cs="Calibri"/>
          <w:color w:val="000000"/>
        </w:rPr>
        <w:t xml:space="preserve"> some issues</w:t>
      </w:r>
      <w:r w:rsidR="005F15E9">
        <w:rPr>
          <w:rFonts w:ascii="Calibri" w:hAnsi="Calibri" w:cs="Calibri"/>
          <w:color w:val="000000"/>
        </w:rPr>
        <w:t xml:space="preserve"> (</w:t>
      </w:r>
      <w:proofErr w:type="spellStart"/>
      <w:r w:rsidR="005F15E9">
        <w:rPr>
          <w:rFonts w:ascii="Calibri" w:hAnsi="Calibri" w:cs="Calibri"/>
          <w:color w:val="000000"/>
        </w:rPr>
        <w:t>Allāh</w:t>
      </w:r>
      <w:proofErr w:type="spellEnd"/>
      <w:r w:rsidR="005F15E9">
        <w:rPr>
          <w:rFonts w:ascii="Calibri" w:hAnsi="Calibri" w:cs="Calibri"/>
          <w:color w:val="000000"/>
        </w:rPr>
        <w:t xml:space="preserve">, 2020, </w:t>
      </w:r>
      <w:proofErr w:type="spellStart"/>
      <w:r w:rsidR="005F15E9">
        <w:rPr>
          <w:rFonts w:ascii="Calibri" w:hAnsi="Calibri" w:cs="Calibri"/>
          <w:color w:val="000000"/>
        </w:rPr>
        <w:t>p.xxix</w:t>
      </w:r>
      <w:proofErr w:type="spellEnd"/>
      <w:r w:rsidR="005F15E9">
        <w:rPr>
          <w:rFonts w:ascii="Calibri" w:hAnsi="Calibri" w:cs="Calibri"/>
          <w:color w:val="000000"/>
        </w:rPr>
        <w:t>)</w:t>
      </w:r>
      <w:r w:rsidR="005A4A1C" w:rsidRPr="008E2DCB">
        <w:rPr>
          <w:rFonts w:ascii="Calibri" w:hAnsi="Calibri" w:cs="Calibri"/>
          <w:color w:val="000000"/>
        </w:rPr>
        <w:t xml:space="preserve">. It appears that before his journey for the pilgrimage, Shah Wali-Ullah had independently arrived to reject </w:t>
      </w:r>
      <w:r w:rsidR="0057526D" w:rsidRPr="008E2DCB">
        <w:rPr>
          <w:rFonts w:ascii="Calibri" w:hAnsi="Calibri" w:cs="Calibri"/>
          <w:i/>
          <w:iCs/>
        </w:rPr>
        <w:t>taqlid</w:t>
      </w:r>
      <w:r w:rsidR="0057526D" w:rsidRPr="008E2DCB">
        <w:rPr>
          <w:rFonts w:ascii="Calibri" w:hAnsi="Calibri" w:cs="Calibri"/>
          <w:color w:val="000000"/>
        </w:rPr>
        <w:t xml:space="preserve"> </w:t>
      </w:r>
      <w:r w:rsidR="005A4A1C" w:rsidRPr="008E2DCB">
        <w:rPr>
          <w:rFonts w:ascii="Calibri" w:hAnsi="Calibri" w:cs="Calibri"/>
          <w:color w:val="000000"/>
        </w:rPr>
        <w:t xml:space="preserve">(ibid, </w:t>
      </w:r>
      <w:proofErr w:type="spellStart"/>
      <w:r w:rsidR="005A4A1C" w:rsidRPr="008E2DCB">
        <w:rPr>
          <w:rFonts w:ascii="Calibri" w:hAnsi="Calibri" w:cs="Calibri"/>
          <w:color w:val="000000"/>
        </w:rPr>
        <w:t>p.xxx</w:t>
      </w:r>
      <w:proofErr w:type="spellEnd"/>
      <w:r w:rsidR="005A4A1C" w:rsidRPr="008E2DCB">
        <w:rPr>
          <w:rFonts w:ascii="Calibri" w:hAnsi="Calibri" w:cs="Calibri"/>
          <w:color w:val="000000"/>
        </w:rPr>
        <w:t xml:space="preserve">). However, during his pilgrimage, he saw a vision in which he was instructed to support </w:t>
      </w:r>
      <w:r w:rsidR="0057526D" w:rsidRPr="008E2DCB">
        <w:rPr>
          <w:rFonts w:ascii="Calibri" w:hAnsi="Calibri" w:cs="Calibri"/>
          <w:i/>
          <w:iCs/>
        </w:rPr>
        <w:t>taqlid</w:t>
      </w:r>
      <w:r w:rsidR="0057526D" w:rsidRPr="008E2DCB">
        <w:rPr>
          <w:rFonts w:ascii="Calibri" w:hAnsi="Calibri" w:cs="Calibri"/>
          <w:color w:val="000000"/>
        </w:rPr>
        <w:t xml:space="preserve"> </w:t>
      </w:r>
      <w:r w:rsidR="005A4A1C" w:rsidRPr="008E2DCB">
        <w:rPr>
          <w:rFonts w:ascii="Calibri" w:hAnsi="Calibri" w:cs="Calibri"/>
          <w:color w:val="000000"/>
        </w:rPr>
        <w:t xml:space="preserve">by the Prophet leading him to reconsider this stance (ibid). </w:t>
      </w:r>
      <w:r w:rsidR="00344B22" w:rsidRPr="008E2DCB">
        <w:rPr>
          <w:rFonts w:ascii="Calibri" w:hAnsi="Calibri" w:cs="Calibri"/>
          <w:color w:val="000000"/>
        </w:rPr>
        <w:t xml:space="preserve">Accordingly, he believed </w:t>
      </w:r>
      <w:r w:rsidR="0057526D" w:rsidRPr="008E2DCB">
        <w:rPr>
          <w:rFonts w:ascii="Calibri" w:hAnsi="Calibri" w:cs="Calibri"/>
          <w:i/>
          <w:iCs/>
        </w:rPr>
        <w:t>taqlid</w:t>
      </w:r>
      <w:r w:rsidR="0057526D" w:rsidRPr="008E2DCB">
        <w:rPr>
          <w:rFonts w:ascii="Calibri" w:hAnsi="Calibri" w:cs="Calibri"/>
          <w:color w:val="000000"/>
        </w:rPr>
        <w:t xml:space="preserve"> </w:t>
      </w:r>
      <w:r w:rsidR="00344B22" w:rsidRPr="008E2DCB">
        <w:rPr>
          <w:rFonts w:ascii="Calibri" w:hAnsi="Calibri" w:cs="Calibri"/>
          <w:color w:val="000000"/>
        </w:rPr>
        <w:t xml:space="preserve">to be acceptable for laymen and scholars without sufficient knowledge, </w:t>
      </w:r>
      <w:r w:rsidR="00AF3818" w:rsidRPr="008E2DCB">
        <w:rPr>
          <w:rFonts w:ascii="Calibri" w:hAnsi="Calibri" w:cs="Calibri"/>
          <w:color w:val="000000"/>
        </w:rPr>
        <w:t>but</w:t>
      </w:r>
      <w:r w:rsidR="00344B22" w:rsidRPr="008E2DCB">
        <w:rPr>
          <w:rFonts w:ascii="Calibri" w:hAnsi="Calibri" w:cs="Calibri"/>
          <w:color w:val="000000"/>
        </w:rPr>
        <w:t xml:space="preserve">, not for the competent scholars (Peters, 1980, p.141). </w:t>
      </w:r>
    </w:p>
    <w:p w14:paraId="5AA8D267" w14:textId="77777777" w:rsidR="00EB576F" w:rsidRPr="008E2DCB" w:rsidRDefault="00EB576F" w:rsidP="008207F0">
      <w:pPr>
        <w:spacing w:line="480" w:lineRule="auto"/>
        <w:jc w:val="both"/>
        <w:rPr>
          <w:rFonts w:ascii="Calibri" w:hAnsi="Calibri" w:cs="Calibri"/>
        </w:rPr>
      </w:pPr>
    </w:p>
    <w:p w14:paraId="67AB777A" w14:textId="29296592" w:rsidR="00145C54" w:rsidRPr="008E2DCB" w:rsidRDefault="00996E1C" w:rsidP="00D84C99">
      <w:pPr>
        <w:spacing w:line="480" w:lineRule="auto"/>
        <w:jc w:val="both"/>
        <w:rPr>
          <w:rFonts w:ascii="Calibri" w:hAnsi="Calibri" w:cs="Calibri"/>
        </w:rPr>
      </w:pPr>
      <w:r w:rsidRPr="008E2DCB">
        <w:rPr>
          <w:rFonts w:ascii="Calibri" w:hAnsi="Calibri" w:cs="Calibri"/>
          <w:color w:val="000000"/>
        </w:rPr>
        <w:t xml:space="preserve">In his treatment of </w:t>
      </w:r>
      <w:r w:rsidR="006030D8" w:rsidRPr="008E2DCB">
        <w:rPr>
          <w:rFonts w:ascii="Calibri" w:hAnsi="Calibri" w:cs="Calibri"/>
          <w:i/>
          <w:iCs/>
        </w:rPr>
        <w:t>ijtihad</w:t>
      </w:r>
      <w:r w:rsidRPr="008E2DCB">
        <w:rPr>
          <w:rFonts w:ascii="Calibri" w:hAnsi="Calibri" w:cs="Calibri"/>
          <w:color w:val="000000"/>
        </w:rPr>
        <w:t xml:space="preserve">, Shah Wali-Ullah has written two works </w:t>
      </w:r>
      <w:r w:rsidR="006B583E" w:rsidRPr="008E2DCB">
        <w:rPr>
          <w:rFonts w:ascii="Calibri" w:hAnsi="Calibri" w:cs="Calibri"/>
          <w:color w:val="000000"/>
        </w:rPr>
        <w:t xml:space="preserve">entitled </w:t>
      </w:r>
      <w:r w:rsidR="006B583E" w:rsidRPr="008E2DCB">
        <w:rPr>
          <w:rFonts w:ascii="Calibri" w:hAnsi="Calibri" w:cs="Calibri"/>
          <w:i/>
          <w:iCs/>
          <w:color w:val="000000"/>
        </w:rPr>
        <w:t>'</w:t>
      </w:r>
      <w:proofErr w:type="spellStart"/>
      <w:r w:rsidR="006B583E" w:rsidRPr="008E2DCB">
        <w:rPr>
          <w:rFonts w:ascii="Calibri" w:hAnsi="Calibri" w:cs="Calibri"/>
          <w:i/>
          <w:iCs/>
          <w:color w:val="000000"/>
        </w:rPr>
        <w:t>Iqd</w:t>
      </w:r>
      <w:proofErr w:type="spellEnd"/>
      <w:r w:rsidR="006B583E" w:rsidRPr="008E2DCB">
        <w:rPr>
          <w:rFonts w:ascii="Calibri" w:hAnsi="Calibri" w:cs="Calibri"/>
          <w:i/>
          <w:iCs/>
          <w:color w:val="000000"/>
        </w:rPr>
        <w:t xml:space="preserve"> al-</w:t>
      </w:r>
      <w:proofErr w:type="spellStart"/>
      <w:r w:rsidR="006B583E" w:rsidRPr="008E2DCB">
        <w:rPr>
          <w:rFonts w:ascii="Calibri" w:hAnsi="Calibri" w:cs="Calibri"/>
          <w:i/>
          <w:iCs/>
          <w:color w:val="000000"/>
        </w:rPr>
        <w:t>Jid</w:t>
      </w:r>
      <w:proofErr w:type="spellEnd"/>
      <w:r w:rsidR="006B583E" w:rsidRPr="008E2DCB">
        <w:rPr>
          <w:rFonts w:ascii="Calibri" w:hAnsi="Calibri" w:cs="Calibri"/>
          <w:i/>
          <w:iCs/>
          <w:color w:val="000000"/>
        </w:rPr>
        <w:t xml:space="preserve"> fi </w:t>
      </w:r>
      <w:proofErr w:type="spellStart"/>
      <w:r w:rsidR="006B583E" w:rsidRPr="008E2DCB">
        <w:rPr>
          <w:rFonts w:ascii="Calibri" w:hAnsi="Calibri" w:cs="Calibri"/>
          <w:i/>
          <w:iCs/>
          <w:color w:val="000000"/>
        </w:rPr>
        <w:t>Ahkam</w:t>
      </w:r>
      <w:proofErr w:type="spellEnd"/>
      <w:r w:rsidR="006B583E" w:rsidRPr="008E2DCB">
        <w:rPr>
          <w:rFonts w:ascii="Calibri" w:hAnsi="Calibri" w:cs="Calibri"/>
          <w:i/>
          <w:iCs/>
          <w:color w:val="000000"/>
        </w:rPr>
        <w:t xml:space="preserve"> al-</w:t>
      </w:r>
      <w:r w:rsidR="006030D8" w:rsidRPr="008E2DCB">
        <w:rPr>
          <w:rFonts w:ascii="Calibri" w:hAnsi="Calibri" w:cs="Calibri"/>
          <w:i/>
          <w:iCs/>
          <w:color w:val="000000"/>
        </w:rPr>
        <w:t>Ijtihad</w:t>
      </w:r>
      <w:r w:rsidR="006B583E" w:rsidRPr="008E2DCB">
        <w:rPr>
          <w:rFonts w:ascii="Calibri" w:hAnsi="Calibri" w:cs="Calibri"/>
          <w:i/>
          <w:iCs/>
          <w:color w:val="000000"/>
        </w:rPr>
        <w:t xml:space="preserve"> </w:t>
      </w:r>
      <w:proofErr w:type="spellStart"/>
      <w:r w:rsidR="006B583E" w:rsidRPr="008E2DCB">
        <w:rPr>
          <w:rFonts w:ascii="Calibri" w:hAnsi="Calibri" w:cs="Calibri"/>
          <w:i/>
          <w:iCs/>
          <w:color w:val="000000"/>
        </w:rPr>
        <w:t>wa</w:t>
      </w:r>
      <w:proofErr w:type="spellEnd"/>
      <w:r w:rsidR="006B583E" w:rsidRPr="008E2DCB">
        <w:rPr>
          <w:rFonts w:ascii="Calibri" w:hAnsi="Calibri" w:cs="Calibri"/>
          <w:i/>
          <w:iCs/>
          <w:color w:val="000000"/>
        </w:rPr>
        <w:t xml:space="preserve"> al-</w:t>
      </w:r>
      <w:r w:rsidR="0057526D" w:rsidRPr="008E2DCB">
        <w:rPr>
          <w:rFonts w:ascii="Calibri" w:hAnsi="Calibri" w:cs="Calibri"/>
          <w:i/>
          <w:iCs/>
          <w:color w:val="000000"/>
        </w:rPr>
        <w:t>Taqlid</w:t>
      </w:r>
      <w:r w:rsidR="006B583E" w:rsidRPr="008E2DCB">
        <w:rPr>
          <w:rFonts w:ascii="Calibri" w:hAnsi="Calibri" w:cs="Calibri"/>
          <w:color w:val="000000"/>
        </w:rPr>
        <w:t xml:space="preserve"> and </w:t>
      </w:r>
      <w:r w:rsidR="006B583E" w:rsidRPr="008E2DCB">
        <w:rPr>
          <w:rFonts w:ascii="Calibri" w:hAnsi="Calibri" w:cs="Calibri"/>
          <w:i/>
          <w:iCs/>
          <w:color w:val="000000"/>
        </w:rPr>
        <w:t xml:space="preserve">Al-Insaf Ji </w:t>
      </w:r>
      <w:proofErr w:type="spellStart"/>
      <w:r w:rsidR="006B583E" w:rsidRPr="008E2DCB">
        <w:rPr>
          <w:rFonts w:ascii="Calibri" w:hAnsi="Calibri" w:cs="Calibri"/>
          <w:i/>
          <w:iCs/>
          <w:color w:val="000000"/>
        </w:rPr>
        <w:t>Bqyan</w:t>
      </w:r>
      <w:proofErr w:type="spellEnd"/>
      <w:r w:rsidR="006B583E" w:rsidRPr="008E2DCB">
        <w:rPr>
          <w:rFonts w:ascii="Calibri" w:hAnsi="Calibri" w:cs="Calibri"/>
          <w:i/>
          <w:iCs/>
          <w:color w:val="000000"/>
        </w:rPr>
        <w:t xml:space="preserve"> al-</w:t>
      </w:r>
      <w:proofErr w:type="spellStart"/>
      <w:r w:rsidR="006B583E" w:rsidRPr="008E2DCB">
        <w:rPr>
          <w:rFonts w:ascii="Calibri" w:hAnsi="Calibri" w:cs="Calibri"/>
          <w:i/>
          <w:iCs/>
          <w:color w:val="000000"/>
        </w:rPr>
        <w:t>Sabab</w:t>
      </w:r>
      <w:proofErr w:type="spellEnd"/>
      <w:r w:rsidR="006B583E" w:rsidRPr="008E2DCB">
        <w:rPr>
          <w:rFonts w:ascii="Calibri" w:hAnsi="Calibri" w:cs="Calibri"/>
          <w:i/>
          <w:iCs/>
          <w:color w:val="000000"/>
        </w:rPr>
        <w:t xml:space="preserve"> al-</w:t>
      </w:r>
      <w:proofErr w:type="spellStart"/>
      <w:r w:rsidR="006B583E" w:rsidRPr="008E2DCB">
        <w:rPr>
          <w:rFonts w:ascii="Calibri" w:hAnsi="Calibri" w:cs="Calibri"/>
          <w:i/>
          <w:iCs/>
          <w:color w:val="000000"/>
        </w:rPr>
        <w:t>Ikhtilaf</w:t>
      </w:r>
      <w:proofErr w:type="spellEnd"/>
      <w:r w:rsidR="006B583E" w:rsidRPr="008E2DCB">
        <w:rPr>
          <w:rFonts w:ascii="Calibri" w:hAnsi="Calibri" w:cs="Calibri"/>
          <w:color w:val="000000"/>
        </w:rPr>
        <w:t xml:space="preserve">. </w:t>
      </w:r>
      <w:r w:rsidR="002C6B96" w:rsidRPr="008E2DCB">
        <w:rPr>
          <w:rFonts w:ascii="Calibri" w:hAnsi="Calibri" w:cs="Calibri"/>
        </w:rPr>
        <w:t xml:space="preserve">Shah Wali-Ullah’s approach to </w:t>
      </w:r>
      <w:r w:rsidR="006030D8" w:rsidRPr="008E2DCB">
        <w:rPr>
          <w:rFonts w:ascii="Calibri" w:hAnsi="Calibri" w:cs="Calibri"/>
          <w:i/>
          <w:iCs/>
        </w:rPr>
        <w:t>ijtihad</w:t>
      </w:r>
      <w:r w:rsidR="006030D8" w:rsidRPr="008E2DCB">
        <w:rPr>
          <w:rFonts w:ascii="Calibri" w:hAnsi="Calibri" w:cs="Calibri"/>
        </w:rPr>
        <w:t xml:space="preserve"> </w:t>
      </w:r>
      <w:r w:rsidR="002C6B96" w:rsidRPr="008E2DCB">
        <w:rPr>
          <w:rFonts w:ascii="Calibri" w:hAnsi="Calibri" w:cs="Calibri"/>
        </w:rPr>
        <w:t xml:space="preserve">has been described as “sane moderation, balancing between </w:t>
      </w:r>
      <w:r w:rsidR="002C6B96" w:rsidRPr="008E2DCB">
        <w:rPr>
          <w:rFonts w:ascii="Calibri" w:hAnsi="Calibri" w:cs="Calibri"/>
          <w:i/>
          <w:iCs/>
        </w:rPr>
        <w:t>'</w:t>
      </w:r>
      <w:proofErr w:type="spellStart"/>
      <w:r w:rsidR="002C6B96" w:rsidRPr="008E2DCB">
        <w:rPr>
          <w:rFonts w:ascii="Calibri" w:hAnsi="Calibri" w:cs="Calibri"/>
          <w:i/>
          <w:iCs/>
        </w:rPr>
        <w:t>aql</w:t>
      </w:r>
      <w:proofErr w:type="spellEnd"/>
      <w:r w:rsidR="002C6B96" w:rsidRPr="008E2DCB">
        <w:rPr>
          <w:rFonts w:ascii="Calibri" w:hAnsi="Calibri" w:cs="Calibri"/>
        </w:rPr>
        <w:t xml:space="preserve"> or reason and </w:t>
      </w:r>
      <w:proofErr w:type="spellStart"/>
      <w:r w:rsidR="002C6B96" w:rsidRPr="008E2DCB">
        <w:rPr>
          <w:rFonts w:ascii="Calibri" w:hAnsi="Calibri" w:cs="Calibri"/>
          <w:i/>
          <w:iCs/>
        </w:rPr>
        <w:t>naql</w:t>
      </w:r>
      <w:proofErr w:type="spellEnd"/>
      <w:r w:rsidR="002C6B96" w:rsidRPr="008E2DCB">
        <w:rPr>
          <w:rFonts w:ascii="Calibri" w:hAnsi="Calibri" w:cs="Calibri"/>
        </w:rPr>
        <w:t xml:space="preserve"> or tradition” (</w:t>
      </w:r>
      <w:proofErr w:type="spellStart"/>
      <w:r w:rsidR="002C6B96" w:rsidRPr="008E2DCB">
        <w:rPr>
          <w:rFonts w:ascii="Calibri" w:hAnsi="Calibri" w:cs="Calibri"/>
        </w:rPr>
        <w:t>Ma’mur</w:t>
      </w:r>
      <w:proofErr w:type="spellEnd"/>
      <w:r w:rsidR="002C6B96" w:rsidRPr="008E2DCB">
        <w:rPr>
          <w:rFonts w:ascii="Calibri" w:hAnsi="Calibri" w:cs="Calibri"/>
        </w:rPr>
        <w:t>, 2004, p.38). His</w:t>
      </w:r>
      <w:r w:rsidR="00CD610C" w:rsidRPr="008E2DCB">
        <w:rPr>
          <w:rFonts w:ascii="Calibri" w:hAnsi="Calibri" w:cs="Calibri"/>
        </w:rPr>
        <w:t xml:space="preserve"> understanding of </w:t>
      </w:r>
      <w:r w:rsidR="006030D8" w:rsidRPr="008E2DCB">
        <w:rPr>
          <w:rFonts w:ascii="Calibri" w:hAnsi="Calibri" w:cs="Calibri"/>
          <w:i/>
          <w:iCs/>
        </w:rPr>
        <w:t>ijtihad</w:t>
      </w:r>
      <w:r w:rsidR="006030D8" w:rsidRPr="008E2DCB">
        <w:rPr>
          <w:rFonts w:ascii="Calibri" w:hAnsi="Calibri" w:cs="Calibri"/>
        </w:rPr>
        <w:t xml:space="preserve"> </w:t>
      </w:r>
      <w:r w:rsidR="00CD610C" w:rsidRPr="008E2DCB">
        <w:rPr>
          <w:rFonts w:ascii="Calibri" w:hAnsi="Calibri" w:cs="Calibri"/>
        </w:rPr>
        <w:t xml:space="preserve">is, </w:t>
      </w:r>
      <w:r w:rsidR="00CD610C" w:rsidRPr="008E2DCB">
        <w:rPr>
          <w:rFonts w:ascii="Calibri" w:hAnsi="Calibri" w:cs="Calibri"/>
          <w:color w:val="000000"/>
        </w:rPr>
        <w:t>as he explains, in accordance with the classical Sunni jurists</w:t>
      </w:r>
      <w:r w:rsidR="000B45B4">
        <w:rPr>
          <w:rFonts w:ascii="Calibri" w:hAnsi="Calibri" w:cs="Calibri"/>
          <w:color w:val="000000"/>
        </w:rPr>
        <w:t xml:space="preserve"> (Hussain, 2021, p.34)</w:t>
      </w:r>
      <w:r w:rsidR="00CD610C" w:rsidRPr="008E2DCB">
        <w:rPr>
          <w:rFonts w:ascii="Calibri" w:hAnsi="Calibri" w:cs="Calibri"/>
          <w:color w:val="000000"/>
        </w:rPr>
        <w:t>.</w:t>
      </w:r>
      <w:r w:rsidR="00CD610C" w:rsidRPr="008E2DCB">
        <w:rPr>
          <w:rFonts w:ascii="Calibri" w:hAnsi="Calibri" w:cs="Calibri"/>
        </w:rPr>
        <w:t xml:space="preserve"> However, it can be discerned from his writings that he has </w:t>
      </w:r>
      <w:r w:rsidR="00674BB2" w:rsidRPr="008E2DCB">
        <w:rPr>
          <w:rFonts w:ascii="Calibri" w:hAnsi="Calibri" w:cs="Calibri"/>
        </w:rPr>
        <w:t xml:space="preserve">widened the scope of </w:t>
      </w:r>
      <w:r w:rsidR="006030D8" w:rsidRPr="008E2DCB">
        <w:rPr>
          <w:rFonts w:ascii="Calibri" w:hAnsi="Calibri" w:cs="Calibri"/>
          <w:i/>
          <w:iCs/>
        </w:rPr>
        <w:t>ijtihad</w:t>
      </w:r>
      <w:r w:rsidR="006030D8" w:rsidRPr="008E2DCB">
        <w:rPr>
          <w:rFonts w:ascii="Calibri" w:hAnsi="Calibri" w:cs="Calibri"/>
        </w:rPr>
        <w:t xml:space="preserve"> </w:t>
      </w:r>
      <w:r w:rsidR="00674BB2" w:rsidRPr="008E2DCB">
        <w:rPr>
          <w:rFonts w:ascii="Calibri" w:hAnsi="Calibri" w:cs="Calibri"/>
        </w:rPr>
        <w:t xml:space="preserve">to a broad range of activities (ibid). This includes partial, affiliated, </w:t>
      </w:r>
      <w:r w:rsidR="005374F4">
        <w:rPr>
          <w:rFonts w:ascii="Calibri" w:hAnsi="Calibri" w:cs="Calibri"/>
        </w:rPr>
        <w:t>and dependent</w:t>
      </w:r>
      <w:r w:rsidR="00674BB2" w:rsidRPr="008E2DCB">
        <w:rPr>
          <w:rFonts w:ascii="Calibri" w:hAnsi="Calibri" w:cs="Calibri"/>
        </w:rPr>
        <w:t xml:space="preserve"> </w:t>
      </w:r>
      <w:r w:rsidR="006030D8" w:rsidRPr="008E2DCB">
        <w:rPr>
          <w:rFonts w:ascii="Calibri" w:hAnsi="Calibri" w:cs="Calibri"/>
          <w:i/>
          <w:iCs/>
        </w:rPr>
        <w:t>ijtihad</w:t>
      </w:r>
      <w:r w:rsidR="006030D8" w:rsidRPr="008E2DCB">
        <w:rPr>
          <w:rFonts w:ascii="Calibri" w:hAnsi="Calibri" w:cs="Calibri"/>
        </w:rPr>
        <w:t xml:space="preserve"> </w:t>
      </w:r>
      <w:r w:rsidR="00674BB2" w:rsidRPr="008E2DCB">
        <w:rPr>
          <w:rFonts w:ascii="Calibri" w:hAnsi="Calibri" w:cs="Calibri"/>
        </w:rPr>
        <w:t xml:space="preserve">amongst other forms (ibid). </w:t>
      </w:r>
      <w:r w:rsidR="00EC5A4E" w:rsidRPr="008E2DCB">
        <w:rPr>
          <w:rFonts w:ascii="Calibri" w:hAnsi="Calibri" w:cs="Calibri"/>
        </w:rPr>
        <w:t>Moreover, Shah Wali-Ullah’s stance resembles that of the Shafi’</w:t>
      </w:r>
      <w:r w:rsidR="006030D8" w:rsidRPr="008E2DCB">
        <w:rPr>
          <w:rFonts w:ascii="Calibri" w:hAnsi="Calibri" w:cs="Calibri"/>
        </w:rPr>
        <w:t xml:space="preserve"> (and Hanbali)</w:t>
      </w:r>
      <w:r w:rsidR="00EC5A4E" w:rsidRPr="008E2DCB">
        <w:rPr>
          <w:rFonts w:ascii="Calibri" w:hAnsi="Calibri" w:cs="Calibri"/>
        </w:rPr>
        <w:t xml:space="preserve"> school, whereby he believes that all forms of </w:t>
      </w:r>
      <w:r w:rsidR="006030D8" w:rsidRPr="008E2DCB">
        <w:rPr>
          <w:rFonts w:ascii="Calibri" w:hAnsi="Calibri" w:cs="Calibri"/>
          <w:i/>
          <w:iCs/>
        </w:rPr>
        <w:t>ijtihad</w:t>
      </w:r>
      <w:r w:rsidR="006030D8" w:rsidRPr="008E2DCB">
        <w:rPr>
          <w:rFonts w:ascii="Calibri" w:hAnsi="Calibri" w:cs="Calibri"/>
        </w:rPr>
        <w:t xml:space="preserve"> </w:t>
      </w:r>
      <w:r w:rsidR="00EC5A4E" w:rsidRPr="008E2DCB">
        <w:rPr>
          <w:rFonts w:ascii="Calibri" w:hAnsi="Calibri" w:cs="Calibri"/>
        </w:rPr>
        <w:t xml:space="preserve">bar absolute independent </w:t>
      </w:r>
      <w:r w:rsidR="006030D8" w:rsidRPr="008E2DCB">
        <w:rPr>
          <w:rFonts w:ascii="Calibri" w:hAnsi="Calibri" w:cs="Calibri"/>
          <w:i/>
          <w:iCs/>
        </w:rPr>
        <w:t>ijtihad</w:t>
      </w:r>
      <w:r w:rsidR="006030D8" w:rsidRPr="008E2DCB">
        <w:rPr>
          <w:rFonts w:ascii="Calibri" w:hAnsi="Calibri" w:cs="Calibri"/>
        </w:rPr>
        <w:t xml:space="preserve"> </w:t>
      </w:r>
      <w:r w:rsidR="00EC5A4E" w:rsidRPr="008E2DCB">
        <w:rPr>
          <w:rFonts w:ascii="Calibri" w:hAnsi="Calibri" w:cs="Calibri"/>
        </w:rPr>
        <w:t xml:space="preserve">remain possible including the possibility of attaining the rank of affiliated absolute </w:t>
      </w:r>
      <w:r w:rsidR="00EC5A4E" w:rsidRPr="008E2DCB">
        <w:rPr>
          <w:rFonts w:ascii="Calibri" w:hAnsi="Calibri" w:cs="Calibri"/>
          <w:i/>
          <w:iCs/>
        </w:rPr>
        <w:t>mujtahid</w:t>
      </w:r>
      <w:r w:rsidR="00406A3C" w:rsidRPr="008E2DCB">
        <w:rPr>
          <w:rFonts w:ascii="Calibri" w:hAnsi="Calibri" w:cs="Calibri"/>
        </w:rPr>
        <w:t xml:space="preserve"> </w:t>
      </w:r>
      <w:r w:rsidR="000B45B4">
        <w:rPr>
          <w:rFonts w:ascii="Calibri" w:hAnsi="Calibri" w:cs="Calibri"/>
          <w:color w:val="000000"/>
        </w:rPr>
        <w:t>(Peters, 1980, p.137)</w:t>
      </w:r>
      <w:r w:rsidR="00406A3C" w:rsidRPr="008E2DCB">
        <w:rPr>
          <w:rFonts w:ascii="Calibri" w:hAnsi="Calibri" w:cs="Calibri"/>
        </w:rPr>
        <w:t>. Peters (ibid) believes that Shah Wali-Ullah had implicitly claimed this rank for himself.</w:t>
      </w:r>
      <w:r w:rsidR="002C6B96" w:rsidRPr="008E2DCB">
        <w:rPr>
          <w:rFonts w:ascii="Calibri" w:hAnsi="Calibri" w:cs="Calibri"/>
        </w:rPr>
        <w:t xml:space="preserve"> </w:t>
      </w:r>
    </w:p>
    <w:p w14:paraId="5A3FFBAF" w14:textId="77777777" w:rsidR="00145C54" w:rsidRPr="008E2DCB" w:rsidRDefault="00145C54" w:rsidP="008207F0">
      <w:pPr>
        <w:spacing w:line="480" w:lineRule="auto"/>
        <w:jc w:val="both"/>
        <w:rPr>
          <w:rFonts w:ascii="Calibri" w:hAnsi="Calibri" w:cs="Calibri"/>
        </w:rPr>
      </w:pPr>
    </w:p>
    <w:p w14:paraId="377824FA" w14:textId="6EA882EF" w:rsidR="002C6B96" w:rsidRPr="008E2DCB" w:rsidRDefault="002C6B96" w:rsidP="008207F0">
      <w:pPr>
        <w:spacing w:line="480" w:lineRule="auto"/>
        <w:jc w:val="both"/>
        <w:rPr>
          <w:rFonts w:ascii="Calibri" w:hAnsi="Calibri" w:cs="Calibri"/>
        </w:rPr>
      </w:pPr>
      <w:r w:rsidRPr="008E2DCB">
        <w:rPr>
          <w:rFonts w:ascii="Calibri" w:hAnsi="Calibri" w:cs="Calibri"/>
        </w:rPr>
        <w:lastRenderedPageBreak/>
        <w:t xml:space="preserve">Shah Wali-Ullah, further extends the boundaries of </w:t>
      </w:r>
      <w:r w:rsidR="006030D8" w:rsidRPr="008E2DCB">
        <w:rPr>
          <w:rFonts w:ascii="Calibri" w:hAnsi="Calibri" w:cs="Calibri"/>
          <w:i/>
          <w:iCs/>
        </w:rPr>
        <w:t>ijtihad</w:t>
      </w:r>
      <w:r w:rsidRPr="008E2DCB">
        <w:rPr>
          <w:rFonts w:ascii="Calibri" w:hAnsi="Calibri" w:cs="Calibri"/>
        </w:rPr>
        <w:t xml:space="preserve">, contrary to the </w:t>
      </w:r>
      <w:r w:rsidR="00145C54" w:rsidRPr="008E2DCB">
        <w:rPr>
          <w:rFonts w:ascii="Calibri" w:hAnsi="Calibri" w:cs="Calibri"/>
        </w:rPr>
        <w:t xml:space="preserve">Shafi’ scholars, to also include </w:t>
      </w:r>
      <w:r w:rsidR="00B21CBE" w:rsidRPr="008E2DCB">
        <w:rPr>
          <w:rFonts w:ascii="Calibri" w:hAnsi="Calibri" w:cs="Calibri"/>
        </w:rPr>
        <w:t>lower-ranked</w:t>
      </w:r>
      <w:r w:rsidR="00145C54" w:rsidRPr="008E2DCB">
        <w:rPr>
          <w:rFonts w:ascii="Calibri" w:hAnsi="Calibri" w:cs="Calibri"/>
        </w:rPr>
        <w:t xml:space="preserve"> scholars (Hussain, 2021, pp.49-50). He urges that </w:t>
      </w:r>
      <w:r w:rsidR="007D5358" w:rsidRPr="008E2DCB">
        <w:rPr>
          <w:rFonts w:ascii="Calibri" w:hAnsi="Calibri" w:cs="Calibri"/>
        </w:rPr>
        <w:t>scholars should</w:t>
      </w:r>
      <w:r w:rsidR="00145C54" w:rsidRPr="008E2DCB">
        <w:rPr>
          <w:rFonts w:ascii="Calibri" w:hAnsi="Calibri" w:cs="Calibri"/>
        </w:rPr>
        <w:t xml:space="preserve"> perform </w:t>
      </w:r>
      <w:r w:rsidR="006030D8" w:rsidRPr="008E2DCB">
        <w:rPr>
          <w:rFonts w:ascii="Calibri" w:hAnsi="Calibri" w:cs="Calibri"/>
          <w:i/>
          <w:iCs/>
        </w:rPr>
        <w:t>ijtihad</w:t>
      </w:r>
      <w:r w:rsidR="00145C54" w:rsidRPr="008E2DCB">
        <w:rPr>
          <w:rFonts w:ascii="Calibri" w:hAnsi="Calibri" w:cs="Calibri"/>
        </w:rPr>
        <w:t xml:space="preserve">, even if it </w:t>
      </w:r>
      <w:r w:rsidR="00B21CBE" w:rsidRPr="008E2DCB">
        <w:rPr>
          <w:rFonts w:ascii="Calibri" w:hAnsi="Calibri" w:cs="Calibri"/>
        </w:rPr>
        <w:t>may be</w:t>
      </w:r>
      <w:r w:rsidR="00145C54" w:rsidRPr="008E2DCB">
        <w:rPr>
          <w:rFonts w:ascii="Calibri" w:hAnsi="Calibri" w:cs="Calibri"/>
        </w:rPr>
        <w:t xml:space="preserve"> in one issue of law (ibid). This would imply that he does not perceive a complete understanding of all the branches of the Islamic sciences to be a </w:t>
      </w:r>
      <w:r w:rsidR="00B21CBE" w:rsidRPr="008E2DCB">
        <w:rPr>
          <w:rFonts w:ascii="Calibri" w:hAnsi="Calibri" w:cs="Calibri"/>
        </w:rPr>
        <w:t>prerequisite</w:t>
      </w:r>
      <w:r w:rsidR="00145C54" w:rsidRPr="008E2DCB">
        <w:rPr>
          <w:rFonts w:ascii="Calibri" w:hAnsi="Calibri" w:cs="Calibri"/>
        </w:rPr>
        <w:t xml:space="preserve"> to </w:t>
      </w:r>
      <w:r w:rsidR="005374F4">
        <w:rPr>
          <w:rFonts w:ascii="Calibri" w:hAnsi="Calibri" w:cs="Calibri"/>
        </w:rPr>
        <w:t>practising</w:t>
      </w:r>
      <w:r w:rsidR="00145C54" w:rsidRPr="008E2DCB">
        <w:rPr>
          <w:rFonts w:ascii="Calibri" w:hAnsi="Calibri" w:cs="Calibri"/>
        </w:rPr>
        <w:t xml:space="preserve"> </w:t>
      </w:r>
      <w:r w:rsidR="006030D8" w:rsidRPr="008E2DCB">
        <w:rPr>
          <w:rFonts w:ascii="Calibri" w:hAnsi="Calibri" w:cs="Calibri"/>
          <w:i/>
          <w:iCs/>
        </w:rPr>
        <w:t>ijtihad</w:t>
      </w:r>
      <w:r w:rsidR="006030D8" w:rsidRPr="008E2DCB">
        <w:rPr>
          <w:rFonts w:ascii="Calibri" w:hAnsi="Calibri" w:cs="Calibri"/>
        </w:rPr>
        <w:t xml:space="preserve"> </w:t>
      </w:r>
      <w:r w:rsidR="00145C54" w:rsidRPr="008E2DCB">
        <w:rPr>
          <w:rFonts w:ascii="Calibri" w:hAnsi="Calibri" w:cs="Calibri"/>
        </w:rPr>
        <w:t xml:space="preserve">at this level (ibid). This can be perceived as a fresh and daring concept in a Hanafi strong-hold </w:t>
      </w:r>
      <w:r w:rsidR="00392D80" w:rsidRPr="008E2DCB">
        <w:rPr>
          <w:rFonts w:ascii="Calibri" w:hAnsi="Calibri" w:cs="Calibri"/>
        </w:rPr>
        <w:t xml:space="preserve">in his Indian context. </w:t>
      </w:r>
    </w:p>
    <w:p w14:paraId="79C07ACD" w14:textId="77777777" w:rsidR="00392D80" w:rsidRPr="008E2DCB" w:rsidRDefault="00392D80" w:rsidP="008207F0">
      <w:pPr>
        <w:spacing w:line="480" w:lineRule="auto"/>
        <w:jc w:val="both"/>
        <w:rPr>
          <w:rFonts w:ascii="Calibri" w:hAnsi="Calibri" w:cs="Calibri"/>
        </w:rPr>
      </w:pPr>
    </w:p>
    <w:p w14:paraId="633B4B15" w14:textId="0D8B439C" w:rsidR="00CF2A60" w:rsidRPr="008E2DCB" w:rsidRDefault="008048DF" w:rsidP="008207F0">
      <w:pPr>
        <w:spacing w:line="480" w:lineRule="auto"/>
        <w:jc w:val="both"/>
        <w:rPr>
          <w:rFonts w:ascii="Calibri" w:hAnsi="Calibri" w:cs="Calibri"/>
        </w:rPr>
      </w:pPr>
      <w:r w:rsidRPr="008E2DCB">
        <w:rPr>
          <w:rFonts w:ascii="Calibri" w:hAnsi="Calibri" w:cs="Calibri"/>
        </w:rPr>
        <w:t xml:space="preserve">Another aspect of Shah Wali-Ullah’s daring </w:t>
      </w:r>
      <w:r w:rsidR="00B21CBE" w:rsidRPr="008E2DCB">
        <w:rPr>
          <w:rFonts w:ascii="Calibri" w:hAnsi="Calibri" w:cs="Calibri"/>
        </w:rPr>
        <w:t>perception</w:t>
      </w:r>
      <w:r w:rsidRPr="008E2DCB">
        <w:rPr>
          <w:rFonts w:ascii="Calibri" w:hAnsi="Calibri" w:cs="Calibri"/>
        </w:rPr>
        <w:t xml:space="preserve"> of </w:t>
      </w:r>
      <w:r w:rsidR="006030D8" w:rsidRPr="008E2DCB">
        <w:rPr>
          <w:rFonts w:ascii="Calibri" w:hAnsi="Calibri" w:cs="Calibri"/>
          <w:i/>
          <w:iCs/>
        </w:rPr>
        <w:t>ijtihad</w:t>
      </w:r>
      <w:r w:rsidR="006030D8" w:rsidRPr="008E2DCB">
        <w:rPr>
          <w:rFonts w:ascii="Calibri" w:hAnsi="Calibri" w:cs="Calibri"/>
        </w:rPr>
        <w:t xml:space="preserve"> </w:t>
      </w:r>
      <w:r w:rsidRPr="008E2DCB">
        <w:rPr>
          <w:rFonts w:ascii="Calibri" w:hAnsi="Calibri" w:cs="Calibri"/>
        </w:rPr>
        <w:t>was his rejection of strictly following one legal school</w:t>
      </w:r>
      <w:r w:rsidR="008207F0" w:rsidRPr="008E2DCB">
        <w:rPr>
          <w:rFonts w:ascii="Calibri" w:hAnsi="Calibri" w:cs="Calibri"/>
        </w:rPr>
        <w:t xml:space="preserve"> in a manner </w:t>
      </w:r>
      <w:r w:rsidR="00D44057" w:rsidRPr="008E2DCB">
        <w:rPr>
          <w:rFonts w:ascii="Calibri" w:hAnsi="Calibri" w:cs="Calibri"/>
        </w:rPr>
        <w:t>where</w:t>
      </w:r>
      <w:r w:rsidR="008207F0" w:rsidRPr="008E2DCB">
        <w:rPr>
          <w:rFonts w:ascii="Calibri" w:hAnsi="Calibri" w:cs="Calibri"/>
        </w:rPr>
        <w:t xml:space="preserve"> the founder is deemed to be infallible or similar to a prophet</w:t>
      </w:r>
      <w:r w:rsidRPr="008E2DCB">
        <w:rPr>
          <w:rFonts w:ascii="Calibri" w:hAnsi="Calibri" w:cs="Calibri"/>
        </w:rPr>
        <w:t xml:space="preserve"> (Peters, 1980, p.141). </w:t>
      </w:r>
      <w:r w:rsidR="007D5358" w:rsidRPr="008E2DCB">
        <w:rPr>
          <w:rFonts w:ascii="Calibri" w:hAnsi="Calibri" w:cs="Calibri"/>
        </w:rPr>
        <w:t>As</w:t>
      </w:r>
      <w:r w:rsidRPr="008E2DCB">
        <w:rPr>
          <w:rFonts w:ascii="Calibri" w:hAnsi="Calibri" w:cs="Calibri"/>
        </w:rPr>
        <w:t xml:space="preserve"> the four legal schools did not exist during the time of the Prophet’s companions, and it </w:t>
      </w:r>
      <w:r w:rsidR="00B21CBE" w:rsidRPr="008E2DCB">
        <w:rPr>
          <w:rFonts w:ascii="Calibri" w:hAnsi="Calibri" w:cs="Calibri"/>
        </w:rPr>
        <w:t xml:space="preserve">also </w:t>
      </w:r>
      <w:r w:rsidRPr="008E2DCB">
        <w:rPr>
          <w:rFonts w:ascii="Calibri" w:hAnsi="Calibri" w:cs="Calibri"/>
        </w:rPr>
        <w:t>being a means of sectarianism, he condemned “</w:t>
      </w:r>
      <w:r w:rsidRPr="008E2DCB">
        <w:rPr>
          <w:rFonts w:ascii="Calibri" w:hAnsi="Calibri" w:cs="Calibri"/>
          <w:i/>
          <w:iCs/>
        </w:rPr>
        <w:t>madhhab</w:t>
      </w:r>
      <w:r w:rsidRPr="008E2DCB">
        <w:rPr>
          <w:rFonts w:ascii="Calibri" w:hAnsi="Calibri" w:cs="Calibri"/>
        </w:rPr>
        <w:t xml:space="preserve"> fanaticism” (ibid), </w:t>
      </w:r>
      <w:r w:rsidR="008207F0" w:rsidRPr="008E2DCB">
        <w:rPr>
          <w:rFonts w:ascii="Calibri" w:hAnsi="Calibri" w:cs="Calibri"/>
        </w:rPr>
        <w:t>considering it to be a reprehensible innovation.</w:t>
      </w:r>
      <w:r w:rsidRPr="008E2DCB">
        <w:rPr>
          <w:rFonts w:ascii="Calibri" w:hAnsi="Calibri" w:cs="Calibri"/>
        </w:rPr>
        <w:t xml:space="preserve"> </w:t>
      </w:r>
      <w:r w:rsidR="008207F0" w:rsidRPr="008E2DCB">
        <w:rPr>
          <w:rFonts w:ascii="Calibri" w:hAnsi="Calibri" w:cs="Calibri"/>
        </w:rPr>
        <w:t xml:space="preserve">He is critical of those who are willing to give preference to the opinions of the founders of their school when presented with opposing authentic traditions, going to great lengths in dismissing them (ibid).  </w:t>
      </w:r>
    </w:p>
    <w:p w14:paraId="4F4B5C3E" w14:textId="77777777" w:rsidR="00D44057" w:rsidRPr="008E2DCB" w:rsidRDefault="00D44057" w:rsidP="008207F0">
      <w:pPr>
        <w:spacing w:line="480" w:lineRule="auto"/>
        <w:jc w:val="both"/>
        <w:rPr>
          <w:rFonts w:ascii="Calibri" w:hAnsi="Calibri" w:cs="Calibri"/>
        </w:rPr>
      </w:pPr>
    </w:p>
    <w:p w14:paraId="47D98BD3" w14:textId="7248C830" w:rsidR="00D44057" w:rsidRPr="008E2DCB" w:rsidRDefault="007D5358" w:rsidP="00DF21E8">
      <w:pPr>
        <w:spacing w:line="480" w:lineRule="auto"/>
        <w:jc w:val="both"/>
        <w:rPr>
          <w:rFonts w:ascii="Calibri" w:hAnsi="Calibri" w:cs="Calibri"/>
        </w:rPr>
      </w:pPr>
      <w:r w:rsidRPr="008E2DCB">
        <w:rPr>
          <w:rFonts w:ascii="Calibri" w:hAnsi="Calibri" w:cs="Calibri"/>
        </w:rPr>
        <w:t>Shah Wali-Ullah prop</w:t>
      </w:r>
      <w:r w:rsidR="00DF21E8" w:rsidRPr="008E2DCB">
        <w:rPr>
          <w:rFonts w:ascii="Calibri" w:hAnsi="Calibri" w:cs="Calibri"/>
        </w:rPr>
        <w:t xml:space="preserve">osed an inter-juristic eclecticism whereby a Muslim </w:t>
      </w:r>
      <w:r w:rsidR="00AF3818" w:rsidRPr="008E2DCB">
        <w:rPr>
          <w:rFonts w:ascii="Calibri" w:hAnsi="Calibri" w:cs="Calibri"/>
        </w:rPr>
        <w:t>can</w:t>
      </w:r>
      <w:r w:rsidR="00DF21E8" w:rsidRPr="008E2DCB">
        <w:rPr>
          <w:rFonts w:ascii="Calibri" w:hAnsi="Calibri" w:cs="Calibri"/>
        </w:rPr>
        <w:t xml:space="preserve"> choose an opinion within the four legal </w:t>
      </w:r>
      <w:r w:rsidR="00AF3818" w:rsidRPr="008E2DCB">
        <w:rPr>
          <w:rFonts w:ascii="Calibri" w:hAnsi="Calibri" w:cs="Calibri"/>
        </w:rPr>
        <w:t>schools</w:t>
      </w:r>
      <w:r w:rsidR="00DF21E8" w:rsidRPr="008E2DCB">
        <w:rPr>
          <w:rFonts w:ascii="Calibri" w:hAnsi="Calibri" w:cs="Calibri"/>
        </w:rPr>
        <w:t>, whether it be a doctoral or legal issue</w:t>
      </w:r>
      <w:r w:rsidR="000B45B4">
        <w:rPr>
          <w:rFonts w:ascii="Calibri" w:hAnsi="Calibri" w:cs="Calibri"/>
        </w:rPr>
        <w:t xml:space="preserve"> (Ahmad, 1969, p.8)</w:t>
      </w:r>
      <w:r w:rsidR="00DF21E8" w:rsidRPr="008E2DCB">
        <w:rPr>
          <w:rFonts w:ascii="Calibri" w:hAnsi="Calibri" w:cs="Calibri"/>
          <w:color w:val="000000"/>
        </w:rPr>
        <w:t>.</w:t>
      </w:r>
      <w:r w:rsidR="00DF21E8" w:rsidRPr="008E2DCB">
        <w:rPr>
          <w:rFonts w:ascii="Calibri" w:hAnsi="Calibri" w:cs="Calibri"/>
        </w:rPr>
        <w:t xml:space="preserve"> </w:t>
      </w:r>
      <w:r w:rsidR="00B21CBE" w:rsidRPr="008E2DCB">
        <w:rPr>
          <w:rFonts w:ascii="Calibri" w:hAnsi="Calibri" w:cs="Calibri"/>
        </w:rPr>
        <w:t xml:space="preserve">However, </w:t>
      </w:r>
      <w:r w:rsidR="00D44057" w:rsidRPr="008E2DCB">
        <w:rPr>
          <w:rFonts w:ascii="Calibri" w:hAnsi="Calibri" w:cs="Calibri"/>
        </w:rPr>
        <w:t xml:space="preserve">Shah Wali-Ullah views that the truth does not extend beyond the four legal schools and, therefore, Muslims are </w:t>
      </w:r>
      <w:r w:rsidR="00B21CBE" w:rsidRPr="008E2DCB">
        <w:rPr>
          <w:rFonts w:ascii="Calibri" w:hAnsi="Calibri" w:cs="Calibri"/>
        </w:rPr>
        <w:t>required</w:t>
      </w:r>
      <w:r w:rsidR="00D44057" w:rsidRPr="008E2DCB">
        <w:rPr>
          <w:rFonts w:ascii="Calibri" w:hAnsi="Calibri" w:cs="Calibri"/>
        </w:rPr>
        <w:t xml:space="preserve"> to follow them</w:t>
      </w:r>
      <w:r w:rsidR="00344B22" w:rsidRPr="008E2DCB">
        <w:rPr>
          <w:rFonts w:ascii="Calibri" w:hAnsi="Calibri" w:cs="Calibri"/>
        </w:rPr>
        <w:t>, although he does not express any bias towards any one school</w:t>
      </w:r>
      <w:r w:rsidR="00D44057" w:rsidRPr="008E2DCB">
        <w:rPr>
          <w:rFonts w:ascii="Calibri" w:hAnsi="Calibri" w:cs="Calibri"/>
        </w:rPr>
        <w:t xml:space="preserve"> (</w:t>
      </w:r>
      <w:r w:rsidR="00344B22" w:rsidRPr="008E2DCB">
        <w:rPr>
          <w:rFonts w:ascii="Calibri" w:hAnsi="Calibri" w:cs="Calibri"/>
        </w:rPr>
        <w:t>Peters, 1980, p.141-144</w:t>
      </w:r>
      <w:r w:rsidR="00D44057" w:rsidRPr="008E2DCB">
        <w:rPr>
          <w:rFonts w:ascii="Calibri" w:hAnsi="Calibri" w:cs="Calibri"/>
        </w:rPr>
        <w:t xml:space="preserve">). Hence, if the truth were to be found in one of the other schools, then to reject it merely </w:t>
      </w:r>
      <w:r w:rsidR="00B21CBE" w:rsidRPr="008E2DCB">
        <w:rPr>
          <w:rFonts w:ascii="Calibri" w:hAnsi="Calibri" w:cs="Calibri"/>
        </w:rPr>
        <w:t>based on</w:t>
      </w:r>
      <w:r w:rsidR="00D44057" w:rsidRPr="008E2DCB">
        <w:rPr>
          <w:rFonts w:ascii="Calibri" w:hAnsi="Calibri" w:cs="Calibri"/>
        </w:rPr>
        <w:t xml:space="preserve"> loyalty to one’s school would be a “flagrant violation of the truth”</w:t>
      </w:r>
      <w:r w:rsidR="000B45B4">
        <w:rPr>
          <w:rFonts w:ascii="Calibri" w:hAnsi="Calibri" w:cs="Calibri"/>
        </w:rPr>
        <w:t xml:space="preserve"> (Jalbani, 1973, p.60)</w:t>
      </w:r>
      <w:r w:rsidR="0090044E" w:rsidRPr="008E2DCB">
        <w:rPr>
          <w:rFonts w:ascii="Calibri" w:hAnsi="Calibri" w:cs="Calibri"/>
          <w:color w:val="000000"/>
        </w:rPr>
        <w:t>.</w:t>
      </w:r>
      <w:r w:rsidR="00D84C99" w:rsidRPr="008E2DCB">
        <w:rPr>
          <w:rFonts w:ascii="Calibri" w:hAnsi="Calibri" w:cs="Calibri"/>
          <w:color w:val="000000"/>
        </w:rPr>
        <w:t xml:space="preserve"> </w:t>
      </w:r>
      <w:r w:rsidR="00F23329" w:rsidRPr="008E2DCB">
        <w:rPr>
          <w:rFonts w:ascii="Calibri" w:hAnsi="Calibri" w:cs="Calibri"/>
          <w:color w:val="000000"/>
        </w:rPr>
        <w:t xml:space="preserve">The proposal </w:t>
      </w:r>
      <w:r w:rsidR="00AF3818" w:rsidRPr="008E2DCB">
        <w:rPr>
          <w:rFonts w:ascii="Calibri" w:hAnsi="Calibri" w:cs="Calibri"/>
          <w:color w:val="000000"/>
        </w:rPr>
        <w:t>for</w:t>
      </w:r>
      <w:r w:rsidR="00F23329" w:rsidRPr="008E2DCB">
        <w:rPr>
          <w:rFonts w:ascii="Calibri" w:hAnsi="Calibri" w:cs="Calibri"/>
          <w:color w:val="000000"/>
        </w:rPr>
        <w:t xml:space="preserve"> </w:t>
      </w:r>
      <w:r w:rsidR="00AF3818" w:rsidRPr="008E2DCB">
        <w:rPr>
          <w:rFonts w:ascii="Calibri" w:hAnsi="Calibri" w:cs="Calibri"/>
          <w:color w:val="000000"/>
        </w:rPr>
        <w:t xml:space="preserve">the </w:t>
      </w:r>
      <w:r w:rsidR="00F23329" w:rsidRPr="008E2DCB">
        <w:rPr>
          <w:rFonts w:ascii="Calibri" w:hAnsi="Calibri" w:cs="Calibri"/>
          <w:color w:val="000000"/>
        </w:rPr>
        <w:t>reconciliation of the four schools was not to establish a new school, rather he</w:t>
      </w:r>
      <w:r w:rsidR="00DF21E8" w:rsidRPr="008E2DCB">
        <w:rPr>
          <w:rFonts w:ascii="Calibri" w:hAnsi="Calibri" w:cs="Calibri"/>
          <w:color w:val="000000"/>
        </w:rPr>
        <w:t xml:space="preserve"> wanted to</w:t>
      </w:r>
      <w:r w:rsidR="00F23329" w:rsidRPr="008E2DCB">
        <w:rPr>
          <w:rFonts w:ascii="Calibri" w:hAnsi="Calibri" w:cs="Calibri"/>
          <w:color w:val="000000"/>
        </w:rPr>
        <w:t xml:space="preserve"> </w:t>
      </w:r>
      <w:r w:rsidR="00DF21E8" w:rsidRPr="008E2DCB">
        <w:rPr>
          <w:rFonts w:ascii="Calibri" w:hAnsi="Calibri" w:cs="Calibri"/>
          <w:color w:val="000000"/>
        </w:rPr>
        <w:t>restrict</w:t>
      </w:r>
      <w:r w:rsidR="00F23329" w:rsidRPr="008E2DCB">
        <w:rPr>
          <w:rFonts w:ascii="Calibri" w:hAnsi="Calibri" w:cs="Calibri"/>
          <w:color w:val="000000"/>
        </w:rPr>
        <w:t xml:space="preserve"> </w:t>
      </w:r>
      <w:r w:rsidR="00DF21E8" w:rsidRPr="008E2DCB">
        <w:rPr>
          <w:rFonts w:ascii="Calibri" w:hAnsi="Calibri" w:cs="Calibri"/>
          <w:color w:val="000000"/>
        </w:rPr>
        <w:t>“</w:t>
      </w:r>
      <w:r w:rsidR="00F23329" w:rsidRPr="008E2DCB">
        <w:rPr>
          <w:rFonts w:ascii="Calibri" w:hAnsi="Calibri" w:cs="Calibri"/>
          <w:color w:val="000000"/>
        </w:rPr>
        <w:t>his scheme to the four walls of the recognized Sunni schools” (</w:t>
      </w:r>
      <w:proofErr w:type="spellStart"/>
      <w:r w:rsidR="00F23329" w:rsidRPr="008E2DCB">
        <w:rPr>
          <w:rFonts w:ascii="Calibri" w:hAnsi="Calibri" w:cs="Calibri"/>
          <w:color w:val="000000"/>
        </w:rPr>
        <w:t>Ma’mur</w:t>
      </w:r>
      <w:proofErr w:type="spellEnd"/>
      <w:r w:rsidR="00F23329" w:rsidRPr="008E2DCB">
        <w:rPr>
          <w:rFonts w:ascii="Calibri" w:hAnsi="Calibri" w:cs="Calibri"/>
          <w:color w:val="000000"/>
        </w:rPr>
        <w:t>, 2004, p.40)</w:t>
      </w:r>
      <w:r w:rsidR="00EE01DE" w:rsidRPr="008E2DCB">
        <w:rPr>
          <w:rFonts w:ascii="Calibri" w:hAnsi="Calibri" w:cs="Calibri"/>
          <w:color w:val="000000"/>
        </w:rPr>
        <w:t>.</w:t>
      </w:r>
      <w:r w:rsidR="00F23329" w:rsidRPr="008E2DCB">
        <w:rPr>
          <w:rFonts w:ascii="Calibri" w:hAnsi="Calibri" w:cs="Calibri"/>
          <w:color w:val="000000"/>
        </w:rPr>
        <w:t xml:space="preserve"> </w:t>
      </w:r>
      <w:r w:rsidR="00D84C99" w:rsidRPr="008E2DCB">
        <w:rPr>
          <w:rFonts w:ascii="Calibri" w:hAnsi="Calibri" w:cs="Calibri"/>
          <w:color w:val="000000"/>
        </w:rPr>
        <w:lastRenderedPageBreak/>
        <w:t>This thought has been reflected in Shah Wali-Ullah’s attempt to reconcile between the Hanafi and Shafi’</w:t>
      </w:r>
      <w:r w:rsidR="005E3BC1" w:rsidRPr="008E2DCB">
        <w:rPr>
          <w:rFonts w:ascii="Calibri" w:hAnsi="Calibri" w:cs="Calibri"/>
          <w:color w:val="000000"/>
        </w:rPr>
        <w:t xml:space="preserve"> </w:t>
      </w:r>
      <w:r w:rsidR="00AF3818" w:rsidRPr="008E2DCB">
        <w:rPr>
          <w:rFonts w:ascii="Calibri" w:hAnsi="Calibri" w:cs="Calibri"/>
          <w:color w:val="000000"/>
        </w:rPr>
        <w:t>schools</w:t>
      </w:r>
      <w:r w:rsidR="005E3BC1" w:rsidRPr="008E2DCB">
        <w:rPr>
          <w:rFonts w:ascii="Calibri" w:hAnsi="Calibri" w:cs="Calibri"/>
          <w:color w:val="000000"/>
        </w:rPr>
        <w:t>, the two dominant schools in his context,</w:t>
      </w:r>
      <w:r w:rsidR="00D84C99" w:rsidRPr="008E2DCB">
        <w:rPr>
          <w:rFonts w:ascii="Calibri" w:hAnsi="Calibri" w:cs="Calibri"/>
          <w:color w:val="000000"/>
        </w:rPr>
        <w:t xml:space="preserve"> as he advocated for whatever was in agreement with both </w:t>
      </w:r>
      <w:r w:rsidR="00AF3818" w:rsidRPr="008E2DCB">
        <w:rPr>
          <w:rFonts w:ascii="Calibri" w:hAnsi="Calibri" w:cs="Calibri"/>
          <w:color w:val="000000"/>
        </w:rPr>
        <w:t>schools</w:t>
      </w:r>
      <w:r w:rsidR="00D84C99" w:rsidRPr="008E2DCB">
        <w:rPr>
          <w:rFonts w:ascii="Calibri" w:hAnsi="Calibri" w:cs="Calibri"/>
          <w:color w:val="000000"/>
        </w:rPr>
        <w:t xml:space="preserve"> (</w:t>
      </w:r>
      <w:r w:rsidR="005E3BC1" w:rsidRPr="008E2DCB">
        <w:rPr>
          <w:rFonts w:ascii="Calibri" w:hAnsi="Calibri" w:cs="Calibri"/>
          <w:color w:val="000000"/>
        </w:rPr>
        <w:t>Jalbani, 1973, p.60</w:t>
      </w:r>
      <w:r w:rsidR="00D84C99" w:rsidRPr="008E2DCB">
        <w:rPr>
          <w:rFonts w:ascii="Calibri" w:hAnsi="Calibri" w:cs="Calibri"/>
          <w:color w:val="000000"/>
        </w:rPr>
        <w:t>).</w:t>
      </w:r>
      <w:r w:rsidR="00F23329" w:rsidRPr="008E2DCB">
        <w:rPr>
          <w:rFonts w:ascii="Calibri" w:hAnsi="Calibri" w:cs="Calibri"/>
          <w:color w:val="000000"/>
        </w:rPr>
        <w:t xml:space="preserve"> </w:t>
      </w:r>
      <w:r w:rsidR="00D84C99" w:rsidRPr="008E2DCB">
        <w:rPr>
          <w:rFonts w:ascii="Calibri" w:hAnsi="Calibri" w:cs="Calibri"/>
          <w:color w:val="000000"/>
        </w:rPr>
        <w:t xml:space="preserve">Simultaneously, </w:t>
      </w:r>
      <w:r w:rsidR="00F23329" w:rsidRPr="008E2DCB">
        <w:rPr>
          <w:rFonts w:ascii="Calibri" w:hAnsi="Calibri" w:cs="Calibri"/>
          <w:color w:val="000000"/>
        </w:rPr>
        <w:t>he rejected anything which lacked “original source” (ibid).</w:t>
      </w:r>
      <w:r w:rsidR="00D84C99" w:rsidRPr="008E2DCB">
        <w:rPr>
          <w:rFonts w:ascii="Calibri" w:hAnsi="Calibri" w:cs="Calibri"/>
          <w:color w:val="000000"/>
        </w:rPr>
        <w:t xml:space="preserve"> </w:t>
      </w:r>
    </w:p>
    <w:p w14:paraId="4D19DBE5" w14:textId="77777777" w:rsidR="005E3BC1" w:rsidRPr="008E2DCB" w:rsidRDefault="005E3BC1" w:rsidP="00F23329">
      <w:pPr>
        <w:spacing w:line="480" w:lineRule="auto"/>
        <w:jc w:val="both"/>
        <w:rPr>
          <w:rFonts w:ascii="Calibri" w:hAnsi="Calibri" w:cs="Calibri"/>
          <w:color w:val="000000"/>
        </w:rPr>
      </w:pPr>
    </w:p>
    <w:p w14:paraId="5FBFDCFF" w14:textId="6D34C974" w:rsidR="00843022" w:rsidRPr="008E2DCB" w:rsidRDefault="005E3BC1" w:rsidP="000B45B4">
      <w:pPr>
        <w:spacing w:line="480" w:lineRule="auto"/>
        <w:jc w:val="both"/>
        <w:rPr>
          <w:rFonts w:ascii="Calibri" w:hAnsi="Calibri" w:cs="Calibri"/>
          <w:color w:val="000000"/>
        </w:rPr>
      </w:pPr>
      <w:r w:rsidRPr="008E2DCB">
        <w:rPr>
          <w:rFonts w:ascii="Calibri" w:hAnsi="Calibri" w:cs="Calibri"/>
          <w:color w:val="000000"/>
        </w:rPr>
        <w:t xml:space="preserve">Shah Wali-Ullah did not only aim to create a tolerance of differences of opinion between the adherents of the four schools, but he also wanted them to make </w:t>
      </w:r>
      <w:r w:rsidR="00EE01DE" w:rsidRPr="008E2DCB">
        <w:rPr>
          <w:rFonts w:ascii="Calibri" w:hAnsi="Calibri" w:cs="Calibri"/>
          <w:color w:val="000000"/>
        </w:rPr>
        <w:t xml:space="preserve">good </w:t>
      </w:r>
      <w:r w:rsidRPr="008E2DCB">
        <w:rPr>
          <w:rFonts w:ascii="Calibri" w:hAnsi="Calibri" w:cs="Calibri"/>
          <w:color w:val="000000"/>
        </w:rPr>
        <w:t>use of the law of one another</w:t>
      </w:r>
      <w:r w:rsidR="00EE01DE" w:rsidRPr="008E2DCB">
        <w:rPr>
          <w:rFonts w:ascii="Calibri" w:hAnsi="Calibri" w:cs="Calibri"/>
          <w:color w:val="000000"/>
        </w:rPr>
        <w:t xml:space="preserve"> (</w:t>
      </w:r>
      <w:proofErr w:type="spellStart"/>
      <w:r w:rsidR="00EE01DE" w:rsidRPr="008E2DCB">
        <w:rPr>
          <w:rFonts w:ascii="Calibri" w:hAnsi="Calibri" w:cs="Calibri"/>
          <w:color w:val="000000"/>
        </w:rPr>
        <w:t>Ma’mur</w:t>
      </w:r>
      <w:proofErr w:type="spellEnd"/>
      <w:r w:rsidR="00EE01DE" w:rsidRPr="008E2DCB">
        <w:rPr>
          <w:rFonts w:ascii="Calibri" w:hAnsi="Calibri" w:cs="Calibri"/>
          <w:color w:val="000000"/>
        </w:rPr>
        <w:t xml:space="preserve">, 2004, p.40). In his advocation of such a reconciliation at a time of </w:t>
      </w:r>
      <w:r w:rsidR="00EE01DE" w:rsidRPr="008E2DCB">
        <w:rPr>
          <w:rFonts w:ascii="Calibri" w:hAnsi="Calibri" w:cs="Calibri"/>
          <w:i/>
          <w:iCs/>
          <w:color w:val="000000"/>
        </w:rPr>
        <w:t>madhhab</w:t>
      </w:r>
      <w:r w:rsidR="00EE01DE" w:rsidRPr="008E2DCB">
        <w:rPr>
          <w:rFonts w:ascii="Calibri" w:hAnsi="Calibri" w:cs="Calibri"/>
          <w:color w:val="000000"/>
        </w:rPr>
        <w:t xml:space="preserve"> fanaticism, Shah Wali-Ullah was able to develop and establish the principles and conditions for the practice of “</w:t>
      </w:r>
      <w:proofErr w:type="spellStart"/>
      <w:r w:rsidR="00EE01DE" w:rsidRPr="008E2DCB">
        <w:rPr>
          <w:rFonts w:ascii="Calibri" w:hAnsi="Calibri" w:cs="Calibri"/>
          <w:i/>
          <w:iCs/>
          <w:color w:val="000000"/>
        </w:rPr>
        <w:t>takhayyur</w:t>
      </w:r>
      <w:proofErr w:type="spellEnd"/>
      <w:r w:rsidR="00EE01DE" w:rsidRPr="008E2DCB">
        <w:rPr>
          <w:rFonts w:ascii="Calibri" w:hAnsi="Calibri" w:cs="Calibri"/>
          <w:color w:val="000000"/>
        </w:rPr>
        <w:t xml:space="preserve"> and </w:t>
      </w:r>
      <w:r w:rsidR="00EE01DE" w:rsidRPr="008E2DCB">
        <w:rPr>
          <w:rFonts w:ascii="Calibri" w:hAnsi="Calibri" w:cs="Calibri"/>
          <w:i/>
          <w:iCs/>
          <w:color w:val="000000"/>
        </w:rPr>
        <w:t xml:space="preserve">talfiq </w:t>
      </w:r>
      <w:r w:rsidR="00EE01DE" w:rsidRPr="008E2DCB">
        <w:rPr>
          <w:rFonts w:ascii="Calibri" w:hAnsi="Calibri" w:cs="Calibri"/>
          <w:color w:val="000000"/>
        </w:rPr>
        <w:t xml:space="preserve">as well as scheme of legal </w:t>
      </w:r>
      <w:r w:rsidR="00471C55" w:rsidRPr="008E2DCB">
        <w:rPr>
          <w:rFonts w:ascii="Calibri" w:hAnsi="Calibri" w:cs="Calibri"/>
          <w:color w:val="000000"/>
        </w:rPr>
        <w:t xml:space="preserve">eclecticism” (ibid). He has defined the combination of these principles as </w:t>
      </w:r>
      <w:proofErr w:type="spellStart"/>
      <w:r w:rsidR="00471C55" w:rsidRPr="008E2DCB">
        <w:rPr>
          <w:rFonts w:ascii="Calibri" w:hAnsi="Calibri" w:cs="Calibri"/>
          <w:i/>
          <w:iCs/>
          <w:color w:val="000000"/>
        </w:rPr>
        <w:t>tatbiq</w:t>
      </w:r>
      <w:proofErr w:type="spellEnd"/>
      <w:r w:rsidR="00471C55" w:rsidRPr="008E2DCB">
        <w:rPr>
          <w:rFonts w:ascii="Calibri" w:hAnsi="Calibri" w:cs="Calibri"/>
          <w:color w:val="000000"/>
        </w:rPr>
        <w:t xml:space="preserve"> (ibid). </w:t>
      </w:r>
      <w:r w:rsidR="0064438F" w:rsidRPr="008E2DCB">
        <w:rPr>
          <w:rFonts w:ascii="Calibri" w:hAnsi="Calibri" w:cs="Calibri"/>
          <w:color w:val="000000"/>
        </w:rPr>
        <w:t>This will be further discussed in the next section.</w:t>
      </w:r>
    </w:p>
    <w:p w14:paraId="5BCB87F7" w14:textId="38949E0B" w:rsidR="00843022" w:rsidRPr="008E2DCB" w:rsidRDefault="00843022" w:rsidP="00843022">
      <w:pPr>
        <w:pStyle w:val="Heading1"/>
        <w:numPr>
          <w:ilvl w:val="0"/>
          <w:numId w:val="1"/>
        </w:numPr>
        <w:spacing w:line="480" w:lineRule="auto"/>
        <w:jc w:val="both"/>
        <w:rPr>
          <w:rFonts w:ascii="Calibri" w:hAnsi="Calibri" w:cs="Calibri"/>
          <w:sz w:val="24"/>
          <w:szCs w:val="24"/>
        </w:rPr>
      </w:pPr>
      <w:r w:rsidRPr="008E2DCB">
        <w:rPr>
          <w:rFonts w:ascii="Calibri" w:hAnsi="Calibri" w:cs="Calibri"/>
          <w:i/>
          <w:iCs/>
          <w:sz w:val="24"/>
          <w:szCs w:val="24"/>
        </w:rPr>
        <w:t>Ta</w:t>
      </w:r>
      <w:r w:rsidR="00D1112A" w:rsidRPr="008E2DCB">
        <w:rPr>
          <w:rFonts w:ascii="Calibri" w:hAnsi="Calibri" w:cs="Calibri"/>
          <w:i/>
          <w:iCs/>
          <w:sz w:val="24"/>
          <w:szCs w:val="24"/>
        </w:rPr>
        <w:t>lfiq</w:t>
      </w:r>
      <w:r w:rsidRPr="008E2DCB">
        <w:rPr>
          <w:rFonts w:ascii="Calibri" w:hAnsi="Calibri" w:cs="Calibri"/>
          <w:sz w:val="24"/>
          <w:szCs w:val="24"/>
        </w:rPr>
        <w:t xml:space="preserve">, </w:t>
      </w:r>
      <w:r w:rsidRPr="008E2DCB">
        <w:rPr>
          <w:rFonts w:ascii="Calibri" w:hAnsi="Calibri" w:cs="Calibri"/>
          <w:i/>
          <w:iCs/>
          <w:sz w:val="24"/>
          <w:szCs w:val="24"/>
        </w:rPr>
        <w:t>Ta</w:t>
      </w:r>
      <w:r w:rsidR="00D1112A" w:rsidRPr="008E2DCB">
        <w:rPr>
          <w:rFonts w:ascii="Calibri" w:hAnsi="Calibri" w:cs="Calibri"/>
          <w:i/>
          <w:iCs/>
          <w:sz w:val="24"/>
          <w:szCs w:val="24"/>
        </w:rPr>
        <w:t>khayyur</w:t>
      </w:r>
      <w:r w:rsidRPr="008E2DCB">
        <w:rPr>
          <w:rFonts w:ascii="Calibri" w:hAnsi="Calibri" w:cs="Calibri"/>
          <w:sz w:val="24"/>
          <w:szCs w:val="24"/>
        </w:rPr>
        <w:t>, and its application in modernity</w:t>
      </w:r>
    </w:p>
    <w:p w14:paraId="416C0C46" w14:textId="0E9FA7D3" w:rsidR="00843022" w:rsidRPr="008E2DCB" w:rsidRDefault="00843022" w:rsidP="00843022">
      <w:pPr>
        <w:pStyle w:val="Heading1"/>
        <w:numPr>
          <w:ilvl w:val="1"/>
          <w:numId w:val="1"/>
        </w:numPr>
        <w:spacing w:line="480" w:lineRule="auto"/>
        <w:jc w:val="both"/>
        <w:rPr>
          <w:rFonts w:ascii="Calibri" w:hAnsi="Calibri" w:cs="Calibri"/>
          <w:sz w:val="24"/>
          <w:szCs w:val="24"/>
        </w:rPr>
      </w:pPr>
      <w:r w:rsidRPr="008E2DCB">
        <w:rPr>
          <w:rFonts w:ascii="Calibri" w:hAnsi="Calibri" w:cs="Calibri"/>
          <w:i/>
          <w:iCs/>
          <w:sz w:val="24"/>
          <w:szCs w:val="24"/>
        </w:rPr>
        <w:t>Ta</w:t>
      </w:r>
      <w:r w:rsidR="00D1112A" w:rsidRPr="008E2DCB">
        <w:rPr>
          <w:rFonts w:ascii="Calibri" w:hAnsi="Calibri" w:cs="Calibri"/>
          <w:i/>
          <w:iCs/>
          <w:sz w:val="24"/>
          <w:szCs w:val="24"/>
        </w:rPr>
        <w:t>lfiq</w:t>
      </w:r>
      <w:r w:rsidRPr="008E2DCB">
        <w:rPr>
          <w:rFonts w:ascii="Calibri" w:hAnsi="Calibri" w:cs="Calibri"/>
          <w:sz w:val="24"/>
          <w:szCs w:val="24"/>
        </w:rPr>
        <w:t xml:space="preserve"> and </w:t>
      </w:r>
      <w:r w:rsidRPr="008E2DCB">
        <w:rPr>
          <w:rFonts w:ascii="Calibri" w:hAnsi="Calibri" w:cs="Calibri"/>
          <w:i/>
          <w:iCs/>
          <w:sz w:val="24"/>
          <w:szCs w:val="24"/>
        </w:rPr>
        <w:t>Ta</w:t>
      </w:r>
      <w:r w:rsidR="00D1112A" w:rsidRPr="008E2DCB">
        <w:rPr>
          <w:rFonts w:ascii="Calibri" w:hAnsi="Calibri" w:cs="Calibri"/>
          <w:i/>
          <w:iCs/>
          <w:sz w:val="24"/>
          <w:szCs w:val="24"/>
        </w:rPr>
        <w:t>khayyur</w:t>
      </w:r>
    </w:p>
    <w:p w14:paraId="01061872" w14:textId="1EF04EFD" w:rsidR="009B1252" w:rsidRPr="008E2DCB" w:rsidRDefault="00AF3818" w:rsidP="00BB7135">
      <w:pPr>
        <w:spacing w:line="480" w:lineRule="auto"/>
        <w:rPr>
          <w:rFonts w:ascii="Calibri" w:hAnsi="Calibri" w:cs="Calibri"/>
          <w:color w:val="000000"/>
        </w:rPr>
      </w:pPr>
      <w:r w:rsidRPr="008E2DCB">
        <w:rPr>
          <w:rFonts w:ascii="Calibri" w:hAnsi="Calibri" w:cs="Calibri"/>
          <w:color w:val="000000"/>
        </w:rPr>
        <w:t>To</w:t>
      </w:r>
      <w:r w:rsidR="00843022" w:rsidRPr="008E2DCB">
        <w:rPr>
          <w:rFonts w:ascii="Calibri" w:hAnsi="Calibri" w:cs="Calibri"/>
          <w:color w:val="000000"/>
        </w:rPr>
        <w:t xml:space="preserve"> overcome the rigidity of </w:t>
      </w:r>
      <w:r w:rsidR="0057526D" w:rsidRPr="008E2DCB">
        <w:rPr>
          <w:rFonts w:ascii="Calibri" w:hAnsi="Calibri" w:cs="Calibri"/>
          <w:i/>
          <w:iCs/>
        </w:rPr>
        <w:t>taqlid</w:t>
      </w:r>
      <w:r w:rsidR="00843022" w:rsidRPr="008E2DCB">
        <w:rPr>
          <w:rFonts w:ascii="Calibri" w:hAnsi="Calibri" w:cs="Calibri"/>
          <w:color w:val="000000"/>
        </w:rPr>
        <w:t xml:space="preserve">, </w:t>
      </w:r>
      <w:r w:rsidRPr="008E2DCB">
        <w:rPr>
          <w:rFonts w:ascii="Calibri" w:hAnsi="Calibri" w:cs="Calibri"/>
          <w:color w:val="000000"/>
        </w:rPr>
        <w:t>several</w:t>
      </w:r>
      <w:r w:rsidR="00843022" w:rsidRPr="008E2DCB">
        <w:rPr>
          <w:rFonts w:ascii="Calibri" w:hAnsi="Calibri" w:cs="Calibri"/>
          <w:color w:val="000000"/>
        </w:rPr>
        <w:t xml:space="preserve"> strategies were developed including the concept of </w:t>
      </w:r>
      <w:r w:rsidR="00BB7135" w:rsidRPr="008E2DCB">
        <w:rPr>
          <w:rFonts w:ascii="Calibri" w:hAnsi="Calibri" w:cs="Calibri"/>
          <w:i/>
          <w:iCs/>
          <w:color w:val="000000"/>
        </w:rPr>
        <w:t>Talfiq</w:t>
      </w:r>
      <w:r w:rsidR="00BB7135" w:rsidRPr="008E2DCB">
        <w:rPr>
          <w:rFonts w:ascii="Calibri" w:hAnsi="Calibri" w:cs="Calibri"/>
          <w:color w:val="000000"/>
        </w:rPr>
        <w:t xml:space="preserve"> and </w:t>
      </w:r>
      <w:r w:rsidR="00BB7135" w:rsidRPr="008E2DCB">
        <w:rPr>
          <w:rFonts w:ascii="Calibri" w:hAnsi="Calibri" w:cs="Calibri"/>
          <w:i/>
          <w:iCs/>
          <w:color w:val="000000"/>
        </w:rPr>
        <w:t>Takhayyur</w:t>
      </w:r>
      <w:r w:rsidR="00A84996" w:rsidRPr="008E2DCB">
        <w:rPr>
          <w:rFonts w:ascii="Calibri" w:hAnsi="Calibri" w:cs="Calibri"/>
          <w:color w:val="000000"/>
        </w:rPr>
        <w:t xml:space="preserve"> </w:t>
      </w:r>
      <w:r w:rsidR="000B45B4">
        <w:rPr>
          <w:rFonts w:ascii="Calibri" w:hAnsi="Calibri" w:cs="Calibri"/>
          <w:color w:val="000000"/>
        </w:rPr>
        <w:t>(</w:t>
      </w:r>
      <w:proofErr w:type="spellStart"/>
      <w:r w:rsidR="000B45B4">
        <w:rPr>
          <w:rFonts w:ascii="Calibri" w:hAnsi="Calibri" w:cs="Calibri"/>
          <w:color w:val="000000"/>
        </w:rPr>
        <w:t>Krawietz</w:t>
      </w:r>
      <w:proofErr w:type="spellEnd"/>
      <w:r w:rsidR="000B45B4">
        <w:rPr>
          <w:rFonts w:ascii="Calibri" w:hAnsi="Calibri" w:cs="Calibri"/>
          <w:color w:val="000000"/>
        </w:rPr>
        <w:t>, 2002, p.3)</w:t>
      </w:r>
      <w:r w:rsidR="00843022" w:rsidRPr="008E2DCB">
        <w:rPr>
          <w:rFonts w:ascii="Calibri" w:hAnsi="Calibri" w:cs="Calibri"/>
          <w:color w:val="000000"/>
        </w:rPr>
        <w:t xml:space="preserve">. </w:t>
      </w:r>
      <w:r w:rsidR="00BB7135" w:rsidRPr="008E2DCB">
        <w:rPr>
          <w:rFonts w:ascii="Calibri" w:hAnsi="Calibri" w:cs="Calibri"/>
          <w:color w:val="000000"/>
        </w:rPr>
        <w:t xml:space="preserve">The term </w:t>
      </w:r>
      <w:r w:rsidR="00BB7135" w:rsidRPr="00B6297C">
        <w:rPr>
          <w:rFonts w:ascii="Calibri" w:hAnsi="Calibri" w:cs="Calibri"/>
          <w:i/>
          <w:iCs/>
          <w:color w:val="000000"/>
        </w:rPr>
        <w:t xml:space="preserve">talfiq </w:t>
      </w:r>
      <w:r w:rsidR="00BB7135" w:rsidRPr="008E2DCB">
        <w:rPr>
          <w:rFonts w:ascii="Calibri" w:hAnsi="Calibri" w:cs="Calibri"/>
          <w:color w:val="000000"/>
        </w:rPr>
        <w:t xml:space="preserve">does not appear to have a unified meaning as it bears different meanings within the different Islamic disciplines (ibid, pp.6-7). In Islamic jurisprudence, </w:t>
      </w:r>
      <w:r w:rsidR="00BB7135" w:rsidRPr="00B6297C">
        <w:rPr>
          <w:rFonts w:ascii="Calibri" w:hAnsi="Calibri" w:cs="Calibri"/>
          <w:i/>
          <w:iCs/>
          <w:color w:val="000000"/>
        </w:rPr>
        <w:t>talfiq</w:t>
      </w:r>
      <w:r w:rsidR="00BB7135" w:rsidRPr="008E2DCB">
        <w:rPr>
          <w:rFonts w:ascii="Calibri" w:hAnsi="Calibri" w:cs="Calibri"/>
          <w:color w:val="000000"/>
        </w:rPr>
        <w:t xml:space="preserve"> has been defined as “a number of opinions of different schools are considered together and then pieces from each of these are lumped to form a new opinion not held by any of the schools individually” (ibid, p.7).</w:t>
      </w:r>
      <w:r w:rsidR="005D01C8" w:rsidRPr="008E2DCB">
        <w:rPr>
          <w:rFonts w:ascii="Calibri" w:hAnsi="Calibri" w:cs="Calibri"/>
          <w:color w:val="000000"/>
        </w:rPr>
        <w:t xml:space="preserve"> Additionally, the piecing together is not restricted to the </w:t>
      </w:r>
      <w:r w:rsidR="009B1252" w:rsidRPr="008E2DCB">
        <w:rPr>
          <w:rFonts w:ascii="Calibri" w:hAnsi="Calibri" w:cs="Calibri"/>
          <w:color w:val="000000"/>
        </w:rPr>
        <w:t>four legal schools as it extends beyond them (ibid).</w:t>
      </w:r>
    </w:p>
    <w:p w14:paraId="75D16487" w14:textId="77777777" w:rsidR="00AD2A13" w:rsidRPr="008E2DCB" w:rsidRDefault="00AD2A13" w:rsidP="00BB7135">
      <w:pPr>
        <w:spacing w:line="480" w:lineRule="auto"/>
        <w:rPr>
          <w:rFonts w:ascii="Calibri" w:hAnsi="Calibri" w:cs="Calibri"/>
          <w:color w:val="000000"/>
        </w:rPr>
      </w:pPr>
    </w:p>
    <w:p w14:paraId="06CF435B" w14:textId="3145B877" w:rsidR="000558E7" w:rsidRPr="008E2DCB" w:rsidRDefault="00AD2A13" w:rsidP="00F5323A">
      <w:pPr>
        <w:spacing w:line="480" w:lineRule="auto"/>
        <w:rPr>
          <w:rFonts w:ascii="Calibri" w:hAnsi="Calibri" w:cs="Calibri"/>
          <w:color w:val="000000"/>
        </w:rPr>
      </w:pPr>
      <w:r w:rsidRPr="008E2DCB">
        <w:rPr>
          <w:rFonts w:ascii="Calibri" w:hAnsi="Calibri" w:cs="Calibri"/>
          <w:color w:val="000000"/>
        </w:rPr>
        <w:lastRenderedPageBreak/>
        <w:t xml:space="preserve">The literal meaning of </w:t>
      </w:r>
      <w:proofErr w:type="spellStart"/>
      <w:r w:rsidR="00B6297C">
        <w:rPr>
          <w:rFonts w:ascii="Calibri" w:hAnsi="Calibri" w:cs="Calibri"/>
          <w:i/>
          <w:iCs/>
          <w:color w:val="000000"/>
        </w:rPr>
        <w:t>t</w:t>
      </w:r>
      <w:r w:rsidRPr="00B6297C">
        <w:rPr>
          <w:rFonts w:ascii="Calibri" w:hAnsi="Calibri" w:cs="Calibri"/>
          <w:i/>
          <w:iCs/>
          <w:color w:val="000000"/>
        </w:rPr>
        <w:t>akhayyur</w:t>
      </w:r>
      <w:proofErr w:type="spellEnd"/>
      <w:r w:rsidRPr="008E2DCB">
        <w:rPr>
          <w:rFonts w:ascii="Calibri" w:hAnsi="Calibri" w:cs="Calibri"/>
          <w:color w:val="000000"/>
        </w:rPr>
        <w:t xml:space="preserve"> is to choose</w:t>
      </w:r>
      <w:r w:rsidR="000B45B4">
        <w:rPr>
          <w:rFonts w:ascii="Calibri" w:hAnsi="Calibri" w:cs="Calibri"/>
          <w:color w:val="000000"/>
        </w:rPr>
        <w:t xml:space="preserve"> (Doi, 1988, p.83)</w:t>
      </w:r>
      <w:r w:rsidR="00A116C7" w:rsidRPr="008E2DCB">
        <w:rPr>
          <w:rFonts w:ascii="Calibri" w:hAnsi="Calibri" w:cs="Calibri"/>
          <w:color w:val="000000"/>
        </w:rPr>
        <w:t xml:space="preserve">. </w:t>
      </w:r>
      <w:r w:rsidR="00F02DA5" w:rsidRPr="008E2DCB">
        <w:rPr>
          <w:rFonts w:ascii="Calibri" w:hAnsi="Calibri" w:cs="Calibri"/>
          <w:color w:val="000000"/>
        </w:rPr>
        <w:t>In terms of law, it is the ability to choose opinions between the four legal schools (ibid). In other words, a person is not confined to one particular school, instead can choose</w:t>
      </w:r>
      <w:r w:rsidR="00AF3818" w:rsidRPr="008E2DCB">
        <w:rPr>
          <w:rFonts w:ascii="Calibri" w:hAnsi="Calibri" w:cs="Calibri"/>
          <w:color w:val="000000"/>
        </w:rPr>
        <w:t xml:space="preserve"> to</w:t>
      </w:r>
      <w:r w:rsidR="00F02DA5" w:rsidRPr="008E2DCB">
        <w:rPr>
          <w:rFonts w:ascii="Calibri" w:hAnsi="Calibri" w:cs="Calibri"/>
          <w:color w:val="000000"/>
        </w:rPr>
        <w:t xml:space="preserve"> pick and choose between the schools. </w:t>
      </w:r>
      <w:r w:rsidR="00140780" w:rsidRPr="008E2DCB">
        <w:rPr>
          <w:rFonts w:ascii="Calibri" w:hAnsi="Calibri" w:cs="Calibri"/>
          <w:color w:val="000000"/>
        </w:rPr>
        <w:t xml:space="preserve">The concept of </w:t>
      </w:r>
      <w:proofErr w:type="spellStart"/>
      <w:r w:rsidR="00B6297C" w:rsidRPr="00B6297C">
        <w:rPr>
          <w:rFonts w:ascii="Calibri" w:hAnsi="Calibri" w:cs="Calibri"/>
          <w:i/>
          <w:iCs/>
          <w:color w:val="000000"/>
        </w:rPr>
        <w:t>t</w:t>
      </w:r>
      <w:r w:rsidR="00140780" w:rsidRPr="00B6297C">
        <w:rPr>
          <w:rFonts w:ascii="Calibri" w:hAnsi="Calibri" w:cs="Calibri"/>
          <w:i/>
          <w:iCs/>
          <w:color w:val="000000"/>
        </w:rPr>
        <w:t>akhayyur</w:t>
      </w:r>
      <w:proofErr w:type="spellEnd"/>
      <w:r w:rsidR="00140780" w:rsidRPr="008E2DCB">
        <w:rPr>
          <w:rFonts w:ascii="Calibri" w:hAnsi="Calibri" w:cs="Calibri"/>
          <w:color w:val="000000"/>
        </w:rPr>
        <w:t xml:space="preserve"> has been </w:t>
      </w:r>
      <w:r w:rsidR="00AF3818" w:rsidRPr="008E2DCB">
        <w:rPr>
          <w:rFonts w:ascii="Calibri" w:hAnsi="Calibri" w:cs="Calibri"/>
          <w:color w:val="000000"/>
        </w:rPr>
        <w:t>practised</w:t>
      </w:r>
      <w:r w:rsidR="00140780" w:rsidRPr="008E2DCB">
        <w:rPr>
          <w:rFonts w:ascii="Calibri" w:hAnsi="Calibri" w:cs="Calibri"/>
          <w:color w:val="000000"/>
        </w:rPr>
        <w:t xml:space="preserve"> since the early days of Islam (ibid). It is believed that </w:t>
      </w:r>
      <w:proofErr w:type="spellStart"/>
      <w:r w:rsidR="00B6297C" w:rsidRPr="00B6297C">
        <w:rPr>
          <w:rFonts w:ascii="Calibri" w:hAnsi="Calibri" w:cs="Calibri"/>
          <w:i/>
          <w:iCs/>
          <w:color w:val="000000"/>
        </w:rPr>
        <w:t>t</w:t>
      </w:r>
      <w:r w:rsidR="00140780" w:rsidRPr="00B6297C">
        <w:rPr>
          <w:rFonts w:ascii="Calibri" w:hAnsi="Calibri" w:cs="Calibri"/>
          <w:i/>
          <w:iCs/>
          <w:color w:val="000000"/>
        </w:rPr>
        <w:t>akhayyur</w:t>
      </w:r>
      <w:proofErr w:type="spellEnd"/>
      <w:r w:rsidR="00140780" w:rsidRPr="008E2DCB">
        <w:rPr>
          <w:rFonts w:ascii="Calibri" w:hAnsi="Calibri" w:cs="Calibri"/>
          <w:color w:val="000000"/>
        </w:rPr>
        <w:t xml:space="preserve"> will make Islamic law more accessible and practicable throughout the world (ibid, p.84).</w:t>
      </w:r>
      <w:r w:rsidR="000558E7" w:rsidRPr="008E2DCB">
        <w:rPr>
          <w:rFonts w:ascii="Calibri" w:hAnsi="Calibri" w:cs="Calibri"/>
          <w:color w:val="000000"/>
        </w:rPr>
        <w:t xml:space="preserve"> Furthermore, </w:t>
      </w:r>
      <w:proofErr w:type="spellStart"/>
      <w:r w:rsidR="00B6297C">
        <w:rPr>
          <w:rFonts w:ascii="Calibri" w:hAnsi="Calibri" w:cs="Calibri"/>
          <w:i/>
          <w:iCs/>
          <w:color w:val="000000"/>
        </w:rPr>
        <w:t>t</w:t>
      </w:r>
      <w:r w:rsidR="000558E7" w:rsidRPr="00B6297C">
        <w:rPr>
          <w:rFonts w:ascii="Calibri" w:hAnsi="Calibri" w:cs="Calibri"/>
          <w:i/>
          <w:iCs/>
          <w:color w:val="000000"/>
        </w:rPr>
        <w:t>akhayyur</w:t>
      </w:r>
      <w:proofErr w:type="spellEnd"/>
      <w:r w:rsidR="000558E7" w:rsidRPr="008E2DCB">
        <w:rPr>
          <w:rFonts w:ascii="Calibri" w:hAnsi="Calibri" w:cs="Calibri"/>
          <w:color w:val="000000"/>
        </w:rPr>
        <w:t xml:space="preserve"> will accommodate the practice of </w:t>
      </w:r>
      <w:r w:rsidR="000558E7" w:rsidRPr="00B6297C">
        <w:rPr>
          <w:rFonts w:ascii="Calibri" w:hAnsi="Calibri" w:cs="Calibri"/>
          <w:i/>
          <w:iCs/>
          <w:color w:val="000000"/>
        </w:rPr>
        <w:t>talfiq</w:t>
      </w:r>
      <w:r w:rsidR="000558E7" w:rsidRPr="008E2DCB">
        <w:rPr>
          <w:rFonts w:ascii="Calibri" w:hAnsi="Calibri" w:cs="Calibri"/>
          <w:color w:val="000000"/>
        </w:rPr>
        <w:t xml:space="preserve">, the combination of which will result in the necessary reforms for the ever-changing modern situation (ibid). </w:t>
      </w:r>
    </w:p>
    <w:p w14:paraId="19C25AB6" w14:textId="20226F7A" w:rsidR="00843022" w:rsidRPr="008E2DCB" w:rsidRDefault="000558E7" w:rsidP="000558E7">
      <w:pPr>
        <w:pStyle w:val="Heading1"/>
        <w:numPr>
          <w:ilvl w:val="1"/>
          <w:numId w:val="1"/>
        </w:numPr>
        <w:spacing w:line="480" w:lineRule="auto"/>
        <w:jc w:val="both"/>
        <w:rPr>
          <w:rFonts w:ascii="Calibri" w:hAnsi="Calibri" w:cs="Calibri"/>
          <w:sz w:val="24"/>
          <w:szCs w:val="24"/>
        </w:rPr>
      </w:pPr>
      <w:r w:rsidRPr="008E2DCB">
        <w:rPr>
          <w:rFonts w:ascii="Calibri" w:hAnsi="Calibri" w:cs="Calibri"/>
          <w:sz w:val="24"/>
          <w:szCs w:val="24"/>
        </w:rPr>
        <w:t>Muhammad Abduh and Legal Reform</w:t>
      </w:r>
      <w:r w:rsidR="00E752EB" w:rsidRPr="008E2DCB">
        <w:rPr>
          <w:rFonts w:ascii="Calibri" w:hAnsi="Calibri" w:cs="Calibri"/>
          <w:sz w:val="24"/>
          <w:szCs w:val="24"/>
        </w:rPr>
        <w:t xml:space="preserve"> </w:t>
      </w:r>
    </w:p>
    <w:p w14:paraId="1ED78EBC" w14:textId="08CF9C57" w:rsidR="00301F7B" w:rsidRPr="008E2DCB" w:rsidRDefault="00D95DC5" w:rsidP="00D95DC5">
      <w:pPr>
        <w:spacing w:line="480" w:lineRule="auto"/>
        <w:jc w:val="both"/>
        <w:rPr>
          <w:rFonts w:ascii="Calibri" w:hAnsi="Calibri" w:cs="Calibri"/>
          <w:color w:val="000000"/>
        </w:rPr>
      </w:pPr>
      <w:r w:rsidRPr="008E2DCB">
        <w:rPr>
          <w:rFonts w:ascii="Calibri" w:hAnsi="Calibri" w:cs="Calibri"/>
          <w:color w:val="000000"/>
        </w:rPr>
        <w:t>Almost two centuries after Shah Wali-Ullah, Muhammad Abduh (d.1905) envisioned a reformation of the educational institutions, law, and the concept of family in Egypt</w:t>
      </w:r>
      <w:r w:rsidR="000B45B4">
        <w:rPr>
          <w:rFonts w:ascii="Calibri" w:hAnsi="Calibri" w:cs="Calibri"/>
          <w:color w:val="000000"/>
        </w:rPr>
        <w:t xml:space="preserve"> (Haj, 2009, p.110)</w:t>
      </w:r>
      <w:r w:rsidRPr="008E2DCB">
        <w:rPr>
          <w:rFonts w:ascii="Calibri" w:hAnsi="Calibri" w:cs="Calibri"/>
          <w:color w:val="000000"/>
        </w:rPr>
        <w:t xml:space="preserve">. Much like Shah Wali-Ullah, Abduh’s reform constituted reviving </w:t>
      </w:r>
      <w:r w:rsidR="006030D8" w:rsidRPr="008E2DCB">
        <w:rPr>
          <w:rFonts w:ascii="Calibri" w:hAnsi="Calibri" w:cs="Calibri"/>
          <w:i/>
          <w:iCs/>
        </w:rPr>
        <w:t>ijtihad</w:t>
      </w:r>
      <w:r w:rsidR="006030D8" w:rsidRPr="008E2DCB">
        <w:rPr>
          <w:rFonts w:ascii="Calibri" w:hAnsi="Calibri" w:cs="Calibri"/>
        </w:rPr>
        <w:t xml:space="preserve"> </w:t>
      </w:r>
      <w:r w:rsidRPr="008E2DCB">
        <w:rPr>
          <w:rFonts w:ascii="Calibri" w:hAnsi="Calibri" w:cs="Calibri"/>
          <w:color w:val="000000"/>
        </w:rPr>
        <w:t xml:space="preserve">and reason, moving away from </w:t>
      </w:r>
      <w:r w:rsidR="0057526D" w:rsidRPr="008E2DCB">
        <w:rPr>
          <w:rFonts w:ascii="Calibri" w:hAnsi="Calibri" w:cs="Calibri"/>
          <w:i/>
          <w:iCs/>
        </w:rPr>
        <w:t>taqlid</w:t>
      </w:r>
      <w:r w:rsidR="0057526D" w:rsidRPr="008E2DCB">
        <w:rPr>
          <w:rFonts w:ascii="Calibri" w:hAnsi="Calibri" w:cs="Calibri"/>
          <w:color w:val="000000"/>
        </w:rPr>
        <w:t xml:space="preserve"> </w:t>
      </w:r>
      <w:r w:rsidRPr="008E2DCB">
        <w:rPr>
          <w:rFonts w:ascii="Calibri" w:hAnsi="Calibri" w:cs="Calibri"/>
          <w:color w:val="000000"/>
        </w:rPr>
        <w:t xml:space="preserve">(ibid). </w:t>
      </w:r>
      <w:r w:rsidR="00301F7B" w:rsidRPr="008E2DCB">
        <w:rPr>
          <w:rFonts w:ascii="Calibri" w:hAnsi="Calibri" w:cs="Calibri"/>
          <w:color w:val="000000"/>
        </w:rPr>
        <w:t xml:space="preserve">For Abduh, in cases where the Quran or Hadith do not provide clear guidance, </w:t>
      </w:r>
      <w:r w:rsidR="006030D8" w:rsidRPr="008E2DCB">
        <w:rPr>
          <w:rFonts w:ascii="Calibri" w:hAnsi="Calibri" w:cs="Calibri"/>
          <w:i/>
          <w:iCs/>
        </w:rPr>
        <w:t>ijtihad</w:t>
      </w:r>
      <w:r w:rsidR="006030D8" w:rsidRPr="008E2DCB">
        <w:rPr>
          <w:rFonts w:ascii="Calibri" w:hAnsi="Calibri" w:cs="Calibri"/>
        </w:rPr>
        <w:t xml:space="preserve"> </w:t>
      </w:r>
      <w:r w:rsidR="00301F7B" w:rsidRPr="008E2DCB">
        <w:rPr>
          <w:rFonts w:ascii="Calibri" w:hAnsi="Calibri" w:cs="Calibri"/>
          <w:color w:val="000000"/>
        </w:rPr>
        <w:t xml:space="preserve">becomes necessary for those qualified, otherwise </w:t>
      </w:r>
      <w:r w:rsidR="00EC5694" w:rsidRPr="008E2DCB">
        <w:rPr>
          <w:rFonts w:ascii="Calibri" w:hAnsi="Calibri" w:cs="Calibri"/>
          <w:color w:val="000000"/>
        </w:rPr>
        <w:t>the rest</w:t>
      </w:r>
      <w:r w:rsidR="00301F7B" w:rsidRPr="008E2DCB">
        <w:rPr>
          <w:rFonts w:ascii="Calibri" w:hAnsi="Calibri" w:cs="Calibri"/>
          <w:color w:val="000000"/>
        </w:rPr>
        <w:t xml:space="preserve"> should </w:t>
      </w:r>
      <w:r w:rsidR="00EC5694" w:rsidRPr="008E2DCB">
        <w:rPr>
          <w:rFonts w:ascii="Calibri" w:hAnsi="Calibri" w:cs="Calibri"/>
          <w:color w:val="000000"/>
        </w:rPr>
        <w:t xml:space="preserve">do </w:t>
      </w:r>
      <w:r w:rsidR="0057526D" w:rsidRPr="008E2DCB">
        <w:rPr>
          <w:rFonts w:ascii="Calibri" w:hAnsi="Calibri" w:cs="Calibri"/>
          <w:i/>
          <w:iCs/>
        </w:rPr>
        <w:t>taqlid</w:t>
      </w:r>
      <w:r w:rsidR="0057526D" w:rsidRPr="008E2DCB">
        <w:rPr>
          <w:rFonts w:ascii="Calibri" w:hAnsi="Calibri" w:cs="Calibri"/>
          <w:color w:val="000000"/>
          <w:highlight w:val="white"/>
        </w:rPr>
        <w:t xml:space="preserve"> </w:t>
      </w:r>
      <w:r w:rsidR="000B45B4">
        <w:rPr>
          <w:rFonts w:ascii="Calibri" w:hAnsi="Calibri" w:cs="Calibri"/>
          <w:color w:val="000000"/>
        </w:rPr>
        <w:t xml:space="preserve">(Hourani, 2013, p.147) </w:t>
      </w:r>
      <w:r w:rsidR="000D5A56" w:rsidRPr="008E2DCB">
        <w:rPr>
          <w:rFonts w:ascii="Calibri" w:hAnsi="Calibri" w:cs="Calibri"/>
          <w:color w:val="000000"/>
        </w:rPr>
        <w:t>as was advocated by Shah Wali-Ullah</w:t>
      </w:r>
      <w:r w:rsidR="00EC5694" w:rsidRPr="008E2DCB">
        <w:rPr>
          <w:rFonts w:ascii="Calibri" w:hAnsi="Calibri" w:cs="Calibri"/>
          <w:color w:val="000000"/>
        </w:rPr>
        <w:t>. Contrary to common understanding, Abduh d</w:t>
      </w:r>
      <w:r w:rsidR="00B6297C">
        <w:rPr>
          <w:rFonts w:ascii="Calibri" w:hAnsi="Calibri" w:cs="Calibri"/>
          <w:color w:val="000000"/>
        </w:rPr>
        <w:t xml:space="preserve">id </w:t>
      </w:r>
      <w:r w:rsidR="00EC5694" w:rsidRPr="008E2DCB">
        <w:rPr>
          <w:rFonts w:ascii="Calibri" w:hAnsi="Calibri" w:cs="Calibri"/>
          <w:color w:val="000000"/>
        </w:rPr>
        <w:t xml:space="preserve">not consider </w:t>
      </w:r>
      <w:r w:rsidR="00EC5694" w:rsidRPr="00B6297C">
        <w:rPr>
          <w:rFonts w:ascii="Calibri" w:hAnsi="Calibri" w:cs="Calibri"/>
          <w:i/>
          <w:iCs/>
          <w:color w:val="000000"/>
        </w:rPr>
        <w:t>ijma’</w:t>
      </w:r>
      <w:r w:rsidR="00EC5694" w:rsidRPr="008E2DCB">
        <w:rPr>
          <w:rFonts w:ascii="Calibri" w:hAnsi="Calibri" w:cs="Calibri"/>
          <w:color w:val="000000"/>
        </w:rPr>
        <w:t xml:space="preserve"> a source of law (ibid). </w:t>
      </w:r>
    </w:p>
    <w:p w14:paraId="0DABD086" w14:textId="77777777" w:rsidR="00EC5694" w:rsidRPr="008E2DCB" w:rsidRDefault="00EC5694" w:rsidP="00D95DC5">
      <w:pPr>
        <w:spacing w:line="480" w:lineRule="auto"/>
        <w:jc w:val="both"/>
        <w:rPr>
          <w:rFonts w:ascii="Calibri" w:hAnsi="Calibri" w:cs="Calibri"/>
          <w:color w:val="000000"/>
        </w:rPr>
      </w:pPr>
    </w:p>
    <w:p w14:paraId="531C2417" w14:textId="3E86D25E" w:rsidR="00213420" w:rsidRPr="008E2DCB" w:rsidRDefault="00EC5694" w:rsidP="000B45B4">
      <w:pPr>
        <w:spacing w:line="480" w:lineRule="auto"/>
        <w:jc w:val="both"/>
        <w:rPr>
          <w:rFonts w:ascii="Calibri" w:hAnsi="Calibri" w:cs="Calibri"/>
          <w:color w:val="000000"/>
        </w:rPr>
      </w:pPr>
      <w:r w:rsidRPr="008E2DCB">
        <w:rPr>
          <w:rFonts w:ascii="Calibri" w:hAnsi="Calibri" w:cs="Calibri"/>
          <w:color w:val="000000"/>
        </w:rPr>
        <w:t xml:space="preserve">Abduh believed that Islamic law </w:t>
      </w:r>
      <w:r w:rsidR="00AF3818" w:rsidRPr="008E2DCB">
        <w:rPr>
          <w:rFonts w:ascii="Calibri" w:hAnsi="Calibri" w:cs="Calibri"/>
          <w:color w:val="000000"/>
        </w:rPr>
        <w:t>required</w:t>
      </w:r>
      <w:r w:rsidRPr="008E2DCB">
        <w:rPr>
          <w:rFonts w:ascii="Calibri" w:hAnsi="Calibri" w:cs="Calibri"/>
          <w:color w:val="000000"/>
        </w:rPr>
        <w:t xml:space="preserve"> reinterpretation and </w:t>
      </w:r>
      <w:r w:rsidR="00AD68CB" w:rsidRPr="008E2DCB">
        <w:rPr>
          <w:rFonts w:ascii="Calibri" w:hAnsi="Calibri" w:cs="Calibri"/>
          <w:color w:val="000000"/>
        </w:rPr>
        <w:t xml:space="preserve">adaptation </w:t>
      </w:r>
      <w:r w:rsidR="00AF3818" w:rsidRPr="008E2DCB">
        <w:rPr>
          <w:rFonts w:ascii="Calibri" w:hAnsi="Calibri" w:cs="Calibri"/>
          <w:color w:val="000000"/>
        </w:rPr>
        <w:t>to</w:t>
      </w:r>
      <w:r w:rsidR="00AD68CB" w:rsidRPr="008E2DCB">
        <w:rPr>
          <w:rFonts w:ascii="Calibri" w:hAnsi="Calibri" w:cs="Calibri"/>
          <w:color w:val="000000"/>
        </w:rPr>
        <w:t xml:space="preserve"> modern problems (ibid, p.151). To achieve this, there are two necessary principles (ibid). Firstly, the principle of </w:t>
      </w:r>
      <w:proofErr w:type="spellStart"/>
      <w:r w:rsidR="00AD68CB" w:rsidRPr="008E2DCB">
        <w:rPr>
          <w:rFonts w:ascii="Calibri" w:hAnsi="Calibri" w:cs="Calibri"/>
          <w:i/>
          <w:iCs/>
          <w:color w:val="000000"/>
        </w:rPr>
        <w:t>maslahah</w:t>
      </w:r>
      <w:proofErr w:type="spellEnd"/>
      <w:r w:rsidR="00AD68CB" w:rsidRPr="008E2DCB">
        <w:rPr>
          <w:rFonts w:ascii="Calibri" w:hAnsi="Calibri" w:cs="Calibri"/>
          <w:i/>
          <w:iCs/>
          <w:color w:val="000000"/>
        </w:rPr>
        <w:t xml:space="preserve"> </w:t>
      </w:r>
      <w:r w:rsidR="00AD68CB" w:rsidRPr="008E2DCB">
        <w:rPr>
          <w:rFonts w:ascii="Calibri" w:hAnsi="Calibri" w:cs="Calibri"/>
          <w:color w:val="000000"/>
        </w:rPr>
        <w:t>(</w:t>
      </w:r>
      <w:r w:rsidR="00B6297C">
        <w:rPr>
          <w:rFonts w:ascii="Calibri" w:hAnsi="Calibri" w:cs="Calibri"/>
          <w:color w:val="000000"/>
        </w:rPr>
        <w:t xml:space="preserve">public </w:t>
      </w:r>
      <w:r w:rsidR="00AD68CB" w:rsidRPr="008E2DCB">
        <w:rPr>
          <w:rFonts w:ascii="Calibri" w:hAnsi="Calibri" w:cs="Calibri"/>
          <w:color w:val="000000"/>
        </w:rPr>
        <w:t xml:space="preserve">interest), which is beyond the scope of this paper. Secondly, the use of </w:t>
      </w:r>
      <w:r w:rsidR="00AD68CB" w:rsidRPr="00B6297C">
        <w:rPr>
          <w:rFonts w:ascii="Calibri" w:hAnsi="Calibri" w:cs="Calibri"/>
          <w:i/>
          <w:iCs/>
          <w:color w:val="000000"/>
        </w:rPr>
        <w:t>talfiq</w:t>
      </w:r>
      <w:r w:rsidR="00AD68CB" w:rsidRPr="008E2DCB">
        <w:rPr>
          <w:rFonts w:ascii="Calibri" w:hAnsi="Calibri" w:cs="Calibri"/>
          <w:color w:val="000000"/>
        </w:rPr>
        <w:t xml:space="preserve"> (ibid, p.152). However, Abduh envisioned something more than the borrowing principles of other schools (ibid). Abduh suggested </w:t>
      </w:r>
      <w:r w:rsidR="00213420" w:rsidRPr="008E2DCB">
        <w:rPr>
          <w:rFonts w:ascii="Calibri" w:hAnsi="Calibri" w:cs="Calibri"/>
          <w:color w:val="000000"/>
        </w:rPr>
        <w:t xml:space="preserve">a systematic comparison of the four </w:t>
      </w:r>
      <w:r w:rsidR="00213420" w:rsidRPr="008E2DCB">
        <w:rPr>
          <w:rFonts w:ascii="Calibri" w:hAnsi="Calibri" w:cs="Calibri"/>
          <w:color w:val="000000"/>
        </w:rPr>
        <w:lastRenderedPageBreak/>
        <w:t xml:space="preserve">schools and any independent jurists beyond the schools, in an attempt to create a fusion of all their positive points (ibid). </w:t>
      </w:r>
    </w:p>
    <w:p w14:paraId="5221D019" w14:textId="03CA8BA6" w:rsidR="00E752EB" w:rsidRPr="008E2DCB" w:rsidRDefault="00E752EB" w:rsidP="000B45B4">
      <w:pPr>
        <w:spacing w:line="480" w:lineRule="auto"/>
        <w:jc w:val="both"/>
        <w:rPr>
          <w:rFonts w:ascii="Calibri" w:hAnsi="Calibri" w:cs="Calibri"/>
          <w:color w:val="000000"/>
        </w:rPr>
      </w:pPr>
      <w:r w:rsidRPr="008E2DCB">
        <w:rPr>
          <w:rFonts w:ascii="Calibri" w:hAnsi="Calibri" w:cs="Calibri"/>
          <w:color w:val="000000"/>
        </w:rPr>
        <w:t xml:space="preserve">Upon his return to Egypt from exile after 1888, he was appointed as a judge in the National Court system and later </w:t>
      </w:r>
      <w:r w:rsidR="00AF3818" w:rsidRPr="008E2DCB">
        <w:rPr>
          <w:rFonts w:ascii="Calibri" w:hAnsi="Calibri" w:cs="Calibri"/>
          <w:color w:val="000000"/>
        </w:rPr>
        <w:t>served</w:t>
      </w:r>
      <w:r w:rsidRPr="008E2DCB">
        <w:rPr>
          <w:rFonts w:ascii="Calibri" w:hAnsi="Calibri" w:cs="Calibri"/>
          <w:color w:val="000000"/>
        </w:rPr>
        <w:t xml:space="preserve"> as the Grand Mufti of Egypt </w:t>
      </w:r>
      <w:r w:rsidR="00213420" w:rsidRPr="008E2DCB">
        <w:rPr>
          <w:rFonts w:ascii="Calibri" w:hAnsi="Calibri" w:cs="Calibri"/>
          <w:color w:val="000000"/>
        </w:rPr>
        <w:t>(1899-1905)</w:t>
      </w:r>
      <w:r w:rsidR="000B45B4">
        <w:rPr>
          <w:rFonts w:ascii="Calibri" w:hAnsi="Calibri" w:cs="Calibri"/>
          <w:color w:val="000000"/>
        </w:rPr>
        <w:t xml:space="preserve"> (</w:t>
      </w:r>
      <w:proofErr w:type="spellStart"/>
      <w:r w:rsidR="000B45B4">
        <w:rPr>
          <w:rFonts w:ascii="Calibri" w:hAnsi="Calibri" w:cs="Calibri"/>
          <w:color w:val="000000"/>
        </w:rPr>
        <w:t>Cuno</w:t>
      </w:r>
      <w:proofErr w:type="spellEnd"/>
      <w:r w:rsidR="000B45B4">
        <w:rPr>
          <w:rFonts w:ascii="Calibri" w:hAnsi="Calibri" w:cs="Calibri"/>
          <w:color w:val="000000"/>
        </w:rPr>
        <w:t>, 2017, p.375)</w:t>
      </w:r>
      <w:r w:rsidRPr="008E2DCB">
        <w:rPr>
          <w:rFonts w:ascii="Calibri" w:hAnsi="Calibri" w:cs="Calibri"/>
          <w:color w:val="000000"/>
        </w:rPr>
        <w:t>.</w:t>
      </w:r>
      <w:r w:rsidR="000D5A56" w:rsidRPr="008E2DCB">
        <w:rPr>
          <w:rFonts w:ascii="Calibri" w:hAnsi="Calibri" w:cs="Calibri"/>
          <w:color w:val="000000"/>
        </w:rPr>
        <w:t xml:space="preserve"> </w:t>
      </w:r>
      <w:r w:rsidR="000B45B4">
        <w:rPr>
          <w:rFonts w:ascii="Calibri" w:hAnsi="Calibri" w:cs="Calibri"/>
          <w:color w:val="000000"/>
        </w:rPr>
        <w:t xml:space="preserve"> </w:t>
      </w:r>
      <w:r w:rsidR="00E42219" w:rsidRPr="008E2DCB">
        <w:rPr>
          <w:rFonts w:ascii="Calibri" w:hAnsi="Calibri" w:cs="Calibri"/>
          <w:color w:val="000000"/>
        </w:rPr>
        <w:t>During Abduh’s time, the Shariah Courts would apply</w:t>
      </w:r>
      <w:r w:rsidR="00213420" w:rsidRPr="008E2DCB">
        <w:rPr>
          <w:rFonts w:ascii="Calibri" w:hAnsi="Calibri" w:cs="Calibri"/>
          <w:color w:val="000000"/>
        </w:rPr>
        <w:t xml:space="preserve"> </w:t>
      </w:r>
      <w:r w:rsidR="00E42219" w:rsidRPr="008E2DCB">
        <w:rPr>
          <w:rFonts w:ascii="Calibri" w:hAnsi="Calibri" w:cs="Calibri"/>
          <w:color w:val="000000"/>
        </w:rPr>
        <w:t xml:space="preserve">the Hanafi jurisprudence in their rulings, whereas Abduh was a follower of the </w:t>
      </w:r>
      <w:r w:rsidR="00AF3818" w:rsidRPr="008E2DCB">
        <w:rPr>
          <w:rFonts w:ascii="Calibri" w:hAnsi="Calibri" w:cs="Calibri"/>
          <w:color w:val="000000"/>
        </w:rPr>
        <w:t>Maliki</w:t>
      </w:r>
      <w:r w:rsidR="00E42219" w:rsidRPr="008E2DCB">
        <w:rPr>
          <w:rFonts w:ascii="Calibri" w:hAnsi="Calibri" w:cs="Calibri"/>
          <w:color w:val="000000"/>
        </w:rPr>
        <w:t xml:space="preserve"> school (ibid, p.376). Once more, similar to Shah Wali-Ullah, Abduh suggested that the courts broaden their scope and adopt the practice of </w:t>
      </w:r>
      <w:proofErr w:type="spellStart"/>
      <w:r w:rsidR="00724331" w:rsidRPr="00724331">
        <w:rPr>
          <w:rFonts w:ascii="Calibri" w:hAnsi="Calibri" w:cs="Calibri"/>
          <w:i/>
          <w:iCs/>
          <w:color w:val="000000"/>
        </w:rPr>
        <w:t>t</w:t>
      </w:r>
      <w:r w:rsidR="00C10D30" w:rsidRPr="00724331">
        <w:rPr>
          <w:rFonts w:ascii="Calibri" w:hAnsi="Calibri" w:cs="Calibri"/>
          <w:i/>
          <w:iCs/>
          <w:color w:val="000000"/>
        </w:rPr>
        <w:t>akhayyur</w:t>
      </w:r>
      <w:proofErr w:type="spellEnd"/>
      <w:r w:rsidR="00C10D30" w:rsidRPr="008E2DCB">
        <w:rPr>
          <w:rFonts w:ascii="Calibri" w:hAnsi="Calibri" w:cs="Calibri"/>
          <w:color w:val="000000"/>
        </w:rPr>
        <w:t xml:space="preserve"> </w:t>
      </w:r>
      <w:r w:rsidR="00AF3818" w:rsidRPr="008E2DCB">
        <w:rPr>
          <w:rFonts w:ascii="Calibri" w:hAnsi="Calibri" w:cs="Calibri"/>
          <w:color w:val="000000"/>
        </w:rPr>
        <w:t>to</w:t>
      </w:r>
      <w:r w:rsidR="00C10D30" w:rsidRPr="008E2DCB">
        <w:rPr>
          <w:rFonts w:ascii="Calibri" w:hAnsi="Calibri" w:cs="Calibri"/>
          <w:color w:val="000000"/>
        </w:rPr>
        <w:t xml:space="preserve"> accomplish more conducive results </w:t>
      </w:r>
      <w:r w:rsidR="00213420" w:rsidRPr="008E2DCB">
        <w:rPr>
          <w:rFonts w:ascii="Calibri" w:hAnsi="Calibri" w:cs="Calibri"/>
          <w:color w:val="000000"/>
        </w:rPr>
        <w:t>which would also allow for</w:t>
      </w:r>
      <w:r w:rsidR="00C10D30" w:rsidRPr="008E2DCB">
        <w:rPr>
          <w:rFonts w:ascii="Calibri" w:hAnsi="Calibri" w:cs="Calibri"/>
          <w:color w:val="000000"/>
        </w:rPr>
        <w:t xml:space="preserve"> some flexibility in the </w:t>
      </w:r>
      <w:r w:rsidR="00AF3818" w:rsidRPr="008E2DCB">
        <w:rPr>
          <w:rFonts w:ascii="Calibri" w:hAnsi="Calibri" w:cs="Calibri"/>
          <w:color w:val="000000"/>
        </w:rPr>
        <w:t>court's</w:t>
      </w:r>
      <w:r w:rsidR="00C10D30" w:rsidRPr="008E2DCB">
        <w:rPr>
          <w:rFonts w:ascii="Calibri" w:hAnsi="Calibri" w:cs="Calibri"/>
          <w:color w:val="000000"/>
        </w:rPr>
        <w:t xml:space="preserve"> rulings (ibid, pp.376-377). </w:t>
      </w:r>
      <w:r w:rsidR="004F571B" w:rsidRPr="008E2DCB">
        <w:rPr>
          <w:rFonts w:ascii="Calibri" w:hAnsi="Calibri" w:cs="Calibri"/>
          <w:color w:val="000000"/>
        </w:rPr>
        <w:t xml:space="preserve">Furthermore, Abduh suggested that judges who were trained in </w:t>
      </w:r>
      <w:r w:rsidR="0057526D" w:rsidRPr="008E2DCB">
        <w:rPr>
          <w:rFonts w:ascii="Calibri" w:hAnsi="Calibri" w:cs="Calibri"/>
          <w:i/>
          <w:iCs/>
        </w:rPr>
        <w:t>taqlid</w:t>
      </w:r>
      <w:r w:rsidR="0057526D" w:rsidRPr="008E2DCB">
        <w:rPr>
          <w:rFonts w:ascii="Calibri" w:hAnsi="Calibri" w:cs="Calibri"/>
          <w:color w:val="000000"/>
        </w:rPr>
        <w:t xml:space="preserve"> </w:t>
      </w:r>
      <w:r w:rsidR="004F571B" w:rsidRPr="008E2DCB">
        <w:rPr>
          <w:rFonts w:ascii="Calibri" w:hAnsi="Calibri" w:cs="Calibri"/>
          <w:color w:val="000000"/>
        </w:rPr>
        <w:t xml:space="preserve">be replaced by those who are </w:t>
      </w:r>
      <w:r w:rsidR="00AF3818" w:rsidRPr="008E2DCB">
        <w:rPr>
          <w:rFonts w:ascii="Calibri" w:hAnsi="Calibri" w:cs="Calibri"/>
          <w:color w:val="000000"/>
        </w:rPr>
        <w:t>well-versed</w:t>
      </w:r>
      <w:r w:rsidR="004F571B" w:rsidRPr="008E2DCB">
        <w:rPr>
          <w:rFonts w:ascii="Calibri" w:hAnsi="Calibri" w:cs="Calibri"/>
          <w:color w:val="000000"/>
        </w:rPr>
        <w:t xml:space="preserve"> in </w:t>
      </w:r>
      <w:r w:rsidR="006030D8" w:rsidRPr="008E2DCB">
        <w:rPr>
          <w:rFonts w:ascii="Calibri" w:hAnsi="Calibri" w:cs="Calibri"/>
          <w:i/>
          <w:iCs/>
        </w:rPr>
        <w:t>ijtihad</w:t>
      </w:r>
      <w:r w:rsidR="004F571B" w:rsidRPr="008E2DCB">
        <w:rPr>
          <w:rFonts w:ascii="Calibri" w:hAnsi="Calibri" w:cs="Calibri"/>
          <w:color w:val="000000"/>
        </w:rPr>
        <w:t xml:space="preserve"> (Haj, 2009, p.141). </w:t>
      </w:r>
    </w:p>
    <w:p w14:paraId="146C4AFB" w14:textId="13ECD496" w:rsidR="000D5A56" w:rsidRPr="008E2DCB" w:rsidRDefault="000D5A56" w:rsidP="000D5A56">
      <w:pPr>
        <w:pStyle w:val="Heading1"/>
        <w:numPr>
          <w:ilvl w:val="1"/>
          <w:numId w:val="1"/>
        </w:numPr>
        <w:spacing w:line="480" w:lineRule="auto"/>
        <w:jc w:val="both"/>
        <w:rPr>
          <w:rFonts w:ascii="Calibri" w:hAnsi="Calibri" w:cs="Calibri"/>
          <w:sz w:val="24"/>
          <w:szCs w:val="24"/>
        </w:rPr>
      </w:pPr>
      <w:r w:rsidRPr="008E2DCB">
        <w:rPr>
          <w:rFonts w:ascii="Calibri" w:hAnsi="Calibri" w:cs="Calibri"/>
          <w:sz w:val="24"/>
          <w:szCs w:val="24"/>
        </w:rPr>
        <w:t xml:space="preserve">Case Study </w:t>
      </w:r>
      <w:r w:rsidR="00617E8D" w:rsidRPr="008E2DCB">
        <w:rPr>
          <w:rFonts w:ascii="Calibri" w:hAnsi="Calibri" w:cs="Calibri"/>
          <w:sz w:val="24"/>
          <w:szCs w:val="24"/>
        </w:rPr>
        <w:t>and Shah Wali-Ullah</w:t>
      </w:r>
    </w:p>
    <w:p w14:paraId="18EE98E5" w14:textId="75269A21" w:rsidR="000D5A56" w:rsidRPr="008E2DCB" w:rsidRDefault="004F571B" w:rsidP="000D5A56">
      <w:pPr>
        <w:spacing w:line="480" w:lineRule="auto"/>
        <w:jc w:val="both"/>
        <w:rPr>
          <w:rFonts w:ascii="Calibri" w:hAnsi="Calibri" w:cs="Calibri"/>
          <w:color w:val="000000"/>
        </w:rPr>
      </w:pPr>
      <w:r w:rsidRPr="008E2DCB">
        <w:rPr>
          <w:rFonts w:ascii="Calibri" w:hAnsi="Calibri" w:cs="Calibri"/>
          <w:color w:val="000000"/>
        </w:rPr>
        <w:t xml:space="preserve">Abduh considered a healthy family to be the source of social development and sought to </w:t>
      </w:r>
      <w:r w:rsidR="00AF3818" w:rsidRPr="008E2DCB">
        <w:rPr>
          <w:rFonts w:ascii="Calibri" w:hAnsi="Calibri" w:cs="Calibri"/>
          <w:color w:val="000000"/>
        </w:rPr>
        <w:t>deter</w:t>
      </w:r>
      <w:r w:rsidRPr="008E2DCB">
        <w:rPr>
          <w:rFonts w:ascii="Calibri" w:hAnsi="Calibri" w:cs="Calibri"/>
          <w:color w:val="000000"/>
        </w:rPr>
        <w:t xml:space="preserve"> anything that would </w:t>
      </w:r>
      <w:r w:rsidR="00AF3818" w:rsidRPr="008E2DCB">
        <w:rPr>
          <w:rFonts w:ascii="Calibri" w:hAnsi="Calibri" w:cs="Calibri"/>
          <w:color w:val="000000"/>
        </w:rPr>
        <w:t>jeopardise</w:t>
      </w:r>
      <w:r w:rsidRPr="008E2DCB">
        <w:rPr>
          <w:rFonts w:ascii="Calibri" w:hAnsi="Calibri" w:cs="Calibri"/>
          <w:color w:val="000000"/>
        </w:rPr>
        <w:t xml:space="preserve"> </w:t>
      </w:r>
      <w:r w:rsidR="00AF3818" w:rsidRPr="008E2DCB">
        <w:rPr>
          <w:rFonts w:ascii="Calibri" w:hAnsi="Calibri" w:cs="Calibri"/>
          <w:color w:val="000000"/>
        </w:rPr>
        <w:t>it (</w:t>
      </w:r>
      <w:proofErr w:type="spellStart"/>
      <w:r w:rsidR="00AF3818" w:rsidRPr="008E2DCB">
        <w:rPr>
          <w:rFonts w:ascii="Calibri" w:hAnsi="Calibri" w:cs="Calibri"/>
          <w:color w:val="000000"/>
        </w:rPr>
        <w:t>Cuno</w:t>
      </w:r>
      <w:proofErr w:type="spellEnd"/>
      <w:r w:rsidR="00AF3818" w:rsidRPr="008E2DCB">
        <w:rPr>
          <w:rFonts w:ascii="Calibri" w:hAnsi="Calibri" w:cs="Calibri"/>
          <w:color w:val="000000"/>
        </w:rPr>
        <w:t xml:space="preserve">, 2017, p.376). For example, when men went missing without a trace leaving their families without any financial support (ibid). This would be especially common with soldiers who would go missing (ibid). In such a situation, the Hanafi courts would provide little to no support for the married women (ibid). </w:t>
      </w:r>
      <w:r w:rsidR="00F03595" w:rsidRPr="008E2DCB">
        <w:rPr>
          <w:rFonts w:ascii="Calibri" w:hAnsi="Calibri" w:cs="Calibri"/>
          <w:color w:val="000000"/>
        </w:rPr>
        <w:t xml:space="preserve">The Hanafi school presumes the missing husband to be alive into his nineties and would not presume dead before then (ibid, p.384). This would mean that the wife would not be permitted to re-marry or inherit until that time. </w:t>
      </w:r>
    </w:p>
    <w:p w14:paraId="7ED32E24" w14:textId="77777777" w:rsidR="007946DC" w:rsidRPr="008E2DCB" w:rsidRDefault="007946DC" w:rsidP="000D5A56">
      <w:pPr>
        <w:spacing w:line="480" w:lineRule="auto"/>
        <w:jc w:val="both"/>
        <w:rPr>
          <w:rFonts w:ascii="Calibri" w:hAnsi="Calibri" w:cs="Calibri"/>
          <w:color w:val="000000"/>
        </w:rPr>
      </w:pPr>
    </w:p>
    <w:p w14:paraId="3E8D1FD0" w14:textId="67D7C95B" w:rsidR="007946DC" w:rsidRPr="008E2DCB" w:rsidRDefault="007946DC" w:rsidP="000B45B4">
      <w:pPr>
        <w:spacing w:line="480" w:lineRule="auto"/>
        <w:jc w:val="both"/>
        <w:rPr>
          <w:rFonts w:ascii="Calibri" w:hAnsi="Calibri" w:cs="Calibri"/>
          <w:color w:val="000000"/>
        </w:rPr>
      </w:pPr>
      <w:r w:rsidRPr="008E2DCB">
        <w:rPr>
          <w:rFonts w:ascii="Calibri" w:hAnsi="Calibri" w:cs="Calibri"/>
          <w:color w:val="000000"/>
        </w:rPr>
        <w:t xml:space="preserve">Abduh suggested the court use the principle of </w:t>
      </w:r>
      <w:proofErr w:type="spellStart"/>
      <w:r w:rsidR="00724331" w:rsidRPr="00724331">
        <w:rPr>
          <w:rFonts w:ascii="Calibri" w:hAnsi="Calibri" w:cs="Calibri"/>
          <w:i/>
          <w:iCs/>
          <w:color w:val="000000"/>
        </w:rPr>
        <w:t>t</w:t>
      </w:r>
      <w:r w:rsidRPr="00724331">
        <w:rPr>
          <w:rFonts w:ascii="Calibri" w:hAnsi="Calibri" w:cs="Calibri"/>
          <w:i/>
          <w:iCs/>
          <w:color w:val="000000"/>
        </w:rPr>
        <w:t>akhayyur</w:t>
      </w:r>
      <w:proofErr w:type="spellEnd"/>
      <w:r w:rsidRPr="008E2DCB">
        <w:rPr>
          <w:rFonts w:ascii="Calibri" w:hAnsi="Calibri" w:cs="Calibri"/>
          <w:color w:val="000000"/>
        </w:rPr>
        <w:t xml:space="preserve"> to find a more favourable result (ibid, pp.376-377). He suggested that the court adopt the Maliki position for such a situation which would consider the missing husband deceased after four years, allowing the wife to </w:t>
      </w:r>
      <w:r w:rsidRPr="008E2DCB">
        <w:rPr>
          <w:rFonts w:ascii="Calibri" w:hAnsi="Calibri" w:cs="Calibri"/>
          <w:color w:val="000000"/>
        </w:rPr>
        <w:lastRenderedPageBreak/>
        <w:t xml:space="preserve">petition for a judicial divorce (ibid, p.376). By employing </w:t>
      </w:r>
      <w:proofErr w:type="spellStart"/>
      <w:r w:rsidR="00724331" w:rsidRPr="00724331">
        <w:rPr>
          <w:rFonts w:ascii="Calibri" w:hAnsi="Calibri" w:cs="Calibri"/>
          <w:i/>
          <w:iCs/>
          <w:color w:val="000000"/>
        </w:rPr>
        <w:t>t</w:t>
      </w:r>
      <w:r w:rsidRPr="00724331">
        <w:rPr>
          <w:rFonts w:ascii="Calibri" w:hAnsi="Calibri" w:cs="Calibri"/>
          <w:i/>
          <w:iCs/>
          <w:color w:val="000000"/>
        </w:rPr>
        <w:t>akhayyur</w:t>
      </w:r>
      <w:proofErr w:type="spellEnd"/>
      <w:r w:rsidRPr="008E2DCB">
        <w:rPr>
          <w:rFonts w:ascii="Calibri" w:hAnsi="Calibri" w:cs="Calibri"/>
          <w:color w:val="000000"/>
        </w:rPr>
        <w:t xml:space="preserve">, the wife would be able to re-marry and maintain a healthy family. </w:t>
      </w:r>
    </w:p>
    <w:p w14:paraId="6F605668" w14:textId="65BCD9AA" w:rsidR="007946DC" w:rsidRPr="008E2DCB" w:rsidRDefault="00617E8D" w:rsidP="000D5A56">
      <w:pPr>
        <w:spacing w:line="480" w:lineRule="auto"/>
        <w:jc w:val="both"/>
        <w:rPr>
          <w:rFonts w:ascii="Calibri" w:hAnsi="Calibri" w:cs="Calibri"/>
          <w:color w:val="000000"/>
        </w:rPr>
      </w:pPr>
      <w:r w:rsidRPr="008E2DCB">
        <w:rPr>
          <w:rFonts w:ascii="Calibri" w:hAnsi="Calibri" w:cs="Calibri"/>
          <w:color w:val="000000"/>
        </w:rPr>
        <w:t xml:space="preserve">Other than laying down the theoretical principles of </w:t>
      </w:r>
      <w:r w:rsidRPr="00724331">
        <w:rPr>
          <w:rFonts w:ascii="Calibri" w:hAnsi="Calibri" w:cs="Calibri"/>
          <w:i/>
          <w:iCs/>
          <w:color w:val="000000"/>
        </w:rPr>
        <w:t>talfiq</w:t>
      </w:r>
      <w:r w:rsidRPr="008E2DCB">
        <w:rPr>
          <w:rFonts w:ascii="Calibri" w:hAnsi="Calibri" w:cs="Calibri"/>
          <w:color w:val="000000"/>
        </w:rPr>
        <w:t xml:space="preserve"> and </w:t>
      </w:r>
      <w:proofErr w:type="spellStart"/>
      <w:r w:rsidR="00724331" w:rsidRPr="00724331">
        <w:rPr>
          <w:rFonts w:ascii="Calibri" w:hAnsi="Calibri" w:cs="Calibri"/>
          <w:i/>
          <w:iCs/>
          <w:color w:val="000000"/>
        </w:rPr>
        <w:t>ta</w:t>
      </w:r>
      <w:r w:rsidRPr="00724331">
        <w:rPr>
          <w:rFonts w:ascii="Calibri" w:hAnsi="Calibri" w:cs="Calibri"/>
          <w:i/>
          <w:iCs/>
          <w:color w:val="000000"/>
        </w:rPr>
        <w:t>khayyur</w:t>
      </w:r>
      <w:proofErr w:type="spellEnd"/>
      <w:r w:rsidRPr="008E2DCB">
        <w:rPr>
          <w:rFonts w:ascii="Calibri" w:hAnsi="Calibri" w:cs="Calibri"/>
          <w:color w:val="000000"/>
        </w:rPr>
        <w:t>, Shah Wali-Ullah does not appear to have taken it any further with</w:t>
      </w:r>
      <w:r w:rsidR="00A36BB9" w:rsidRPr="008E2DCB">
        <w:rPr>
          <w:rFonts w:ascii="Calibri" w:hAnsi="Calibri" w:cs="Calibri"/>
          <w:color w:val="000000"/>
        </w:rPr>
        <w:t xml:space="preserve"> its practical implantation (</w:t>
      </w:r>
      <w:proofErr w:type="spellStart"/>
      <w:r w:rsidR="00A36BB9" w:rsidRPr="008E2DCB">
        <w:rPr>
          <w:rFonts w:ascii="Calibri" w:hAnsi="Calibri" w:cs="Calibri"/>
          <w:color w:val="000000"/>
        </w:rPr>
        <w:t>Ma’mur</w:t>
      </w:r>
      <w:proofErr w:type="spellEnd"/>
      <w:r w:rsidR="00A36BB9" w:rsidRPr="008E2DCB">
        <w:rPr>
          <w:rFonts w:ascii="Calibri" w:hAnsi="Calibri" w:cs="Calibri"/>
          <w:color w:val="000000"/>
        </w:rPr>
        <w:t xml:space="preserve">, 2004, p.40). However, Abduh, in the position of Grand Mufti was able to implement these practices, more so when dealing with private individuals (Hourani, 2013, p.147). </w:t>
      </w:r>
      <w:proofErr w:type="spellStart"/>
      <w:r w:rsidR="00A36BB9" w:rsidRPr="008E2DCB">
        <w:rPr>
          <w:rFonts w:ascii="Calibri" w:hAnsi="Calibri" w:cs="Calibri"/>
          <w:color w:val="000000"/>
        </w:rPr>
        <w:t>Cuno</w:t>
      </w:r>
      <w:proofErr w:type="spellEnd"/>
      <w:r w:rsidR="00A36BB9" w:rsidRPr="008E2DCB">
        <w:rPr>
          <w:rFonts w:ascii="Calibri" w:hAnsi="Calibri" w:cs="Calibri"/>
          <w:color w:val="000000"/>
        </w:rPr>
        <w:t xml:space="preserve"> (2017, pp.389-390) has suggested that Abdu was inspired to implement such </w:t>
      </w:r>
      <w:r w:rsidR="005374F4">
        <w:rPr>
          <w:rFonts w:ascii="Calibri" w:hAnsi="Calibri" w:cs="Calibri"/>
          <w:color w:val="000000"/>
        </w:rPr>
        <w:t>practices</w:t>
      </w:r>
      <w:r w:rsidR="00A36BB9" w:rsidRPr="008E2DCB">
        <w:rPr>
          <w:rFonts w:ascii="Calibri" w:hAnsi="Calibri" w:cs="Calibri"/>
          <w:color w:val="000000"/>
        </w:rPr>
        <w:t xml:space="preserve"> by the plural legal system of Egypt </w:t>
      </w:r>
      <w:r w:rsidR="00DF4E5B" w:rsidRPr="008E2DCB">
        <w:rPr>
          <w:rFonts w:ascii="Calibri" w:hAnsi="Calibri" w:cs="Calibri"/>
          <w:color w:val="000000"/>
        </w:rPr>
        <w:t xml:space="preserve">which was ended in the 1830s-40s. </w:t>
      </w:r>
      <w:r w:rsidR="00A36BB9" w:rsidRPr="008E2DCB">
        <w:rPr>
          <w:rFonts w:ascii="Calibri" w:hAnsi="Calibri" w:cs="Calibri"/>
          <w:color w:val="000000"/>
        </w:rPr>
        <w:t xml:space="preserve"> </w:t>
      </w:r>
      <w:r w:rsidR="00DF4E5B" w:rsidRPr="008E2DCB">
        <w:rPr>
          <w:rFonts w:ascii="Calibri" w:hAnsi="Calibri" w:cs="Calibri"/>
          <w:color w:val="000000"/>
        </w:rPr>
        <w:t xml:space="preserve">However, it would not be implausible to think that he may have </w:t>
      </w:r>
      <w:r w:rsidR="005374F4">
        <w:rPr>
          <w:rFonts w:ascii="Calibri" w:hAnsi="Calibri" w:cs="Calibri"/>
          <w:color w:val="000000"/>
        </w:rPr>
        <w:t>been inspired</w:t>
      </w:r>
      <w:r w:rsidR="00DF4E5B" w:rsidRPr="008E2DCB">
        <w:rPr>
          <w:rFonts w:ascii="Calibri" w:hAnsi="Calibri" w:cs="Calibri"/>
          <w:color w:val="000000"/>
        </w:rPr>
        <w:t xml:space="preserve"> by Shah Wali-Ullah. Shah Wali-Ullah was from a Hanafi background and Abduh from a Maliki background, two schools which considered the gates of </w:t>
      </w:r>
      <w:r w:rsidR="006030D8" w:rsidRPr="008E2DCB">
        <w:rPr>
          <w:rFonts w:ascii="Calibri" w:hAnsi="Calibri" w:cs="Calibri"/>
          <w:i/>
          <w:iCs/>
        </w:rPr>
        <w:t>ijtihad</w:t>
      </w:r>
      <w:r w:rsidR="00DF4E5B" w:rsidRPr="008E2DCB">
        <w:rPr>
          <w:rFonts w:ascii="Calibri" w:hAnsi="Calibri" w:cs="Calibri"/>
          <w:color w:val="000000"/>
        </w:rPr>
        <w:t xml:space="preserve"> to be closed. Yet, both consider it to be ongoing. They both agree that it is essential for the competent scholar to perform </w:t>
      </w:r>
      <w:r w:rsidR="006030D8" w:rsidRPr="008E2DCB">
        <w:rPr>
          <w:rFonts w:ascii="Calibri" w:hAnsi="Calibri" w:cs="Calibri"/>
          <w:i/>
          <w:iCs/>
        </w:rPr>
        <w:t>ijtihad</w:t>
      </w:r>
      <w:r w:rsidR="00DF4E5B" w:rsidRPr="008E2DCB">
        <w:rPr>
          <w:rFonts w:ascii="Calibri" w:hAnsi="Calibri" w:cs="Calibri"/>
          <w:color w:val="000000"/>
        </w:rPr>
        <w:t xml:space="preserve">, whilst the rest of the Muslims must perform </w:t>
      </w:r>
      <w:r w:rsidR="0057526D" w:rsidRPr="008E2DCB">
        <w:rPr>
          <w:rFonts w:ascii="Calibri" w:hAnsi="Calibri" w:cs="Calibri"/>
          <w:i/>
          <w:iCs/>
        </w:rPr>
        <w:t>taqlid</w:t>
      </w:r>
      <w:r w:rsidR="00DF4E5B" w:rsidRPr="008E2DCB">
        <w:rPr>
          <w:rFonts w:ascii="Calibri" w:hAnsi="Calibri" w:cs="Calibri"/>
          <w:color w:val="000000"/>
        </w:rPr>
        <w:t xml:space="preserve">. Furthermore, Muslims have the right to manoeuvre between the legal schools in search </w:t>
      </w:r>
      <w:r w:rsidR="005374F4">
        <w:rPr>
          <w:rFonts w:ascii="Calibri" w:hAnsi="Calibri" w:cs="Calibri"/>
          <w:color w:val="000000"/>
        </w:rPr>
        <w:t>of</w:t>
      </w:r>
      <w:r w:rsidR="00DF4E5B" w:rsidRPr="008E2DCB">
        <w:rPr>
          <w:rFonts w:ascii="Calibri" w:hAnsi="Calibri" w:cs="Calibri"/>
          <w:color w:val="000000"/>
        </w:rPr>
        <w:t xml:space="preserve"> the most appropriate ruling.</w:t>
      </w:r>
    </w:p>
    <w:p w14:paraId="0E2EC123" w14:textId="77777777" w:rsidR="00DF4E5B" w:rsidRPr="008E2DCB" w:rsidRDefault="00DF4E5B" w:rsidP="000D5A56">
      <w:pPr>
        <w:spacing w:line="480" w:lineRule="auto"/>
        <w:jc w:val="both"/>
        <w:rPr>
          <w:rFonts w:ascii="Calibri" w:hAnsi="Calibri" w:cs="Calibri"/>
          <w:color w:val="000000"/>
        </w:rPr>
      </w:pPr>
    </w:p>
    <w:p w14:paraId="5E49CB60" w14:textId="0CE941F5" w:rsidR="001E1997" w:rsidRPr="008E2DCB" w:rsidRDefault="00DF4E5B" w:rsidP="001E1997">
      <w:pPr>
        <w:spacing w:line="480" w:lineRule="auto"/>
        <w:jc w:val="both"/>
        <w:rPr>
          <w:rFonts w:ascii="Calibri" w:hAnsi="Calibri" w:cs="Calibri"/>
          <w:color w:val="000000"/>
        </w:rPr>
      </w:pPr>
      <w:r w:rsidRPr="008E2DCB">
        <w:rPr>
          <w:rFonts w:ascii="Calibri" w:hAnsi="Calibri" w:cs="Calibri"/>
          <w:color w:val="000000"/>
        </w:rPr>
        <w:t>There does not appear to be a direct connection between Shah Wali-Ullah and Abduh.</w:t>
      </w:r>
      <w:r w:rsidR="009E52A2" w:rsidRPr="008E2DCB">
        <w:rPr>
          <w:rFonts w:ascii="Calibri" w:hAnsi="Calibri" w:cs="Calibri"/>
          <w:color w:val="000000"/>
        </w:rPr>
        <w:t xml:space="preserve"> However, the disciple of Abduh, Rida (d.1935)</w:t>
      </w:r>
      <w:r w:rsidR="000B45B4">
        <w:rPr>
          <w:rFonts w:ascii="Calibri" w:hAnsi="Calibri" w:cs="Calibri"/>
          <w:color w:val="000000"/>
        </w:rPr>
        <w:t xml:space="preserve"> (1934, pp.236-238)</w:t>
      </w:r>
      <w:r w:rsidR="009E52A2" w:rsidRPr="008E2DCB">
        <w:rPr>
          <w:rFonts w:ascii="Calibri" w:hAnsi="Calibri" w:cs="Calibri"/>
          <w:color w:val="000000"/>
        </w:rPr>
        <w:t xml:space="preserve">, in his editorial magazine </w:t>
      </w:r>
      <w:r w:rsidR="009E52A2" w:rsidRPr="008E2DCB">
        <w:rPr>
          <w:rFonts w:ascii="Calibri" w:hAnsi="Calibri" w:cs="Calibri"/>
          <w:i/>
          <w:iCs/>
          <w:color w:val="000000"/>
        </w:rPr>
        <w:t>al</w:t>
      </w:r>
      <w:r w:rsidR="009E52A2" w:rsidRPr="008E2DCB">
        <w:rPr>
          <w:rFonts w:ascii="Calibri" w:hAnsi="Calibri" w:cs="Calibri"/>
          <w:color w:val="000000"/>
        </w:rPr>
        <w:t>-</w:t>
      </w:r>
      <w:proofErr w:type="spellStart"/>
      <w:r w:rsidR="009E52A2" w:rsidRPr="008E2DCB">
        <w:rPr>
          <w:rFonts w:ascii="Calibri" w:hAnsi="Calibri" w:cs="Calibri"/>
          <w:i/>
          <w:iCs/>
          <w:color w:val="000000"/>
        </w:rPr>
        <w:t>Manar</w:t>
      </w:r>
      <w:proofErr w:type="spellEnd"/>
      <w:r w:rsidR="009E52A2" w:rsidRPr="008E2DCB">
        <w:rPr>
          <w:rFonts w:ascii="Calibri" w:hAnsi="Calibri" w:cs="Calibri"/>
          <w:color w:val="000000"/>
        </w:rPr>
        <w:t xml:space="preserve"> has </w:t>
      </w:r>
      <w:r w:rsidR="001E1997" w:rsidRPr="008E2DCB">
        <w:rPr>
          <w:rFonts w:ascii="Calibri" w:hAnsi="Calibri" w:cs="Calibri"/>
          <w:color w:val="000000"/>
        </w:rPr>
        <w:t>praised</w:t>
      </w:r>
      <w:r w:rsidR="009E52A2" w:rsidRPr="008E2DCB">
        <w:rPr>
          <w:rFonts w:ascii="Calibri" w:hAnsi="Calibri" w:cs="Calibri"/>
          <w:color w:val="000000"/>
        </w:rPr>
        <w:t xml:space="preserve"> Shah Wali-Ullah </w:t>
      </w:r>
      <w:r w:rsidR="001E1997" w:rsidRPr="008E2DCB">
        <w:rPr>
          <w:rFonts w:ascii="Calibri" w:hAnsi="Calibri" w:cs="Calibri"/>
          <w:color w:val="000000"/>
        </w:rPr>
        <w:t>for</w:t>
      </w:r>
      <w:r w:rsidR="009E52A2" w:rsidRPr="008E2DCB">
        <w:rPr>
          <w:rFonts w:ascii="Calibri" w:hAnsi="Calibri" w:cs="Calibri"/>
          <w:color w:val="000000"/>
        </w:rPr>
        <w:t xml:space="preserve"> his efforts in promoting </w:t>
      </w:r>
      <w:r w:rsidR="006030D8" w:rsidRPr="008E2DCB">
        <w:rPr>
          <w:rFonts w:ascii="Calibri" w:hAnsi="Calibri" w:cs="Calibri"/>
          <w:i/>
          <w:iCs/>
        </w:rPr>
        <w:t>ijtihad</w:t>
      </w:r>
      <w:r w:rsidR="006030D8" w:rsidRPr="008E2DCB">
        <w:rPr>
          <w:rFonts w:ascii="Calibri" w:hAnsi="Calibri" w:cs="Calibri"/>
        </w:rPr>
        <w:t xml:space="preserve"> </w:t>
      </w:r>
      <w:r w:rsidR="009E52A2" w:rsidRPr="008E2DCB">
        <w:rPr>
          <w:rFonts w:ascii="Calibri" w:hAnsi="Calibri" w:cs="Calibri"/>
          <w:color w:val="000000"/>
        </w:rPr>
        <w:t xml:space="preserve">and his amalgamation of the Hanafi and Shafi’ school. This, at the very least, establishes an indirect link between Shah Wali-Ullah and Abduh and possibly that Abduh was very much aware of Shah Wali-Ullah’s legal reformation. </w:t>
      </w:r>
    </w:p>
    <w:p w14:paraId="31364C5A" w14:textId="7716C38C" w:rsidR="001E1997" w:rsidRPr="008E2DCB" w:rsidRDefault="001E1997" w:rsidP="001E1997">
      <w:pPr>
        <w:pStyle w:val="Heading1"/>
        <w:numPr>
          <w:ilvl w:val="0"/>
          <w:numId w:val="1"/>
        </w:numPr>
        <w:spacing w:line="480" w:lineRule="auto"/>
        <w:jc w:val="both"/>
        <w:rPr>
          <w:rFonts w:ascii="Calibri" w:hAnsi="Calibri" w:cs="Calibri"/>
          <w:sz w:val="24"/>
          <w:szCs w:val="24"/>
        </w:rPr>
      </w:pPr>
      <w:r w:rsidRPr="008E2DCB">
        <w:rPr>
          <w:rFonts w:ascii="Calibri" w:hAnsi="Calibri" w:cs="Calibri"/>
          <w:sz w:val="24"/>
          <w:szCs w:val="24"/>
        </w:rPr>
        <w:lastRenderedPageBreak/>
        <w:t>Conclusion</w:t>
      </w:r>
    </w:p>
    <w:p w14:paraId="287D85D5" w14:textId="598C3AB4" w:rsidR="00D54A86" w:rsidRPr="008E2DCB" w:rsidRDefault="00B718A5" w:rsidP="00D54A86">
      <w:pPr>
        <w:spacing w:line="480" w:lineRule="auto"/>
        <w:jc w:val="both"/>
        <w:rPr>
          <w:rFonts w:ascii="Calibri" w:hAnsi="Calibri" w:cs="Calibri"/>
          <w:color w:val="000000"/>
        </w:rPr>
      </w:pPr>
      <w:r w:rsidRPr="008E2DCB">
        <w:rPr>
          <w:rFonts w:ascii="Calibri" w:hAnsi="Calibri" w:cs="Calibri"/>
          <w:color w:val="000000"/>
        </w:rPr>
        <w:t xml:space="preserve">Abduh’s legal reformation is believed to have influenced the Shariah courts to some degree, even today (Hourani, 2013, p.153). </w:t>
      </w:r>
      <w:r w:rsidR="00D54A86" w:rsidRPr="008E2DCB">
        <w:rPr>
          <w:rFonts w:ascii="Calibri" w:hAnsi="Calibri" w:cs="Calibri"/>
          <w:color w:val="000000"/>
        </w:rPr>
        <w:t xml:space="preserve">Additionally, his students have continued with his works, especially with those who had become the rectors of Azhar University (ibid, p.155). They were able to effect reforms within the university making it different to what it was during his time, then it would be because of him (ibid). </w:t>
      </w:r>
      <w:r w:rsidR="001E1997" w:rsidRPr="008E2DCB">
        <w:rPr>
          <w:rFonts w:ascii="Calibri" w:hAnsi="Calibri" w:cs="Calibri"/>
          <w:color w:val="000000"/>
        </w:rPr>
        <w:t>If</w:t>
      </w:r>
      <w:r w:rsidR="00D54A86" w:rsidRPr="008E2DCB">
        <w:rPr>
          <w:rFonts w:ascii="Calibri" w:hAnsi="Calibri" w:cs="Calibri"/>
          <w:color w:val="000000"/>
        </w:rPr>
        <w:t>, however,</w:t>
      </w:r>
      <w:r w:rsidR="001E1997" w:rsidRPr="008E2DCB">
        <w:rPr>
          <w:rFonts w:ascii="Calibri" w:hAnsi="Calibri" w:cs="Calibri"/>
          <w:color w:val="000000"/>
        </w:rPr>
        <w:t xml:space="preserve"> the influence of Shah Wali-Ullah can be </w:t>
      </w:r>
      <w:r w:rsidRPr="008E2DCB">
        <w:rPr>
          <w:rFonts w:ascii="Calibri" w:hAnsi="Calibri" w:cs="Calibri"/>
          <w:color w:val="000000"/>
        </w:rPr>
        <w:t xml:space="preserve">established in Abduh’s legal reformation, then the </w:t>
      </w:r>
      <w:r w:rsidR="005374F4">
        <w:rPr>
          <w:rFonts w:ascii="Calibri" w:hAnsi="Calibri" w:cs="Calibri"/>
          <w:color w:val="000000"/>
        </w:rPr>
        <w:t>once-considered</w:t>
      </w:r>
      <w:r w:rsidRPr="008E2DCB">
        <w:rPr>
          <w:rFonts w:ascii="Calibri" w:hAnsi="Calibri" w:cs="Calibri"/>
          <w:color w:val="000000"/>
        </w:rPr>
        <w:t xml:space="preserve"> revolutionary reformation, </w:t>
      </w:r>
      <w:r w:rsidR="00D54A86" w:rsidRPr="008E2DCB">
        <w:rPr>
          <w:rFonts w:ascii="Calibri" w:hAnsi="Calibri" w:cs="Calibri"/>
          <w:color w:val="000000"/>
        </w:rPr>
        <w:t xml:space="preserve">may not be as revolutionary as had been believed to be. </w:t>
      </w:r>
    </w:p>
    <w:p w14:paraId="4C8F5F78" w14:textId="77777777" w:rsidR="00D54A86" w:rsidRPr="008E2DCB" w:rsidRDefault="00D54A86" w:rsidP="00D54A86">
      <w:pPr>
        <w:spacing w:line="480" w:lineRule="auto"/>
        <w:jc w:val="both"/>
        <w:rPr>
          <w:rFonts w:ascii="Calibri" w:hAnsi="Calibri" w:cs="Calibri"/>
          <w:color w:val="000000"/>
        </w:rPr>
      </w:pPr>
    </w:p>
    <w:p w14:paraId="76AA8E50" w14:textId="000120A2" w:rsidR="0057526D" w:rsidRPr="008E2DCB" w:rsidRDefault="00D54A86" w:rsidP="00D54A86">
      <w:pPr>
        <w:spacing w:line="480" w:lineRule="auto"/>
        <w:jc w:val="both"/>
        <w:rPr>
          <w:rFonts w:ascii="Calibri" w:hAnsi="Calibri" w:cs="Calibri"/>
          <w:color w:val="000000"/>
        </w:rPr>
      </w:pPr>
      <w:r w:rsidRPr="008E2DCB">
        <w:rPr>
          <w:rFonts w:ascii="Calibri" w:hAnsi="Calibri" w:cs="Calibri"/>
          <w:color w:val="000000"/>
        </w:rPr>
        <w:t xml:space="preserve">This, however, does not take away from his work and attempt </w:t>
      </w:r>
      <w:r w:rsidR="005374F4">
        <w:rPr>
          <w:rFonts w:ascii="Calibri" w:hAnsi="Calibri" w:cs="Calibri"/>
          <w:color w:val="000000"/>
        </w:rPr>
        <w:t>at</w:t>
      </w:r>
      <w:r w:rsidRPr="008E2DCB">
        <w:rPr>
          <w:rFonts w:ascii="Calibri" w:hAnsi="Calibri" w:cs="Calibri"/>
          <w:color w:val="000000"/>
        </w:rPr>
        <w:t xml:space="preserve"> reformation. Nevertheless, both Shah Wali-Ullah and Abduh (and those who agree with them) have made Islamic law more relevant and accessible </w:t>
      </w:r>
      <w:r w:rsidR="00A72464" w:rsidRPr="008E2DCB">
        <w:rPr>
          <w:rFonts w:ascii="Calibri" w:hAnsi="Calibri" w:cs="Calibri"/>
          <w:color w:val="000000"/>
        </w:rPr>
        <w:t xml:space="preserve">for Muslims in modernity with their intellectual approach to </w:t>
      </w:r>
      <w:r w:rsidR="006030D8" w:rsidRPr="008E2DCB">
        <w:rPr>
          <w:rFonts w:ascii="Calibri" w:hAnsi="Calibri" w:cs="Calibri"/>
          <w:i/>
          <w:iCs/>
        </w:rPr>
        <w:t>ijtihad</w:t>
      </w:r>
      <w:r w:rsidR="00A72464" w:rsidRPr="008E2DCB">
        <w:rPr>
          <w:rFonts w:ascii="Calibri" w:hAnsi="Calibri" w:cs="Calibri"/>
          <w:color w:val="000000"/>
        </w:rPr>
        <w:t>.</w:t>
      </w:r>
      <w:r w:rsidRPr="008E2DCB">
        <w:rPr>
          <w:rFonts w:ascii="Calibri" w:hAnsi="Calibri" w:cs="Calibri"/>
          <w:color w:val="000000"/>
        </w:rPr>
        <w:t xml:space="preserve"> </w:t>
      </w:r>
      <w:r w:rsidR="00B718A5" w:rsidRPr="008E2DCB">
        <w:rPr>
          <w:rFonts w:ascii="Calibri" w:hAnsi="Calibri" w:cs="Calibri"/>
          <w:color w:val="000000"/>
        </w:rPr>
        <w:t xml:space="preserve"> </w:t>
      </w:r>
    </w:p>
    <w:p w14:paraId="7B9A38B8" w14:textId="77777777" w:rsidR="0057526D" w:rsidRPr="008E2DCB" w:rsidRDefault="0057526D">
      <w:pPr>
        <w:rPr>
          <w:rFonts w:ascii="Calibri" w:hAnsi="Calibri" w:cs="Calibri"/>
          <w:color w:val="000000"/>
        </w:rPr>
      </w:pPr>
      <w:r w:rsidRPr="008E2DCB">
        <w:rPr>
          <w:rFonts w:ascii="Calibri" w:hAnsi="Calibri" w:cs="Calibri"/>
          <w:color w:val="000000"/>
        </w:rPr>
        <w:br w:type="page"/>
      </w:r>
    </w:p>
    <w:p w14:paraId="22A354D4" w14:textId="77777777" w:rsidR="008E2DCB" w:rsidRPr="008E2DCB" w:rsidRDefault="008E2DCB" w:rsidP="008E2DCB">
      <w:pPr>
        <w:spacing w:line="480" w:lineRule="auto"/>
        <w:jc w:val="center"/>
        <w:rPr>
          <w:rFonts w:ascii="Calibri" w:hAnsi="Calibri" w:cs="Calibri"/>
          <w:color w:val="000000"/>
        </w:rPr>
      </w:pPr>
      <w:r w:rsidRPr="008E2DCB">
        <w:rPr>
          <w:rFonts w:ascii="Calibri" w:hAnsi="Calibri" w:cs="Calibri"/>
          <w:color w:val="000000"/>
        </w:rPr>
        <w:lastRenderedPageBreak/>
        <w:t>References</w:t>
      </w:r>
    </w:p>
    <w:p w14:paraId="6EFA069B" w14:textId="77777777"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 xml:space="preserve">Ahmad, A. (1969). </w:t>
      </w:r>
      <w:r w:rsidRPr="008E2DCB">
        <w:rPr>
          <w:rFonts w:ascii="Calibri" w:hAnsi="Calibri" w:cs="Calibri"/>
          <w:i/>
          <w:iCs/>
        </w:rPr>
        <w:t>An Intellectual History of Islam in India</w:t>
      </w:r>
      <w:r w:rsidRPr="008E2DCB">
        <w:rPr>
          <w:rFonts w:ascii="Calibri" w:hAnsi="Calibri" w:cs="Calibri"/>
        </w:rPr>
        <w:t xml:space="preserve">. Edinburgh University Press. </w:t>
      </w:r>
    </w:p>
    <w:p w14:paraId="08DC4DFD" w14:textId="77777777"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al ‘</w:t>
      </w:r>
      <w:proofErr w:type="spellStart"/>
      <w:r w:rsidRPr="008E2DCB">
        <w:rPr>
          <w:rFonts w:ascii="Calibri" w:hAnsi="Calibri" w:cs="Calibri"/>
        </w:rPr>
        <w:t>Alwānī</w:t>
      </w:r>
      <w:proofErr w:type="spellEnd"/>
      <w:r w:rsidRPr="008E2DCB">
        <w:rPr>
          <w:rFonts w:ascii="Calibri" w:hAnsi="Calibri" w:cs="Calibri"/>
        </w:rPr>
        <w:t xml:space="preserve">, Ṭ J. (1993). </w:t>
      </w:r>
      <w:r w:rsidRPr="008E2DCB">
        <w:rPr>
          <w:rFonts w:ascii="Calibri" w:hAnsi="Calibri" w:cs="Calibri"/>
          <w:i/>
          <w:iCs/>
        </w:rPr>
        <w:t>Ijtihad</w:t>
      </w:r>
      <w:r w:rsidRPr="008E2DCB">
        <w:rPr>
          <w:rFonts w:ascii="Calibri" w:hAnsi="Calibri" w:cs="Calibri"/>
        </w:rPr>
        <w:t xml:space="preserve">. International Institute of Islamic Thought. </w:t>
      </w:r>
    </w:p>
    <w:p w14:paraId="06A8A91F" w14:textId="77777777"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Ali-</w:t>
      </w:r>
      <w:proofErr w:type="spellStart"/>
      <w:r w:rsidRPr="008E2DCB">
        <w:rPr>
          <w:rFonts w:ascii="Calibri" w:hAnsi="Calibri" w:cs="Calibri"/>
        </w:rPr>
        <w:t>Karamali</w:t>
      </w:r>
      <w:proofErr w:type="spellEnd"/>
      <w:r w:rsidRPr="008E2DCB">
        <w:rPr>
          <w:rFonts w:ascii="Calibri" w:hAnsi="Calibri" w:cs="Calibri"/>
        </w:rPr>
        <w:t>, S., &amp; Dunne, F. (1994). 'The Ijtihad Controversy'.</w:t>
      </w:r>
      <w:r w:rsidRPr="008E2DCB">
        <w:rPr>
          <w:rFonts w:ascii="Calibri" w:hAnsi="Calibri" w:cs="Calibri"/>
          <w:i/>
          <w:iCs/>
        </w:rPr>
        <w:t xml:space="preserve"> Arab Law Quarterly, 9</w:t>
      </w:r>
      <w:r w:rsidRPr="008E2DCB">
        <w:rPr>
          <w:rFonts w:ascii="Calibri" w:hAnsi="Calibri" w:cs="Calibri"/>
        </w:rPr>
        <w:t>(3)</w:t>
      </w:r>
    </w:p>
    <w:p w14:paraId="0F6CC54F" w14:textId="77777777" w:rsidR="008E2DCB" w:rsidRPr="008E2DCB" w:rsidRDefault="008E2DCB" w:rsidP="008E2DCB">
      <w:pPr>
        <w:pStyle w:val="NormalWeb"/>
        <w:spacing w:line="480" w:lineRule="auto"/>
        <w:ind w:left="450" w:hanging="450"/>
        <w:rPr>
          <w:rFonts w:ascii="Calibri" w:hAnsi="Calibri" w:cs="Calibri"/>
        </w:rPr>
      </w:pPr>
      <w:proofErr w:type="spellStart"/>
      <w:r w:rsidRPr="008E2DCB">
        <w:rPr>
          <w:rFonts w:ascii="Calibri" w:hAnsi="Calibri" w:cs="Calibri"/>
        </w:rPr>
        <w:t>Allāh</w:t>
      </w:r>
      <w:proofErr w:type="spellEnd"/>
      <w:r w:rsidRPr="008E2DCB">
        <w:rPr>
          <w:rFonts w:ascii="Calibri" w:hAnsi="Calibri" w:cs="Calibri"/>
        </w:rPr>
        <w:t xml:space="preserve">, S. W. (2020). </w:t>
      </w:r>
      <w:r w:rsidRPr="008E2DCB">
        <w:rPr>
          <w:rFonts w:ascii="Calibri" w:hAnsi="Calibri" w:cs="Calibri"/>
          <w:i/>
          <w:iCs/>
        </w:rPr>
        <w:t xml:space="preserve">The Conclusive Argument from God: </w:t>
      </w:r>
      <w:proofErr w:type="spellStart"/>
      <w:r w:rsidRPr="008E2DCB">
        <w:rPr>
          <w:rFonts w:ascii="Calibri" w:hAnsi="Calibri" w:cs="Calibri"/>
          <w:i/>
          <w:iCs/>
        </w:rPr>
        <w:t>Shāh</w:t>
      </w:r>
      <w:proofErr w:type="spellEnd"/>
      <w:r w:rsidRPr="008E2DCB">
        <w:rPr>
          <w:rFonts w:ascii="Calibri" w:hAnsi="Calibri" w:cs="Calibri"/>
          <w:i/>
          <w:iCs/>
        </w:rPr>
        <w:t xml:space="preserve"> </w:t>
      </w:r>
      <w:proofErr w:type="spellStart"/>
      <w:r w:rsidRPr="008E2DCB">
        <w:rPr>
          <w:rFonts w:ascii="Calibri" w:hAnsi="Calibri" w:cs="Calibri"/>
          <w:i/>
          <w:iCs/>
        </w:rPr>
        <w:t>Walī</w:t>
      </w:r>
      <w:proofErr w:type="spellEnd"/>
      <w:r w:rsidRPr="008E2DCB">
        <w:rPr>
          <w:rFonts w:ascii="Calibri" w:hAnsi="Calibri" w:cs="Calibri"/>
          <w:i/>
          <w:iCs/>
        </w:rPr>
        <w:t xml:space="preserve"> </w:t>
      </w:r>
      <w:proofErr w:type="spellStart"/>
      <w:r w:rsidRPr="008E2DCB">
        <w:rPr>
          <w:rFonts w:ascii="Calibri" w:hAnsi="Calibri" w:cs="Calibri"/>
          <w:i/>
          <w:iCs/>
        </w:rPr>
        <w:t>Allāh</w:t>
      </w:r>
      <w:proofErr w:type="spellEnd"/>
      <w:r w:rsidRPr="008E2DCB">
        <w:rPr>
          <w:rFonts w:ascii="Calibri" w:hAnsi="Calibri" w:cs="Calibri"/>
          <w:i/>
          <w:iCs/>
        </w:rPr>
        <w:t xml:space="preserve"> of Delhi's </w:t>
      </w:r>
      <w:proofErr w:type="spellStart"/>
      <w:r w:rsidRPr="008E2DCB">
        <w:rPr>
          <w:rFonts w:ascii="Calibri" w:hAnsi="Calibri" w:cs="Calibri"/>
          <w:i/>
          <w:iCs/>
        </w:rPr>
        <w:t>Ḥujjat</w:t>
      </w:r>
      <w:proofErr w:type="spellEnd"/>
      <w:r w:rsidRPr="008E2DCB">
        <w:rPr>
          <w:rFonts w:ascii="Calibri" w:hAnsi="Calibri" w:cs="Calibri"/>
          <w:i/>
          <w:iCs/>
        </w:rPr>
        <w:t xml:space="preserve"> </w:t>
      </w:r>
      <w:proofErr w:type="spellStart"/>
      <w:r w:rsidRPr="008E2DCB">
        <w:rPr>
          <w:rFonts w:ascii="Calibri" w:hAnsi="Calibri" w:cs="Calibri"/>
          <w:i/>
          <w:iCs/>
        </w:rPr>
        <w:t>Allāh</w:t>
      </w:r>
      <w:proofErr w:type="spellEnd"/>
      <w:r w:rsidRPr="008E2DCB">
        <w:rPr>
          <w:rFonts w:ascii="Calibri" w:hAnsi="Calibri" w:cs="Calibri"/>
          <w:i/>
          <w:iCs/>
        </w:rPr>
        <w:t xml:space="preserve"> Al-</w:t>
      </w:r>
      <w:proofErr w:type="spellStart"/>
      <w:r w:rsidRPr="008E2DCB">
        <w:rPr>
          <w:rFonts w:ascii="Calibri" w:hAnsi="Calibri" w:cs="Calibri"/>
          <w:i/>
          <w:iCs/>
        </w:rPr>
        <w:t>Bāligha</w:t>
      </w:r>
      <w:proofErr w:type="spellEnd"/>
      <w:r w:rsidRPr="008E2DCB">
        <w:rPr>
          <w:rFonts w:ascii="Calibri" w:hAnsi="Calibri" w:cs="Calibri"/>
        </w:rPr>
        <w:t xml:space="preserve"> (M. K. Hermansen Trans.). Brill. </w:t>
      </w:r>
    </w:p>
    <w:p w14:paraId="5ADA2045" w14:textId="468D3919" w:rsidR="008E2DCB" w:rsidRPr="008E2DCB" w:rsidRDefault="008E2DCB" w:rsidP="008E2DCB">
      <w:pPr>
        <w:pStyle w:val="NormalWeb"/>
        <w:spacing w:line="480" w:lineRule="auto"/>
        <w:ind w:left="450" w:hanging="450"/>
        <w:rPr>
          <w:rFonts w:ascii="Calibri" w:hAnsi="Calibri" w:cs="Calibri"/>
        </w:rPr>
      </w:pPr>
      <w:proofErr w:type="spellStart"/>
      <w:r w:rsidRPr="008E2DCB">
        <w:rPr>
          <w:rFonts w:ascii="Calibri" w:hAnsi="Calibri" w:cs="Calibri"/>
        </w:rPr>
        <w:t>Cuno</w:t>
      </w:r>
      <w:proofErr w:type="spellEnd"/>
      <w:r w:rsidRPr="008E2DCB">
        <w:rPr>
          <w:rFonts w:ascii="Calibri" w:hAnsi="Calibri" w:cs="Calibri"/>
        </w:rPr>
        <w:t xml:space="preserve">, K. M. (2017). 'Contextualizing </w:t>
      </w:r>
      <w:proofErr w:type="spellStart"/>
      <w:r w:rsidRPr="008E2DCB">
        <w:rPr>
          <w:rFonts w:ascii="Calibri" w:hAnsi="Calibri" w:cs="Calibri"/>
        </w:rPr>
        <w:t>Muḥammad</w:t>
      </w:r>
      <w:proofErr w:type="spellEnd"/>
      <w:r w:rsidRPr="008E2DCB">
        <w:rPr>
          <w:rFonts w:ascii="Calibri" w:hAnsi="Calibri" w:cs="Calibri"/>
        </w:rPr>
        <w:t xml:space="preserve"> </w:t>
      </w:r>
      <w:proofErr w:type="spellStart"/>
      <w:r w:rsidRPr="008E2DCB">
        <w:rPr>
          <w:rFonts w:ascii="Calibri" w:hAnsi="Calibri" w:cs="Calibri"/>
        </w:rPr>
        <w:t>ʿAbduh’s</w:t>
      </w:r>
      <w:proofErr w:type="spellEnd"/>
      <w:r w:rsidRPr="008E2DCB">
        <w:rPr>
          <w:rFonts w:ascii="Calibri" w:hAnsi="Calibri" w:cs="Calibri"/>
        </w:rPr>
        <w:t xml:space="preserve"> Views on the Family, Marriage, and Divorce'. In J. E. Lowry, &amp; S. M. </w:t>
      </w:r>
      <w:proofErr w:type="spellStart"/>
      <w:r w:rsidRPr="008E2DCB">
        <w:rPr>
          <w:rFonts w:ascii="Calibri" w:hAnsi="Calibri" w:cs="Calibri"/>
        </w:rPr>
        <w:t>Toorawa</w:t>
      </w:r>
      <w:proofErr w:type="spellEnd"/>
      <w:r w:rsidRPr="008E2DCB">
        <w:rPr>
          <w:rFonts w:ascii="Calibri" w:hAnsi="Calibri" w:cs="Calibri"/>
        </w:rPr>
        <w:t xml:space="preserve"> (Eds.), </w:t>
      </w:r>
      <w:r w:rsidRPr="008E2DCB">
        <w:rPr>
          <w:rFonts w:ascii="Calibri" w:hAnsi="Calibri" w:cs="Calibri"/>
          <w:i/>
          <w:iCs/>
        </w:rPr>
        <w:t>Arabic Humanities, Islamic Thought</w:t>
      </w:r>
      <w:r w:rsidRPr="008E2DCB">
        <w:rPr>
          <w:rFonts w:ascii="Calibri" w:hAnsi="Calibri" w:cs="Calibri"/>
        </w:rPr>
        <w:t xml:space="preserve">. Brill. </w:t>
      </w:r>
    </w:p>
    <w:p w14:paraId="7D14D639" w14:textId="77777777"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Doi, A. R. I. (1988).  'Muslim Personal Law Today: Problems and Prospects' .</w:t>
      </w:r>
      <w:r w:rsidRPr="008E2DCB">
        <w:rPr>
          <w:rFonts w:ascii="Calibri" w:hAnsi="Calibri" w:cs="Calibri"/>
          <w:i/>
          <w:iCs/>
        </w:rPr>
        <w:t xml:space="preserve"> Journal for Islamic Studies, 8</w:t>
      </w:r>
    </w:p>
    <w:p w14:paraId="236B3CC6" w14:textId="316048A4"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 xml:space="preserve">Haj, S. (2009). 'Governable Muslim Subjects'. </w:t>
      </w:r>
      <w:r w:rsidRPr="008E2DCB">
        <w:rPr>
          <w:rFonts w:ascii="Calibri" w:hAnsi="Calibri" w:cs="Calibri"/>
          <w:i/>
          <w:iCs/>
        </w:rPr>
        <w:t>Reconfiguring Islamic tradition: reform, rationality, and modernity</w:t>
      </w:r>
      <w:r w:rsidRPr="008E2DCB">
        <w:rPr>
          <w:rFonts w:ascii="Calibri" w:hAnsi="Calibri" w:cs="Calibri"/>
        </w:rPr>
        <w:t xml:space="preserve">. Stanford University Press. </w:t>
      </w:r>
    </w:p>
    <w:p w14:paraId="64073957" w14:textId="77777777" w:rsidR="008E2DCB" w:rsidRPr="008E2DCB" w:rsidRDefault="008E2DCB" w:rsidP="008E2DCB">
      <w:pPr>
        <w:pStyle w:val="NormalWeb"/>
        <w:spacing w:line="480" w:lineRule="auto"/>
        <w:ind w:left="450" w:hanging="450"/>
        <w:rPr>
          <w:rFonts w:ascii="Calibri" w:hAnsi="Calibri" w:cs="Calibri"/>
        </w:rPr>
      </w:pPr>
      <w:proofErr w:type="spellStart"/>
      <w:r w:rsidRPr="008E2DCB">
        <w:rPr>
          <w:rFonts w:ascii="Calibri" w:hAnsi="Calibri" w:cs="Calibri"/>
        </w:rPr>
        <w:t>Hallaq</w:t>
      </w:r>
      <w:proofErr w:type="spellEnd"/>
      <w:r w:rsidRPr="008E2DCB">
        <w:rPr>
          <w:rFonts w:ascii="Calibri" w:hAnsi="Calibri" w:cs="Calibri"/>
        </w:rPr>
        <w:t>, W. B. (1984). 'Was the Gate of Ijtihad Closed?'.</w:t>
      </w:r>
      <w:r w:rsidRPr="008E2DCB">
        <w:rPr>
          <w:rFonts w:ascii="Calibri" w:hAnsi="Calibri" w:cs="Calibri"/>
          <w:i/>
          <w:iCs/>
        </w:rPr>
        <w:t xml:space="preserve"> International Journal of Middle East Studies, 16</w:t>
      </w:r>
      <w:r w:rsidRPr="008E2DCB">
        <w:rPr>
          <w:rFonts w:ascii="Calibri" w:hAnsi="Calibri" w:cs="Calibri"/>
        </w:rPr>
        <w:t>(1)</w:t>
      </w:r>
    </w:p>
    <w:p w14:paraId="042FAE67" w14:textId="1390572C"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 xml:space="preserve">Hourani, A. (2013). 'Muhammad Abduh'. </w:t>
      </w:r>
      <w:r w:rsidRPr="008E2DCB">
        <w:rPr>
          <w:rFonts w:ascii="Calibri" w:hAnsi="Calibri" w:cs="Calibri"/>
          <w:i/>
          <w:iCs/>
        </w:rPr>
        <w:t>Arabic thought in the liberal age 1798-1939</w:t>
      </w:r>
      <w:r w:rsidRPr="008E2DCB">
        <w:rPr>
          <w:rFonts w:ascii="Calibri" w:hAnsi="Calibri" w:cs="Calibri"/>
        </w:rPr>
        <w:t xml:space="preserve">. Cambridge University Press. </w:t>
      </w:r>
    </w:p>
    <w:p w14:paraId="34425932" w14:textId="77777777"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 xml:space="preserve">Hussain, M. (2021). 'The Continuation of </w:t>
      </w:r>
      <w:proofErr w:type="spellStart"/>
      <w:r w:rsidRPr="008E2DCB">
        <w:rPr>
          <w:rFonts w:ascii="Calibri" w:hAnsi="Calibri" w:cs="Calibri"/>
        </w:rPr>
        <w:t>Ijtihād</w:t>
      </w:r>
      <w:proofErr w:type="spellEnd"/>
      <w:r w:rsidRPr="008E2DCB">
        <w:rPr>
          <w:rFonts w:ascii="Calibri" w:hAnsi="Calibri" w:cs="Calibri"/>
        </w:rPr>
        <w:t xml:space="preserve">; A Study of </w:t>
      </w:r>
      <w:proofErr w:type="spellStart"/>
      <w:r w:rsidRPr="008E2DCB">
        <w:rPr>
          <w:rFonts w:ascii="Calibri" w:hAnsi="Calibri" w:cs="Calibri"/>
        </w:rPr>
        <w:t>Shāh</w:t>
      </w:r>
      <w:proofErr w:type="spellEnd"/>
      <w:r w:rsidRPr="008E2DCB">
        <w:rPr>
          <w:rFonts w:ascii="Calibri" w:hAnsi="Calibri" w:cs="Calibri"/>
        </w:rPr>
        <w:t xml:space="preserve"> </w:t>
      </w:r>
      <w:proofErr w:type="spellStart"/>
      <w:r w:rsidRPr="008E2DCB">
        <w:rPr>
          <w:rFonts w:ascii="Calibri" w:hAnsi="Calibri" w:cs="Calibri"/>
        </w:rPr>
        <w:t>Walī</w:t>
      </w:r>
      <w:proofErr w:type="spellEnd"/>
      <w:r w:rsidRPr="008E2DCB">
        <w:rPr>
          <w:rFonts w:ascii="Calibri" w:hAnsi="Calibri" w:cs="Calibri"/>
        </w:rPr>
        <w:t xml:space="preserve"> </w:t>
      </w:r>
      <w:proofErr w:type="spellStart"/>
      <w:r w:rsidRPr="008E2DCB">
        <w:rPr>
          <w:rFonts w:ascii="Calibri" w:hAnsi="Calibri" w:cs="Calibri"/>
        </w:rPr>
        <w:t>Allāh's</w:t>
      </w:r>
      <w:proofErr w:type="spellEnd"/>
      <w:r w:rsidRPr="008E2DCB">
        <w:rPr>
          <w:rFonts w:ascii="Calibri" w:hAnsi="Calibri" w:cs="Calibri"/>
        </w:rPr>
        <w:t xml:space="preserve"> Views from the Perspective of the Classical Typology of </w:t>
      </w:r>
      <w:proofErr w:type="spellStart"/>
      <w:r w:rsidRPr="008E2DCB">
        <w:rPr>
          <w:rFonts w:ascii="Calibri" w:hAnsi="Calibri" w:cs="Calibri"/>
        </w:rPr>
        <w:t>Ijtihād</w:t>
      </w:r>
      <w:proofErr w:type="spellEnd"/>
      <w:r w:rsidRPr="008E2DCB">
        <w:rPr>
          <w:rFonts w:ascii="Calibri" w:hAnsi="Calibri" w:cs="Calibri"/>
        </w:rPr>
        <w:t>'.</w:t>
      </w:r>
      <w:r w:rsidRPr="008E2DCB">
        <w:rPr>
          <w:rFonts w:ascii="Calibri" w:hAnsi="Calibri" w:cs="Calibri"/>
          <w:i/>
          <w:iCs/>
        </w:rPr>
        <w:t xml:space="preserve"> Islamic Studies, 60</w:t>
      </w:r>
      <w:r w:rsidRPr="008E2DCB">
        <w:rPr>
          <w:rFonts w:ascii="Calibri" w:hAnsi="Calibri" w:cs="Calibri"/>
        </w:rPr>
        <w:t>(1)</w:t>
      </w:r>
    </w:p>
    <w:p w14:paraId="70649A58" w14:textId="77777777"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lastRenderedPageBreak/>
        <w:t xml:space="preserve">Ibrahim, A. F. (2016). 'Rethinking the </w:t>
      </w:r>
      <w:proofErr w:type="spellStart"/>
      <w:r w:rsidRPr="008E2DCB">
        <w:rPr>
          <w:rFonts w:ascii="Calibri" w:hAnsi="Calibri" w:cs="Calibri"/>
        </w:rPr>
        <w:t>Taqlīd-Ijtihād</w:t>
      </w:r>
      <w:proofErr w:type="spellEnd"/>
      <w:r w:rsidRPr="008E2DCB">
        <w:rPr>
          <w:rFonts w:ascii="Calibri" w:hAnsi="Calibri" w:cs="Calibri"/>
        </w:rPr>
        <w:t xml:space="preserve"> Dichotomy: A Conceptual-Historical Approach'.</w:t>
      </w:r>
      <w:r w:rsidRPr="008E2DCB">
        <w:rPr>
          <w:rFonts w:ascii="Calibri" w:hAnsi="Calibri" w:cs="Calibri"/>
          <w:i/>
          <w:iCs/>
        </w:rPr>
        <w:t xml:space="preserve"> Journal of the American Oriental Society, 136</w:t>
      </w:r>
      <w:r w:rsidRPr="008E2DCB">
        <w:rPr>
          <w:rFonts w:ascii="Calibri" w:hAnsi="Calibri" w:cs="Calibri"/>
        </w:rPr>
        <w:t>(2)</w:t>
      </w:r>
    </w:p>
    <w:p w14:paraId="5E82113C" w14:textId="33F3561D"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 xml:space="preserve">Jalbani, G. N. (1973). </w:t>
      </w:r>
      <w:r w:rsidRPr="008E2DCB">
        <w:rPr>
          <w:rFonts w:ascii="Calibri" w:hAnsi="Calibri" w:cs="Calibri"/>
          <w:i/>
          <w:iCs/>
        </w:rPr>
        <w:t xml:space="preserve">Teachings of Shah </w:t>
      </w:r>
      <w:proofErr w:type="spellStart"/>
      <w:r w:rsidRPr="008E2DCB">
        <w:rPr>
          <w:rFonts w:ascii="Calibri" w:hAnsi="Calibri" w:cs="Calibri"/>
          <w:i/>
          <w:iCs/>
        </w:rPr>
        <w:t>Waliyullah</w:t>
      </w:r>
      <w:proofErr w:type="spellEnd"/>
      <w:r w:rsidRPr="008E2DCB">
        <w:rPr>
          <w:rFonts w:ascii="Calibri" w:hAnsi="Calibri" w:cs="Calibri"/>
          <w:i/>
          <w:iCs/>
        </w:rPr>
        <w:t xml:space="preserve"> of Delhi. </w:t>
      </w:r>
      <w:r w:rsidRPr="008E2DCB">
        <w:rPr>
          <w:rFonts w:ascii="Calibri" w:hAnsi="Calibri" w:cs="Calibri"/>
        </w:rPr>
        <w:t>Ashraf Press Lahore.</w:t>
      </w:r>
    </w:p>
    <w:p w14:paraId="3EDC20F6" w14:textId="77777777"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Javed, A., &amp; Javed, M. (2012). The need of ijtihad for sustainable development in Islam.</w:t>
      </w:r>
      <w:r w:rsidRPr="008E2DCB">
        <w:rPr>
          <w:rFonts w:ascii="Calibri" w:hAnsi="Calibri" w:cs="Calibri"/>
          <w:i/>
          <w:iCs/>
        </w:rPr>
        <w:t xml:space="preserve"> IIUC Studies, 9</w:t>
      </w:r>
    </w:p>
    <w:p w14:paraId="1DE94201" w14:textId="711AC752"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 xml:space="preserve">Khan, L. A., &amp; Ramadan, H. M. (2011). </w:t>
      </w:r>
      <w:r w:rsidRPr="008E2DCB">
        <w:rPr>
          <w:rFonts w:ascii="Calibri" w:hAnsi="Calibri" w:cs="Calibri"/>
          <w:i/>
          <w:iCs/>
        </w:rPr>
        <w:t>Contemporary ijtihad: limits and controversies</w:t>
      </w:r>
      <w:r w:rsidRPr="008E2DCB">
        <w:rPr>
          <w:rFonts w:ascii="Calibri" w:hAnsi="Calibri" w:cs="Calibri"/>
        </w:rPr>
        <w:t xml:space="preserve">. Edinburgh University Press. </w:t>
      </w:r>
    </w:p>
    <w:p w14:paraId="1895E287" w14:textId="77777777" w:rsidR="008E2DCB" w:rsidRPr="008E2DCB" w:rsidRDefault="008E2DCB" w:rsidP="008E2DCB">
      <w:pPr>
        <w:pStyle w:val="NormalWeb"/>
        <w:spacing w:line="480" w:lineRule="auto"/>
        <w:ind w:left="450" w:hanging="450"/>
        <w:rPr>
          <w:rFonts w:ascii="Calibri" w:hAnsi="Calibri" w:cs="Calibri"/>
        </w:rPr>
      </w:pPr>
      <w:proofErr w:type="spellStart"/>
      <w:r w:rsidRPr="008E2DCB">
        <w:rPr>
          <w:rFonts w:ascii="Calibri" w:hAnsi="Calibri" w:cs="Calibri"/>
        </w:rPr>
        <w:t>Krawietz</w:t>
      </w:r>
      <w:proofErr w:type="spellEnd"/>
      <w:r w:rsidRPr="008E2DCB">
        <w:rPr>
          <w:rFonts w:ascii="Calibri" w:hAnsi="Calibri" w:cs="Calibri"/>
        </w:rPr>
        <w:t>, B. (2002). 'Cut and Paste in Legal Rules: Designing Islamic Norms with Talfiq'.</w:t>
      </w:r>
      <w:r w:rsidRPr="008E2DCB">
        <w:rPr>
          <w:rFonts w:ascii="Calibri" w:hAnsi="Calibri" w:cs="Calibri"/>
          <w:i/>
          <w:iCs/>
        </w:rPr>
        <w:t xml:space="preserve"> Die Welt Des </w:t>
      </w:r>
      <w:proofErr w:type="spellStart"/>
      <w:r w:rsidRPr="008E2DCB">
        <w:rPr>
          <w:rFonts w:ascii="Calibri" w:hAnsi="Calibri" w:cs="Calibri"/>
          <w:i/>
          <w:iCs/>
        </w:rPr>
        <w:t>Islams</w:t>
      </w:r>
      <w:proofErr w:type="spellEnd"/>
      <w:r w:rsidRPr="008E2DCB">
        <w:rPr>
          <w:rFonts w:ascii="Calibri" w:hAnsi="Calibri" w:cs="Calibri"/>
          <w:i/>
          <w:iCs/>
        </w:rPr>
        <w:t>, 42</w:t>
      </w:r>
      <w:r w:rsidRPr="008E2DCB">
        <w:rPr>
          <w:rFonts w:ascii="Calibri" w:hAnsi="Calibri" w:cs="Calibri"/>
        </w:rPr>
        <w:t>(1)</w:t>
      </w:r>
    </w:p>
    <w:p w14:paraId="4920176E" w14:textId="77777777" w:rsidR="008E2DCB" w:rsidRPr="008E2DCB" w:rsidRDefault="008E2DCB" w:rsidP="008E2DCB">
      <w:pPr>
        <w:pStyle w:val="NormalWeb"/>
        <w:spacing w:line="480" w:lineRule="auto"/>
        <w:ind w:left="450" w:hanging="450"/>
        <w:rPr>
          <w:rFonts w:ascii="Calibri" w:hAnsi="Calibri" w:cs="Calibri"/>
        </w:rPr>
      </w:pPr>
      <w:proofErr w:type="spellStart"/>
      <w:r w:rsidRPr="008E2DCB">
        <w:rPr>
          <w:rFonts w:ascii="Calibri" w:hAnsi="Calibri" w:cs="Calibri"/>
        </w:rPr>
        <w:t>Ma'mur</w:t>
      </w:r>
      <w:proofErr w:type="spellEnd"/>
      <w:r w:rsidRPr="008E2DCB">
        <w:rPr>
          <w:rFonts w:ascii="Calibri" w:hAnsi="Calibri" w:cs="Calibri"/>
        </w:rPr>
        <w:t xml:space="preserve">, I. (2004). 'The Idea of Ijtihad of the Indo-Pakistan Subcontinent Muslim Scholars: With Special References to Shah Wali Allah and Muhammad </w:t>
      </w:r>
      <w:proofErr w:type="spellStart"/>
      <w:r w:rsidRPr="008E2DCB">
        <w:rPr>
          <w:rFonts w:ascii="Calibri" w:hAnsi="Calibri" w:cs="Calibri"/>
        </w:rPr>
        <w:t>lqbal</w:t>
      </w:r>
      <w:proofErr w:type="spellEnd"/>
      <w:r w:rsidRPr="008E2DCB">
        <w:rPr>
          <w:rFonts w:ascii="Calibri" w:hAnsi="Calibri" w:cs="Calibri"/>
        </w:rPr>
        <w:t>'.</w:t>
      </w:r>
      <w:r w:rsidRPr="008E2DCB">
        <w:rPr>
          <w:rFonts w:ascii="Calibri" w:hAnsi="Calibri" w:cs="Calibri"/>
          <w:i/>
          <w:iCs/>
        </w:rPr>
        <w:t xml:space="preserve"> Al Qalam, 21</w:t>
      </w:r>
      <w:r w:rsidRPr="008E2DCB">
        <w:rPr>
          <w:rFonts w:ascii="Calibri" w:hAnsi="Calibri" w:cs="Calibri"/>
        </w:rPr>
        <w:t>(100)</w:t>
      </w:r>
    </w:p>
    <w:p w14:paraId="6F2FAE40" w14:textId="77777777"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Peters, R. (1980). '</w:t>
      </w:r>
      <w:proofErr w:type="spellStart"/>
      <w:r w:rsidRPr="008E2DCB">
        <w:rPr>
          <w:rFonts w:ascii="Calibri" w:hAnsi="Calibri" w:cs="Calibri"/>
        </w:rPr>
        <w:t>Idjtihād</w:t>
      </w:r>
      <w:proofErr w:type="spellEnd"/>
      <w:r w:rsidRPr="008E2DCB">
        <w:rPr>
          <w:rFonts w:ascii="Calibri" w:hAnsi="Calibri" w:cs="Calibri"/>
        </w:rPr>
        <w:t xml:space="preserve"> and </w:t>
      </w:r>
      <w:proofErr w:type="spellStart"/>
      <w:r w:rsidRPr="008E2DCB">
        <w:rPr>
          <w:rFonts w:ascii="Calibri" w:hAnsi="Calibri" w:cs="Calibri"/>
        </w:rPr>
        <w:t>Taqlīd</w:t>
      </w:r>
      <w:proofErr w:type="spellEnd"/>
      <w:r w:rsidRPr="008E2DCB">
        <w:rPr>
          <w:rFonts w:ascii="Calibri" w:hAnsi="Calibri" w:cs="Calibri"/>
        </w:rPr>
        <w:t xml:space="preserve"> in 18th and 19th century Islam'.</w:t>
      </w:r>
      <w:r w:rsidRPr="008E2DCB">
        <w:rPr>
          <w:rFonts w:ascii="Calibri" w:hAnsi="Calibri" w:cs="Calibri"/>
          <w:i/>
          <w:iCs/>
        </w:rPr>
        <w:t xml:space="preserve"> Die Welt Des </w:t>
      </w:r>
      <w:proofErr w:type="spellStart"/>
      <w:r w:rsidRPr="008E2DCB">
        <w:rPr>
          <w:rFonts w:ascii="Calibri" w:hAnsi="Calibri" w:cs="Calibri"/>
          <w:i/>
          <w:iCs/>
        </w:rPr>
        <w:t>Islams</w:t>
      </w:r>
      <w:proofErr w:type="spellEnd"/>
      <w:r w:rsidRPr="008E2DCB">
        <w:rPr>
          <w:rFonts w:ascii="Calibri" w:hAnsi="Calibri" w:cs="Calibri"/>
          <w:i/>
          <w:iCs/>
        </w:rPr>
        <w:t xml:space="preserve">, </w:t>
      </w:r>
    </w:p>
    <w:p w14:paraId="133CBE8B" w14:textId="77777777"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 xml:space="preserve">Rahim, A. (1911). </w:t>
      </w:r>
      <w:r w:rsidRPr="008E2DCB">
        <w:rPr>
          <w:rFonts w:ascii="Calibri" w:hAnsi="Calibri" w:cs="Calibri"/>
          <w:i/>
          <w:iCs/>
        </w:rPr>
        <w:t xml:space="preserve">The principles of Muhammadan jurisprudence according to the Hanafi, Maliki, </w:t>
      </w:r>
      <w:proofErr w:type="spellStart"/>
      <w:r w:rsidRPr="008E2DCB">
        <w:rPr>
          <w:rFonts w:ascii="Calibri" w:hAnsi="Calibri" w:cs="Calibri"/>
          <w:i/>
          <w:iCs/>
        </w:rPr>
        <w:t>Shafiʻi</w:t>
      </w:r>
      <w:proofErr w:type="spellEnd"/>
      <w:r w:rsidRPr="008E2DCB">
        <w:rPr>
          <w:rFonts w:ascii="Calibri" w:hAnsi="Calibri" w:cs="Calibri"/>
          <w:i/>
          <w:iCs/>
        </w:rPr>
        <w:t xml:space="preserve"> and Hanbali schools</w:t>
      </w:r>
      <w:r w:rsidRPr="008E2DCB">
        <w:rPr>
          <w:rFonts w:ascii="Calibri" w:hAnsi="Calibri" w:cs="Calibri"/>
        </w:rPr>
        <w:t xml:space="preserve">. </w:t>
      </w:r>
      <w:proofErr w:type="spellStart"/>
      <w:r w:rsidRPr="008E2DCB">
        <w:rPr>
          <w:rFonts w:ascii="Calibri" w:hAnsi="Calibri" w:cs="Calibri"/>
        </w:rPr>
        <w:t>Luzac</w:t>
      </w:r>
      <w:proofErr w:type="spellEnd"/>
      <w:r w:rsidRPr="008E2DCB">
        <w:rPr>
          <w:rFonts w:ascii="Calibri" w:hAnsi="Calibri" w:cs="Calibri"/>
        </w:rPr>
        <w:t xml:space="preserve">. </w:t>
      </w:r>
    </w:p>
    <w:p w14:paraId="1C66A68D" w14:textId="77777777"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Rahman, H. H. A. (1999). 'The Origin and Development of Ijtihad'.</w:t>
      </w:r>
      <w:r w:rsidRPr="008E2DCB">
        <w:rPr>
          <w:rFonts w:ascii="Calibri" w:hAnsi="Calibri" w:cs="Calibri"/>
          <w:i/>
          <w:iCs/>
        </w:rPr>
        <w:t xml:space="preserve"> Islamic Quarterly, 43</w:t>
      </w:r>
      <w:r w:rsidRPr="008E2DCB">
        <w:rPr>
          <w:rFonts w:ascii="Calibri" w:hAnsi="Calibri" w:cs="Calibri"/>
        </w:rPr>
        <w:t>(2)</w:t>
      </w:r>
    </w:p>
    <w:p w14:paraId="291030B6" w14:textId="77777777" w:rsidR="008E2DCB" w:rsidRPr="008E2DCB" w:rsidRDefault="008E2DCB" w:rsidP="008E2DCB">
      <w:pPr>
        <w:pStyle w:val="NormalWeb"/>
        <w:spacing w:line="480" w:lineRule="auto"/>
        <w:ind w:left="450" w:hanging="450"/>
        <w:rPr>
          <w:rFonts w:ascii="Calibri" w:hAnsi="Calibri" w:cs="Calibri"/>
        </w:rPr>
      </w:pPr>
      <w:r w:rsidRPr="008E2DCB">
        <w:rPr>
          <w:rFonts w:ascii="Calibri" w:hAnsi="Calibri" w:cs="Calibri"/>
        </w:rPr>
        <w:t>Rida, M. R. (1934). Al-</w:t>
      </w:r>
      <w:proofErr w:type="spellStart"/>
      <w:r w:rsidRPr="008E2DCB">
        <w:rPr>
          <w:rFonts w:ascii="Calibri" w:hAnsi="Calibri" w:cs="Calibri"/>
        </w:rPr>
        <w:t>Musawa</w:t>
      </w:r>
      <w:proofErr w:type="spellEnd"/>
      <w:r w:rsidRPr="008E2DCB">
        <w:rPr>
          <w:rFonts w:ascii="Calibri" w:hAnsi="Calibri" w:cs="Calibri"/>
        </w:rPr>
        <w:t xml:space="preserve"> min </w:t>
      </w:r>
      <w:proofErr w:type="spellStart"/>
      <w:r w:rsidRPr="008E2DCB">
        <w:rPr>
          <w:rFonts w:ascii="Calibri" w:hAnsi="Calibri" w:cs="Calibri"/>
        </w:rPr>
        <w:t>Ahadith</w:t>
      </w:r>
      <w:proofErr w:type="spellEnd"/>
      <w:r w:rsidRPr="008E2DCB">
        <w:rPr>
          <w:rFonts w:ascii="Calibri" w:hAnsi="Calibri" w:cs="Calibri"/>
        </w:rPr>
        <w:t xml:space="preserve"> al-</w:t>
      </w:r>
      <w:proofErr w:type="spellStart"/>
      <w:r w:rsidRPr="008E2DCB">
        <w:rPr>
          <w:rFonts w:ascii="Calibri" w:hAnsi="Calibri" w:cs="Calibri"/>
        </w:rPr>
        <w:t>Muwatta</w:t>
      </w:r>
      <w:proofErr w:type="spellEnd"/>
      <w:r w:rsidRPr="008E2DCB">
        <w:rPr>
          <w:rFonts w:ascii="Calibri" w:hAnsi="Calibri" w:cs="Calibri"/>
        </w:rPr>
        <w:t>.</w:t>
      </w:r>
      <w:r w:rsidRPr="008E2DCB">
        <w:rPr>
          <w:rFonts w:ascii="Calibri" w:hAnsi="Calibri" w:cs="Calibri"/>
          <w:i/>
          <w:iCs/>
        </w:rPr>
        <w:t xml:space="preserve"> Al-</w:t>
      </w:r>
      <w:proofErr w:type="spellStart"/>
      <w:r w:rsidRPr="008E2DCB">
        <w:rPr>
          <w:rFonts w:ascii="Calibri" w:hAnsi="Calibri" w:cs="Calibri"/>
          <w:i/>
          <w:iCs/>
        </w:rPr>
        <w:t>Manar</w:t>
      </w:r>
      <w:proofErr w:type="spellEnd"/>
      <w:r w:rsidRPr="008E2DCB">
        <w:rPr>
          <w:rFonts w:ascii="Calibri" w:hAnsi="Calibri" w:cs="Calibri"/>
          <w:i/>
          <w:iCs/>
        </w:rPr>
        <w:t>, 34</w:t>
      </w:r>
    </w:p>
    <w:p w14:paraId="7A059E6F" w14:textId="101E29F1" w:rsidR="008E2DCB" w:rsidRPr="008E2DCB" w:rsidRDefault="008E2DCB" w:rsidP="008E2DCB">
      <w:pPr>
        <w:pStyle w:val="NormalWeb"/>
        <w:spacing w:line="480" w:lineRule="auto"/>
        <w:ind w:left="450" w:hanging="450"/>
        <w:rPr>
          <w:rFonts w:ascii="Calibri" w:hAnsi="Calibri" w:cs="Calibri"/>
        </w:rPr>
      </w:pPr>
      <w:proofErr w:type="spellStart"/>
      <w:r w:rsidRPr="008E2DCB">
        <w:rPr>
          <w:rFonts w:ascii="Calibri" w:hAnsi="Calibri" w:cs="Calibri"/>
        </w:rPr>
        <w:t>Shabbar</w:t>
      </w:r>
      <w:proofErr w:type="spellEnd"/>
      <w:r w:rsidRPr="008E2DCB">
        <w:rPr>
          <w:rFonts w:ascii="Calibri" w:hAnsi="Calibri" w:cs="Calibri"/>
        </w:rPr>
        <w:t xml:space="preserve">, S., &amp; Roberts, N. (2017). </w:t>
      </w:r>
      <w:r w:rsidRPr="008E2DCB">
        <w:rPr>
          <w:rFonts w:ascii="Calibri" w:hAnsi="Calibri" w:cs="Calibri"/>
          <w:i/>
          <w:iCs/>
        </w:rPr>
        <w:t>Ijtihad and Renewal</w:t>
      </w:r>
      <w:r w:rsidRPr="008E2DCB">
        <w:rPr>
          <w:rFonts w:ascii="Calibri" w:hAnsi="Calibri" w:cs="Calibri"/>
        </w:rPr>
        <w:t xml:space="preserve">. International Institute of Islamic Thought. </w:t>
      </w:r>
    </w:p>
    <w:p w14:paraId="171E7671" w14:textId="3E58757E" w:rsidR="008E2DCB" w:rsidRPr="008E2DCB" w:rsidRDefault="008E2DCB" w:rsidP="008E2DCB">
      <w:pPr>
        <w:pStyle w:val="NormalWeb"/>
        <w:spacing w:line="480" w:lineRule="auto"/>
        <w:divId w:val="169150639"/>
        <w:rPr>
          <w:rFonts w:ascii="Calibri" w:hAnsi="Calibri" w:cs="Calibri"/>
          <w:color w:val="000000"/>
        </w:rPr>
      </w:pPr>
    </w:p>
    <w:sectPr w:rsidR="008E2DCB" w:rsidRPr="008E2D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F7174" w14:textId="77777777" w:rsidR="00000EAE" w:rsidRDefault="00000EAE" w:rsidP="006030D8">
      <w:r>
        <w:separator/>
      </w:r>
    </w:p>
  </w:endnote>
  <w:endnote w:type="continuationSeparator" w:id="0">
    <w:p w14:paraId="6D765ABC" w14:textId="77777777" w:rsidR="00000EAE" w:rsidRDefault="00000EAE" w:rsidP="00603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1D408D" w14:textId="77777777" w:rsidR="00000EAE" w:rsidRDefault="00000EAE" w:rsidP="006030D8">
      <w:r>
        <w:separator/>
      </w:r>
    </w:p>
  </w:footnote>
  <w:footnote w:type="continuationSeparator" w:id="0">
    <w:p w14:paraId="65828CAF" w14:textId="77777777" w:rsidR="00000EAE" w:rsidRDefault="00000EAE" w:rsidP="006030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BB130F"/>
    <w:multiLevelType w:val="multilevel"/>
    <w:tmpl w:val="310AC2B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i w:val="0"/>
        <w:iCs w:val="0"/>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6D3F6659"/>
    <w:multiLevelType w:val="multilevel"/>
    <w:tmpl w:val="310AC2B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i w:val="0"/>
        <w:iCs w:val="0"/>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7D6A2161"/>
    <w:multiLevelType w:val="hybridMultilevel"/>
    <w:tmpl w:val="903E103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229313371">
    <w:abstractNumId w:val="1"/>
  </w:num>
  <w:num w:numId="2" w16cid:durableId="722564450">
    <w:abstractNumId w:val="2"/>
  </w:num>
  <w:num w:numId="3" w16cid:durableId="1519615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B7B"/>
    <w:rsid w:val="00000EAE"/>
    <w:rsid w:val="00047568"/>
    <w:rsid w:val="000558E7"/>
    <w:rsid w:val="00085518"/>
    <w:rsid w:val="00085A4F"/>
    <w:rsid w:val="0009247A"/>
    <w:rsid w:val="000B45B4"/>
    <w:rsid w:val="000C4890"/>
    <w:rsid w:val="000D5A56"/>
    <w:rsid w:val="00132C03"/>
    <w:rsid w:val="00140780"/>
    <w:rsid w:val="00145C54"/>
    <w:rsid w:val="00160BC0"/>
    <w:rsid w:val="001726B6"/>
    <w:rsid w:val="00181B10"/>
    <w:rsid w:val="001E1997"/>
    <w:rsid w:val="00213420"/>
    <w:rsid w:val="00232F33"/>
    <w:rsid w:val="00237729"/>
    <w:rsid w:val="002845C0"/>
    <w:rsid w:val="00286559"/>
    <w:rsid w:val="002A249D"/>
    <w:rsid w:val="002C5E47"/>
    <w:rsid w:val="002C6B96"/>
    <w:rsid w:val="002E0443"/>
    <w:rsid w:val="002E1D26"/>
    <w:rsid w:val="002E2DE4"/>
    <w:rsid w:val="002F7D07"/>
    <w:rsid w:val="00301F7B"/>
    <w:rsid w:val="00344B22"/>
    <w:rsid w:val="00392D80"/>
    <w:rsid w:val="003A6318"/>
    <w:rsid w:val="003C2DFC"/>
    <w:rsid w:val="003C4763"/>
    <w:rsid w:val="003D40EE"/>
    <w:rsid w:val="00404727"/>
    <w:rsid w:val="00406319"/>
    <w:rsid w:val="00406A3C"/>
    <w:rsid w:val="004606D2"/>
    <w:rsid w:val="00465038"/>
    <w:rsid w:val="004658B7"/>
    <w:rsid w:val="00471C55"/>
    <w:rsid w:val="00476E69"/>
    <w:rsid w:val="004A51B1"/>
    <w:rsid w:val="004C6311"/>
    <w:rsid w:val="004F571B"/>
    <w:rsid w:val="0050325A"/>
    <w:rsid w:val="00512838"/>
    <w:rsid w:val="005164B0"/>
    <w:rsid w:val="00522B28"/>
    <w:rsid w:val="005374F4"/>
    <w:rsid w:val="005421D4"/>
    <w:rsid w:val="0054368D"/>
    <w:rsid w:val="0057526D"/>
    <w:rsid w:val="005947F1"/>
    <w:rsid w:val="005A1F78"/>
    <w:rsid w:val="005A4A1C"/>
    <w:rsid w:val="005D01C8"/>
    <w:rsid w:val="005E3BC1"/>
    <w:rsid w:val="005F15E9"/>
    <w:rsid w:val="006030D8"/>
    <w:rsid w:val="00617E8D"/>
    <w:rsid w:val="0064438F"/>
    <w:rsid w:val="00674BB2"/>
    <w:rsid w:val="00686AEE"/>
    <w:rsid w:val="0069672E"/>
    <w:rsid w:val="006B4714"/>
    <w:rsid w:val="006B583E"/>
    <w:rsid w:val="006B7006"/>
    <w:rsid w:val="006E2961"/>
    <w:rsid w:val="00723779"/>
    <w:rsid w:val="00724331"/>
    <w:rsid w:val="00724F3E"/>
    <w:rsid w:val="00732CBD"/>
    <w:rsid w:val="007348A3"/>
    <w:rsid w:val="007946DC"/>
    <w:rsid w:val="007D5358"/>
    <w:rsid w:val="007E2764"/>
    <w:rsid w:val="007F76E9"/>
    <w:rsid w:val="008048DF"/>
    <w:rsid w:val="008207F0"/>
    <w:rsid w:val="00824263"/>
    <w:rsid w:val="00826490"/>
    <w:rsid w:val="00843022"/>
    <w:rsid w:val="0084637A"/>
    <w:rsid w:val="00854379"/>
    <w:rsid w:val="008E2854"/>
    <w:rsid w:val="008E2DCB"/>
    <w:rsid w:val="008E7B7B"/>
    <w:rsid w:val="0090044E"/>
    <w:rsid w:val="009021D3"/>
    <w:rsid w:val="00925A25"/>
    <w:rsid w:val="009532BB"/>
    <w:rsid w:val="00985BCC"/>
    <w:rsid w:val="00986632"/>
    <w:rsid w:val="00992C2D"/>
    <w:rsid w:val="00996E1C"/>
    <w:rsid w:val="009B1252"/>
    <w:rsid w:val="009B5F99"/>
    <w:rsid w:val="009D4CBD"/>
    <w:rsid w:val="009E52A2"/>
    <w:rsid w:val="00A00AF1"/>
    <w:rsid w:val="00A116C7"/>
    <w:rsid w:val="00A136F9"/>
    <w:rsid w:val="00A20792"/>
    <w:rsid w:val="00A226B9"/>
    <w:rsid w:val="00A35450"/>
    <w:rsid w:val="00A36BB9"/>
    <w:rsid w:val="00A53324"/>
    <w:rsid w:val="00A71498"/>
    <w:rsid w:val="00A72464"/>
    <w:rsid w:val="00A84996"/>
    <w:rsid w:val="00A9082A"/>
    <w:rsid w:val="00AD2A13"/>
    <w:rsid w:val="00AD68CB"/>
    <w:rsid w:val="00AF0B93"/>
    <w:rsid w:val="00AF3818"/>
    <w:rsid w:val="00B21CBE"/>
    <w:rsid w:val="00B22D7F"/>
    <w:rsid w:val="00B36A6D"/>
    <w:rsid w:val="00B55354"/>
    <w:rsid w:val="00B6297C"/>
    <w:rsid w:val="00B718A5"/>
    <w:rsid w:val="00BA7177"/>
    <w:rsid w:val="00BB7135"/>
    <w:rsid w:val="00C07730"/>
    <w:rsid w:val="00C078C0"/>
    <w:rsid w:val="00C07F85"/>
    <w:rsid w:val="00C10D30"/>
    <w:rsid w:val="00C3619C"/>
    <w:rsid w:val="00C7181B"/>
    <w:rsid w:val="00C80EA2"/>
    <w:rsid w:val="00CB034A"/>
    <w:rsid w:val="00CB5094"/>
    <w:rsid w:val="00CB6913"/>
    <w:rsid w:val="00CD610C"/>
    <w:rsid w:val="00CF2A60"/>
    <w:rsid w:val="00D10E10"/>
    <w:rsid w:val="00D1112A"/>
    <w:rsid w:val="00D20B6F"/>
    <w:rsid w:val="00D348BA"/>
    <w:rsid w:val="00D44057"/>
    <w:rsid w:val="00D54A86"/>
    <w:rsid w:val="00D64D3A"/>
    <w:rsid w:val="00D84C99"/>
    <w:rsid w:val="00D95DC5"/>
    <w:rsid w:val="00DB01E2"/>
    <w:rsid w:val="00DB64AA"/>
    <w:rsid w:val="00DC0E1D"/>
    <w:rsid w:val="00DD2B14"/>
    <w:rsid w:val="00DD49DB"/>
    <w:rsid w:val="00DF21E8"/>
    <w:rsid w:val="00DF4E5B"/>
    <w:rsid w:val="00E15A0B"/>
    <w:rsid w:val="00E408EE"/>
    <w:rsid w:val="00E41EDB"/>
    <w:rsid w:val="00E42219"/>
    <w:rsid w:val="00E4715A"/>
    <w:rsid w:val="00E752EB"/>
    <w:rsid w:val="00E87095"/>
    <w:rsid w:val="00E975E7"/>
    <w:rsid w:val="00EA0568"/>
    <w:rsid w:val="00EA487D"/>
    <w:rsid w:val="00EB576F"/>
    <w:rsid w:val="00EC5694"/>
    <w:rsid w:val="00EC5A4E"/>
    <w:rsid w:val="00EE01DE"/>
    <w:rsid w:val="00EE61A0"/>
    <w:rsid w:val="00F013FF"/>
    <w:rsid w:val="00F02DA5"/>
    <w:rsid w:val="00F03595"/>
    <w:rsid w:val="00F13C15"/>
    <w:rsid w:val="00F23329"/>
    <w:rsid w:val="00F37B7C"/>
    <w:rsid w:val="00F5323A"/>
    <w:rsid w:val="00F54D09"/>
    <w:rsid w:val="00FD1F82"/>
    <w:rsid w:val="00FE22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455C0C9E"/>
  <w15:chartTrackingRefBased/>
  <w15:docId w15:val="{C869DCE2-5981-7F43-8B5D-88EE16727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7B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7B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7B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7B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7B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7B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7B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7B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7B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B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7B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7B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7B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7B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7B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7B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7B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7B7B"/>
    <w:rPr>
      <w:rFonts w:eastAsiaTheme="majorEastAsia" w:cstheme="majorBidi"/>
      <w:color w:val="272727" w:themeColor="text1" w:themeTint="D8"/>
    </w:rPr>
  </w:style>
  <w:style w:type="paragraph" w:styleId="Title">
    <w:name w:val="Title"/>
    <w:basedOn w:val="Normal"/>
    <w:next w:val="Normal"/>
    <w:link w:val="TitleChar"/>
    <w:uiPriority w:val="10"/>
    <w:qFormat/>
    <w:rsid w:val="008E7B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7B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7B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7B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7B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E7B7B"/>
    <w:rPr>
      <w:i/>
      <w:iCs/>
      <w:color w:val="404040" w:themeColor="text1" w:themeTint="BF"/>
    </w:rPr>
  </w:style>
  <w:style w:type="paragraph" w:styleId="ListParagraph">
    <w:name w:val="List Paragraph"/>
    <w:basedOn w:val="Normal"/>
    <w:uiPriority w:val="34"/>
    <w:qFormat/>
    <w:rsid w:val="008E7B7B"/>
    <w:pPr>
      <w:ind w:left="720"/>
      <w:contextualSpacing/>
    </w:pPr>
  </w:style>
  <w:style w:type="character" w:styleId="IntenseEmphasis">
    <w:name w:val="Intense Emphasis"/>
    <w:basedOn w:val="DefaultParagraphFont"/>
    <w:uiPriority w:val="21"/>
    <w:qFormat/>
    <w:rsid w:val="008E7B7B"/>
    <w:rPr>
      <w:i/>
      <w:iCs/>
      <w:color w:val="0F4761" w:themeColor="accent1" w:themeShade="BF"/>
    </w:rPr>
  </w:style>
  <w:style w:type="paragraph" w:styleId="IntenseQuote">
    <w:name w:val="Intense Quote"/>
    <w:basedOn w:val="Normal"/>
    <w:next w:val="Normal"/>
    <w:link w:val="IntenseQuoteChar"/>
    <w:uiPriority w:val="30"/>
    <w:qFormat/>
    <w:rsid w:val="008E7B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7B7B"/>
    <w:rPr>
      <w:i/>
      <w:iCs/>
      <w:color w:val="0F4761" w:themeColor="accent1" w:themeShade="BF"/>
    </w:rPr>
  </w:style>
  <w:style w:type="character" w:styleId="IntenseReference">
    <w:name w:val="Intense Reference"/>
    <w:basedOn w:val="DefaultParagraphFont"/>
    <w:uiPriority w:val="32"/>
    <w:qFormat/>
    <w:rsid w:val="008E7B7B"/>
    <w:rPr>
      <w:b/>
      <w:bCs/>
      <w:smallCaps/>
      <w:color w:val="0F4761" w:themeColor="accent1" w:themeShade="BF"/>
      <w:spacing w:val="5"/>
    </w:rPr>
  </w:style>
  <w:style w:type="character" w:styleId="PlaceholderText">
    <w:name w:val="Placeholder Text"/>
    <w:basedOn w:val="DefaultParagraphFont"/>
    <w:uiPriority w:val="99"/>
    <w:semiHidden/>
    <w:rsid w:val="005164B0"/>
    <w:rPr>
      <w:color w:val="666666"/>
    </w:rPr>
  </w:style>
  <w:style w:type="paragraph" w:styleId="NormalWeb">
    <w:name w:val="Normal (Web)"/>
    <w:basedOn w:val="Normal"/>
    <w:uiPriority w:val="99"/>
    <w:unhideWhenUsed/>
    <w:rsid w:val="00DD2B14"/>
    <w:pPr>
      <w:spacing w:before="100" w:beforeAutospacing="1" w:after="100" w:afterAutospacing="1"/>
    </w:pPr>
    <w:rPr>
      <w:rFonts w:ascii="Times New Roman" w:eastAsiaTheme="minorEastAsia" w:hAnsi="Times New Roman" w:cs="Times New Roman"/>
      <w:kern w:val="0"/>
      <w:lang w:eastAsia="en-GB"/>
      <w14:ligatures w14:val="none"/>
    </w:rPr>
  </w:style>
  <w:style w:type="character" w:styleId="Hyperlink">
    <w:name w:val="Hyperlink"/>
    <w:basedOn w:val="DefaultParagraphFont"/>
    <w:uiPriority w:val="99"/>
    <w:semiHidden/>
    <w:unhideWhenUsed/>
    <w:rsid w:val="00DD2B14"/>
    <w:rPr>
      <w:color w:val="0000FF"/>
      <w:u w:val="single"/>
    </w:rPr>
  </w:style>
  <w:style w:type="paragraph" w:styleId="Header">
    <w:name w:val="header"/>
    <w:basedOn w:val="Normal"/>
    <w:link w:val="HeaderChar"/>
    <w:uiPriority w:val="99"/>
    <w:unhideWhenUsed/>
    <w:rsid w:val="006030D8"/>
    <w:pPr>
      <w:tabs>
        <w:tab w:val="center" w:pos="4513"/>
        <w:tab w:val="right" w:pos="9026"/>
      </w:tabs>
    </w:pPr>
  </w:style>
  <w:style w:type="character" w:customStyle="1" w:styleId="HeaderChar">
    <w:name w:val="Header Char"/>
    <w:basedOn w:val="DefaultParagraphFont"/>
    <w:link w:val="Header"/>
    <w:uiPriority w:val="99"/>
    <w:rsid w:val="006030D8"/>
  </w:style>
  <w:style w:type="paragraph" w:styleId="Footer">
    <w:name w:val="footer"/>
    <w:basedOn w:val="Normal"/>
    <w:link w:val="FooterChar"/>
    <w:uiPriority w:val="99"/>
    <w:unhideWhenUsed/>
    <w:rsid w:val="006030D8"/>
    <w:pPr>
      <w:tabs>
        <w:tab w:val="center" w:pos="4513"/>
        <w:tab w:val="right" w:pos="9026"/>
      </w:tabs>
    </w:pPr>
  </w:style>
  <w:style w:type="character" w:customStyle="1" w:styleId="FooterChar">
    <w:name w:val="Footer Char"/>
    <w:basedOn w:val="DefaultParagraphFont"/>
    <w:link w:val="Footer"/>
    <w:uiPriority w:val="99"/>
    <w:rsid w:val="00603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9902">
      <w:bodyDiv w:val="1"/>
      <w:marLeft w:val="0"/>
      <w:marRight w:val="0"/>
      <w:marTop w:val="0"/>
      <w:marBottom w:val="0"/>
      <w:divBdr>
        <w:top w:val="none" w:sz="0" w:space="0" w:color="auto"/>
        <w:left w:val="none" w:sz="0" w:space="0" w:color="auto"/>
        <w:bottom w:val="none" w:sz="0" w:space="0" w:color="auto"/>
        <w:right w:val="none" w:sz="0" w:space="0" w:color="auto"/>
      </w:divBdr>
    </w:div>
    <w:div w:id="7679971">
      <w:bodyDiv w:val="1"/>
      <w:marLeft w:val="0"/>
      <w:marRight w:val="0"/>
      <w:marTop w:val="0"/>
      <w:marBottom w:val="0"/>
      <w:divBdr>
        <w:top w:val="none" w:sz="0" w:space="0" w:color="auto"/>
        <w:left w:val="none" w:sz="0" w:space="0" w:color="auto"/>
        <w:bottom w:val="none" w:sz="0" w:space="0" w:color="auto"/>
        <w:right w:val="none" w:sz="0" w:space="0" w:color="auto"/>
      </w:divBdr>
    </w:div>
    <w:div w:id="20522987">
      <w:bodyDiv w:val="1"/>
      <w:marLeft w:val="0"/>
      <w:marRight w:val="0"/>
      <w:marTop w:val="0"/>
      <w:marBottom w:val="0"/>
      <w:divBdr>
        <w:top w:val="none" w:sz="0" w:space="0" w:color="auto"/>
        <w:left w:val="none" w:sz="0" w:space="0" w:color="auto"/>
        <w:bottom w:val="none" w:sz="0" w:space="0" w:color="auto"/>
        <w:right w:val="none" w:sz="0" w:space="0" w:color="auto"/>
      </w:divBdr>
    </w:div>
    <w:div w:id="22025313">
      <w:bodyDiv w:val="1"/>
      <w:marLeft w:val="0"/>
      <w:marRight w:val="0"/>
      <w:marTop w:val="0"/>
      <w:marBottom w:val="0"/>
      <w:divBdr>
        <w:top w:val="none" w:sz="0" w:space="0" w:color="auto"/>
        <w:left w:val="none" w:sz="0" w:space="0" w:color="auto"/>
        <w:bottom w:val="none" w:sz="0" w:space="0" w:color="auto"/>
        <w:right w:val="none" w:sz="0" w:space="0" w:color="auto"/>
      </w:divBdr>
    </w:div>
    <w:div w:id="26637430">
      <w:bodyDiv w:val="1"/>
      <w:marLeft w:val="0"/>
      <w:marRight w:val="0"/>
      <w:marTop w:val="0"/>
      <w:marBottom w:val="0"/>
      <w:divBdr>
        <w:top w:val="none" w:sz="0" w:space="0" w:color="auto"/>
        <w:left w:val="none" w:sz="0" w:space="0" w:color="auto"/>
        <w:bottom w:val="none" w:sz="0" w:space="0" w:color="auto"/>
        <w:right w:val="none" w:sz="0" w:space="0" w:color="auto"/>
      </w:divBdr>
    </w:div>
    <w:div w:id="38207972">
      <w:bodyDiv w:val="1"/>
      <w:marLeft w:val="0"/>
      <w:marRight w:val="0"/>
      <w:marTop w:val="0"/>
      <w:marBottom w:val="0"/>
      <w:divBdr>
        <w:top w:val="none" w:sz="0" w:space="0" w:color="auto"/>
        <w:left w:val="none" w:sz="0" w:space="0" w:color="auto"/>
        <w:bottom w:val="none" w:sz="0" w:space="0" w:color="auto"/>
        <w:right w:val="none" w:sz="0" w:space="0" w:color="auto"/>
      </w:divBdr>
    </w:div>
    <w:div w:id="58946981">
      <w:bodyDiv w:val="1"/>
      <w:marLeft w:val="0"/>
      <w:marRight w:val="0"/>
      <w:marTop w:val="0"/>
      <w:marBottom w:val="0"/>
      <w:divBdr>
        <w:top w:val="none" w:sz="0" w:space="0" w:color="auto"/>
        <w:left w:val="none" w:sz="0" w:space="0" w:color="auto"/>
        <w:bottom w:val="none" w:sz="0" w:space="0" w:color="auto"/>
        <w:right w:val="none" w:sz="0" w:space="0" w:color="auto"/>
      </w:divBdr>
    </w:div>
    <w:div w:id="72819280">
      <w:bodyDiv w:val="1"/>
      <w:marLeft w:val="0"/>
      <w:marRight w:val="0"/>
      <w:marTop w:val="0"/>
      <w:marBottom w:val="0"/>
      <w:divBdr>
        <w:top w:val="none" w:sz="0" w:space="0" w:color="auto"/>
        <w:left w:val="none" w:sz="0" w:space="0" w:color="auto"/>
        <w:bottom w:val="none" w:sz="0" w:space="0" w:color="auto"/>
        <w:right w:val="none" w:sz="0" w:space="0" w:color="auto"/>
      </w:divBdr>
    </w:div>
    <w:div w:id="81613417">
      <w:bodyDiv w:val="1"/>
      <w:marLeft w:val="0"/>
      <w:marRight w:val="0"/>
      <w:marTop w:val="0"/>
      <w:marBottom w:val="0"/>
      <w:divBdr>
        <w:top w:val="none" w:sz="0" w:space="0" w:color="auto"/>
        <w:left w:val="none" w:sz="0" w:space="0" w:color="auto"/>
        <w:bottom w:val="none" w:sz="0" w:space="0" w:color="auto"/>
        <w:right w:val="none" w:sz="0" w:space="0" w:color="auto"/>
      </w:divBdr>
    </w:div>
    <w:div w:id="81995411">
      <w:bodyDiv w:val="1"/>
      <w:marLeft w:val="0"/>
      <w:marRight w:val="0"/>
      <w:marTop w:val="0"/>
      <w:marBottom w:val="0"/>
      <w:divBdr>
        <w:top w:val="none" w:sz="0" w:space="0" w:color="auto"/>
        <w:left w:val="none" w:sz="0" w:space="0" w:color="auto"/>
        <w:bottom w:val="none" w:sz="0" w:space="0" w:color="auto"/>
        <w:right w:val="none" w:sz="0" w:space="0" w:color="auto"/>
      </w:divBdr>
    </w:div>
    <w:div w:id="89281546">
      <w:bodyDiv w:val="1"/>
      <w:marLeft w:val="0"/>
      <w:marRight w:val="0"/>
      <w:marTop w:val="0"/>
      <w:marBottom w:val="0"/>
      <w:divBdr>
        <w:top w:val="none" w:sz="0" w:space="0" w:color="auto"/>
        <w:left w:val="none" w:sz="0" w:space="0" w:color="auto"/>
        <w:bottom w:val="none" w:sz="0" w:space="0" w:color="auto"/>
        <w:right w:val="none" w:sz="0" w:space="0" w:color="auto"/>
      </w:divBdr>
    </w:div>
    <w:div w:id="117578526">
      <w:bodyDiv w:val="1"/>
      <w:marLeft w:val="0"/>
      <w:marRight w:val="0"/>
      <w:marTop w:val="0"/>
      <w:marBottom w:val="0"/>
      <w:divBdr>
        <w:top w:val="none" w:sz="0" w:space="0" w:color="auto"/>
        <w:left w:val="none" w:sz="0" w:space="0" w:color="auto"/>
        <w:bottom w:val="none" w:sz="0" w:space="0" w:color="auto"/>
        <w:right w:val="none" w:sz="0" w:space="0" w:color="auto"/>
      </w:divBdr>
    </w:div>
    <w:div w:id="128714551">
      <w:bodyDiv w:val="1"/>
      <w:marLeft w:val="0"/>
      <w:marRight w:val="0"/>
      <w:marTop w:val="0"/>
      <w:marBottom w:val="0"/>
      <w:divBdr>
        <w:top w:val="none" w:sz="0" w:space="0" w:color="auto"/>
        <w:left w:val="none" w:sz="0" w:space="0" w:color="auto"/>
        <w:bottom w:val="none" w:sz="0" w:space="0" w:color="auto"/>
        <w:right w:val="none" w:sz="0" w:space="0" w:color="auto"/>
      </w:divBdr>
    </w:div>
    <w:div w:id="136070289">
      <w:bodyDiv w:val="1"/>
      <w:marLeft w:val="0"/>
      <w:marRight w:val="0"/>
      <w:marTop w:val="0"/>
      <w:marBottom w:val="0"/>
      <w:divBdr>
        <w:top w:val="none" w:sz="0" w:space="0" w:color="auto"/>
        <w:left w:val="none" w:sz="0" w:space="0" w:color="auto"/>
        <w:bottom w:val="none" w:sz="0" w:space="0" w:color="auto"/>
        <w:right w:val="none" w:sz="0" w:space="0" w:color="auto"/>
      </w:divBdr>
    </w:div>
    <w:div w:id="141313795">
      <w:bodyDiv w:val="1"/>
      <w:marLeft w:val="0"/>
      <w:marRight w:val="0"/>
      <w:marTop w:val="0"/>
      <w:marBottom w:val="0"/>
      <w:divBdr>
        <w:top w:val="none" w:sz="0" w:space="0" w:color="auto"/>
        <w:left w:val="none" w:sz="0" w:space="0" w:color="auto"/>
        <w:bottom w:val="none" w:sz="0" w:space="0" w:color="auto"/>
        <w:right w:val="none" w:sz="0" w:space="0" w:color="auto"/>
      </w:divBdr>
    </w:div>
    <w:div w:id="165246764">
      <w:bodyDiv w:val="1"/>
      <w:marLeft w:val="0"/>
      <w:marRight w:val="0"/>
      <w:marTop w:val="0"/>
      <w:marBottom w:val="0"/>
      <w:divBdr>
        <w:top w:val="none" w:sz="0" w:space="0" w:color="auto"/>
        <w:left w:val="none" w:sz="0" w:space="0" w:color="auto"/>
        <w:bottom w:val="none" w:sz="0" w:space="0" w:color="auto"/>
        <w:right w:val="none" w:sz="0" w:space="0" w:color="auto"/>
      </w:divBdr>
    </w:div>
    <w:div w:id="169150639">
      <w:bodyDiv w:val="1"/>
      <w:marLeft w:val="0"/>
      <w:marRight w:val="0"/>
      <w:marTop w:val="0"/>
      <w:marBottom w:val="0"/>
      <w:divBdr>
        <w:top w:val="none" w:sz="0" w:space="0" w:color="auto"/>
        <w:left w:val="none" w:sz="0" w:space="0" w:color="auto"/>
        <w:bottom w:val="none" w:sz="0" w:space="0" w:color="auto"/>
        <w:right w:val="none" w:sz="0" w:space="0" w:color="auto"/>
      </w:divBdr>
    </w:div>
    <w:div w:id="176161966">
      <w:bodyDiv w:val="1"/>
      <w:marLeft w:val="0"/>
      <w:marRight w:val="0"/>
      <w:marTop w:val="0"/>
      <w:marBottom w:val="0"/>
      <w:divBdr>
        <w:top w:val="none" w:sz="0" w:space="0" w:color="auto"/>
        <w:left w:val="none" w:sz="0" w:space="0" w:color="auto"/>
        <w:bottom w:val="none" w:sz="0" w:space="0" w:color="auto"/>
        <w:right w:val="none" w:sz="0" w:space="0" w:color="auto"/>
      </w:divBdr>
    </w:div>
    <w:div w:id="177306404">
      <w:bodyDiv w:val="1"/>
      <w:marLeft w:val="0"/>
      <w:marRight w:val="0"/>
      <w:marTop w:val="0"/>
      <w:marBottom w:val="0"/>
      <w:divBdr>
        <w:top w:val="none" w:sz="0" w:space="0" w:color="auto"/>
        <w:left w:val="none" w:sz="0" w:space="0" w:color="auto"/>
        <w:bottom w:val="none" w:sz="0" w:space="0" w:color="auto"/>
        <w:right w:val="none" w:sz="0" w:space="0" w:color="auto"/>
      </w:divBdr>
    </w:div>
    <w:div w:id="183204057">
      <w:bodyDiv w:val="1"/>
      <w:marLeft w:val="0"/>
      <w:marRight w:val="0"/>
      <w:marTop w:val="0"/>
      <w:marBottom w:val="0"/>
      <w:divBdr>
        <w:top w:val="none" w:sz="0" w:space="0" w:color="auto"/>
        <w:left w:val="none" w:sz="0" w:space="0" w:color="auto"/>
        <w:bottom w:val="none" w:sz="0" w:space="0" w:color="auto"/>
        <w:right w:val="none" w:sz="0" w:space="0" w:color="auto"/>
      </w:divBdr>
    </w:div>
    <w:div w:id="192577009">
      <w:bodyDiv w:val="1"/>
      <w:marLeft w:val="0"/>
      <w:marRight w:val="0"/>
      <w:marTop w:val="0"/>
      <w:marBottom w:val="0"/>
      <w:divBdr>
        <w:top w:val="none" w:sz="0" w:space="0" w:color="auto"/>
        <w:left w:val="none" w:sz="0" w:space="0" w:color="auto"/>
        <w:bottom w:val="none" w:sz="0" w:space="0" w:color="auto"/>
        <w:right w:val="none" w:sz="0" w:space="0" w:color="auto"/>
      </w:divBdr>
    </w:div>
    <w:div w:id="197662320">
      <w:bodyDiv w:val="1"/>
      <w:marLeft w:val="0"/>
      <w:marRight w:val="0"/>
      <w:marTop w:val="0"/>
      <w:marBottom w:val="0"/>
      <w:divBdr>
        <w:top w:val="none" w:sz="0" w:space="0" w:color="auto"/>
        <w:left w:val="none" w:sz="0" w:space="0" w:color="auto"/>
        <w:bottom w:val="none" w:sz="0" w:space="0" w:color="auto"/>
        <w:right w:val="none" w:sz="0" w:space="0" w:color="auto"/>
      </w:divBdr>
    </w:div>
    <w:div w:id="202256152">
      <w:bodyDiv w:val="1"/>
      <w:marLeft w:val="0"/>
      <w:marRight w:val="0"/>
      <w:marTop w:val="0"/>
      <w:marBottom w:val="0"/>
      <w:divBdr>
        <w:top w:val="none" w:sz="0" w:space="0" w:color="auto"/>
        <w:left w:val="none" w:sz="0" w:space="0" w:color="auto"/>
        <w:bottom w:val="none" w:sz="0" w:space="0" w:color="auto"/>
        <w:right w:val="none" w:sz="0" w:space="0" w:color="auto"/>
      </w:divBdr>
    </w:div>
    <w:div w:id="207111247">
      <w:bodyDiv w:val="1"/>
      <w:marLeft w:val="0"/>
      <w:marRight w:val="0"/>
      <w:marTop w:val="0"/>
      <w:marBottom w:val="0"/>
      <w:divBdr>
        <w:top w:val="none" w:sz="0" w:space="0" w:color="auto"/>
        <w:left w:val="none" w:sz="0" w:space="0" w:color="auto"/>
        <w:bottom w:val="none" w:sz="0" w:space="0" w:color="auto"/>
        <w:right w:val="none" w:sz="0" w:space="0" w:color="auto"/>
      </w:divBdr>
    </w:div>
    <w:div w:id="208497716">
      <w:bodyDiv w:val="1"/>
      <w:marLeft w:val="0"/>
      <w:marRight w:val="0"/>
      <w:marTop w:val="0"/>
      <w:marBottom w:val="0"/>
      <w:divBdr>
        <w:top w:val="none" w:sz="0" w:space="0" w:color="auto"/>
        <w:left w:val="none" w:sz="0" w:space="0" w:color="auto"/>
        <w:bottom w:val="none" w:sz="0" w:space="0" w:color="auto"/>
        <w:right w:val="none" w:sz="0" w:space="0" w:color="auto"/>
      </w:divBdr>
    </w:div>
    <w:div w:id="209727458">
      <w:bodyDiv w:val="1"/>
      <w:marLeft w:val="0"/>
      <w:marRight w:val="0"/>
      <w:marTop w:val="0"/>
      <w:marBottom w:val="0"/>
      <w:divBdr>
        <w:top w:val="none" w:sz="0" w:space="0" w:color="auto"/>
        <w:left w:val="none" w:sz="0" w:space="0" w:color="auto"/>
        <w:bottom w:val="none" w:sz="0" w:space="0" w:color="auto"/>
        <w:right w:val="none" w:sz="0" w:space="0" w:color="auto"/>
      </w:divBdr>
    </w:div>
    <w:div w:id="213389314">
      <w:bodyDiv w:val="1"/>
      <w:marLeft w:val="0"/>
      <w:marRight w:val="0"/>
      <w:marTop w:val="0"/>
      <w:marBottom w:val="0"/>
      <w:divBdr>
        <w:top w:val="none" w:sz="0" w:space="0" w:color="auto"/>
        <w:left w:val="none" w:sz="0" w:space="0" w:color="auto"/>
        <w:bottom w:val="none" w:sz="0" w:space="0" w:color="auto"/>
        <w:right w:val="none" w:sz="0" w:space="0" w:color="auto"/>
      </w:divBdr>
    </w:div>
    <w:div w:id="220950216">
      <w:bodyDiv w:val="1"/>
      <w:marLeft w:val="0"/>
      <w:marRight w:val="0"/>
      <w:marTop w:val="0"/>
      <w:marBottom w:val="0"/>
      <w:divBdr>
        <w:top w:val="none" w:sz="0" w:space="0" w:color="auto"/>
        <w:left w:val="none" w:sz="0" w:space="0" w:color="auto"/>
        <w:bottom w:val="none" w:sz="0" w:space="0" w:color="auto"/>
        <w:right w:val="none" w:sz="0" w:space="0" w:color="auto"/>
      </w:divBdr>
    </w:div>
    <w:div w:id="224991501">
      <w:bodyDiv w:val="1"/>
      <w:marLeft w:val="0"/>
      <w:marRight w:val="0"/>
      <w:marTop w:val="0"/>
      <w:marBottom w:val="0"/>
      <w:divBdr>
        <w:top w:val="none" w:sz="0" w:space="0" w:color="auto"/>
        <w:left w:val="none" w:sz="0" w:space="0" w:color="auto"/>
        <w:bottom w:val="none" w:sz="0" w:space="0" w:color="auto"/>
        <w:right w:val="none" w:sz="0" w:space="0" w:color="auto"/>
      </w:divBdr>
    </w:div>
    <w:div w:id="237402953">
      <w:bodyDiv w:val="1"/>
      <w:marLeft w:val="0"/>
      <w:marRight w:val="0"/>
      <w:marTop w:val="0"/>
      <w:marBottom w:val="0"/>
      <w:divBdr>
        <w:top w:val="none" w:sz="0" w:space="0" w:color="auto"/>
        <w:left w:val="none" w:sz="0" w:space="0" w:color="auto"/>
        <w:bottom w:val="none" w:sz="0" w:space="0" w:color="auto"/>
        <w:right w:val="none" w:sz="0" w:space="0" w:color="auto"/>
      </w:divBdr>
    </w:div>
    <w:div w:id="241567251">
      <w:bodyDiv w:val="1"/>
      <w:marLeft w:val="0"/>
      <w:marRight w:val="0"/>
      <w:marTop w:val="0"/>
      <w:marBottom w:val="0"/>
      <w:divBdr>
        <w:top w:val="none" w:sz="0" w:space="0" w:color="auto"/>
        <w:left w:val="none" w:sz="0" w:space="0" w:color="auto"/>
        <w:bottom w:val="none" w:sz="0" w:space="0" w:color="auto"/>
        <w:right w:val="none" w:sz="0" w:space="0" w:color="auto"/>
      </w:divBdr>
    </w:div>
    <w:div w:id="253638517">
      <w:bodyDiv w:val="1"/>
      <w:marLeft w:val="0"/>
      <w:marRight w:val="0"/>
      <w:marTop w:val="0"/>
      <w:marBottom w:val="0"/>
      <w:divBdr>
        <w:top w:val="none" w:sz="0" w:space="0" w:color="auto"/>
        <w:left w:val="none" w:sz="0" w:space="0" w:color="auto"/>
        <w:bottom w:val="none" w:sz="0" w:space="0" w:color="auto"/>
        <w:right w:val="none" w:sz="0" w:space="0" w:color="auto"/>
      </w:divBdr>
    </w:div>
    <w:div w:id="262341218">
      <w:bodyDiv w:val="1"/>
      <w:marLeft w:val="0"/>
      <w:marRight w:val="0"/>
      <w:marTop w:val="0"/>
      <w:marBottom w:val="0"/>
      <w:divBdr>
        <w:top w:val="none" w:sz="0" w:space="0" w:color="auto"/>
        <w:left w:val="none" w:sz="0" w:space="0" w:color="auto"/>
        <w:bottom w:val="none" w:sz="0" w:space="0" w:color="auto"/>
        <w:right w:val="none" w:sz="0" w:space="0" w:color="auto"/>
      </w:divBdr>
    </w:div>
    <w:div w:id="266473403">
      <w:bodyDiv w:val="1"/>
      <w:marLeft w:val="0"/>
      <w:marRight w:val="0"/>
      <w:marTop w:val="0"/>
      <w:marBottom w:val="0"/>
      <w:divBdr>
        <w:top w:val="none" w:sz="0" w:space="0" w:color="auto"/>
        <w:left w:val="none" w:sz="0" w:space="0" w:color="auto"/>
        <w:bottom w:val="none" w:sz="0" w:space="0" w:color="auto"/>
        <w:right w:val="none" w:sz="0" w:space="0" w:color="auto"/>
      </w:divBdr>
    </w:div>
    <w:div w:id="269708585">
      <w:bodyDiv w:val="1"/>
      <w:marLeft w:val="0"/>
      <w:marRight w:val="0"/>
      <w:marTop w:val="0"/>
      <w:marBottom w:val="0"/>
      <w:divBdr>
        <w:top w:val="none" w:sz="0" w:space="0" w:color="auto"/>
        <w:left w:val="none" w:sz="0" w:space="0" w:color="auto"/>
        <w:bottom w:val="none" w:sz="0" w:space="0" w:color="auto"/>
        <w:right w:val="none" w:sz="0" w:space="0" w:color="auto"/>
      </w:divBdr>
    </w:div>
    <w:div w:id="282200766">
      <w:bodyDiv w:val="1"/>
      <w:marLeft w:val="0"/>
      <w:marRight w:val="0"/>
      <w:marTop w:val="0"/>
      <w:marBottom w:val="0"/>
      <w:divBdr>
        <w:top w:val="none" w:sz="0" w:space="0" w:color="auto"/>
        <w:left w:val="none" w:sz="0" w:space="0" w:color="auto"/>
        <w:bottom w:val="none" w:sz="0" w:space="0" w:color="auto"/>
        <w:right w:val="none" w:sz="0" w:space="0" w:color="auto"/>
      </w:divBdr>
    </w:div>
    <w:div w:id="288390951">
      <w:bodyDiv w:val="1"/>
      <w:marLeft w:val="0"/>
      <w:marRight w:val="0"/>
      <w:marTop w:val="0"/>
      <w:marBottom w:val="0"/>
      <w:divBdr>
        <w:top w:val="none" w:sz="0" w:space="0" w:color="auto"/>
        <w:left w:val="none" w:sz="0" w:space="0" w:color="auto"/>
        <w:bottom w:val="none" w:sz="0" w:space="0" w:color="auto"/>
        <w:right w:val="none" w:sz="0" w:space="0" w:color="auto"/>
      </w:divBdr>
    </w:div>
    <w:div w:id="300961385">
      <w:bodyDiv w:val="1"/>
      <w:marLeft w:val="0"/>
      <w:marRight w:val="0"/>
      <w:marTop w:val="0"/>
      <w:marBottom w:val="0"/>
      <w:divBdr>
        <w:top w:val="none" w:sz="0" w:space="0" w:color="auto"/>
        <w:left w:val="none" w:sz="0" w:space="0" w:color="auto"/>
        <w:bottom w:val="none" w:sz="0" w:space="0" w:color="auto"/>
        <w:right w:val="none" w:sz="0" w:space="0" w:color="auto"/>
      </w:divBdr>
    </w:div>
    <w:div w:id="304236066">
      <w:bodyDiv w:val="1"/>
      <w:marLeft w:val="0"/>
      <w:marRight w:val="0"/>
      <w:marTop w:val="0"/>
      <w:marBottom w:val="0"/>
      <w:divBdr>
        <w:top w:val="none" w:sz="0" w:space="0" w:color="auto"/>
        <w:left w:val="none" w:sz="0" w:space="0" w:color="auto"/>
        <w:bottom w:val="none" w:sz="0" w:space="0" w:color="auto"/>
        <w:right w:val="none" w:sz="0" w:space="0" w:color="auto"/>
      </w:divBdr>
    </w:div>
    <w:div w:id="304550794">
      <w:bodyDiv w:val="1"/>
      <w:marLeft w:val="0"/>
      <w:marRight w:val="0"/>
      <w:marTop w:val="0"/>
      <w:marBottom w:val="0"/>
      <w:divBdr>
        <w:top w:val="none" w:sz="0" w:space="0" w:color="auto"/>
        <w:left w:val="none" w:sz="0" w:space="0" w:color="auto"/>
        <w:bottom w:val="none" w:sz="0" w:space="0" w:color="auto"/>
        <w:right w:val="none" w:sz="0" w:space="0" w:color="auto"/>
      </w:divBdr>
    </w:div>
    <w:div w:id="306127796">
      <w:bodyDiv w:val="1"/>
      <w:marLeft w:val="0"/>
      <w:marRight w:val="0"/>
      <w:marTop w:val="0"/>
      <w:marBottom w:val="0"/>
      <w:divBdr>
        <w:top w:val="none" w:sz="0" w:space="0" w:color="auto"/>
        <w:left w:val="none" w:sz="0" w:space="0" w:color="auto"/>
        <w:bottom w:val="none" w:sz="0" w:space="0" w:color="auto"/>
        <w:right w:val="none" w:sz="0" w:space="0" w:color="auto"/>
      </w:divBdr>
    </w:div>
    <w:div w:id="323046167">
      <w:bodyDiv w:val="1"/>
      <w:marLeft w:val="0"/>
      <w:marRight w:val="0"/>
      <w:marTop w:val="0"/>
      <w:marBottom w:val="0"/>
      <w:divBdr>
        <w:top w:val="none" w:sz="0" w:space="0" w:color="auto"/>
        <w:left w:val="none" w:sz="0" w:space="0" w:color="auto"/>
        <w:bottom w:val="none" w:sz="0" w:space="0" w:color="auto"/>
        <w:right w:val="none" w:sz="0" w:space="0" w:color="auto"/>
      </w:divBdr>
    </w:div>
    <w:div w:id="327902904">
      <w:bodyDiv w:val="1"/>
      <w:marLeft w:val="0"/>
      <w:marRight w:val="0"/>
      <w:marTop w:val="0"/>
      <w:marBottom w:val="0"/>
      <w:divBdr>
        <w:top w:val="none" w:sz="0" w:space="0" w:color="auto"/>
        <w:left w:val="none" w:sz="0" w:space="0" w:color="auto"/>
        <w:bottom w:val="none" w:sz="0" w:space="0" w:color="auto"/>
        <w:right w:val="none" w:sz="0" w:space="0" w:color="auto"/>
      </w:divBdr>
    </w:div>
    <w:div w:id="358505668">
      <w:bodyDiv w:val="1"/>
      <w:marLeft w:val="0"/>
      <w:marRight w:val="0"/>
      <w:marTop w:val="0"/>
      <w:marBottom w:val="0"/>
      <w:divBdr>
        <w:top w:val="none" w:sz="0" w:space="0" w:color="auto"/>
        <w:left w:val="none" w:sz="0" w:space="0" w:color="auto"/>
        <w:bottom w:val="none" w:sz="0" w:space="0" w:color="auto"/>
        <w:right w:val="none" w:sz="0" w:space="0" w:color="auto"/>
      </w:divBdr>
    </w:div>
    <w:div w:id="360670145">
      <w:bodyDiv w:val="1"/>
      <w:marLeft w:val="0"/>
      <w:marRight w:val="0"/>
      <w:marTop w:val="0"/>
      <w:marBottom w:val="0"/>
      <w:divBdr>
        <w:top w:val="none" w:sz="0" w:space="0" w:color="auto"/>
        <w:left w:val="none" w:sz="0" w:space="0" w:color="auto"/>
        <w:bottom w:val="none" w:sz="0" w:space="0" w:color="auto"/>
        <w:right w:val="none" w:sz="0" w:space="0" w:color="auto"/>
      </w:divBdr>
    </w:div>
    <w:div w:id="376786024">
      <w:bodyDiv w:val="1"/>
      <w:marLeft w:val="0"/>
      <w:marRight w:val="0"/>
      <w:marTop w:val="0"/>
      <w:marBottom w:val="0"/>
      <w:divBdr>
        <w:top w:val="none" w:sz="0" w:space="0" w:color="auto"/>
        <w:left w:val="none" w:sz="0" w:space="0" w:color="auto"/>
        <w:bottom w:val="none" w:sz="0" w:space="0" w:color="auto"/>
        <w:right w:val="none" w:sz="0" w:space="0" w:color="auto"/>
      </w:divBdr>
    </w:div>
    <w:div w:id="377780469">
      <w:bodyDiv w:val="1"/>
      <w:marLeft w:val="0"/>
      <w:marRight w:val="0"/>
      <w:marTop w:val="0"/>
      <w:marBottom w:val="0"/>
      <w:divBdr>
        <w:top w:val="none" w:sz="0" w:space="0" w:color="auto"/>
        <w:left w:val="none" w:sz="0" w:space="0" w:color="auto"/>
        <w:bottom w:val="none" w:sz="0" w:space="0" w:color="auto"/>
        <w:right w:val="none" w:sz="0" w:space="0" w:color="auto"/>
      </w:divBdr>
    </w:div>
    <w:div w:id="396905166">
      <w:bodyDiv w:val="1"/>
      <w:marLeft w:val="0"/>
      <w:marRight w:val="0"/>
      <w:marTop w:val="0"/>
      <w:marBottom w:val="0"/>
      <w:divBdr>
        <w:top w:val="none" w:sz="0" w:space="0" w:color="auto"/>
        <w:left w:val="none" w:sz="0" w:space="0" w:color="auto"/>
        <w:bottom w:val="none" w:sz="0" w:space="0" w:color="auto"/>
        <w:right w:val="none" w:sz="0" w:space="0" w:color="auto"/>
      </w:divBdr>
    </w:div>
    <w:div w:id="425275986">
      <w:bodyDiv w:val="1"/>
      <w:marLeft w:val="0"/>
      <w:marRight w:val="0"/>
      <w:marTop w:val="0"/>
      <w:marBottom w:val="0"/>
      <w:divBdr>
        <w:top w:val="none" w:sz="0" w:space="0" w:color="auto"/>
        <w:left w:val="none" w:sz="0" w:space="0" w:color="auto"/>
        <w:bottom w:val="none" w:sz="0" w:space="0" w:color="auto"/>
        <w:right w:val="none" w:sz="0" w:space="0" w:color="auto"/>
      </w:divBdr>
    </w:div>
    <w:div w:id="435054029">
      <w:bodyDiv w:val="1"/>
      <w:marLeft w:val="0"/>
      <w:marRight w:val="0"/>
      <w:marTop w:val="0"/>
      <w:marBottom w:val="0"/>
      <w:divBdr>
        <w:top w:val="none" w:sz="0" w:space="0" w:color="auto"/>
        <w:left w:val="none" w:sz="0" w:space="0" w:color="auto"/>
        <w:bottom w:val="none" w:sz="0" w:space="0" w:color="auto"/>
        <w:right w:val="none" w:sz="0" w:space="0" w:color="auto"/>
      </w:divBdr>
    </w:div>
    <w:div w:id="439692004">
      <w:bodyDiv w:val="1"/>
      <w:marLeft w:val="0"/>
      <w:marRight w:val="0"/>
      <w:marTop w:val="0"/>
      <w:marBottom w:val="0"/>
      <w:divBdr>
        <w:top w:val="none" w:sz="0" w:space="0" w:color="auto"/>
        <w:left w:val="none" w:sz="0" w:space="0" w:color="auto"/>
        <w:bottom w:val="none" w:sz="0" w:space="0" w:color="auto"/>
        <w:right w:val="none" w:sz="0" w:space="0" w:color="auto"/>
      </w:divBdr>
    </w:div>
    <w:div w:id="440077955">
      <w:bodyDiv w:val="1"/>
      <w:marLeft w:val="0"/>
      <w:marRight w:val="0"/>
      <w:marTop w:val="0"/>
      <w:marBottom w:val="0"/>
      <w:divBdr>
        <w:top w:val="none" w:sz="0" w:space="0" w:color="auto"/>
        <w:left w:val="none" w:sz="0" w:space="0" w:color="auto"/>
        <w:bottom w:val="none" w:sz="0" w:space="0" w:color="auto"/>
        <w:right w:val="none" w:sz="0" w:space="0" w:color="auto"/>
      </w:divBdr>
    </w:div>
    <w:div w:id="452868316">
      <w:bodyDiv w:val="1"/>
      <w:marLeft w:val="0"/>
      <w:marRight w:val="0"/>
      <w:marTop w:val="0"/>
      <w:marBottom w:val="0"/>
      <w:divBdr>
        <w:top w:val="none" w:sz="0" w:space="0" w:color="auto"/>
        <w:left w:val="none" w:sz="0" w:space="0" w:color="auto"/>
        <w:bottom w:val="none" w:sz="0" w:space="0" w:color="auto"/>
        <w:right w:val="none" w:sz="0" w:space="0" w:color="auto"/>
      </w:divBdr>
    </w:div>
    <w:div w:id="464156907">
      <w:bodyDiv w:val="1"/>
      <w:marLeft w:val="0"/>
      <w:marRight w:val="0"/>
      <w:marTop w:val="0"/>
      <w:marBottom w:val="0"/>
      <w:divBdr>
        <w:top w:val="none" w:sz="0" w:space="0" w:color="auto"/>
        <w:left w:val="none" w:sz="0" w:space="0" w:color="auto"/>
        <w:bottom w:val="none" w:sz="0" w:space="0" w:color="auto"/>
        <w:right w:val="none" w:sz="0" w:space="0" w:color="auto"/>
      </w:divBdr>
    </w:div>
    <w:div w:id="469592899">
      <w:bodyDiv w:val="1"/>
      <w:marLeft w:val="0"/>
      <w:marRight w:val="0"/>
      <w:marTop w:val="0"/>
      <w:marBottom w:val="0"/>
      <w:divBdr>
        <w:top w:val="none" w:sz="0" w:space="0" w:color="auto"/>
        <w:left w:val="none" w:sz="0" w:space="0" w:color="auto"/>
        <w:bottom w:val="none" w:sz="0" w:space="0" w:color="auto"/>
        <w:right w:val="none" w:sz="0" w:space="0" w:color="auto"/>
      </w:divBdr>
    </w:div>
    <w:div w:id="484204340">
      <w:bodyDiv w:val="1"/>
      <w:marLeft w:val="0"/>
      <w:marRight w:val="0"/>
      <w:marTop w:val="0"/>
      <w:marBottom w:val="0"/>
      <w:divBdr>
        <w:top w:val="none" w:sz="0" w:space="0" w:color="auto"/>
        <w:left w:val="none" w:sz="0" w:space="0" w:color="auto"/>
        <w:bottom w:val="none" w:sz="0" w:space="0" w:color="auto"/>
        <w:right w:val="none" w:sz="0" w:space="0" w:color="auto"/>
      </w:divBdr>
    </w:div>
    <w:div w:id="484782733">
      <w:bodyDiv w:val="1"/>
      <w:marLeft w:val="0"/>
      <w:marRight w:val="0"/>
      <w:marTop w:val="0"/>
      <w:marBottom w:val="0"/>
      <w:divBdr>
        <w:top w:val="none" w:sz="0" w:space="0" w:color="auto"/>
        <w:left w:val="none" w:sz="0" w:space="0" w:color="auto"/>
        <w:bottom w:val="none" w:sz="0" w:space="0" w:color="auto"/>
        <w:right w:val="none" w:sz="0" w:space="0" w:color="auto"/>
      </w:divBdr>
    </w:div>
    <w:div w:id="484854234">
      <w:bodyDiv w:val="1"/>
      <w:marLeft w:val="0"/>
      <w:marRight w:val="0"/>
      <w:marTop w:val="0"/>
      <w:marBottom w:val="0"/>
      <w:divBdr>
        <w:top w:val="none" w:sz="0" w:space="0" w:color="auto"/>
        <w:left w:val="none" w:sz="0" w:space="0" w:color="auto"/>
        <w:bottom w:val="none" w:sz="0" w:space="0" w:color="auto"/>
        <w:right w:val="none" w:sz="0" w:space="0" w:color="auto"/>
      </w:divBdr>
    </w:div>
    <w:div w:id="491028472">
      <w:bodyDiv w:val="1"/>
      <w:marLeft w:val="0"/>
      <w:marRight w:val="0"/>
      <w:marTop w:val="0"/>
      <w:marBottom w:val="0"/>
      <w:divBdr>
        <w:top w:val="none" w:sz="0" w:space="0" w:color="auto"/>
        <w:left w:val="none" w:sz="0" w:space="0" w:color="auto"/>
        <w:bottom w:val="none" w:sz="0" w:space="0" w:color="auto"/>
        <w:right w:val="none" w:sz="0" w:space="0" w:color="auto"/>
      </w:divBdr>
    </w:div>
    <w:div w:id="494808754">
      <w:bodyDiv w:val="1"/>
      <w:marLeft w:val="0"/>
      <w:marRight w:val="0"/>
      <w:marTop w:val="0"/>
      <w:marBottom w:val="0"/>
      <w:divBdr>
        <w:top w:val="none" w:sz="0" w:space="0" w:color="auto"/>
        <w:left w:val="none" w:sz="0" w:space="0" w:color="auto"/>
        <w:bottom w:val="none" w:sz="0" w:space="0" w:color="auto"/>
        <w:right w:val="none" w:sz="0" w:space="0" w:color="auto"/>
      </w:divBdr>
    </w:div>
    <w:div w:id="497038840">
      <w:bodyDiv w:val="1"/>
      <w:marLeft w:val="0"/>
      <w:marRight w:val="0"/>
      <w:marTop w:val="0"/>
      <w:marBottom w:val="0"/>
      <w:divBdr>
        <w:top w:val="none" w:sz="0" w:space="0" w:color="auto"/>
        <w:left w:val="none" w:sz="0" w:space="0" w:color="auto"/>
        <w:bottom w:val="none" w:sz="0" w:space="0" w:color="auto"/>
        <w:right w:val="none" w:sz="0" w:space="0" w:color="auto"/>
      </w:divBdr>
    </w:div>
    <w:div w:id="521868588">
      <w:bodyDiv w:val="1"/>
      <w:marLeft w:val="0"/>
      <w:marRight w:val="0"/>
      <w:marTop w:val="0"/>
      <w:marBottom w:val="0"/>
      <w:divBdr>
        <w:top w:val="none" w:sz="0" w:space="0" w:color="auto"/>
        <w:left w:val="none" w:sz="0" w:space="0" w:color="auto"/>
        <w:bottom w:val="none" w:sz="0" w:space="0" w:color="auto"/>
        <w:right w:val="none" w:sz="0" w:space="0" w:color="auto"/>
      </w:divBdr>
    </w:div>
    <w:div w:id="525023708">
      <w:bodyDiv w:val="1"/>
      <w:marLeft w:val="0"/>
      <w:marRight w:val="0"/>
      <w:marTop w:val="0"/>
      <w:marBottom w:val="0"/>
      <w:divBdr>
        <w:top w:val="none" w:sz="0" w:space="0" w:color="auto"/>
        <w:left w:val="none" w:sz="0" w:space="0" w:color="auto"/>
        <w:bottom w:val="none" w:sz="0" w:space="0" w:color="auto"/>
        <w:right w:val="none" w:sz="0" w:space="0" w:color="auto"/>
      </w:divBdr>
    </w:div>
    <w:div w:id="528953923">
      <w:bodyDiv w:val="1"/>
      <w:marLeft w:val="0"/>
      <w:marRight w:val="0"/>
      <w:marTop w:val="0"/>
      <w:marBottom w:val="0"/>
      <w:divBdr>
        <w:top w:val="none" w:sz="0" w:space="0" w:color="auto"/>
        <w:left w:val="none" w:sz="0" w:space="0" w:color="auto"/>
        <w:bottom w:val="none" w:sz="0" w:space="0" w:color="auto"/>
        <w:right w:val="none" w:sz="0" w:space="0" w:color="auto"/>
      </w:divBdr>
    </w:div>
    <w:div w:id="531189500">
      <w:bodyDiv w:val="1"/>
      <w:marLeft w:val="0"/>
      <w:marRight w:val="0"/>
      <w:marTop w:val="0"/>
      <w:marBottom w:val="0"/>
      <w:divBdr>
        <w:top w:val="none" w:sz="0" w:space="0" w:color="auto"/>
        <w:left w:val="none" w:sz="0" w:space="0" w:color="auto"/>
        <w:bottom w:val="none" w:sz="0" w:space="0" w:color="auto"/>
        <w:right w:val="none" w:sz="0" w:space="0" w:color="auto"/>
      </w:divBdr>
    </w:div>
    <w:div w:id="542208080">
      <w:bodyDiv w:val="1"/>
      <w:marLeft w:val="0"/>
      <w:marRight w:val="0"/>
      <w:marTop w:val="0"/>
      <w:marBottom w:val="0"/>
      <w:divBdr>
        <w:top w:val="none" w:sz="0" w:space="0" w:color="auto"/>
        <w:left w:val="none" w:sz="0" w:space="0" w:color="auto"/>
        <w:bottom w:val="none" w:sz="0" w:space="0" w:color="auto"/>
        <w:right w:val="none" w:sz="0" w:space="0" w:color="auto"/>
      </w:divBdr>
    </w:div>
    <w:div w:id="543102993">
      <w:bodyDiv w:val="1"/>
      <w:marLeft w:val="0"/>
      <w:marRight w:val="0"/>
      <w:marTop w:val="0"/>
      <w:marBottom w:val="0"/>
      <w:divBdr>
        <w:top w:val="none" w:sz="0" w:space="0" w:color="auto"/>
        <w:left w:val="none" w:sz="0" w:space="0" w:color="auto"/>
        <w:bottom w:val="none" w:sz="0" w:space="0" w:color="auto"/>
        <w:right w:val="none" w:sz="0" w:space="0" w:color="auto"/>
      </w:divBdr>
    </w:div>
    <w:div w:id="546143972">
      <w:bodyDiv w:val="1"/>
      <w:marLeft w:val="0"/>
      <w:marRight w:val="0"/>
      <w:marTop w:val="0"/>
      <w:marBottom w:val="0"/>
      <w:divBdr>
        <w:top w:val="none" w:sz="0" w:space="0" w:color="auto"/>
        <w:left w:val="none" w:sz="0" w:space="0" w:color="auto"/>
        <w:bottom w:val="none" w:sz="0" w:space="0" w:color="auto"/>
        <w:right w:val="none" w:sz="0" w:space="0" w:color="auto"/>
      </w:divBdr>
    </w:div>
    <w:div w:id="563294581">
      <w:bodyDiv w:val="1"/>
      <w:marLeft w:val="0"/>
      <w:marRight w:val="0"/>
      <w:marTop w:val="0"/>
      <w:marBottom w:val="0"/>
      <w:divBdr>
        <w:top w:val="none" w:sz="0" w:space="0" w:color="auto"/>
        <w:left w:val="none" w:sz="0" w:space="0" w:color="auto"/>
        <w:bottom w:val="none" w:sz="0" w:space="0" w:color="auto"/>
        <w:right w:val="none" w:sz="0" w:space="0" w:color="auto"/>
      </w:divBdr>
    </w:div>
    <w:div w:id="573583969">
      <w:bodyDiv w:val="1"/>
      <w:marLeft w:val="0"/>
      <w:marRight w:val="0"/>
      <w:marTop w:val="0"/>
      <w:marBottom w:val="0"/>
      <w:divBdr>
        <w:top w:val="none" w:sz="0" w:space="0" w:color="auto"/>
        <w:left w:val="none" w:sz="0" w:space="0" w:color="auto"/>
        <w:bottom w:val="none" w:sz="0" w:space="0" w:color="auto"/>
        <w:right w:val="none" w:sz="0" w:space="0" w:color="auto"/>
      </w:divBdr>
    </w:div>
    <w:div w:id="582833517">
      <w:bodyDiv w:val="1"/>
      <w:marLeft w:val="0"/>
      <w:marRight w:val="0"/>
      <w:marTop w:val="0"/>
      <w:marBottom w:val="0"/>
      <w:divBdr>
        <w:top w:val="none" w:sz="0" w:space="0" w:color="auto"/>
        <w:left w:val="none" w:sz="0" w:space="0" w:color="auto"/>
        <w:bottom w:val="none" w:sz="0" w:space="0" w:color="auto"/>
        <w:right w:val="none" w:sz="0" w:space="0" w:color="auto"/>
      </w:divBdr>
    </w:div>
    <w:div w:id="597762013">
      <w:bodyDiv w:val="1"/>
      <w:marLeft w:val="0"/>
      <w:marRight w:val="0"/>
      <w:marTop w:val="0"/>
      <w:marBottom w:val="0"/>
      <w:divBdr>
        <w:top w:val="none" w:sz="0" w:space="0" w:color="auto"/>
        <w:left w:val="none" w:sz="0" w:space="0" w:color="auto"/>
        <w:bottom w:val="none" w:sz="0" w:space="0" w:color="auto"/>
        <w:right w:val="none" w:sz="0" w:space="0" w:color="auto"/>
      </w:divBdr>
    </w:div>
    <w:div w:id="613027022">
      <w:bodyDiv w:val="1"/>
      <w:marLeft w:val="0"/>
      <w:marRight w:val="0"/>
      <w:marTop w:val="0"/>
      <w:marBottom w:val="0"/>
      <w:divBdr>
        <w:top w:val="none" w:sz="0" w:space="0" w:color="auto"/>
        <w:left w:val="none" w:sz="0" w:space="0" w:color="auto"/>
        <w:bottom w:val="none" w:sz="0" w:space="0" w:color="auto"/>
        <w:right w:val="none" w:sz="0" w:space="0" w:color="auto"/>
      </w:divBdr>
    </w:div>
    <w:div w:id="615452693">
      <w:bodyDiv w:val="1"/>
      <w:marLeft w:val="0"/>
      <w:marRight w:val="0"/>
      <w:marTop w:val="0"/>
      <w:marBottom w:val="0"/>
      <w:divBdr>
        <w:top w:val="none" w:sz="0" w:space="0" w:color="auto"/>
        <w:left w:val="none" w:sz="0" w:space="0" w:color="auto"/>
        <w:bottom w:val="none" w:sz="0" w:space="0" w:color="auto"/>
        <w:right w:val="none" w:sz="0" w:space="0" w:color="auto"/>
      </w:divBdr>
    </w:div>
    <w:div w:id="623200467">
      <w:bodyDiv w:val="1"/>
      <w:marLeft w:val="0"/>
      <w:marRight w:val="0"/>
      <w:marTop w:val="0"/>
      <w:marBottom w:val="0"/>
      <w:divBdr>
        <w:top w:val="none" w:sz="0" w:space="0" w:color="auto"/>
        <w:left w:val="none" w:sz="0" w:space="0" w:color="auto"/>
        <w:bottom w:val="none" w:sz="0" w:space="0" w:color="auto"/>
        <w:right w:val="none" w:sz="0" w:space="0" w:color="auto"/>
      </w:divBdr>
    </w:div>
    <w:div w:id="623774316">
      <w:bodyDiv w:val="1"/>
      <w:marLeft w:val="0"/>
      <w:marRight w:val="0"/>
      <w:marTop w:val="0"/>
      <w:marBottom w:val="0"/>
      <w:divBdr>
        <w:top w:val="none" w:sz="0" w:space="0" w:color="auto"/>
        <w:left w:val="none" w:sz="0" w:space="0" w:color="auto"/>
        <w:bottom w:val="none" w:sz="0" w:space="0" w:color="auto"/>
        <w:right w:val="none" w:sz="0" w:space="0" w:color="auto"/>
      </w:divBdr>
    </w:div>
    <w:div w:id="640309738">
      <w:bodyDiv w:val="1"/>
      <w:marLeft w:val="0"/>
      <w:marRight w:val="0"/>
      <w:marTop w:val="0"/>
      <w:marBottom w:val="0"/>
      <w:divBdr>
        <w:top w:val="none" w:sz="0" w:space="0" w:color="auto"/>
        <w:left w:val="none" w:sz="0" w:space="0" w:color="auto"/>
        <w:bottom w:val="none" w:sz="0" w:space="0" w:color="auto"/>
        <w:right w:val="none" w:sz="0" w:space="0" w:color="auto"/>
      </w:divBdr>
    </w:div>
    <w:div w:id="640962729">
      <w:bodyDiv w:val="1"/>
      <w:marLeft w:val="0"/>
      <w:marRight w:val="0"/>
      <w:marTop w:val="0"/>
      <w:marBottom w:val="0"/>
      <w:divBdr>
        <w:top w:val="none" w:sz="0" w:space="0" w:color="auto"/>
        <w:left w:val="none" w:sz="0" w:space="0" w:color="auto"/>
        <w:bottom w:val="none" w:sz="0" w:space="0" w:color="auto"/>
        <w:right w:val="none" w:sz="0" w:space="0" w:color="auto"/>
      </w:divBdr>
    </w:div>
    <w:div w:id="657657094">
      <w:bodyDiv w:val="1"/>
      <w:marLeft w:val="0"/>
      <w:marRight w:val="0"/>
      <w:marTop w:val="0"/>
      <w:marBottom w:val="0"/>
      <w:divBdr>
        <w:top w:val="none" w:sz="0" w:space="0" w:color="auto"/>
        <w:left w:val="none" w:sz="0" w:space="0" w:color="auto"/>
        <w:bottom w:val="none" w:sz="0" w:space="0" w:color="auto"/>
        <w:right w:val="none" w:sz="0" w:space="0" w:color="auto"/>
      </w:divBdr>
    </w:div>
    <w:div w:id="663169423">
      <w:bodyDiv w:val="1"/>
      <w:marLeft w:val="0"/>
      <w:marRight w:val="0"/>
      <w:marTop w:val="0"/>
      <w:marBottom w:val="0"/>
      <w:divBdr>
        <w:top w:val="none" w:sz="0" w:space="0" w:color="auto"/>
        <w:left w:val="none" w:sz="0" w:space="0" w:color="auto"/>
        <w:bottom w:val="none" w:sz="0" w:space="0" w:color="auto"/>
        <w:right w:val="none" w:sz="0" w:space="0" w:color="auto"/>
      </w:divBdr>
    </w:div>
    <w:div w:id="666982567">
      <w:bodyDiv w:val="1"/>
      <w:marLeft w:val="0"/>
      <w:marRight w:val="0"/>
      <w:marTop w:val="0"/>
      <w:marBottom w:val="0"/>
      <w:divBdr>
        <w:top w:val="none" w:sz="0" w:space="0" w:color="auto"/>
        <w:left w:val="none" w:sz="0" w:space="0" w:color="auto"/>
        <w:bottom w:val="none" w:sz="0" w:space="0" w:color="auto"/>
        <w:right w:val="none" w:sz="0" w:space="0" w:color="auto"/>
      </w:divBdr>
    </w:div>
    <w:div w:id="691030255">
      <w:bodyDiv w:val="1"/>
      <w:marLeft w:val="0"/>
      <w:marRight w:val="0"/>
      <w:marTop w:val="0"/>
      <w:marBottom w:val="0"/>
      <w:divBdr>
        <w:top w:val="none" w:sz="0" w:space="0" w:color="auto"/>
        <w:left w:val="none" w:sz="0" w:space="0" w:color="auto"/>
        <w:bottom w:val="none" w:sz="0" w:space="0" w:color="auto"/>
        <w:right w:val="none" w:sz="0" w:space="0" w:color="auto"/>
      </w:divBdr>
    </w:div>
    <w:div w:id="698899563">
      <w:bodyDiv w:val="1"/>
      <w:marLeft w:val="0"/>
      <w:marRight w:val="0"/>
      <w:marTop w:val="0"/>
      <w:marBottom w:val="0"/>
      <w:divBdr>
        <w:top w:val="none" w:sz="0" w:space="0" w:color="auto"/>
        <w:left w:val="none" w:sz="0" w:space="0" w:color="auto"/>
        <w:bottom w:val="none" w:sz="0" w:space="0" w:color="auto"/>
        <w:right w:val="none" w:sz="0" w:space="0" w:color="auto"/>
      </w:divBdr>
    </w:div>
    <w:div w:id="711611939">
      <w:bodyDiv w:val="1"/>
      <w:marLeft w:val="0"/>
      <w:marRight w:val="0"/>
      <w:marTop w:val="0"/>
      <w:marBottom w:val="0"/>
      <w:divBdr>
        <w:top w:val="none" w:sz="0" w:space="0" w:color="auto"/>
        <w:left w:val="none" w:sz="0" w:space="0" w:color="auto"/>
        <w:bottom w:val="none" w:sz="0" w:space="0" w:color="auto"/>
        <w:right w:val="none" w:sz="0" w:space="0" w:color="auto"/>
      </w:divBdr>
    </w:div>
    <w:div w:id="714160831">
      <w:bodyDiv w:val="1"/>
      <w:marLeft w:val="0"/>
      <w:marRight w:val="0"/>
      <w:marTop w:val="0"/>
      <w:marBottom w:val="0"/>
      <w:divBdr>
        <w:top w:val="none" w:sz="0" w:space="0" w:color="auto"/>
        <w:left w:val="none" w:sz="0" w:space="0" w:color="auto"/>
        <w:bottom w:val="none" w:sz="0" w:space="0" w:color="auto"/>
        <w:right w:val="none" w:sz="0" w:space="0" w:color="auto"/>
      </w:divBdr>
    </w:div>
    <w:div w:id="721904850">
      <w:bodyDiv w:val="1"/>
      <w:marLeft w:val="0"/>
      <w:marRight w:val="0"/>
      <w:marTop w:val="0"/>
      <w:marBottom w:val="0"/>
      <w:divBdr>
        <w:top w:val="none" w:sz="0" w:space="0" w:color="auto"/>
        <w:left w:val="none" w:sz="0" w:space="0" w:color="auto"/>
        <w:bottom w:val="none" w:sz="0" w:space="0" w:color="auto"/>
        <w:right w:val="none" w:sz="0" w:space="0" w:color="auto"/>
      </w:divBdr>
    </w:div>
    <w:div w:id="722827488">
      <w:bodyDiv w:val="1"/>
      <w:marLeft w:val="0"/>
      <w:marRight w:val="0"/>
      <w:marTop w:val="0"/>
      <w:marBottom w:val="0"/>
      <w:divBdr>
        <w:top w:val="none" w:sz="0" w:space="0" w:color="auto"/>
        <w:left w:val="none" w:sz="0" w:space="0" w:color="auto"/>
        <w:bottom w:val="none" w:sz="0" w:space="0" w:color="auto"/>
        <w:right w:val="none" w:sz="0" w:space="0" w:color="auto"/>
      </w:divBdr>
    </w:div>
    <w:div w:id="723717612">
      <w:bodyDiv w:val="1"/>
      <w:marLeft w:val="0"/>
      <w:marRight w:val="0"/>
      <w:marTop w:val="0"/>
      <w:marBottom w:val="0"/>
      <w:divBdr>
        <w:top w:val="none" w:sz="0" w:space="0" w:color="auto"/>
        <w:left w:val="none" w:sz="0" w:space="0" w:color="auto"/>
        <w:bottom w:val="none" w:sz="0" w:space="0" w:color="auto"/>
        <w:right w:val="none" w:sz="0" w:space="0" w:color="auto"/>
      </w:divBdr>
    </w:div>
    <w:div w:id="723992299">
      <w:bodyDiv w:val="1"/>
      <w:marLeft w:val="0"/>
      <w:marRight w:val="0"/>
      <w:marTop w:val="0"/>
      <w:marBottom w:val="0"/>
      <w:divBdr>
        <w:top w:val="none" w:sz="0" w:space="0" w:color="auto"/>
        <w:left w:val="none" w:sz="0" w:space="0" w:color="auto"/>
        <w:bottom w:val="none" w:sz="0" w:space="0" w:color="auto"/>
        <w:right w:val="none" w:sz="0" w:space="0" w:color="auto"/>
      </w:divBdr>
    </w:div>
    <w:div w:id="725638929">
      <w:bodyDiv w:val="1"/>
      <w:marLeft w:val="0"/>
      <w:marRight w:val="0"/>
      <w:marTop w:val="0"/>
      <w:marBottom w:val="0"/>
      <w:divBdr>
        <w:top w:val="none" w:sz="0" w:space="0" w:color="auto"/>
        <w:left w:val="none" w:sz="0" w:space="0" w:color="auto"/>
        <w:bottom w:val="none" w:sz="0" w:space="0" w:color="auto"/>
        <w:right w:val="none" w:sz="0" w:space="0" w:color="auto"/>
      </w:divBdr>
    </w:div>
    <w:div w:id="729957716">
      <w:bodyDiv w:val="1"/>
      <w:marLeft w:val="0"/>
      <w:marRight w:val="0"/>
      <w:marTop w:val="0"/>
      <w:marBottom w:val="0"/>
      <w:divBdr>
        <w:top w:val="none" w:sz="0" w:space="0" w:color="auto"/>
        <w:left w:val="none" w:sz="0" w:space="0" w:color="auto"/>
        <w:bottom w:val="none" w:sz="0" w:space="0" w:color="auto"/>
        <w:right w:val="none" w:sz="0" w:space="0" w:color="auto"/>
      </w:divBdr>
    </w:div>
    <w:div w:id="749540247">
      <w:bodyDiv w:val="1"/>
      <w:marLeft w:val="0"/>
      <w:marRight w:val="0"/>
      <w:marTop w:val="0"/>
      <w:marBottom w:val="0"/>
      <w:divBdr>
        <w:top w:val="none" w:sz="0" w:space="0" w:color="auto"/>
        <w:left w:val="none" w:sz="0" w:space="0" w:color="auto"/>
        <w:bottom w:val="none" w:sz="0" w:space="0" w:color="auto"/>
        <w:right w:val="none" w:sz="0" w:space="0" w:color="auto"/>
      </w:divBdr>
    </w:div>
    <w:div w:id="750153154">
      <w:bodyDiv w:val="1"/>
      <w:marLeft w:val="0"/>
      <w:marRight w:val="0"/>
      <w:marTop w:val="0"/>
      <w:marBottom w:val="0"/>
      <w:divBdr>
        <w:top w:val="none" w:sz="0" w:space="0" w:color="auto"/>
        <w:left w:val="none" w:sz="0" w:space="0" w:color="auto"/>
        <w:bottom w:val="none" w:sz="0" w:space="0" w:color="auto"/>
        <w:right w:val="none" w:sz="0" w:space="0" w:color="auto"/>
      </w:divBdr>
    </w:div>
    <w:div w:id="761418809">
      <w:bodyDiv w:val="1"/>
      <w:marLeft w:val="0"/>
      <w:marRight w:val="0"/>
      <w:marTop w:val="0"/>
      <w:marBottom w:val="0"/>
      <w:divBdr>
        <w:top w:val="none" w:sz="0" w:space="0" w:color="auto"/>
        <w:left w:val="none" w:sz="0" w:space="0" w:color="auto"/>
        <w:bottom w:val="none" w:sz="0" w:space="0" w:color="auto"/>
        <w:right w:val="none" w:sz="0" w:space="0" w:color="auto"/>
      </w:divBdr>
    </w:div>
    <w:div w:id="767505755">
      <w:bodyDiv w:val="1"/>
      <w:marLeft w:val="0"/>
      <w:marRight w:val="0"/>
      <w:marTop w:val="0"/>
      <w:marBottom w:val="0"/>
      <w:divBdr>
        <w:top w:val="none" w:sz="0" w:space="0" w:color="auto"/>
        <w:left w:val="none" w:sz="0" w:space="0" w:color="auto"/>
        <w:bottom w:val="none" w:sz="0" w:space="0" w:color="auto"/>
        <w:right w:val="none" w:sz="0" w:space="0" w:color="auto"/>
      </w:divBdr>
    </w:div>
    <w:div w:id="769665528">
      <w:bodyDiv w:val="1"/>
      <w:marLeft w:val="0"/>
      <w:marRight w:val="0"/>
      <w:marTop w:val="0"/>
      <w:marBottom w:val="0"/>
      <w:divBdr>
        <w:top w:val="none" w:sz="0" w:space="0" w:color="auto"/>
        <w:left w:val="none" w:sz="0" w:space="0" w:color="auto"/>
        <w:bottom w:val="none" w:sz="0" w:space="0" w:color="auto"/>
        <w:right w:val="none" w:sz="0" w:space="0" w:color="auto"/>
      </w:divBdr>
    </w:div>
    <w:div w:id="773013033">
      <w:bodyDiv w:val="1"/>
      <w:marLeft w:val="0"/>
      <w:marRight w:val="0"/>
      <w:marTop w:val="0"/>
      <w:marBottom w:val="0"/>
      <w:divBdr>
        <w:top w:val="none" w:sz="0" w:space="0" w:color="auto"/>
        <w:left w:val="none" w:sz="0" w:space="0" w:color="auto"/>
        <w:bottom w:val="none" w:sz="0" w:space="0" w:color="auto"/>
        <w:right w:val="none" w:sz="0" w:space="0" w:color="auto"/>
      </w:divBdr>
    </w:div>
    <w:div w:id="776144678">
      <w:bodyDiv w:val="1"/>
      <w:marLeft w:val="0"/>
      <w:marRight w:val="0"/>
      <w:marTop w:val="0"/>
      <w:marBottom w:val="0"/>
      <w:divBdr>
        <w:top w:val="none" w:sz="0" w:space="0" w:color="auto"/>
        <w:left w:val="none" w:sz="0" w:space="0" w:color="auto"/>
        <w:bottom w:val="none" w:sz="0" w:space="0" w:color="auto"/>
        <w:right w:val="none" w:sz="0" w:space="0" w:color="auto"/>
      </w:divBdr>
    </w:div>
    <w:div w:id="791675572">
      <w:bodyDiv w:val="1"/>
      <w:marLeft w:val="0"/>
      <w:marRight w:val="0"/>
      <w:marTop w:val="0"/>
      <w:marBottom w:val="0"/>
      <w:divBdr>
        <w:top w:val="none" w:sz="0" w:space="0" w:color="auto"/>
        <w:left w:val="none" w:sz="0" w:space="0" w:color="auto"/>
        <w:bottom w:val="none" w:sz="0" w:space="0" w:color="auto"/>
        <w:right w:val="none" w:sz="0" w:space="0" w:color="auto"/>
      </w:divBdr>
    </w:div>
    <w:div w:id="794366986">
      <w:bodyDiv w:val="1"/>
      <w:marLeft w:val="0"/>
      <w:marRight w:val="0"/>
      <w:marTop w:val="0"/>
      <w:marBottom w:val="0"/>
      <w:divBdr>
        <w:top w:val="none" w:sz="0" w:space="0" w:color="auto"/>
        <w:left w:val="none" w:sz="0" w:space="0" w:color="auto"/>
        <w:bottom w:val="none" w:sz="0" w:space="0" w:color="auto"/>
        <w:right w:val="none" w:sz="0" w:space="0" w:color="auto"/>
      </w:divBdr>
    </w:div>
    <w:div w:id="799034626">
      <w:bodyDiv w:val="1"/>
      <w:marLeft w:val="0"/>
      <w:marRight w:val="0"/>
      <w:marTop w:val="0"/>
      <w:marBottom w:val="0"/>
      <w:divBdr>
        <w:top w:val="none" w:sz="0" w:space="0" w:color="auto"/>
        <w:left w:val="none" w:sz="0" w:space="0" w:color="auto"/>
        <w:bottom w:val="none" w:sz="0" w:space="0" w:color="auto"/>
        <w:right w:val="none" w:sz="0" w:space="0" w:color="auto"/>
      </w:divBdr>
    </w:div>
    <w:div w:id="806623489">
      <w:bodyDiv w:val="1"/>
      <w:marLeft w:val="0"/>
      <w:marRight w:val="0"/>
      <w:marTop w:val="0"/>
      <w:marBottom w:val="0"/>
      <w:divBdr>
        <w:top w:val="none" w:sz="0" w:space="0" w:color="auto"/>
        <w:left w:val="none" w:sz="0" w:space="0" w:color="auto"/>
        <w:bottom w:val="none" w:sz="0" w:space="0" w:color="auto"/>
        <w:right w:val="none" w:sz="0" w:space="0" w:color="auto"/>
      </w:divBdr>
    </w:div>
    <w:div w:id="807673520">
      <w:bodyDiv w:val="1"/>
      <w:marLeft w:val="0"/>
      <w:marRight w:val="0"/>
      <w:marTop w:val="0"/>
      <w:marBottom w:val="0"/>
      <w:divBdr>
        <w:top w:val="none" w:sz="0" w:space="0" w:color="auto"/>
        <w:left w:val="none" w:sz="0" w:space="0" w:color="auto"/>
        <w:bottom w:val="none" w:sz="0" w:space="0" w:color="auto"/>
        <w:right w:val="none" w:sz="0" w:space="0" w:color="auto"/>
      </w:divBdr>
    </w:div>
    <w:div w:id="824585578">
      <w:bodyDiv w:val="1"/>
      <w:marLeft w:val="0"/>
      <w:marRight w:val="0"/>
      <w:marTop w:val="0"/>
      <w:marBottom w:val="0"/>
      <w:divBdr>
        <w:top w:val="none" w:sz="0" w:space="0" w:color="auto"/>
        <w:left w:val="none" w:sz="0" w:space="0" w:color="auto"/>
        <w:bottom w:val="none" w:sz="0" w:space="0" w:color="auto"/>
        <w:right w:val="none" w:sz="0" w:space="0" w:color="auto"/>
      </w:divBdr>
    </w:div>
    <w:div w:id="826438682">
      <w:bodyDiv w:val="1"/>
      <w:marLeft w:val="0"/>
      <w:marRight w:val="0"/>
      <w:marTop w:val="0"/>
      <w:marBottom w:val="0"/>
      <w:divBdr>
        <w:top w:val="none" w:sz="0" w:space="0" w:color="auto"/>
        <w:left w:val="none" w:sz="0" w:space="0" w:color="auto"/>
        <w:bottom w:val="none" w:sz="0" w:space="0" w:color="auto"/>
        <w:right w:val="none" w:sz="0" w:space="0" w:color="auto"/>
      </w:divBdr>
    </w:div>
    <w:div w:id="839780277">
      <w:bodyDiv w:val="1"/>
      <w:marLeft w:val="0"/>
      <w:marRight w:val="0"/>
      <w:marTop w:val="0"/>
      <w:marBottom w:val="0"/>
      <w:divBdr>
        <w:top w:val="none" w:sz="0" w:space="0" w:color="auto"/>
        <w:left w:val="none" w:sz="0" w:space="0" w:color="auto"/>
        <w:bottom w:val="none" w:sz="0" w:space="0" w:color="auto"/>
        <w:right w:val="none" w:sz="0" w:space="0" w:color="auto"/>
      </w:divBdr>
    </w:div>
    <w:div w:id="845175013">
      <w:bodyDiv w:val="1"/>
      <w:marLeft w:val="0"/>
      <w:marRight w:val="0"/>
      <w:marTop w:val="0"/>
      <w:marBottom w:val="0"/>
      <w:divBdr>
        <w:top w:val="none" w:sz="0" w:space="0" w:color="auto"/>
        <w:left w:val="none" w:sz="0" w:space="0" w:color="auto"/>
        <w:bottom w:val="none" w:sz="0" w:space="0" w:color="auto"/>
        <w:right w:val="none" w:sz="0" w:space="0" w:color="auto"/>
      </w:divBdr>
    </w:div>
    <w:div w:id="846673748">
      <w:bodyDiv w:val="1"/>
      <w:marLeft w:val="0"/>
      <w:marRight w:val="0"/>
      <w:marTop w:val="0"/>
      <w:marBottom w:val="0"/>
      <w:divBdr>
        <w:top w:val="none" w:sz="0" w:space="0" w:color="auto"/>
        <w:left w:val="none" w:sz="0" w:space="0" w:color="auto"/>
        <w:bottom w:val="none" w:sz="0" w:space="0" w:color="auto"/>
        <w:right w:val="none" w:sz="0" w:space="0" w:color="auto"/>
      </w:divBdr>
    </w:div>
    <w:div w:id="854419743">
      <w:bodyDiv w:val="1"/>
      <w:marLeft w:val="0"/>
      <w:marRight w:val="0"/>
      <w:marTop w:val="0"/>
      <w:marBottom w:val="0"/>
      <w:divBdr>
        <w:top w:val="none" w:sz="0" w:space="0" w:color="auto"/>
        <w:left w:val="none" w:sz="0" w:space="0" w:color="auto"/>
        <w:bottom w:val="none" w:sz="0" w:space="0" w:color="auto"/>
        <w:right w:val="none" w:sz="0" w:space="0" w:color="auto"/>
      </w:divBdr>
    </w:div>
    <w:div w:id="855584049">
      <w:bodyDiv w:val="1"/>
      <w:marLeft w:val="0"/>
      <w:marRight w:val="0"/>
      <w:marTop w:val="0"/>
      <w:marBottom w:val="0"/>
      <w:divBdr>
        <w:top w:val="none" w:sz="0" w:space="0" w:color="auto"/>
        <w:left w:val="none" w:sz="0" w:space="0" w:color="auto"/>
        <w:bottom w:val="none" w:sz="0" w:space="0" w:color="auto"/>
        <w:right w:val="none" w:sz="0" w:space="0" w:color="auto"/>
      </w:divBdr>
    </w:div>
    <w:div w:id="861208794">
      <w:bodyDiv w:val="1"/>
      <w:marLeft w:val="0"/>
      <w:marRight w:val="0"/>
      <w:marTop w:val="0"/>
      <w:marBottom w:val="0"/>
      <w:divBdr>
        <w:top w:val="none" w:sz="0" w:space="0" w:color="auto"/>
        <w:left w:val="none" w:sz="0" w:space="0" w:color="auto"/>
        <w:bottom w:val="none" w:sz="0" w:space="0" w:color="auto"/>
        <w:right w:val="none" w:sz="0" w:space="0" w:color="auto"/>
      </w:divBdr>
    </w:div>
    <w:div w:id="867986970">
      <w:bodyDiv w:val="1"/>
      <w:marLeft w:val="0"/>
      <w:marRight w:val="0"/>
      <w:marTop w:val="0"/>
      <w:marBottom w:val="0"/>
      <w:divBdr>
        <w:top w:val="none" w:sz="0" w:space="0" w:color="auto"/>
        <w:left w:val="none" w:sz="0" w:space="0" w:color="auto"/>
        <w:bottom w:val="none" w:sz="0" w:space="0" w:color="auto"/>
        <w:right w:val="none" w:sz="0" w:space="0" w:color="auto"/>
      </w:divBdr>
    </w:div>
    <w:div w:id="872226563">
      <w:bodyDiv w:val="1"/>
      <w:marLeft w:val="0"/>
      <w:marRight w:val="0"/>
      <w:marTop w:val="0"/>
      <w:marBottom w:val="0"/>
      <w:divBdr>
        <w:top w:val="none" w:sz="0" w:space="0" w:color="auto"/>
        <w:left w:val="none" w:sz="0" w:space="0" w:color="auto"/>
        <w:bottom w:val="none" w:sz="0" w:space="0" w:color="auto"/>
        <w:right w:val="none" w:sz="0" w:space="0" w:color="auto"/>
      </w:divBdr>
    </w:div>
    <w:div w:id="876355127">
      <w:bodyDiv w:val="1"/>
      <w:marLeft w:val="0"/>
      <w:marRight w:val="0"/>
      <w:marTop w:val="0"/>
      <w:marBottom w:val="0"/>
      <w:divBdr>
        <w:top w:val="none" w:sz="0" w:space="0" w:color="auto"/>
        <w:left w:val="none" w:sz="0" w:space="0" w:color="auto"/>
        <w:bottom w:val="none" w:sz="0" w:space="0" w:color="auto"/>
        <w:right w:val="none" w:sz="0" w:space="0" w:color="auto"/>
      </w:divBdr>
    </w:div>
    <w:div w:id="884414611">
      <w:bodyDiv w:val="1"/>
      <w:marLeft w:val="0"/>
      <w:marRight w:val="0"/>
      <w:marTop w:val="0"/>
      <w:marBottom w:val="0"/>
      <w:divBdr>
        <w:top w:val="none" w:sz="0" w:space="0" w:color="auto"/>
        <w:left w:val="none" w:sz="0" w:space="0" w:color="auto"/>
        <w:bottom w:val="none" w:sz="0" w:space="0" w:color="auto"/>
        <w:right w:val="none" w:sz="0" w:space="0" w:color="auto"/>
      </w:divBdr>
    </w:div>
    <w:div w:id="905337580">
      <w:bodyDiv w:val="1"/>
      <w:marLeft w:val="0"/>
      <w:marRight w:val="0"/>
      <w:marTop w:val="0"/>
      <w:marBottom w:val="0"/>
      <w:divBdr>
        <w:top w:val="none" w:sz="0" w:space="0" w:color="auto"/>
        <w:left w:val="none" w:sz="0" w:space="0" w:color="auto"/>
        <w:bottom w:val="none" w:sz="0" w:space="0" w:color="auto"/>
        <w:right w:val="none" w:sz="0" w:space="0" w:color="auto"/>
      </w:divBdr>
    </w:div>
    <w:div w:id="907040104">
      <w:bodyDiv w:val="1"/>
      <w:marLeft w:val="0"/>
      <w:marRight w:val="0"/>
      <w:marTop w:val="0"/>
      <w:marBottom w:val="0"/>
      <w:divBdr>
        <w:top w:val="none" w:sz="0" w:space="0" w:color="auto"/>
        <w:left w:val="none" w:sz="0" w:space="0" w:color="auto"/>
        <w:bottom w:val="none" w:sz="0" w:space="0" w:color="auto"/>
        <w:right w:val="none" w:sz="0" w:space="0" w:color="auto"/>
      </w:divBdr>
    </w:div>
    <w:div w:id="910385509">
      <w:bodyDiv w:val="1"/>
      <w:marLeft w:val="0"/>
      <w:marRight w:val="0"/>
      <w:marTop w:val="0"/>
      <w:marBottom w:val="0"/>
      <w:divBdr>
        <w:top w:val="none" w:sz="0" w:space="0" w:color="auto"/>
        <w:left w:val="none" w:sz="0" w:space="0" w:color="auto"/>
        <w:bottom w:val="none" w:sz="0" w:space="0" w:color="auto"/>
        <w:right w:val="none" w:sz="0" w:space="0" w:color="auto"/>
      </w:divBdr>
    </w:div>
    <w:div w:id="915822852">
      <w:bodyDiv w:val="1"/>
      <w:marLeft w:val="0"/>
      <w:marRight w:val="0"/>
      <w:marTop w:val="0"/>
      <w:marBottom w:val="0"/>
      <w:divBdr>
        <w:top w:val="none" w:sz="0" w:space="0" w:color="auto"/>
        <w:left w:val="none" w:sz="0" w:space="0" w:color="auto"/>
        <w:bottom w:val="none" w:sz="0" w:space="0" w:color="auto"/>
        <w:right w:val="none" w:sz="0" w:space="0" w:color="auto"/>
      </w:divBdr>
    </w:div>
    <w:div w:id="932780809">
      <w:bodyDiv w:val="1"/>
      <w:marLeft w:val="0"/>
      <w:marRight w:val="0"/>
      <w:marTop w:val="0"/>
      <w:marBottom w:val="0"/>
      <w:divBdr>
        <w:top w:val="none" w:sz="0" w:space="0" w:color="auto"/>
        <w:left w:val="none" w:sz="0" w:space="0" w:color="auto"/>
        <w:bottom w:val="none" w:sz="0" w:space="0" w:color="auto"/>
        <w:right w:val="none" w:sz="0" w:space="0" w:color="auto"/>
      </w:divBdr>
    </w:div>
    <w:div w:id="933245781">
      <w:bodyDiv w:val="1"/>
      <w:marLeft w:val="0"/>
      <w:marRight w:val="0"/>
      <w:marTop w:val="0"/>
      <w:marBottom w:val="0"/>
      <w:divBdr>
        <w:top w:val="none" w:sz="0" w:space="0" w:color="auto"/>
        <w:left w:val="none" w:sz="0" w:space="0" w:color="auto"/>
        <w:bottom w:val="none" w:sz="0" w:space="0" w:color="auto"/>
        <w:right w:val="none" w:sz="0" w:space="0" w:color="auto"/>
      </w:divBdr>
    </w:div>
    <w:div w:id="935091384">
      <w:bodyDiv w:val="1"/>
      <w:marLeft w:val="0"/>
      <w:marRight w:val="0"/>
      <w:marTop w:val="0"/>
      <w:marBottom w:val="0"/>
      <w:divBdr>
        <w:top w:val="none" w:sz="0" w:space="0" w:color="auto"/>
        <w:left w:val="none" w:sz="0" w:space="0" w:color="auto"/>
        <w:bottom w:val="none" w:sz="0" w:space="0" w:color="auto"/>
        <w:right w:val="none" w:sz="0" w:space="0" w:color="auto"/>
      </w:divBdr>
    </w:div>
    <w:div w:id="936595143">
      <w:bodyDiv w:val="1"/>
      <w:marLeft w:val="0"/>
      <w:marRight w:val="0"/>
      <w:marTop w:val="0"/>
      <w:marBottom w:val="0"/>
      <w:divBdr>
        <w:top w:val="none" w:sz="0" w:space="0" w:color="auto"/>
        <w:left w:val="none" w:sz="0" w:space="0" w:color="auto"/>
        <w:bottom w:val="none" w:sz="0" w:space="0" w:color="auto"/>
        <w:right w:val="none" w:sz="0" w:space="0" w:color="auto"/>
      </w:divBdr>
    </w:div>
    <w:div w:id="951323552">
      <w:bodyDiv w:val="1"/>
      <w:marLeft w:val="0"/>
      <w:marRight w:val="0"/>
      <w:marTop w:val="0"/>
      <w:marBottom w:val="0"/>
      <w:divBdr>
        <w:top w:val="none" w:sz="0" w:space="0" w:color="auto"/>
        <w:left w:val="none" w:sz="0" w:space="0" w:color="auto"/>
        <w:bottom w:val="none" w:sz="0" w:space="0" w:color="auto"/>
        <w:right w:val="none" w:sz="0" w:space="0" w:color="auto"/>
      </w:divBdr>
    </w:div>
    <w:div w:id="968434416">
      <w:bodyDiv w:val="1"/>
      <w:marLeft w:val="0"/>
      <w:marRight w:val="0"/>
      <w:marTop w:val="0"/>
      <w:marBottom w:val="0"/>
      <w:divBdr>
        <w:top w:val="none" w:sz="0" w:space="0" w:color="auto"/>
        <w:left w:val="none" w:sz="0" w:space="0" w:color="auto"/>
        <w:bottom w:val="none" w:sz="0" w:space="0" w:color="auto"/>
        <w:right w:val="none" w:sz="0" w:space="0" w:color="auto"/>
      </w:divBdr>
    </w:div>
    <w:div w:id="973171839">
      <w:bodyDiv w:val="1"/>
      <w:marLeft w:val="0"/>
      <w:marRight w:val="0"/>
      <w:marTop w:val="0"/>
      <w:marBottom w:val="0"/>
      <w:divBdr>
        <w:top w:val="none" w:sz="0" w:space="0" w:color="auto"/>
        <w:left w:val="none" w:sz="0" w:space="0" w:color="auto"/>
        <w:bottom w:val="none" w:sz="0" w:space="0" w:color="auto"/>
        <w:right w:val="none" w:sz="0" w:space="0" w:color="auto"/>
      </w:divBdr>
    </w:div>
    <w:div w:id="993607416">
      <w:bodyDiv w:val="1"/>
      <w:marLeft w:val="0"/>
      <w:marRight w:val="0"/>
      <w:marTop w:val="0"/>
      <w:marBottom w:val="0"/>
      <w:divBdr>
        <w:top w:val="none" w:sz="0" w:space="0" w:color="auto"/>
        <w:left w:val="none" w:sz="0" w:space="0" w:color="auto"/>
        <w:bottom w:val="none" w:sz="0" w:space="0" w:color="auto"/>
        <w:right w:val="none" w:sz="0" w:space="0" w:color="auto"/>
      </w:divBdr>
    </w:div>
    <w:div w:id="996419319">
      <w:bodyDiv w:val="1"/>
      <w:marLeft w:val="0"/>
      <w:marRight w:val="0"/>
      <w:marTop w:val="0"/>
      <w:marBottom w:val="0"/>
      <w:divBdr>
        <w:top w:val="none" w:sz="0" w:space="0" w:color="auto"/>
        <w:left w:val="none" w:sz="0" w:space="0" w:color="auto"/>
        <w:bottom w:val="none" w:sz="0" w:space="0" w:color="auto"/>
        <w:right w:val="none" w:sz="0" w:space="0" w:color="auto"/>
      </w:divBdr>
    </w:div>
    <w:div w:id="999894533">
      <w:bodyDiv w:val="1"/>
      <w:marLeft w:val="0"/>
      <w:marRight w:val="0"/>
      <w:marTop w:val="0"/>
      <w:marBottom w:val="0"/>
      <w:divBdr>
        <w:top w:val="none" w:sz="0" w:space="0" w:color="auto"/>
        <w:left w:val="none" w:sz="0" w:space="0" w:color="auto"/>
        <w:bottom w:val="none" w:sz="0" w:space="0" w:color="auto"/>
        <w:right w:val="none" w:sz="0" w:space="0" w:color="auto"/>
      </w:divBdr>
    </w:div>
    <w:div w:id="1008600904">
      <w:bodyDiv w:val="1"/>
      <w:marLeft w:val="0"/>
      <w:marRight w:val="0"/>
      <w:marTop w:val="0"/>
      <w:marBottom w:val="0"/>
      <w:divBdr>
        <w:top w:val="none" w:sz="0" w:space="0" w:color="auto"/>
        <w:left w:val="none" w:sz="0" w:space="0" w:color="auto"/>
        <w:bottom w:val="none" w:sz="0" w:space="0" w:color="auto"/>
        <w:right w:val="none" w:sz="0" w:space="0" w:color="auto"/>
      </w:divBdr>
    </w:div>
    <w:div w:id="1008748754">
      <w:bodyDiv w:val="1"/>
      <w:marLeft w:val="0"/>
      <w:marRight w:val="0"/>
      <w:marTop w:val="0"/>
      <w:marBottom w:val="0"/>
      <w:divBdr>
        <w:top w:val="none" w:sz="0" w:space="0" w:color="auto"/>
        <w:left w:val="none" w:sz="0" w:space="0" w:color="auto"/>
        <w:bottom w:val="none" w:sz="0" w:space="0" w:color="auto"/>
        <w:right w:val="none" w:sz="0" w:space="0" w:color="auto"/>
      </w:divBdr>
    </w:div>
    <w:div w:id="1011101337">
      <w:bodyDiv w:val="1"/>
      <w:marLeft w:val="0"/>
      <w:marRight w:val="0"/>
      <w:marTop w:val="0"/>
      <w:marBottom w:val="0"/>
      <w:divBdr>
        <w:top w:val="none" w:sz="0" w:space="0" w:color="auto"/>
        <w:left w:val="none" w:sz="0" w:space="0" w:color="auto"/>
        <w:bottom w:val="none" w:sz="0" w:space="0" w:color="auto"/>
        <w:right w:val="none" w:sz="0" w:space="0" w:color="auto"/>
      </w:divBdr>
    </w:div>
    <w:div w:id="1013265453">
      <w:bodyDiv w:val="1"/>
      <w:marLeft w:val="0"/>
      <w:marRight w:val="0"/>
      <w:marTop w:val="0"/>
      <w:marBottom w:val="0"/>
      <w:divBdr>
        <w:top w:val="none" w:sz="0" w:space="0" w:color="auto"/>
        <w:left w:val="none" w:sz="0" w:space="0" w:color="auto"/>
        <w:bottom w:val="none" w:sz="0" w:space="0" w:color="auto"/>
        <w:right w:val="none" w:sz="0" w:space="0" w:color="auto"/>
      </w:divBdr>
    </w:div>
    <w:div w:id="1019814829">
      <w:bodyDiv w:val="1"/>
      <w:marLeft w:val="0"/>
      <w:marRight w:val="0"/>
      <w:marTop w:val="0"/>
      <w:marBottom w:val="0"/>
      <w:divBdr>
        <w:top w:val="none" w:sz="0" w:space="0" w:color="auto"/>
        <w:left w:val="none" w:sz="0" w:space="0" w:color="auto"/>
        <w:bottom w:val="none" w:sz="0" w:space="0" w:color="auto"/>
        <w:right w:val="none" w:sz="0" w:space="0" w:color="auto"/>
      </w:divBdr>
    </w:div>
    <w:div w:id="1023822667">
      <w:bodyDiv w:val="1"/>
      <w:marLeft w:val="0"/>
      <w:marRight w:val="0"/>
      <w:marTop w:val="0"/>
      <w:marBottom w:val="0"/>
      <w:divBdr>
        <w:top w:val="none" w:sz="0" w:space="0" w:color="auto"/>
        <w:left w:val="none" w:sz="0" w:space="0" w:color="auto"/>
        <w:bottom w:val="none" w:sz="0" w:space="0" w:color="auto"/>
        <w:right w:val="none" w:sz="0" w:space="0" w:color="auto"/>
      </w:divBdr>
    </w:div>
    <w:div w:id="1024019638">
      <w:bodyDiv w:val="1"/>
      <w:marLeft w:val="0"/>
      <w:marRight w:val="0"/>
      <w:marTop w:val="0"/>
      <w:marBottom w:val="0"/>
      <w:divBdr>
        <w:top w:val="none" w:sz="0" w:space="0" w:color="auto"/>
        <w:left w:val="none" w:sz="0" w:space="0" w:color="auto"/>
        <w:bottom w:val="none" w:sz="0" w:space="0" w:color="auto"/>
        <w:right w:val="none" w:sz="0" w:space="0" w:color="auto"/>
      </w:divBdr>
    </w:div>
    <w:div w:id="1028943602">
      <w:bodyDiv w:val="1"/>
      <w:marLeft w:val="0"/>
      <w:marRight w:val="0"/>
      <w:marTop w:val="0"/>
      <w:marBottom w:val="0"/>
      <w:divBdr>
        <w:top w:val="none" w:sz="0" w:space="0" w:color="auto"/>
        <w:left w:val="none" w:sz="0" w:space="0" w:color="auto"/>
        <w:bottom w:val="none" w:sz="0" w:space="0" w:color="auto"/>
        <w:right w:val="none" w:sz="0" w:space="0" w:color="auto"/>
      </w:divBdr>
    </w:div>
    <w:div w:id="1034578005">
      <w:bodyDiv w:val="1"/>
      <w:marLeft w:val="0"/>
      <w:marRight w:val="0"/>
      <w:marTop w:val="0"/>
      <w:marBottom w:val="0"/>
      <w:divBdr>
        <w:top w:val="none" w:sz="0" w:space="0" w:color="auto"/>
        <w:left w:val="none" w:sz="0" w:space="0" w:color="auto"/>
        <w:bottom w:val="none" w:sz="0" w:space="0" w:color="auto"/>
        <w:right w:val="none" w:sz="0" w:space="0" w:color="auto"/>
      </w:divBdr>
    </w:div>
    <w:div w:id="1037656794">
      <w:bodyDiv w:val="1"/>
      <w:marLeft w:val="0"/>
      <w:marRight w:val="0"/>
      <w:marTop w:val="0"/>
      <w:marBottom w:val="0"/>
      <w:divBdr>
        <w:top w:val="none" w:sz="0" w:space="0" w:color="auto"/>
        <w:left w:val="none" w:sz="0" w:space="0" w:color="auto"/>
        <w:bottom w:val="none" w:sz="0" w:space="0" w:color="auto"/>
        <w:right w:val="none" w:sz="0" w:space="0" w:color="auto"/>
      </w:divBdr>
    </w:div>
    <w:div w:id="1038166905">
      <w:bodyDiv w:val="1"/>
      <w:marLeft w:val="0"/>
      <w:marRight w:val="0"/>
      <w:marTop w:val="0"/>
      <w:marBottom w:val="0"/>
      <w:divBdr>
        <w:top w:val="none" w:sz="0" w:space="0" w:color="auto"/>
        <w:left w:val="none" w:sz="0" w:space="0" w:color="auto"/>
        <w:bottom w:val="none" w:sz="0" w:space="0" w:color="auto"/>
        <w:right w:val="none" w:sz="0" w:space="0" w:color="auto"/>
      </w:divBdr>
    </w:div>
    <w:div w:id="1041711609">
      <w:bodyDiv w:val="1"/>
      <w:marLeft w:val="0"/>
      <w:marRight w:val="0"/>
      <w:marTop w:val="0"/>
      <w:marBottom w:val="0"/>
      <w:divBdr>
        <w:top w:val="none" w:sz="0" w:space="0" w:color="auto"/>
        <w:left w:val="none" w:sz="0" w:space="0" w:color="auto"/>
        <w:bottom w:val="none" w:sz="0" w:space="0" w:color="auto"/>
        <w:right w:val="none" w:sz="0" w:space="0" w:color="auto"/>
      </w:divBdr>
    </w:div>
    <w:div w:id="1046565982">
      <w:bodyDiv w:val="1"/>
      <w:marLeft w:val="0"/>
      <w:marRight w:val="0"/>
      <w:marTop w:val="0"/>
      <w:marBottom w:val="0"/>
      <w:divBdr>
        <w:top w:val="none" w:sz="0" w:space="0" w:color="auto"/>
        <w:left w:val="none" w:sz="0" w:space="0" w:color="auto"/>
        <w:bottom w:val="none" w:sz="0" w:space="0" w:color="auto"/>
        <w:right w:val="none" w:sz="0" w:space="0" w:color="auto"/>
      </w:divBdr>
    </w:div>
    <w:div w:id="1047949390">
      <w:bodyDiv w:val="1"/>
      <w:marLeft w:val="0"/>
      <w:marRight w:val="0"/>
      <w:marTop w:val="0"/>
      <w:marBottom w:val="0"/>
      <w:divBdr>
        <w:top w:val="none" w:sz="0" w:space="0" w:color="auto"/>
        <w:left w:val="none" w:sz="0" w:space="0" w:color="auto"/>
        <w:bottom w:val="none" w:sz="0" w:space="0" w:color="auto"/>
        <w:right w:val="none" w:sz="0" w:space="0" w:color="auto"/>
      </w:divBdr>
    </w:div>
    <w:div w:id="1057052954">
      <w:bodyDiv w:val="1"/>
      <w:marLeft w:val="0"/>
      <w:marRight w:val="0"/>
      <w:marTop w:val="0"/>
      <w:marBottom w:val="0"/>
      <w:divBdr>
        <w:top w:val="none" w:sz="0" w:space="0" w:color="auto"/>
        <w:left w:val="none" w:sz="0" w:space="0" w:color="auto"/>
        <w:bottom w:val="none" w:sz="0" w:space="0" w:color="auto"/>
        <w:right w:val="none" w:sz="0" w:space="0" w:color="auto"/>
      </w:divBdr>
    </w:div>
    <w:div w:id="1061900568">
      <w:bodyDiv w:val="1"/>
      <w:marLeft w:val="0"/>
      <w:marRight w:val="0"/>
      <w:marTop w:val="0"/>
      <w:marBottom w:val="0"/>
      <w:divBdr>
        <w:top w:val="none" w:sz="0" w:space="0" w:color="auto"/>
        <w:left w:val="none" w:sz="0" w:space="0" w:color="auto"/>
        <w:bottom w:val="none" w:sz="0" w:space="0" w:color="auto"/>
        <w:right w:val="none" w:sz="0" w:space="0" w:color="auto"/>
      </w:divBdr>
    </w:div>
    <w:div w:id="1064371535">
      <w:bodyDiv w:val="1"/>
      <w:marLeft w:val="0"/>
      <w:marRight w:val="0"/>
      <w:marTop w:val="0"/>
      <w:marBottom w:val="0"/>
      <w:divBdr>
        <w:top w:val="none" w:sz="0" w:space="0" w:color="auto"/>
        <w:left w:val="none" w:sz="0" w:space="0" w:color="auto"/>
        <w:bottom w:val="none" w:sz="0" w:space="0" w:color="auto"/>
        <w:right w:val="none" w:sz="0" w:space="0" w:color="auto"/>
      </w:divBdr>
    </w:div>
    <w:div w:id="1083526589">
      <w:bodyDiv w:val="1"/>
      <w:marLeft w:val="0"/>
      <w:marRight w:val="0"/>
      <w:marTop w:val="0"/>
      <w:marBottom w:val="0"/>
      <w:divBdr>
        <w:top w:val="none" w:sz="0" w:space="0" w:color="auto"/>
        <w:left w:val="none" w:sz="0" w:space="0" w:color="auto"/>
        <w:bottom w:val="none" w:sz="0" w:space="0" w:color="auto"/>
        <w:right w:val="none" w:sz="0" w:space="0" w:color="auto"/>
      </w:divBdr>
    </w:div>
    <w:div w:id="1087657786">
      <w:bodyDiv w:val="1"/>
      <w:marLeft w:val="0"/>
      <w:marRight w:val="0"/>
      <w:marTop w:val="0"/>
      <w:marBottom w:val="0"/>
      <w:divBdr>
        <w:top w:val="none" w:sz="0" w:space="0" w:color="auto"/>
        <w:left w:val="none" w:sz="0" w:space="0" w:color="auto"/>
        <w:bottom w:val="none" w:sz="0" w:space="0" w:color="auto"/>
        <w:right w:val="none" w:sz="0" w:space="0" w:color="auto"/>
      </w:divBdr>
    </w:div>
    <w:div w:id="1088500050">
      <w:bodyDiv w:val="1"/>
      <w:marLeft w:val="0"/>
      <w:marRight w:val="0"/>
      <w:marTop w:val="0"/>
      <w:marBottom w:val="0"/>
      <w:divBdr>
        <w:top w:val="none" w:sz="0" w:space="0" w:color="auto"/>
        <w:left w:val="none" w:sz="0" w:space="0" w:color="auto"/>
        <w:bottom w:val="none" w:sz="0" w:space="0" w:color="auto"/>
        <w:right w:val="none" w:sz="0" w:space="0" w:color="auto"/>
      </w:divBdr>
    </w:div>
    <w:div w:id="1090153615">
      <w:bodyDiv w:val="1"/>
      <w:marLeft w:val="0"/>
      <w:marRight w:val="0"/>
      <w:marTop w:val="0"/>
      <w:marBottom w:val="0"/>
      <w:divBdr>
        <w:top w:val="none" w:sz="0" w:space="0" w:color="auto"/>
        <w:left w:val="none" w:sz="0" w:space="0" w:color="auto"/>
        <w:bottom w:val="none" w:sz="0" w:space="0" w:color="auto"/>
        <w:right w:val="none" w:sz="0" w:space="0" w:color="auto"/>
      </w:divBdr>
    </w:div>
    <w:div w:id="1092356333">
      <w:bodyDiv w:val="1"/>
      <w:marLeft w:val="0"/>
      <w:marRight w:val="0"/>
      <w:marTop w:val="0"/>
      <w:marBottom w:val="0"/>
      <w:divBdr>
        <w:top w:val="none" w:sz="0" w:space="0" w:color="auto"/>
        <w:left w:val="none" w:sz="0" w:space="0" w:color="auto"/>
        <w:bottom w:val="none" w:sz="0" w:space="0" w:color="auto"/>
        <w:right w:val="none" w:sz="0" w:space="0" w:color="auto"/>
      </w:divBdr>
    </w:div>
    <w:div w:id="1108428647">
      <w:bodyDiv w:val="1"/>
      <w:marLeft w:val="0"/>
      <w:marRight w:val="0"/>
      <w:marTop w:val="0"/>
      <w:marBottom w:val="0"/>
      <w:divBdr>
        <w:top w:val="none" w:sz="0" w:space="0" w:color="auto"/>
        <w:left w:val="none" w:sz="0" w:space="0" w:color="auto"/>
        <w:bottom w:val="none" w:sz="0" w:space="0" w:color="auto"/>
        <w:right w:val="none" w:sz="0" w:space="0" w:color="auto"/>
      </w:divBdr>
    </w:div>
    <w:div w:id="1108769644">
      <w:bodyDiv w:val="1"/>
      <w:marLeft w:val="0"/>
      <w:marRight w:val="0"/>
      <w:marTop w:val="0"/>
      <w:marBottom w:val="0"/>
      <w:divBdr>
        <w:top w:val="none" w:sz="0" w:space="0" w:color="auto"/>
        <w:left w:val="none" w:sz="0" w:space="0" w:color="auto"/>
        <w:bottom w:val="none" w:sz="0" w:space="0" w:color="auto"/>
        <w:right w:val="none" w:sz="0" w:space="0" w:color="auto"/>
      </w:divBdr>
    </w:div>
    <w:div w:id="1122118065">
      <w:bodyDiv w:val="1"/>
      <w:marLeft w:val="0"/>
      <w:marRight w:val="0"/>
      <w:marTop w:val="0"/>
      <w:marBottom w:val="0"/>
      <w:divBdr>
        <w:top w:val="none" w:sz="0" w:space="0" w:color="auto"/>
        <w:left w:val="none" w:sz="0" w:space="0" w:color="auto"/>
        <w:bottom w:val="none" w:sz="0" w:space="0" w:color="auto"/>
        <w:right w:val="none" w:sz="0" w:space="0" w:color="auto"/>
      </w:divBdr>
    </w:div>
    <w:div w:id="1130173673">
      <w:bodyDiv w:val="1"/>
      <w:marLeft w:val="0"/>
      <w:marRight w:val="0"/>
      <w:marTop w:val="0"/>
      <w:marBottom w:val="0"/>
      <w:divBdr>
        <w:top w:val="none" w:sz="0" w:space="0" w:color="auto"/>
        <w:left w:val="none" w:sz="0" w:space="0" w:color="auto"/>
        <w:bottom w:val="none" w:sz="0" w:space="0" w:color="auto"/>
        <w:right w:val="none" w:sz="0" w:space="0" w:color="auto"/>
      </w:divBdr>
    </w:div>
    <w:div w:id="1135947180">
      <w:bodyDiv w:val="1"/>
      <w:marLeft w:val="0"/>
      <w:marRight w:val="0"/>
      <w:marTop w:val="0"/>
      <w:marBottom w:val="0"/>
      <w:divBdr>
        <w:top w:val="none" w:sz="0" w:space="0" w:color="auto"/>
        <w:left w:val="none" w:sz="0" w:space="0" w:color="auto"/>
        <w:bottom w:val="none" w:sz="0" w:space="0" w:color="auto"/>
        <w:right w:val="none" w:sz="0" w:space="0" w:color="auto"/>
      </w:divBdr>
    </w:div>
    <w:div w:id="1143423508">
      <w:bodyDiv w:val="1"/>
      <w:marLeft w:val="0"/>
      <w:marRight w:val="0"/>
      <w:marTop w:val="0"/>
      <w:marBottom w:val="0"/>
      <w:divBdr>
        <w:top w:val="none" w:sz="0" w:space="0" w:color="auto"/>
        <w:left w:val="none" w:sz="0" w:space="0" w:color="auto"/>
        <w:bottom w:val="none" w:sz="0" w:space="0" w:color="auto"/>
        <w:right w:val="none" w:sz="0" w:space="0" w:color="auto"/>
      </w:divBdr>
    </w:div>
    <w:div w:id="1175994799">
      <w:bodyDiv w:val="1"/>
      <w:marLeft w:val="0"/>
      <w:marRight w:val="0"/>
      <w:marTop w:val="0"/>
      <w:marBottom w:val="0"/>
      <w:divBdr>
        <w:top w:val="none" w:sz="0" w:space="0" w:color="auto"/>
        <w:left w:val="none" w:sz="0" w:space="0" w:color="auto"/>
        <w:bottom w:val="none" w:sz="0" w:space="0" w:color="auto"/>
        <w:right w:val="none" w:sz="0" w:space="0" w:color="auto"/>
      </w:divBdr>
    </w:div>
    <w:div w:id="1178734506">
      <w:bodyDiv w:val="1"/>
      <w:marLeft w:val="0"/>
      <w:marRight w:val="0"/>
      <w:marTop w:val="0"/>
      <w:marBottom w:val="0"/>
      <w:divBdr>
        <w:top w:val="none" w:sz="0" w:space="0" w:color="auto"/>
        <w:left w:val="none" w:sz="0" w:space="0" w:color="auto"/>
        <w:bottom w:val="none" w:sz="0" w:space="0" w:color="auto"/>
        <w:right w:val="none" w:sz="0" w:space="0" w:color="auto"/>
      </w:divBdr>
    </w:div>
    <w:div w:id="1186559464">
      <w:bodyDiv w:val="1"/>
      <w:marLeft w:val="0"/>
      <w:marRight w:val="0"/>
      <w:marTop w:val="0"/>
      <w:marBottom w:val="0"/>
      <w:divBdr>
        <w:top w:val="none" w:sz="0" w:space="0" w:color="auto"/>
        <w:left w:val="none" w:sz="0" w:space="0" w:color="auto"/>
        <w:bottom w:val="none" w:sz="0" w:space="0" w:color="auto"/>
        <w:right w:val="none" w:sz="0" w:space="0" w:color="auto"/>
      </w:divBdr>
    </w:div>
    <w:div w:id="1193498781">
      <w:bodyDiv w:val="1"/>
      <w:marLeft w:val="0"/>
      <w:marRight w:val="0"/>
      <w:marTop w:val="0"/>
      <w:marBottom w:val="0"/>
      <w:divBdr>
        <w:top w:val="none" w:sz="0" w:space="0" w:color="auto"/>
        <w:left w:val="none" w:sz="0" w:space="0" w:color="auto"/>
        <w:bottom w:val="none" w:sz="0" w:space="0" w:color="auto"/>
        <w:right w:val="none" w:sz="0" w:space="0" w:color="auto"/>
      </w:divBdr>
    </w:div>
    <w:div w:id="1196850955">
      <w:bodyDiv w:val="1"/>
      <w:marLeft w:val="0"/>
      <w:marRight w:val="0"/>
      <w:marTop w:val="0"/>
      <w:marBottom w:val="0"/>
      <w:divBdr>
        <w:top w:val="none" w:sz="0" w:space="0" w:color="auto"/>
        <w:left w:val="none" w:sz="0" w:space="0" w:color="auto"/>
        <w:bottom w:val="none" w:sz="0" w:space="0" w:color="auto"/>
        <w:right w:val="none" w:sz="0" w:space="0" w:color="auto"/>
      </w:divBdr>
    </w:div>
    <w:div w:id="1219779900">
      <w:bodyDiv w:val="1"/>
      <w:marLeft w:val="0"/>
      <w:marRight w:val="0"/>
      <w:marTop w:val="0"/>
      <w:marBottom w:val="0"/>
      <w:divBdr>
        <w:top w:val="none" w:sz="0" w:space="0" w:color="auto"/>
        <w:left w:val="none" w:sz="0" w:space="0" w:color="auto"/>
        <w:bottom w:val="none" w:sz="0" w:space="0" w:color="auto"/>
        <w:right w:val="none" w:sz="0" w:space="0" w:color="auto"/>
      </w:divBdr>
    </w:div>
    <w:div w:id="1224560702">
      <w:bodyDiv w:val="1"/>
      <w:marLeft w:val="0"/>
      <w:marRight w:val="0"/>
      <w:marTop w:val="0"/>
      <w:marBottom w:val="0"/>
      <w:divBdr>
        <w:top w:val="none" w:sz="0" w:space="0" w:color="auto"/>
        <w:left w:val="none" w:sz="0" w:space="0" w:color="auto"/>
        <w:bottom w:val="none" w:sz="0" w:space="0" w:color="auto"/>
        <w:right w:val="none" w:sz="0" w:space="0" w:color="auto"/>
      </w:divBdr>
    </w:div>
    <w:div w:id="1237471057">
      <w:bodyDiv w:val="1"/>
      <w:marLeft w:val="0"/>
      <w:marRight w:val="0"/>
      <w:marTop w:val="0"/>
      <w:marBottom w:val="0"/>
      <w:divBdr>
        <w:top w:val="none" w:sz="0" w:space="0" w:color="auto"/>
        <w:left w:val="none" w:sz="0" w:space="0" w:color="auto"/>
        <w:bottom w:val="none" w:sz="0" w:space="0" w:color="auto"/>
        <w:right w:val="none" w:sz="0" w:space="0" w:color="auto"/>
      </w:divBdr>
    </w:div>
    <w:div w:id="1239245850">
      <w:bodyDiv w:val="1"/>
      <w:marLeft w:val="0"/>
      <w:marRight w:val="0"/>
      <w:marTop w:val="0"/>
      <w:marBottom w:val="0"/>
      <w:divBdr>
        <w:top w:val="none" w:sz="0" w:space="0" w:color="auto"/>
        <w:left w:val="none" w:sz="0" w:space="0" w:color="auto"/>
        <w:bottom w:val="none" w:sz="0" w:space="0" w:color="auto"/>
        <w:right w:val="none" w:sz="0" w:space="0" w:color="auto"/>
      </w:divBdr>
    </w:div>
    <w:div w:id="1248883322">
      <w:bodyDiv w:val="1"/>
      <w:marLeft w:val="0"/>
      <w:marRight w:val="0"/>
      <w:marTop w:val="0"/>
      <w:marBottom w:val="0"/>
      <w:divBdr>
        <w:top w:val="none" w:sz="0" w:space="0" w:color="auto"/>
        <w:left w:val="none" w:sz="0" w:space="0" w:color="auto"/>
        <w:bottom w:val="none" w:sz="0" w:space="0" w:color="auto"/>
        <w:right w:val="none" w:sz="0" w:space="0" w:color="auto"/>
      </w:divBdr>
    </w:div>
    <w:div w:id="1250768687">
      <w:bodyDiv w:val="1"/>
      <w:marLeft w:val="0"/>
      <w:marRight w:val="0"/>
      <w:marTop w:val="0"/>
      <w:marBottom w:val="0"/>
      <w:divBdr>
        <w:top w:val="none" w:sz="0" w:space="0" w:color="auto"/>
        <w:left w:val="none" w:sz="0" w:space="0" w:color="auto"/>
        <w:bottom w:val="none" w:sz="0" w:space="0" w:color="auto"/>
        <w:right w:val="none" w:sz="0" w:space="0" w:color="auto"/>
      </w:divBdr>
    </w:div>
    <w:div w:id="1272863297">
      <w:bodyDiv w:val="1"/>
      <w:marLeft w:val="0"/>
      <w:marRight w:val="0"/>
      <w:marTop w:val="0"/>
      <w:marBottom w:val="0"/>
      <w:divBdr>
        <w:top w:val="none" w:sz="0" w:space="0" w:color="auto"/>
        <w:left w:val="none" w:sz="0" w:space="0" w:color="auto"/>
        <w:bottom w:val="none" w:sz="0" w:space="0" w:color="auto"/>
        <w:right w:val="none" w:sz="0" w:space="0" w:color="auto"/>
      </w:divBdr>
    </w:div>
    <w:div w:id="1273897422">
      <w:bodyDiv w:val="1"/>
      <w:marLeft w:val="0"/>
      <w:marRight w:val="0"/>
      <w:marTop w:val="0"/>
      <w:marBottom w:val="0"/>
      <w:divBdr>
        <w:top w:val="none" w:sz="0" w:space="0" w:color="auto"/>
        <w:left w:val="none" w:sz="0" w:space="0" w:color="auto"/>
        <w:bottom w:val="none" w:sz="0" w:space="0" w:color="auto"/>
        <w:right w:val="none" w:sz="0" w:space="0" w:color="auto"/>
      </w:divBdr>
    </w:div>
    <w:div w:id="1277903544">
      <w:bodyDiv w:val="1"/>
      <w:marLeft w:val="0"/>
      <w:marRight w:val="0"/>
      <w:marTop w:val="0"/>
      <w:marBottom w:val="0"/>
      <w:divBdr>
        <w:top w:val="none" w:sz="0" w:space="0" w:color="auto"/>
        <w:left w:val="none" w:sz="0" w:space="0" w:color="auto"/>
        <w:bottom w:val="none" w:sz="0" w:space="0" w:color="auto"/>
        <w:right w:val="none" w:sz="0" w:space="0" w:color="auto"/>
      </w:divBdr>
    </w:div>
    <w:div w:id="1285117057">
      <w:bodyDiv w:val="1"/>
      <w:marLeft w:val="0"/>
      <w:marRight w:val="0"/>
      <w:marTop w:val="0"/>
      <w:marBottom w:val="0"/>
      <w:divBdr>
        <w:top w:val="none" w:sz="0" w:space="0" w:color="auto"/>
        <w:left w:val="none" w:sz="0" w:space="0" w:color="auto"/>
        <w:bottom w:val="none" w:sz="0" w:space="0" w:color="auto"/>
        <w:right w:val="none" w:sz="0" w:space="0" w:color="auto"/>
      </w:divBdr>
    </w:div>
    <w:div w:id="1296328109">
      <w:bodyDiv w:val="1"/>
      <w:marLeft w:val="0"/>
      <w:marRight w:val="0"/>
      <w:marTop w:val="0"/>
      <w:marBottom w:val="0"/>
      <w:divBdr>
        <w:top w:val="none" w:sz="0" w:space="0" w:color="auto"/>
        <w:left w:val="none" w:sz="0" w:space="0" w:color="auto"/>
        <w:bottom w:val="none" w:sz="0" w:space="0" w:color="auto"/>
        <w:right w:val="none" w:sz="0" w:space="0" w:color="auto"/>
      </w:divBdr>
    </w:div>
    <w:div w:id="1307969840">
      <w:bodyDiv w:val="1"/>
      <w:marLeft w:val="0"/>
      <w:marRight w:val="0"/>
      <w:marTop w:val="0"/>
      <w:marBottom w:val="0"/>
      <w:divBdr>
        <w:top w:val="none" w:sz="0" w:space="0" w:color="auto"/>
        <w:left w:val="none" w:sz="0" w:space="0" w:color="auto"/>
        <w:bottom w:val="none" w:sz="0" w:space="0" w:color="auto"/>
        <w:right w:val="none" w:sz="0" w:space="0" w:color="auto"/>
      </w:divBdr>
    </w:div>
    <w:div w:id="1324774716">
      <w:bodyDiv w:val="1"/>
      <w:marLeft w:val="0"/>
      <w:marRight w:val="0"/>
      <w:marTop w:val="0"/>
      <w:marBottom w:val="0"/>
      <w:divBdr>
        <w:top w:val="none" w:sz="0" w:space="0" w:color="auto"/>
        <w:left w:val="none" w:sz="0" w:space="0" w:color="auto"/>
        <w:bottom w:val="none" w:sz="0" w:space="0" w:color="auto"/>
        <w:right w:val="none" w:sz="0" w:space="0" w:color="auto"/>
      </w:divBdr>
    </w:div>
    <w:div w:id="1331955661">
      <w:bodyDiv w:val="1"/>
      <w:marLeft w:val="0"/>
      <w:marRight w:val="0"/>
      <w:marTop w:val="0"/>
      <w:marBottom w:val="0"/>
      <w:divBdr>
        <w:top w:val="none" w:sz="0" w:space="0" w:color="auto"/>
        <w:left w:val="none" w:sz="0" w:space="0" w:color="auto"/>
        <w:bottom w:val="none" w:sz="0" w:space="0" w:color="auto"/>
        <w:right w:val="none" w:sz="0" w:space="0" w:color="auto"/>
      </w:divBdr>
    </w:div>
    <w:div w:id="1352223405">
      <w:bodyDiv w:val="1"/>
      <w:marLeft w:val="0"/>
      <w:marRight w:val="0"/>
      <w:marTop w:val="0"/>
      <w:marBottom w:val="0"/>
      <w:divBdr>
        <w:top w:val="none" w:sz="0" w:space="0" w:color="auto"/>
        <w:left w:val="none" w:sz="0" w:space="0" w:color="auto"/>
        <w:bottom w:val="none" w:sz="0" w:space="0" w:color="auto"/>
        <w:right w:val="none" w:sz="0" w:space="0" w:color="auto"/>
      </w:divBdr>
    </w:div>
    <w:div w:id="1353919992">
      <w:bodyDiv w:val="1"/>
      <w:marLeft w:val="0"/>
      <w:marRight w:val="0"/>
      <w:marTop w:val="0"/>
      <w:marBottom w:val="0"/>
      <w:divBdr>
        <w:top w:val="none" w:sz="0" w:space="0" w:color="auto"/>
        <w:left w:val="none" w:sz="0" w:space="0" w:color="auto"/>
        <w:bottom w:val="none" w:sz="0" w:space="0" w:color="auto"/>
        <w:right w:val="none" w:sz="0" w:space="0" w:color="auto"/>
      </w:divBdr>
    </w:div>
    <w:div w:id="1361588771">
      <w:bodyDiv w:val="1"/>
      <w:marLeft w:val="0"/>
      <w:marRight w:val="0"/>
      <w:marTop w:val="0"/>
      <w:marBottom w:val="0"/>
      <w:divBdr>
        <w:top w:val="none" w:sz="0" w:space="0" w:color="auto"/>
        <w:left w:val="none" w:sz="0" w:space="0" w:color="auto"/>
        <w:bottom w:val="none" w:sz="0" w:space="0" w:color="auto"/>
        <w:right w:val="none" w:sz="0" w:space="0" w:color="auto"/>
      </w:divBdr>
    </w:div>
    <w:div w:id="1367294996">
      <w:bodyDiv w:val="1"/>
      <w:marLeft w:val="0"/>
      <w:marRight w:val="0"/>
      <w:marTop w:val="0"/>
      <w:marBottom w:val="0"/>
      <w:divBdr>
        <w:top w:val="none" w:sz="0" w:space="0" w:color="auto"/>
        <w:left w:val="none" w:sz="0" w:space="0" w:color="auto"/>
        <w:bottom w:val="none" w:sz="0" w:space="0" w:color="auto"/>
        <w:right w:val="none" w:sz="0" w:space="0" w:color="auto"/>
      </w:divBdr>
    </w:div>
    <w:div w:id="1371802430">
      <w:bodyDiv w:val="1"/>
      <w:marLeft w:val="0"/>
      <w:marRight w:val="0"/>
      <w:marTop w:val="0"/>
      <w:marBottom w:val="0"/>
      <w:divBdr>
        <w:top w:val="none" w:sz="0" w:space="0" w:color="auto"/>
        <w:left w:val="none" w:sz="0" w:space="0" w:color="auto"/>
        <w:bottom w:val="none" w:sz="0" w:space="0" w:color="auto"/>
        <w:right w:val="none" w:sz="0" w:space="0" w:color="auto"/>
      </w:divBdr>
    </w:div>
    <w:div w:id="1381438817">
      <w:bodyDiv w:val="1"/>
      <w:marLeft w:val="0"/>
      <w:marRight w:val="0"/>
      <w:marTop w:val="0"/>
      <w:marBottom w:val="0"/>
      <w:divBdr>
        <w:top w:val="none" w:sz="0" w:space="0" w:color="auto"/>
        <w:left w:val="none" w:sz="0" w:space="0" w:color="auto"/>
        <w:bottom w:val="none" w:sz="0" w:space="0" w:color="auto"/>
        <w:right w:val="none" w:sz="0" w:space="0" w:color="auto"/>
      </w:divBdr>
    </w:div>
    <w:div w:id="1382630190">
      <w:bodyDiv w:val="1"/>
      <w:marLeft w:val="0"/>
      <w:marRight w:val="0"/>
      <w:marTop w:val="0"/>
      <w:marBottom w:val="0"/>
      <w:divBdr>
        <w:top w:val="none" w:sz="0" w:space="0" w:color="auto"/>
        <w:left w:val="none" w:sz="0" w:space="0" w:color="auto"/>
        <w:bottom w:val="none" w:sz="0" w:space="0" w:color="auto"/>
        <w:right w:val="none" w:sz="0" w:space="0" w:color="auto"/>
      </w:divBdr>
    </w:div>
    <w:div w:id="1401899801">
      <w:bodyDiv w:val="1"/>
      <w:marLeft w:val="0"/>
      <w:marRight w:val="0"/>
      <w:marTop w:val="0"/>
      <w:marBottom w:val="0"/>
      <w:divBdr>
        <w:top w:val="none" w:sz="0" w:space="0" w:color="auto"/>
        <w:left w:val="none" w:sz="0" w:space="0" w:color="auto"/>
        <w:bottom w:val="none" w:sz="0" w:space="0" w:color="auto"/>
        <w:right w:val="none" w:sz="0" w:space="0" w:color="auto"/>
      </w:divBdr>
    </w:div>
    <w:div w:id="1418408582">
      <w:bodyDiv w:val="1"/>
      <w:marLeft w:val="0"/>
      <w:marRight w:val="0"/>
      <w:marTop w:val="0"/>
      <w:marBottom w:val="0"/>
      <w:divBdr>
        <w:top w:val="none" w:sz="0" w:space="0" w:color="auto"/>
        <w:left w:val="none" w:sz="0" w:space="0" w:color="auto"/>
        <w:bottom w:val="none" w:sz="0" w:space="0" w:color="auto"/>
        <w:right w:val="none" w:sz="0" w:space="0" w:color="auto"/>
      </w:divBdr>
    </w:div>
    <w:div w:id="1420902442">
      <w:bodyDiv w:val="1"/>
      <w:marLeft w:val="0"/>
      <w:marRight w:val="0"/>
      <w:marTop w:val="0"/>
      <w:marBottom w:val="0"/>
      <w:divBdr>
        <w:top w:val="none" w:sz="0" w:space="0" w:color="auto"/>
        <w:left w:val="none" w:sz="0" w:space="0" w:color="auto"/>
        <w:bottom w:val="none" w:sz="0" w:space="0" w:color="auto"/>
        <w:right w:val="none" w:sz="0" w:space="0" w:color="auto"/>
      </w:divBdr>
    </w:div>
    <w:div w:id="1422796450">
      <w:bodyDiv w:val="1"/>
      <w:marLeft w:val="0"/>
      <w:marRight w:val="0"/>
      <w:marTop w:val="0"/>
      <w:marBottom w:val="0"/>
      <w:divBdr>
        <w:top w:val="none" w:sz="0" w:space="0" w:color="auto"/>
        <w:left w:val="none" w:sz="0" w:space="0" w:color="auto"/>
        <w:bottom w:val="none" w:sz="0" w:space="0" w:color="auto"/>
        <w:right w:val="none" w:sz="0" w:space="0" w:color="auto"/>
      </w:divBdr>
    </w:div>
    <w:div w:id="1429930861">
      <w:bodyDiv w:val="1"/>
      <w:marLeft w:val="0"/>
      <w:marRight w:val="0"/>
      <w:marTop w:val="0"/>
      <w:marBottom w:val="0"/>
      <w:divBdr>
        <w:top w:val="none" w:sz="0" w:space="0" w:color="auto"/>
        <w:left w:val="none" w:sz="0" w:space="0" w:color="auto"/>
        <w:bottom w:val="none" w:sz="0" w:space="0" w:color="auto"/>
        <w:right w:val="none" w:sz="0" w:space="0" w:color="auto"/>
      </w:divBdr>
    </w:div>
    <w:div w:id="1436899273">
      <w:bodyDiv w:val="1"/>
      <w:marLeft w:val="0"/>
      <w:marRight w:val="0"/>
      <w:marTop w:val="0"/>
      <w:marBottom w:val="0"/>
      <w:divBdr>
        <w:top w:val="none" w:sz="0" w:space="0" w:color="auto"/>
        <w:left w:val="none" w:sz="0" w:space="0" w:color="auto"/>
        <w:bottom w:val="none" w:sz="0" w:space="0" w:color="auto"/>
        <w:right w:val="none" w:sz="0" w:space="0" w:color="auto"/>
      </w:divBdr>
    </w:div>
    <w:div w:id="1457986091">
      <w:bodyDiv w:val="1"/>
      <w:marLeft w:val="0"/>
      <w:marRight w:val="0"/>
      <w:marTop w:val="0"/>
      <w:marBottom w:val="0"/>
      <w:divBdr>
        <w:top w:val="none" w:sz="0" w:space="0" w:color="auto"/>
        <w:left w:val="none" w:sz="0" w:space="0" w:color="auto"/>
        <w:bottom w:val="none" w:sz="0" w:space="0" w:color="auto"/>
        <w:right w:val="none" w:sz="0" w:space="0" w:color="auto"/>
      </w:divBdr>
    </w:div>
    <w:div w:id="1459449691">
      <w:bodyDiv w:val="1"/>
      <w:marLeft w:val="0"/>
      <w:marRight w:val="0"/>
      <w:marTop w:val="0"/>
      <w:marBottom w:val="0"/>
      <w:divBdr>
        <w:top w:val="none" w:sz="0" w:space="0" w:color="auto"/>
        <w:left w:val="none" w:sz="0" w:space="0" w:color="auto"/>
        <w:bottom w:val="none" w:sz="0" w:space="0" w:color="auto"/>
        <w:right w:val="none" w:sz="0" w:space="0" w:color="auto"/>
      </w:divBdr>
    </w:div>
    <w:div w:id="1463764517">
      <w:bodyDiv w:val="1"/>
      <w:marLeft w:val="0"/>
      <w:marRight w:val="0"/>
      <w:marTop w:val="0"/>
      <w:marBottom w:val="0"/>
      <w:divBdr>
        <w:top w:val="none" w:sz="0" w:space="0" w:color="auto"/>
        <w:left w:val="none" w:sz="0" w:space="0" w:color="auto"/>
        <w:bottom w:val="none" w:sz="0" w:space="0" w:color="auto"/>
        <w:right w:val="none" w:sz="0" w:space="0" w:color="auto"/>
      </w:divBdr>
    </w:div>
    <w:div w:id="1472599313">
      <w:bodyDiv w:val="1"/>
      <w:marLeft w:val="0"/>
      <w:marRight w:val="0"/>
      <w:marTop w:val="0"/>
      <w:marBottom w:val="0"/>
      <w:divBdr>
        <w:top w:val="none" w:sz="0" w:space="0" w:color="auto"/>
        <w:left w:val="none" w:sz="0" w:space="0" w:color="auto"/>
        <w:bottom w:val="none" w:sz="0" w:space="0" w:color="auto"/>
        <w:right w:val="none" w:sz="0" w:space="0" w:color="auto"/>
      </w:divBdr>
    </w:div>
    <w:div w:id="1518083062">
      <w:bodyDiv w:val="1"/>
      <w:marLeft w:val="0"/>
      <w:marRight w:val="0"/>
      <w:marTop w:val="0"/>
      <w:marBottom w:val="0"/>
      <w:divBdr>
        <w:top w:val="none" w:sz="0" w:space="0" w:color="auto"/>
        <w:left w:val="none" w:sz="0" w:space="0" w:color="auto"/>
        <w:bottom w:val="none" w:sz="0" w:space="0" w:color="auto"/>
        <w:right w:val="none" w:sz="0" w:space="0" w:color="auto"/>
      </w:divBdr>
    </w:div>
    <w:div w:id="1519270949">
      <w:bodyDiv w:val="1"/>
      <w:marLeft w:val="0"/>
      <w:marRight w:val="0"/>
      <w:marTop w:val="0"/>
      <w:marBottom w:val="0"/>
      <w:divBdr>
        <w:top w:val="none" w:sz="0" w:space="0" w:color="auto"/>
        <w:left w:val="none" w:sz="0" w:space="0" w:color="auto"/>
        <w:bottom w:val="none" w:sz="0" w:space="0" w:color="auto"/>
        <w:right w:val="none" w:sz="0" w:space="0" w:color="auto"/>
      </w:divBdr>
    </w:div>
    <w:div w:id="1521312231">
      <w:bodyDiv w:val="1"/>
      <w:marLeft w:val="0"/>
      <w:marRight w:val="0"/>
      <w:marTop w:val="0"/>
      <w:marBottom w:val="0"/>
      <w:divBdr>
        <w:top w:val="none" w:sz="0" w:space="0" w:color="auto"/>
        <w:left w:val="none" w:sz="0" w:space="0" w:color="auto"/>
        <w:bottom w:val="none" w:sz="0" w:space="0" w:color="auto"/>
        <w:right w:val="none" w:sz="0" w:space="0" w:color="auto"/>
      </w:divBdr>
    </w:div>
    <w:div w:id="1530099971">
      <w:bodyDiv w:val="1"/>
      <w:marLeft w:val="0"/>
      <w:marRight w:val="0"/>
      <w:marTop w:val="0"/>
      <w:marBottom w:val="0"/>
      <w:divBdr>
        <w:top w:val="none" w:sz="0" w:space="0" w:color="auto"/>
        <w:left w:val="none" w:sz="0" w:space="0" w:color="auto"/>
        <w:bottom w:val="none" w:sz="0" w:space="0" w:color="auto"/>
        <w:right w:val="none" w:sz="0" w:space="0" w:color="auto"/>
      </w:divBdr>
    </w:div>
    <w:div w:id="1530803762">
      <w:bodyDiv w:val="1"/>
      <w:marLeft w:val="0"/>
      <w:marRight w:val="0"/>
      <w:marTop w:val="0"/>
      <w:marBottom w:val="0"/>
      <w:divBdr>
        <w:top w:val="none" w:sz="0" w:space="0" w:color="auto"/>
        <w:left w:val="none" w:sz="0" w:space="0" w:color="auto"/>
        <w:bottom w:val="none" w:sz="0" w:space="0" w:color="auto"/>
        <w:right w:val="none" w:sz="0" w:space="0" w:color="auto"/>
      </w:divBdr>
    </w:div>
    <w:div w:id="1541937158">
      <w:bodyDiv w:val="1"/>
      <w:marLeft w:val="0"/>
      <w:marRight w:val="0"/>
      <w:marTop w:val="0"/>
      <w:marBottom w:val="0"/>
      <w:divBdr>
        <w:top w:val="none" w:sz="0" w:space="0" w:color="auto"/>
        <w:left w:val="none" w:sz="0" w:space="0" w:color="auto"/>
        <w:bottom w:val="none" w:sz="0" w:space="0" w:color="auto"/>
        <w:right w:val="none" w:sz="0" w:space="0" w:color="auto"/>
      </w:divBdr>
    </w:div>
    <w:div w:id="1550072486">
      <w:bodyDiv w:val="1"/>
      <w:marLeft w:val="0"/>
      <w:marRight w:val="0"/>
      <w:marTop w:val="0"/>
      <w:marBottom w:val="0"/>
      <w:divBdr>
        <w:top w:val="none" w:sz="0" w:space="0" w:color="auto"/>
        <w:left w:val="none" w:sz="0" w:space="0" w:color="auto"/>
        <w:bottom w:val="none" w:sz="0" w:space="0" w:color="auto"/>
        <w:right w:val="none" w:sz="0" w:space="0" w:color="auto"/>
      </w:divBdr>
    </w:div>
    <w:div w:id="1556113606">
      <w:bodyDiv w:val="1"/>
      <w:marLeft w:val="0"/>
      <w:marRight w:val="0"/>
      <w:marTop w:val="0"/>
      <w:marBottom w:val="0"/>
      <w:divBdr>
        <w:top w:val="none" w:sz="0" w:space="0" w:color="auto"/>
        <w:left w:val="none" w:sz="0" w:space="0" w:color="auto"/>
        <w:bottom w:val="none" w:sz="0" w:space="0" w:color="auto"/>
        <w:right w:val="none" w:sz="0" w:space="0" w:color="auto"/>
      </w:divBdr>
    </w:div>
    <w:div w:id="1561405148">
      <w:bodyDiv w:val="1"/>
      <w:marLeft w:val="0"/>
      <w:marRight w:val="0"/>
      <w:marTop w:val="0"/>
      <w:marBottom w:val="0"/>
      <w:divBdr>
        <w:top w:val="none" w:sz="0" w:space="0" w:color="auto"/>
        <w:left w:val="none" w:sz="0" w:space="0" w:color="auto"/>
        <w:bottom w:val="none" w:sz="0" w:space="0" w:color="auto"/>
        <w:right w:val="none" w:sz="0" w:space="0" w:color="auto"/>
      </w:divBdr>
    </w:div>
    <w:div w:id="1573462604">
      <w:bodyDiv w:val="1"/>
      <w:marLeft w:val="0"/>
      <w:marRight w:val="0"/>
      <w:marTop w:val="0"/>
      <w:marBottom w:val="0"/>
      <w:divBdr>
        <w:top w:val="none" w:sz="0" w:space="0" w:color="auto"/>
        <w:left w:val="none" w:sz="0" w:space="0" w:color="auto"/>
        <w:bottom w:val="none" w:sz="0" w:space="0" w:color="auto"/>
        <w:right w:val="none" w:sz="0" w:space="0" w:color="auto"/>
      </w:divBdr>
    </w:div>
    <w:div w:id="1581868189">
      <w:bodyDiv w:val="1"/>
      <w:marLeft w:val="0"/>
      <w:marRight w:val="0"/>
      <w:marTop w:val="0"/>
      <w:marBottom w:val="0"/>
      <w:divBdr>
        <w:top w:val="none" w:sz="0" w:space="0" w:color="auto"/>
        <w:left w:val="none" w:sz="0" w:space="0" w:color="auto"/>
        <w:bottom w:val="none" w:sz="0" w:space="0" w:color="auto"/>
        <w:right w:val="none" w:sz="0" w:space="0" w:color="auto"/>
      </w:divBdr>
    </w:div>
    <w:div w:id="1611736801">
      <w:bodyDiv w:val="1"/>
      <w:marLeft w:val="0"/>
      <w:marRight w:val="0"/>
      <w:marTop w:val="0"/>
      <w:marBottom w:val="0"/>
      <w:divBdr>
        <w:top w:val="none" w:sz="0" w:space="0" w:color="auto"/>
        <w:left w:val="none" w:sz="0" w:space="0" w:color="auto"/>
        <w:bottom w:val="none" w:sz="0" w:space="0" w:color="auto"/>
        <w:right w:val="none" w:sz="0" w:space="0" w:color="auto"/>
      </w:divBdr>
    </w:div>
    <w:div w:id="1621909419">
      <w:bodyDiv w:val="1"/>
      <w:marLeft w:val="0"/>
      <w:marRight w:val="0"/>
      <w:marTop w:val="0"/>
      <w:marBottom w:val="0"/>
      <w:divBdr>
        <w:top w:val="none" w:sz="0" w:space="0" w:color="auto"/>
        <w:left w:val="none" w:sz="0" w:space="0" w:color="auto"/>
        <w:bottom w:val="none" w:sz="0" w:space="0" w:color="auto"/>
        <w:right w:val="none" w:sz="0" w:space="0" w:color="auto"/>
      </w:divBdr>
    </w:div>
    <w:div w:id="1625697920">
      <w:bodyDiv w:val="1"/>
      <w:marLeft w:val="0"/>
      <w:marRight w:val="0"/>
      <w:marTop w:val="0"/>
      <w:marBottom w:val="0"/>
      <w:divBdr>
        <w:top w:val="none" w:sz="0" w:space="0" w:color="auto"/>
        <w:left w:val="none" w:sz="0" w:space="0" w:color="auto"/>
        <w:bottom w:val="none" w:sz="0" w:space="0" w:color="auto"/>
        <w:right w:val="none" w:sz="0" w:space="0" w:color="auto"/>
      </w:divBdr>
    </w:div>
    <w:div w:id="1634558861">
      <w:bodyDiv w:val="1"/>
      <w:marLeft w:val="0"/>
      <w:marRight w:val="0"/>
      <w:marTop w:val="0"/>
      <w:marBottom w:val="0"/>
      <w:divBdr>
        <w:top w:val="none" w:sz="0" w:space="0" w:color="auto"/>
        <w:left w:val="none" w:sz="0" w:space="0" w:color="auto"/>
        <w:bottom w:val="none" w:sz="0" w:space="0" w:color="auto"/>
        <w:right w:val="none" w:sz="0" w:space="0" w:color="auto"/>
      </w:divBdr>
    </w:div>
    <w:div w:id="1637028893">
      <w:bodyDiv w:val="1"/>
      <w:marLeft w:val="0"/>
      <w:marRight w:val="0"/>
      <w:marTop w:val="0"/>
      <w:marBottom w:val="0"/>
      <w:divBdr>
        <w:top w:val="none" w:sz="0" w:space="0" w:color="auto"/>
        <w:left w:val="none" w:sz="0" w:space="0" w:color="auto"/>
        <w:bottom w:val="none" w:sz="0" w:space="0" w:color="auto"/>
        <w:right w:val="none" w:sz="0" w:space="0" w:color="auto"/>
      </w:divBdr>
    </w:div>
    <w:div w:id="1639187027">
      <w:bodyDiv w:val="1"/>
      <w:marLeft w:val="0"/>
      <w:marRight w:val="0"/>
      <w:marTop w:val="0"/>
      <w:marBottom w:val="0"/>
      <w:divBdr>
        <w:top w:val="none" w:sz="0" w:space="0" w:color="auto"/>
        <w:left w:val="none" w:sz="0" w:space="0" w:color="auto"/>
        <w:bottom w:val="none" w:sz="0" w:space="0" w:color="auto"/>
        <w:right w:val="none" w:sz="0" w:space="0" w:color="auto"/>
      </w:divBdr>
    </w:div>
    <w:div w:id="1639216325">
      <w:bodyDiv w:val="1"/>
      <w:marLeft w:val="0"/>
      <w:marRight w:val="0"/>
      <w:marTop w:val="0"/>
      <w:marBottom w:val="0"/>
      <w:divBdr>
        <w:top w:val="none" w:sz="0" w:space="0" w:color="auto"/>
        <w:left w:val="none" w:sz="0" w:space="0" w:color="auto"/>
        <w:bottom w:val="none" w:sz="0" w:space="0" w:color="auto"/>
        <w:right w:val="none" w:sz="0" w:space="0" w:color="auto"/>
      </w:divBdr>
    </w:div>
    <w:div w:id="1667708799">
      <w:bodyDiv w:val="1"/>
      <w:marLeft w:val="0"/>
      <w:marRight w:val="0"/>
      <w:marTop w:val="0"/>
      <w:marBottom w:val="0"/>
      <w:divBdr>
        <w:top w:val="none" w:sz="0" w:space="0" w:color="auto"/>
        <w:left w:val="none" w:sz="0" w:space="0" w:color="auto"/>
        <w:bottom w:val="none" w:sz="0" w:space="0" w:color="auto"/>
        <w:right w:val="none" w:sz="0" w:space="0" w:color="auto"/>
      </w:divBdr>
    </w:div>
    <w:div w:id="1677882584">
      <w:bodyDiv w:val="1"/>
      <w:marLeft w:val="0"/>
      <w:marRight w:val="0"/>
      <w:marTop w:val="0"/>
      <w:marBottom w:val="0"/>
      <w:divBdr>
        <w:top w:val="none" w:sz="0" w:space="0" w:color="auto"/>
        <w:left w:val="none" w:sz="0" w:space="0" w:color="auto"/>
        <w:bottom w:val="none" w:sz="0" w:space="0" w:color="auto"/>
        <w:right w:val="none" w:sz="0" w:space="0" w:color="auto"/>
      </w:divBdr>
    </w:div>
    <w:div w:id="1684045143">
      <w:bodyDiv w:val="1"/>
      <w:marLeft w:val="0"/>
      <w:marRight w:val="0"/>
      <w:marTop w:val="0"/>
      <w:marBottom w:val="0"/>
      <w:divBdr>
        <w:top w:val="none" w:sz="0" w:space="0" w:color="auto"/>
        <w:left w:val="none" w:sz="0" w:space="0" w:color="auto"/>
        <w:bottom w:val="none" w:sz="0" w:space="0" w:color="auto"/>
        <w:right w:val="none" w:sz="0" w:space="0" w:color="auto"/>
      </w:divBdr>
    </w:div>
    <w:div w:id="1691682988">
      <w:bodyDiv w:val="1"/>
      <w:marLeft w:val="0"/>
      <w:marRight w:val="0"/>
      <w:marTop w:val="0"/>
      <w:marBottom w:val="0"/>
      <w:divBdr>
        <w:top w:val="none" w:sz="0" w:space="0" w:color="auto"/>
        <w:left w:val="none" w:sz="0" w:space="0" w:color="auto"/>
        <w:bottom w:val="none" w:sz="0" w:space="0" w:color="auto"/>
        <w:right w:val="none" w:sz="0" w:space="0" w:color="auto"/>
      </w:divBdr>
    </w:div>
    <w:div w:id="1700668601">
      <w:bodyDiv w:val="1"/>
      <w:marLeft w:val="0"/>
      <w:marRight w:val="0"/>
      <w:marTop w:val="0"/>
      <w:marBottom w:val="0"/>
      <w:divBdr>
        <w:top w:val="none" w:sz="0" w:space="0" w:color="auto"/>
        <w:left w:val="none" w:sz="0" w:space="0" w:color="auto"/>
        <w:bottom w:val="none" w:sz="0" w:space="0" w:color="auto"/>
        <w:right w:val="none" w:sz="0" w:space="0" w:color="auto"/>
      </w:divBdr>
    </w:div>
    <w:div w:id="1718124042">
      <w:bodyDiv w:val="1"/>
      <w:marLeft w:val="0"/>
      <w:marRight w:val="0"/>
      <w:marTop w:val="0"/>
      <w:marBottom w:val="0"/>
      <w:divBdr>
        <w:top w:val="none" w:sz="0" w:space="0" w:color="auto"/>
        <w:left w:val="none" w:sz="0" w:space="0" w:color="auto"/>
        <w:bottom w:val="none" w:sz="0" w:space="0" w:color="auto"/>
        <w:right w:val="none" w:sz="0" w:space="0" w:color="auto"/>
      </w:divBdr>
    </w:div>
    <w:div w:id="1727337447">
      <w:bodyDiv w:val="1"/>
      <w:marLeft w:val="0"/>
      <w:marRight w:val="0"/>
      <w:marTop w:val="0"/>
      <w:marBottom w:val="0"/>
      <w:divBdr>
        <w:top w:val="none" w:sz="0" w:space="0" w:color="auto"/>
        <w:left w:val="none" w:sz="0" w:space="0" w:color="auto"/>
        <w:bottom w:val="none" w:sz="0" w:space="0" w:color="auto"/>
        <w:right w:val="none" w:sz="0" w:space="0" w:color="auto"/>
      </w:divBdr>
    </w:div>
    <w:div w:id="1731154273">
      <w:bodyDiv w:val="1"/>
      <w:marLeft w:val="0"/>
      <w:marRight w:val="0"/>
      <w:marTop w:val="0"/>
      <w:marBottom w:val="0"/>
      <w:divBdr>
        <w:top w:val="none" w:sz="0" w:space="0" w:color="auto"/>
        <w:left w:val="none" w:sz="0" w:space="0" w:color="auto"/>
        <w:bottom w:val="none" w:sz="0" w:space="0" w:color="auto"/>
        <w:right w:val="none" w:sz="0" w:space="0" w:color="auto"/>
      </w:divBdr>
    </w:div>
    <w:div w:id="1734238104">
      <w:bodyDiv w:val="1"/>
      <w:marLeft w:val="0"/>
      <w:marRight w:val="0"/>
      <w:marTop w:val="0"/>
      <w:marBottom w:val="0"/>
      <w:divBdr>
        <w:top w:val="none" w:sz="0" w:space="0" w:color="auto"/>
        <w:left w:val="none" w:sz="0" w:space="0" w:color="auto"/>
        <w:bottom w:val="none" w:sz="0" w:space="0" w:color="auto"/>
        <w:right w:val="none" w:sz="0" w:space="0" w:color="auto"/>
      </w:divBdr>
    </w:div>
    <w:div w:id="1738816300">
      <w:bodyDiv w:val="1"/>
      <w:marLeft w:val="0"/>
      <w:marRight w:val="0"/>
      <w:marTop w:val="0"/>
      <w:marBottom w:val="0"/>
      <w:divBdr>
        <w:top w:val="none" w:sz="0" w:space="0" w:color="auto"/>
        <w:left w:val="none" w:sz="0" w:space="0" w:color="auto"/>
        <w:bottom w:val="none" w:sz="0" w:space="0" w:color="auto"/>
        <w:right w:val="none" w:sz="0" w:space="0" w:color="auto"/>
      </w:divBdr>
    </w:div>
    <w:div w:id="1753579483">
      <w:bodyDiv w:val="1"/>
      <w:marLeft w:val="0"/>
      <w:marRight w:val="0"/>
      <w:marTop w:val="0"/>
      <w:marBottom w:val="0"/>
      <w:divBdr>
        <w:top w:val="none" w:sz="0" w:space="0" w:color="auto"/>
        <w:left w:val="none" w:sz="0" w:space="0" w:color="auto"/>
        <w:bottom w:val="none" w:sz="0" w:space="0" w:color="auto"/>
        <w:right w:val="none" w:sz="0" w:space="0" w:color="auto"/>
      </w:divBdr>
    </w:div>
    <w:div w:id="1757164745">
      <w:bodyDiv w:val="1"/>
      <w:marLeft w:val="0"/>
      <w:marRight w:val="0"/>
      <w:marTop w:val="0"/>
      <w:marBottom w:val="0"/>
      <w:divBdr>
        <w:top w:val="none" w:sz="0" w:space="0" w:color="auto"/>
        <w:left w:val="none" w:sz="0" w:space="0" w:color="auto"/>
        <w:bottom w:val="none" w:sz="0" w:space="0" w:color="auto"/>
        <w:right w:val="none" w:sz="0" w:space="0" w:color="auto"/>
      </w:divBdr>
    </w:div>
    <w:div w:id="1761490381">
      <w:bodyDiv w:val="1"/>
      <w:marLeft w:val="0"/>
      <w:marRight w:val="0"/>
      <w:marTop w:val="0"/>
      <w:marBottom w:val="0"/>
      <w:divBdr>
        <w:top w:val="none" w:sz="0" w:space="0" w:color="auto"/>
        <w:left w:val="none" w:sz="0" w:space="0" w:color="auto"/>
        <w:bottom w:val="none" w:sz="0" w:space="0" w:color="auto"/>
        <w:right w:val="none" w:sz="0" w:space="0" w:color="auto"/>
      </w:divBdr>
    </w:div>
    <w:div w:id="1766726834">
      <w:bodyDiv w:val="1"/>
      <w:marLeft w:val="0"/>
      <w:marRight w:val="0"/>
      <w:marTop w:val="0"/>
      <w:marBottom w:val="0"/>
      <w:divBdr>
        <w:top w:val="none" w:sz="0" w:space="0" w:color="auto"/>
        <w:left w:val="none" w:sz="0" w:space="0" w:color="auto"/>
        <w:bottom w:val="none" w:sz="0" w:space="0" w:color="auto"/>
        <w:right w:val="none" w:sz="0" w:space="0" w:color="auto"/>
      </w:divBdr>
    </w:div>
    <w:div w:id="1766730889">
      <w:bodyDiv w:val="1"/>
      <w:marLeft w:val="0"/>
      <w:marRight w:val="0"/>
      <w:marTop w:val="0"/>
      <w:marBottom w:val="0"/>
      <w:divBdr>
        <w:top w:val="none" w:sz="0" w:space="0" w:color="auto"/>
        <w:left w:val="none" w:sz="0" w:space="0" w:color="auto"/>
        <w:bottom w:val="none" w:sz="0" w:space="0" w:color="auto"/>
        <w:right w:val="none" w:sz="0" w:space="0" w:color="auto"/>
      </w:divBdr>
    </w:div>
    <w:div w:id="1767117514">
      <w:bodyDiv w:val="1"/>
      <w:marLeft w:val="0"/>
      <w:marRight w:val="0"/>
      <w:marTop w:val="0"/>
      <w:marBottom w:val="0"/>
      <w:divBdr>
        <w:top w:val="none" w:sz="0" w:space="0" w:color="auto"/>
        <w:left w:val="none" w:sz="0" w:space="0" w:color="auto"/>
        <w:bottom w:val="none" w:sz="0" w:space="0" w:color="auto"/>
        <w:right w:val="none" w:sz="0" w:space="0" w:color="auto"/>
      </w:divBdr>
    </w:div>
    <w:div w:id="1769537966">
      <w:bodyDiv w:val="1"/>
      <w:marLeft w:val="0"/>
      <w:marRight w:val="0"/>
      <w:marTop w:val="0"/>
      <w:marBottom w:val="0"/>
      <w:divBdr>
        <w:top w:val="none" w:sz="0" w:space="0" w:color="auto"/>
        <w:left w:val="none" w:sz="0" w:space="0" w:color="auto"/>
        <w:bottom w:val="none" w:sz="0" w:space="0" w:color="auto"/>
        <w:right w:val="none" w:sz="0" w:space="0" w:color="auto"/>
      </w:divBdr>
    </w:div>
    <w:div w:id="1773697462">
      <w:bodyDiv w:val="1"/>
      <w:marLeft w:val="0"/>
      <w:marRight w:val="0"/>
      <w:marTop w:val="0"/>
      <w:marBottom w:val="0"/>
      <w:divBdr>
        <w:top w:val="none" w:sz="0" w:space="0" w:color="auto"/>
        <w:left w:val="none" w:sz="0" w:space="0" w:color="auto"/>
        <w:bottom w:val="none" w:sz="0" w:space="0" w:color="auto"/>
        <w:right w:val="none" w:sz="0" w:space="0" w:color="auto"/>
      </w:divBdr>
    </w:div>
    <w:div w:id="1774091550">
      <w:bodyDiv w:val="1"/>
      <w:marLeft w:val="0"/>
      <w:marRight w:val="0"/>
      <w:marTop w:val="0"/>
      <w:marBottom w:val="0"/>
      <w:divBdr>
        <w:top w:val="none" w:sz="0" w:space="0" w:color="auto"/>
        <w:left w:val="none" w:sz="0" w:space="0" w:color="auto"/>
        <w:bottom w:val="none" w:sz="0" w:space="0" w:color="auto"/>
        <w:right w:val="none" w:sz="0" w:space="0" w:color="auto"/>
      </w:divBdr>
    </w:div>
    <w:div w:id="1792824494">
      <w:bodyDiv w:val="1"/>
      <w:marLeft w:val="0"/>
      <w:marRight w:val="0"/>
      <w:marTop w:val="0"/>
      <w:marBottom w:val="0"/>
      <w:divBdr>
        <w:top w:val="none" w:sz="0" w:space="0" w:color="auto"/>
        <w:left w:val="none" w:sz="0" w:space="0" w:color="auto"/>
        <w:bottom w:val="none" w:sz="0" w:space="0" w:color="auto"/>
        <w:right w:val="none" w:sz="0" w:space="0" w:color="auto"/>
      </w:divBdr>
    </w:div>
    <w:div w:id="1793284191">
      <w:bodyDiv w:val="1"/>
      <w:marLeft w:val="0"/>
      <w:marRight w:val="0"/>
      <w:marTop w:val="0"/>
      <w:marBottom w:val="0"/>
      <w:divBdr>
        <w:top w:val="none" w:sz="0" w:space="0" w:color="auto"/>
        <w:left w:val="none" w:sz="0" w:space="0" w:color="auto"/>
        <w:bottom w:val="none" w:sz="0" w:space="0" w:color="auto"/>
        <w:right w:val="none" w:sz="0" w:space="0" w:color="auto"/>
      </w:divBdr>
    </w:div>
    <w:div w:id="1799491256">
      <w:bodyDiv w:val="1"/>
      <w:marLeft w:val="0"/>
      <w:marRight w:val="0"/>
      <w:marTop w:val="0"/>
      <w:marBottom w:val="0"/>
      <w:divBdr>
        <w:top w:val="none" w:sz="0" w:space="0" w:color="auto"/>
        <w:left w:val="none" w:sz="0" w:space="0" w:color="auto"/>
        <w:bottom w:val="none" w:sz="0" w:space="0" w:color="auto"/>
        <w:right w:val="none" w:sz="0" w:space="0" w:color="auto"/>
      </w:divBdr>
    </w:div>
    <w:div w:id="1799762756">
      <w:bodyDiv w:val="1"/>
      <w:marLeft w:val="0"/>
      <w:marRight w:val="0"/>
      <w:marTop w:val="0"/>
      <w:marBottom w:val="0"/>
      <w:divBdr>
        <w:top w:val="none" w:sz="0" w:space="0" w:color="auto"/>
        <w:left w:val="none" w:sz="0" w:space="0" w:color="auto"/>
        <w:bottom w:val="none" w:sz="0" w:space="0" w:color="auto"/>
        <w:right w:val="none" w:sz="0" w:space="0" w:color="auto"/>
      </w:divBdr>
    </w:div>
    <w:div w:id="1805081962">
      <w:bodyDiv w:val="1"/>
      <w:marLeft w:val="0"/>
      <w:marRight w:val="0"/>
      <w:marTop w:val="0"/>
      <w:marBottom w:val="0"/>
      <w:divBdr>
        <w:top w:val="none" w:sz="0" w:space="0" w:color="auto"/>
        <w:left w:val="none" w:sz="0" w:space="0" w:color="auto"/>
        <w:bottom w:val="none" w:sz="0" w:space="0" w:color="auto"/>
        <w:right w:val="none" w:sz="0" w:space="0" w:color="auto"/>
      </w:divBdr>
    </w:div>
    <w:div w:id="1806190889">
      <w:bodyDiv w:val="1"/>
      <w:marLeft w:val="0"/>
      <w:marRight w:val="0"/>
      <w:marTop w:val="0"/>
      <w:marBottom w:val="0"/>
      <w:divBdr>
        <w:top w:val="none" w:sz="0" w:space="0" w:color="auto"/>
        <w:left w:val="none" w:sz="0" w:space="0" w:color="auto"/>
        <w:bottom w:val="none" w:sz="0" w:space="0" w:color="auto"/>
        <w:right w:val="none" w:sz="0" w:space="0" w:color="auto"/>
      </w:divBdr>
    </w:div>
    <w:div w:id="1814369796">
      <w:bodyDiv w:val="1"/>
      <w:marLeft w:val="0"/>
      <w:marRight w:val="0"/>
      <w:marTop w:val="0"/>
      <w:marBottom w:val="0"/>
      <w:divBdr>
        <w:top w:val="none" w:sz="0" w:space="0" w:color="auto"/>
        <w:left w:val="none" w:sz="0" w:space="0" w:color="auto"/>
        <w:bottom w:val="none" w:sz="0" w:space="0" w:color="auto"/>
        <w:right w:val="none" w:sz="0" w:space="0" w:color="auto"/>
      </w:divBdr>
    </w:div>
    <w:div w:id="1814374610">
      <w:bodyDiv w:val="1"/>
      <w:marLeft w:val="0"/>
      <w:marRight w:val="0"/>
      <w:marTop w:val="0"/>
      <w:marBottom w:val="0"/>
      <w:divBdr>
        <w:top w:val="none" w:sz="0" w:space="0" w:color="auto"/>
        <w:left w:val="none" w:sz="0" w:space="0" w:color="auto"/>
        <w:bottom w:val="none" w:sz="0" w:space="0" w:color="auto"/>
        <w:right w:val="none" w:sz="0" w:space="0" w:color="auto"/>
      </w:divBdr>
    </w:div>
    <w:div w:id="1837186936">
      <w:bodyDiv w:val="1"/>
      <w:marLeft w:val="0"/>
      <w:marRight w:val="0"/>
      <w:marTop w:val="0"/>
      <w:marBottom w:val="0"/>
      <w:divBdr>
        <w:top w:val="none" w:sz="0" w:space="0" w:color="auto"/>
        <w:left w:val="none" w:sz="0" w:space="0" w:color="auto"/>
        <w:bottom w:val="none" w:sz="0" w:space="0" w:color="auto"/>
        <w:right w:val="none" w:sz="0" w:space="0" w:color="auto"/>
      </w:divBdr>
    </w:div>
    <w:div w:id="1837302334">
      <w:bodyDiv w:val="1"/>
      <w:marLeft w:val="0"/>
      <w:marRight w:val="0"/>
      <w:marTop w:val="0"/>
      <w:marBottom w:val="0"/>
      <w:divBdr>
        <w:top w:val="none" w:sz="0" w:space="0" w:color="auto"/>
        <w:left w:val="none" w:sz="0" w:space="0" w:color="auto"/>
        <w:bottom w:val="none" w:sz="0" w:space="0" w:color="auto"/>
        <w:right w:val="none" w:sz="0" w:space="0" w:color="auto"/>
      </w:divBdr>
    </w:div>
    <w:div w:id="1849127368">
      <w:bodyDiv w:val="1"/>
      <w:marLeft w:val="0"/>
      <w:marRight w:val="0"/>
      <w:marTop w:val="0"/>
      <w:marBottom w:val="0"/>
      <w:divBdr>
        <w:top w:val="none" w:sz="0" w:space="0" w:color="auto"/>
        <w:left w:val="none" w:sz="0" w:space="0" w:color="auto"/>
        <w:bottom w:val="none" w:sz="0" w:space="0" w:color="auto"/>
        <w:right w:val="none" w:sz="0" w:space="0" w:color="auto"/>
      </w:divBdr>
    </w:div>
    <w:div w:id="1850218919">
      <w:bodyDiv w:val="1"/>
      <w:marLeft w:val="0"/>
      <w:marRight w:val="0"/>
      <w:marTop w:val="0"/>
      <w:marBottom w:val="0"/>
      <w:divBdr>
        <w:top w:val="none" w:sz="0" w:space="0" w:color="auto"/>
        <w:left w:val="none" w:sz="0" w:space="0" w:color="auto"/>
        <w:bottom w:val="none" w:sz="0" w:space="0" w:color="auto"/>
        <w:right w:val="none" w:sz="0" w:space="0" w:color="auto"/>
      </w:divBdr>
    </w:div>
    <w:div w:id="1852135679">
      <w:bodyDiv w:val="1"/>
      <w:marLeft w:val="0"/>
      <w:marRight w:val="0"/>
      <w:marTop w:val="0"/>
      <w:marBottom w:val="0"/>
      <w:divBdr>
        <w:top w:val="none" w:sz="0" w:space="0" w:color="auto"/>
        <w:left w:val="none" w:sz="0" w:space="0" w:color="auto"/>
        <w:bottom w:val="none" w:sz="0" w:space="0" w:color="auto"/>
        <w:right w:val="none" w:sz="0" w:space="0" w:color="auto"/>
      </w:divBdr>
    </w:div>
    <w:div w:id="1854682391">
      <w:bodyDiv w:val="1"/>
      <w:marLeft w:val="0"/>
      <w:marRight w:val="0"/>
      <w:marTop w:val="0"/>
      <w:marBottom w:val="0"/>
      <w:divBdr>
        <w:top w:val="none" w:sz="0" w:space="0" w:color="auto"/>
        <w:left w:val="none" w:sz="0" w:space="0" w:color="auto"/>
        <w:bottom w:val="none" w:sz="0" w:space="0" w:color="auto"/>
        <w:right w:val="none" w:sz="0" w:space="0" w:color="auto"/>
      </w:divBdr>
    </w:div>
    <w:div w:id="1868444086">
      <w:bodyDiv w:val="1"/>
      <w:marLeft w:val="0"/>
      <w:marRight w:val="0"/>
      <w:marTop w:val="0"/>
      <w:marBottom w:val="0"/>
      <w:divBdr>
        <w:top w:val="none" w:sz="0" w:space="0" w:color="auto"/>
        <w:left w:val="none" w:sz="0" w:space="0" w:color="auto"/>
        <w:bottom w:val="none" w:sz="0" w:space="0" w:color="auto"/>
        <w:right w:val="none" w:sz="0" w:space="0" w:color="auto"/>
      </w:divBdr>
    </w:div>
    <w:div w:id="1878157957">
      <w:bodyDiv w:val="1"/>
      <w:marLeft w:val="0"/>
      <w:marRight w:val="0"/>
      <w:marTop w:val="0"/>
      <w:marBottom w:val="0"/>
      <w:divBdr>
        <w:top w:val="none" w:sz="0" w:space="0" w:color="auto"/>
        <w:left w:val="none" w:sz="0" w:space="0" w:color="auto"/>
        <w:bottom w:val="none" w:sz="0" w:space="0" w:color="auto"/>
        <w:right w:val="none" w:sz="0" w:space="0" w:color="auto"/>
      </w:divBdr>
    </w:div>
    <w:div w:id="1888880007">
      <w:bodyDiv w:val="1"/>
      <w:marLeft w:val="0"/>
      <w:marRight w:val="0"/>
      <w:marTop w:val="0"/>
      <w:marBottom w:val="0"/>
      <w:divBdr>
        <w:top w:val="none" w:sz="0" w:space="0" w:color="auto"/>
        <w:left w:val="none" w:sz="0" w:space="0" w:color="auto"/>
        <w:bottom w:val="none" w:sz="0" w:space="0" w:color="auto"/>
        <w:right w:val="none" w:sz="0" w:space="0" w:color="auto"/>
      </w:divBdr>
    </w:div>
    <w:div w:id="1895770450">
      <w:bodyDiv w:val="1"/>
      <w:marLeft w:val="0"/>
      <w:marRight w:val="0"/>
      <w:marTop w:val="0"/>
      <w:marBottom w:val="0"/>
      <w:divBdr>
        <w:top w:val="none" w:sz="0" w:space="0" w:color="auto"/>
        <w:left w:val="none" w:sz="0" w:space="0" w:color="auto"/>
        <w:bottom w:val="none" w:sz="0" w:space="0" w:color="auto"/>
        <w:right w:val="none" w:sz="0" w:space="0" w:color="auto"/>
      </w:divBdr>
    </w:div>
    <w:div w:id="1923559566">
      <w:bodyDiv w:val="1"/>
      <w:marLeft w:val="0"/>
      <w:marRight w:val="0"/>
      <w:marTop w:val="0"/>
      <w:marBottom w:val="0"/>
      <w:divBdr>
        <w:top w:val="none" w:sz="0" w:space="0" w:color="auto"/>
        <w:left w:val="none" w:sz="0" w:space="0" w:color="auto"/>
        <w:bottom w:val="none" w:sz="0" w:space="0" w:color="auto"/>
        <w:right w:val="none" w:sz="0" w:space="0" w:color="auto"/>
      </w:divBdr>
    </w:div>
    <w:div w:id="1929269127">
      <w:bodyDiv w:val="1"/>
      <w:marLeft w:val="0"/>
      <w:marRight w:val="0"/>
      <w:marTop w:val="0"/>
      <w:marBottom w:val="0"/>
      <w:divBdr>
        <w:top w:val="none" w:sz="0" w:space="0" w:color="auto"/>
        <w:left w:val="none" w:sz="0" w:space="0" w:color="auto"/>
        <w:bottom w:val="none" w:sz="0" w:space="0" w:color="auto"/>
        <w:right w:val="none" w:sz="0" w:space="0" w:color="auto"/>
      </w:divBdr>
    </w:div>
    <w:div w:id="1942639313">
      <w:bodyDiv w:val="1"/>
      <w:marLeft w:val="0"/>
      <w:marRight w:val="0"/>
      <w:marTop w:val="0"/>
      <w:marBottom w:val="0"/>
      <w:divBdr>
        <w:top w:val="none" w:sz="0" w:space="0" w:color="auto"/>
        <w:left w:val="none" w:sz="0" w:space="0" w:color="auto"/>
        <w:bottom w:val="none" w:sz="0" w:space="0" w:color="auto"/>
        <w:right w:val="none" w:sz="0" w:space="0" w:color="auto"/>
      </w:divBdr>
    </w:div>
    <w:div w:id="1943801976">
      <w:bodyDiv w:val="1"/>
      <w:marLeft w:val="0"/>
      <w:marRight w:val="0"/>
      <w:marTop w:val="0"/>
      <w:marBottom w:val="0"/>
      <w:divBdr>
        <w:top w:val="none" w:sz="0" w:space="0" w:color="auto"/>
        <w:left w:val="none" w:sz="0" w:space="0" w:color="auto"/>
        <w:bottom w:val="none" w:sz="0" w:space="0" w:color="auto"/>
        <w:right w:val="none" w:sz="0" w:space="0" w:color="auto"/>
      </w:divBdr>
    </w:div>
    <w:div w:id="1950429890">
      <w:bodyDiv w:val="1"/>
      <w:marLeft w:val="0"/>
      <w:marRight w:val="0"/>
      <w:marTop w:val="0"/>
      <w:marBottom w:val="0"/>
      <w:divBdr>
        <w:top w:val="none" w:sz="0" w:space="0" w:color="auto"/>
        <w:left w:val="none" w:sz="0" w:space="0" w:color="auto"/>
        <w:bottom w:val="none" w:sz="0" w:space="0" w:color="auto"/>
        <w:right w:val="none" w:sz="0" w:space="0" w:color="auto"/>
      </w:divBdr>
    </w:div>
    <w:div w:id="1968924762">
      <w:bodyDiv w:val="1"/>
      <w:marLeft w:val="0"/>
      <w:marRight w:val="0"/>
      <w:marTop w:val="0"/>
      <w:marBottom w:val="0"/>
      <w:divBdr>
        <w:top w:val="none" w:sz="0" w:space="0" w:color="auto"/>
        <w:left w:val="none" w:sz="0" w:space="0" w:color="auto"/>
        <w:bottom w:val="none" w:sz="0" w:space="0" w:color="auto"/>
        <w:right w:val="none" w:sz="0" w:space="0" w:color="auto"/>
      </w:divBdr>
    </w:div>
    <w:div w:id="1970819374">
      <w:bodyDiv w:val="1"/>
      <w:marLeft w:val="0"/>
      <w:marRight w:val="0"/>
      <w:marTop w:val="0"/>
      <w:marBottom w:val="0"/>
      <w:divBdr>
        <w:top w:val="none" w:sz="0" w:space="0" w:color="auto"/>
        <w:left w:val="none" w:sz="0" w:space="0" w:color="auto"/>
        <w:bottom w:val="none" w:sz="0" w:space="0" w:color="auto"/>
        <w:right w:val="none" w:sz="0" w:space="0" w:color="auto"/>
      </w:divBdr>
    </w:div>
    <w:div w:id="2008556418">
      <w:bodyDiv w:val="1"/>
      <w:marLeft w:val="0"/>
      <w:marRight w:val="0"/>
      <w:marTop w:val="0"/>
      <w:marBottom w:val="0"/>
      <w:divBdr>
        <w:top w:val="none" w:sz="0" w:space="0" w:color="auto"/>
        <w:left w:val="none" w:sz="0" w:space="0" w:color="auto"/>
        <w:bottom w:val="none" w:sz="0" w:space="0" w:color="auto"/>
        <w:right w:val="none" w:sz="0" w:space="0" w:color="auto"/>
      </w:divBdr>
    </w:div>
    <w:div w:id="2015299501">
      <w:bodyDiv w:val="1"/>
      <w:marLeft w:val="0"/>
      <w:marRight w:val="0"/>
      <w:marTop w:val="0"/>
      <w:marBottom w:val="0"/>
      <w:divBdr>
        <w:top w:val="none" w:sz="0" w:space="0" w:color="auto"/>
        <w:left w:val="none" w:sz="0" w:space="0" w:color="auto"/>
        <w:bottom w:val="none" w:sz="0" w:space="0" w:color="auto"/>
        <w:right w:val="none" w:sz="0" w:space="0" w:color="auto"/>
      </w:divBdr>
    </w:div>
    <w:div w:id="2018654236">
      <w:bodyDiv w:val="1"/>
      <w:marLeft w:val="0"/>
      <w:marRight w:val="0"/>
      <w:marTop w:val="0"/>
      <w:marBottom w:val="0"/>
      <w:divBdr>
        <w:top w:val="none" w:sz="0" w:space="0" w:color="auto"/>
        <w:left w:val="none" w:sz="0" w:space="0" w:color="auto"/>
        <w:bottom w:val="none" w:sz="0" w:space="0" w:color="auto"/>
        <w:right w:val="none" w:sz="0" w:space="0" w:color="auto"/>
      </w:divBdr>
    </w:div>
    <w:div w:id="2030833258">
      <w:bodyDiv w:val="1"/>
      <w:marLeft w:val="0"/>
      <w:marRight w:val="0"/>
      <w:marTop w:val="0"/>
      <w:marBottom w:val="0"/>
      <w:divBdr>
        <w:top w:val="none" w:sz="0" w:space="0" w:color="auto"/>
        <w:left w:val="none" w:sz="0" w:space="0" w:color="auto"/>
        <w:bottom w:val="none" w:sz="0" w:space="0" w:color="auto"/>
        <w:right w:val="none" w:sz="0" w:space="0" w:color="auto"/>
      </w:divBdr>
    </w:div>
    <w:div w:id="2033266620">
      <w:bodyDiv w:val="1"/>
      <w:marLeft w:val="0"/>
      <w:marRight w:val="0"/>
      <w:marTop w:val="0"/>
      <w:marBottom w:val="0"/>
      <w:divBdr>
        <w:top w:val="none" w:sz="0" w:space="0" w:color="auto"/>
        <w:left w:val="none" w:sz="0" w:space="0" w:color="auto"/>
        <w:bottom w:val="none" w:sz="0" w:space="0" w:color="auto"/>
        <w:right w:val="none" w:sz="0" w:space="0" w:color="auto"/>
      </w:divBdr>
    </w:div>
    <w:div w:id="2038504385">
      <w:bodyDiv w:val="1"/>
      <w:marLeft w:val="0"/>
      <w:marRight w:val="0"/>
      <w:marTop w:val="0"/>
      <w:marBottom w:val="0"/>
      <w:divBdr>
        <w:top w:val="none" w:sz="0" w:space="0" w:color="auto"/>
        <w:left w:val="none" w:sz="0" w:space="0" w:color="auto"/>
        <w:bottom w:val="none" w:sz="0" w:space="0" w:color="auto"/>
        <w:right w:val="none" w:sz="0" w:space="0" w:color="auto"/>
      </w:divBdr>
    </w:div>
    <w:div w:id="2039575048">
      <w:bodyDiv w:val="1"/>
      <w:marLeft w:val="0"/>
      <w:marRight w:val="0"/>
      <w:marTop w:val="0"/>
      <w:marBottom w:val="0"/>
      <w:divBdr>
        <w:top w:val="none" w:sz="0" w:space="0" w:color="auto"/>
        <w:left w:val="none" w:sz="0" w:space="0" w:color="auto"/>
        <w:bottom w:val="none" w:sz="0" w:space="0" w:color="auto"/>
        <w:right w:val="none" w:sz="0" w:space="0" w:color="auto"/>
      </w:divBdr>
    </w:div>
    <w:div w:id="2041120874">
      <w:bodyDiv w:val="1"/>
      <w:marLeft w:val="0"/>
      <w:marRight w:val="0"/>
      <w:marTop w:val="0"/>
      <w:marBottom w:val="0"/>
      <w:divBdr>
        <w:top w:val="none" w:sz="0" w:space="0" w:color="auto"/>
        <w:left w:val="none" w:sz="0" w:space="0" w:color="auto"/>
        <w:bottom w:val="none" w:sz="0" w:space="0" w:color="auto"/>
        <w:right w:val="none" w:sz="0" w:space="0" w:color="auto"/>
      </w:divBdr>
    </w:div>
    <w:div w:id="2046713716">
      <w:bodyDiv w:val="1"/>
      <w:marLeft w:val="0"/>
      <w:marRight w:val="0"/>
      <w:marTop w:val="0"/>
      <w:marBottom w:val="0"/>
      <w:divBdr>
        <w:top w:val="none" w:sz="0" w:space="0" w:color="auto"/>
        <w:left w:val="none" w:sz="0" w:space="0" w:color="auto"/>
        <w:bottom w:val="none" w:sz="0" w:space="0" w:color="auto"/>
        <w:right w:val="none" w:sz="0" w:space="0" w:color="auto"/>
      </w:divBdr>
    </w:div>
    <w:div w:id="2053652361">
      <w:bodyDiv w:val="1"/>
      <w:marLeft w:val="0"/>
      <w:marRight w:val="0"/>
      <w:marTop w:val="0"/>
      <w:marBottom w:val="0"/>
      <w:divBdr>
        <w:top w:val="none" w:sz="0" w:space="0" w:color="auto"/>
        <w:left w:val="none" w:sz="0" w:space="0" w:color="auto"/>
        <w:bottom w:val="none" w:sz="0" w:space="0" w:color="auto"/>
        <w:right w:val="none" w:sz="0" w:space="0" w:color="auto"/>
      </w:divBdr>
    </w:div>
    <w:div w:id="2055346375">
      <w:bodyDiv w:val="1"/>
      <w:marLeft w:val="0"/>
      <w:marRight w:val="0"/>
      <w:marTop w:val="0"/>
      <w:marBottom w:val="0"/>
      <w:divBdr>
        <w:top w:val="none" w:sz="0" w:space="0" w:color="auto"/>
        <w:left w:val="none" w:sz="0" w:space="0" w:color="auto"/>
        <w:bottom w:val="none" w:sz="0" w:space="0" w:color="auto"/>
        <w:right w:val="none" w:sz="0" w:space="0" w:color="auto"/>
      </w:divBdr>
    </w:div>
    <w:div w:id="2061857787">
      <w:bodyDiv w:val="1"/>
      <w:marLeft w:val="0"/>
      <w:marRight w:val="0"/>
      <w:marTop w:val="0"/>
      <w:marBottom w:val="0"/>
      <w:divBdr>
        <w:top w:val="none" w:sz="0" w:space="0" w:color="auto"/>
        <w:left w:val="none" w:sz="0" w:space="0" w:color="auto"/>
        <w:bottom w:val="none" w:sz="0" w:space="0" w:color="auto"/>
        <w:right w:val="none" w:sz="0" w:space="0" w:color="auto"/>
      </w:divBdr>
    </w:div>
    <w:div w:id="2071228329">
      <w:bodyDiv w:val="1"/>
      <w:marLeft w:val="0"/>
      <w:marRight w:val="0"/>
      <w:marTop w:val="0"/>
      <w:marBottom w:val="0"/>
      <w:divBdr>
        <w:top w:val="none" w:sz="0" w:space="0" w:color="auto"/>
        <w:left w:val="none" w:sz="0" w:space="0" w:color="auto"/>
        <w:bottom w:val="none" w:sz="0" w:space="0" w:color="auto"/>
        <w:right w:val="none" w:sz="0" w:space="0" w:color="auto"/>
      </w:divBdr>
    </w:div>
    <w:div w:id="2074348467">
      <w:bodyDiv w:val="1"/>
      <w:marLeft w:val="0"/>
      <w:marRight w:val="0"/>
      <w:marTop w:val="0"/>
      <w:marBottom w:val="0"/>
      <w:divBdr>
        <w:top w:val="none" w:sz="0" w:space="0" w:color="auto"/>
        <w:left w:val="none" w:sz="0" w:space="0" w:color="auto"/>
        <w:bottom w:val="none" w:sz="0" w:space="0" w:color="auto"/>
        <w:right w:val="none" w:sz="0" w:space="0" w:color="auto"/>
      </w:divBdr>
    </w:div>
    <w:div w:id="2078479045">
      <w:bodyDiv w:val="1"/>
      <w:marLeft w:val="0"/>
      <w:marRight w:val="0"/>
      <w:marTop w:val="0"/>
      <w:marBottom w:val="0"/>
      <w:divBdr>
        <w:top w:val="none" w:sz="0" w:space="0" w:color="auto"/>
        <w:left w:val="none" w:sz="0" w:space="0" w:color="auto"/>
        <w:bottom w:val="none" w:sz="0" w:space="0" w:color="auto"/>
        <w:right w:val="none" w:sz="0" w:space="0" w:color="auto"/>
      </w:divBdr>
    </w:div>
    <w:div w:id="2087914820">
      <w:bodyDiv w:val="1"/>
      <w:marLeft w:val="0"/>
      <w:marRight w:val="0"/>
      <w:marTop w:val="0"/>
      <w:marBottom w:val="0"/>
      <w:divBdr>
        <w:top w:val="none" w:sz="0" w:space="0" w:color="auto"/>
        <w:left w:val="none" w:sz="0" w:space="0" w:color="auto"/>
        <w:bottom w:val="none" w:sz="0" w:space="0" w:color="auto"/>
        <w:right w:val="none" w:sz="0" w:space="0" w:color="auto"/>
      </w:divBdr>
    </w:div>
    <w:div w:id="2098013865">
      <w:bodyDiv w:val="1"/>
      <w:marLeft w:val="0"/>
      <w:marRight w:val="0"/>
      <w:marTop w:val="0"/>
      <w:marBottom w:val="0"/>
      <w:divBdr>
        <w:top w:val="none" w:sz="0" w:space="0" w:color="auto"/>
        <w:left w:val="none" w:sz="0" w:space="0" w:color="auto"/>
        <w:bottom w:val="none" w:sz="0" w:space="0" w:color="auto"/>
        <w:right w:val="none" w:sz="0" w:space="0" w:color="auto"/>
      </w:divBdr>
    </w:div>
    <w:div w:id="2101100526">
      <w:bodyDiv w:val="1"/>
      <w:marLeft w:val="0"/>
      <w:marRight w:val="0"/>
      <w:marTop w:val="0"/>
      <w:marBottom w:val="0"/>
      <w:divBdr>
        <w:top w:val="none" w:sz="0" w:space="0" w:color="auto"/>
        <w:left w:val="none" w:sz="0" w:space="0" w:color="auto"/>
        <w:bottom w:val="none" w:sz="0" w:space="0" w:color="auto"/>
        <w:right w:val="none" w:sz="0" w:space="0" w:color="auto"/>
      </w:divBdr>
    </w:div>
    <w:div w:id="2102723073">
      <w:bodyDiv w:val="1"/>
      <w:marLeft w:val="0"/>
      <w:marRight w:val="0"/>
      <w:marTop w:val="0"/>
      <w:marBottom w:val="0"/>
      <w:divBdr>
        <w:top w:val="none" w:sz="0" w:space="0" w:color="auto"/>
        <w:left w:val="none" w:sz="0" w:space="0" w:color="auto"/>
        <w:bottom w:val="none" w:sz="0" w:space="0" w:color="auto"/>
        <w:right w:val="none" w:sz="0" w:space="0" w:color="auto"/>
      </w:divBdr>
    </w:div>
    <w:div w:id="2116436249">
      <w:bodyDiv w:val="1"/>
      <w:marLeft w:val="0"/>
      <w:marRight w:val="0"/>
      <w:marTop w:val="0"/>
      <w:marBottom w:val="0"/>
      <w:divBdr>
        <w:top w:val="none" w:sz="0" w:space="0" w:color="auto"/>
        <w:left w:val="none" w:sz="0" w:space="0" w:color="auto"/>
        <w:bottom w:val="none" w:sz="0" w:space="0" w:color="auto"/>
        <w:right w:val="none" w:sz="0" w:space="0" w:color="auto"/>
      </w:divBdr>
    </w:div>
    <w:div w:id="2119831313">
      <w:bodyDiv w:val="1"/>
      <w:marLeft w:val="0"/>
      <w:marRight w:val="0"/>
      <w:marTop w:val="0"/>
      <w:marBottom w:val="0"/>
      <w:divBdr>
        <w:top w:val="none" w:sz="0" w:space="0" w:color="auto"/>
        <w:left w:val="none" w:sz="0" w:space="0" w:color="auto"/>
        <w:bottom w:val="none" w:sz="0" w:space="0" w:color="auto"/>
        <w:right w:val="none" w:sz="0" w:space="0" w:color="auto"/>
      </w:divBdr>
    </w:div>
    <w:div w:id="2121099982">
      <w:bodyDiv w:val="1"/>
      <w:marLeft w:val="0"/>
      <w:marRight w:val="0"/>
      <w:marTop w:val="0"/>
      <w:marBottom w:val="0"/>
      <w:divBdr>
        <w:top w:val="none" w:sz="0" w:space="0" w:color="auto"/>
        <w:left w:val="none" w:sz="0" w:space="0" w:color="auto"/>
        <w:bottom w:val="none" w:sz="0" w:space="0" w:color="auto"/>
        <w:right w:val="none" w:sz="0" w:space="0" w:color="auto"/>
      </w:divBdr>
    </w:div>
    <w:div w:id="2124837193">
      <w:bodyDiv w:val="1"/>
      <w:marLeft w:val="0"/>
      <w:marRight w:val="0"/>
      <w:marTop w:val="0"/>
      <w:marBottom w:val="0"/>
      <w:divBdr>
        <w:top w:val="none" w:sz="0" w:space="0" w:color="auto"/>
        <w:left w:val="none" w:sz="0" w:space="0" w:color="auto"/>
        <w:bottom w:val="none" w:sz="0" w:space="0" w:color="auto"/>
        <w:right w:val="none" w:sz="0" w:space="0" w:color="auto"/>
      </w:divBdr>
    </w:div>
    <w:div w:id="2129928965">
      <w:bodyDiv w:val="1"/>
      <w:marLeft w:val="0"/>
      <w:marRight w:val="0"/>
      <w:marTop w:val="0"/>
      <w:marBottom w:val="0"/>
      <w:divBdr>
        <w:top w:val="none" w:sz="0" w:space="0" w:color="auto"/>
        <w:left w:val="none" w:sz="0" w:space="0" w:color="auto"/>
        <w:bottom w:val="none" w:sz="0" w:space="0" w:color="auto"/>
        <w:right w:val="none" w:sz="0" w:space="0" w:color="auto"/>
      </w:divBdr>
    </w:div>
    <w:div w:id="2135177144">
      <w:bodyDiv w:val="1"/>
      <w:marLeft w:val="0"/>
      <w:marRight w:val="0"/>
      <w:marTop w:val="0"/>
      <w:marBottom w:val="0"/>
      <w:divBdr>
        <w:top w:val="none" w:sz="0" w:space="0" w:color="auto"/>
        <w:left w:val="none" w:sz="0" w:space="0" w:color="auto"/>
        <w:bottom w:val="none" w:sz="0" w:space="0" w:color="auto"/>
        <w:right w:val="none" w:sz="0" w:space="0" w:color="auto"/>
      </w:divBdr>
    </w:div>
    <w:div w:id="213805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C4CF1F585A33942A92D33F7DCD34947"/>
        <w:category>
          <w:name w:val="General"/>
          <w:gallery w:val="placeholder"/>
        </w:category>
        <w:types>
          <w:type w:val="bbPlcHdr"/>
        </w:types>
        <w:behaviors>
          <w:behavior w:val="content"/>
        </w:behaviors>
        <w:guid w:val="{E896A9BD-41E9-D34E-A4C2-E92F2D1B8264}"/>
      </w:docPartPr>
      <w:docPartBody>
        <w:p w:rsidR="006E09E1" w:rsidRDefault="00AD0CCA">
          <w:r w:rsidRPr="00B24CF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92D"/>
    <w:rsid w:val="00023533"/>
    <w:rsid w:val="00085A4F"/>
    <w:rsid w:val="0009407B"/>
    <w:rsid w:val="00121AB6"/>
    <w:rsid w:val="00150998"/>
    <w:rsid w:val="001C0377"/>
    <w:rsid w:val="001C2B8E"/>
    <w:rsid w:val="0035278C"/>
    <w:rsid w:val="00384519"/>
    <w:rsid w:val="003A0856"/>
    <w:rsid w:val="003B32CD"/>
    <w:rsid w:val="003C4763"/>
    <w:rsid w:val="004606D2"/>
    <w:rsid w:val="004608EF"/>
    <w:rsid w:val="00465038"/>
    <w:rsid w:val="004A51B1"/>
    <w:rsid w:val="00602816"/>
    <w:rsid w:val="006E09E1"/>
    <w:rsid w:val="00702E9E"/>
    <w:rsid w:val="0070505B"/>
    <w:rsid w:val="00720306"/>
    <w:rsid w:val="00765F26"/>
    <w:rsid w:val="00804EA1"/>
    <w:rsid w:val="00820E97"/>
    <w:rsid w:val="00824263"/>
    <w:rsid w:val="00890FC6"/>
    <w:rsid w:val="009C492D"/>
    <w:rsid w:val="009D3273"/>
    <w:rsid w:val="009D4CBD"/>
    <w:rsid w:val="009E7FE2"/>
    <w:rsid w:val="00A93017"/>
    <w:rsid w:val="00AC30AE"/>
    <w:rsid w:val="00AD0CCA"/>
    <w:rsid w:val="00C23A87"/>
    <w:rsid w:val="00C3619C"/>
    <w:rsid w:val="00C80EA2"/>
    <w:rsid w:val="00CF2D28"/>
    <w:rsid w:val="00D61112"/>
    <w:rsid w:val="00DF44D5"/>
    <w:rsid w:val="00EA49C1"/>
    <w:rsid w:val="00F37B7C"/>
    <w:rsid w:val="00F648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505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56FE40FE-194C-8F43-B961-FBF49B8F9BDE}">
  <we:reference id="8c1c3d44-57e9-40d7-86e4-4adf61fea1dd" version="2.1.0.1" store="EXCatalog" storeType="EXCatalog"/>
  <we:alternateReferences>
    <we:reference id="WA104380122" version="2.1.0.1" store="en-GB" storeType="OMEX"/>
  </we:alternateReferences>
  <we:properties>
    <we:property name="bibliographyEnabled" value="&quot;bibliographyDisabled&quot;"/>
    <we:property name="citations" value="{&quot;175934681&quot;:{&quot;referencesIds&quot;:[&quot;doc:66e9166a49780a54a81eb014&quot;],&quot;referencesOptions&quot;:{&quot;doc:66e9166a49780a54a81eb014&quot;:{&quot;author&quot;:true,&quot;year&quot;:true,&quot;pageReplace&quot;:&quot;&quot;,&quot;prefix&quot;:&quot;&quot;,&quot;suffix&quot;:&quot;&quot;}},&quot;hasBrokenReferences&quot;:false,&quot;hasManualEdits&quot;:false,&quot;citationType&quot;:&quot;inline&quot;,&quot;id&quot;:175934681,&quot;citationText&quot;:&quot;&lt;span style=\&quot;font-family:Calibri;font-size:16px;color:#000000\&quot;&gt;(Ibrahim, 2016)&lt;/span&gt;&quot;},&quot;612482336&quot;:{&quot;referencesIds&quot;:[&quot;doc:66f3ba548c17f73c353bf0d0&quot;],&quot;referencesOptions&quot;:{&quot;doc:66f3ba548c17f73c353bf0d0&quot;:{&quot;author&quot;:true,&quot;year&quot;:true,&quot;pageReplace&quot;:&quot;&quot;,&quot;prefix&quot;:&quot;&quot;,&quot;suffix&quot;:&quot;&quot;}},&quot;hasBrokenReferences&quot;:false,&quot;hasManualEdits&quot;:false,&quot;citationType&quot;:&quot;inline&quot;,&quot;id&quot;:612482336,&quot;citationText&quot;:&quot;&lt;span style=\&quot;font-family:Calibri;font-size:16px;color:#000000\&quot;&gt;(Krawietz, 2002)&lt;/span&gt;&quot;},&quot;663129037&quot;:{&quot;referencesIds&quot;:[&quot;doc:66e5df832f782e5dc770a29f&quot;],&quot;referencesOptions&quot;:{&quot;doc:66e5df832f782e5dc770a29f&quot;:{&quot;author&quot;:true,&quot;year&quot;:true,&quot;pageReplace&quot;:&quot;&quot;,&quot;prefix&quot;:&quot;&quot;,&quot;suffix&quot;:&quot;&quot;}},&quot;hasBrokenReferences&quot;:false,&quot;hasManualEdits&quot;:false,&quot;citationType&quot;:&quot;inline&quot;,&quot;id&quot;:663129037,&quot;citationText&quot;:&quot;&lt;span style=\&quot;font-family:Calibri;font-size:16px;color:#000000\&quot;&gt;(Ali-Karamali &amp;amp; Dunne, 1994)&lt;/span&gt;&quot;},&quot;945428499&quot;:{&quot;referencesIds&quot;:[&quot;doc:66ef5185f5f5474e38c9f744&quot;],&quot;referencesOptions&quot;:{&quot;doc:66ef5185f5f5474e38c9f744&quot;:{&quot;author&quot;:true,&quot;year&quot;:true,&quot;pageReplace&quot;:&quot;&quot;,&quot;prefix&quot;:&quot;&quot;,&quot;suffix&quot;:&quot;&quot;}},&quot;hasBrokenReferences&quot;:false,&quot;hasManualEdits&quot;:false,&quot;citationType&quot;:&quot;inline&quot;,&quot;id&quot;:945428499,&quot;citationText&quot;:&quot;&lt;span style=\&quot;font-family:Calibri;font-size:16px;color:#000000\&quot;&gt;(Peters, 1980)&lt;/span&gt;&quot;},&quot;1864624877&quot;:{&quot;referencesIds&quot;:[&quot;doc:66f3bd3e8c17f73c353bf0f2&quot;],&quot;referencesOptions&quot;:{&quot;doc:66f3bd3e8c17f73c353bf0f2&quot;:{&quot;author&quot;:true,&quot;year&quot;:true,&quot;pageReplace&quot;:&quot;&quot;,&quot;prefix&quot;:&quot;&quot;,&quot;suffix&quot;:&quot;&quot;}},&quot;hasBrokenReferences&quot;:false,&quot;hasManualEdits&quot;:false,&quot;citationType&quot;:&quot;inline&quot;,&quot;id&quot;:1864624877,&quot;citationText&quot;:&quot;&lt;span style=\&quot;font-family:Calibri;font-size:16px;color:#000000\&quot;&gt;(Doi, 1988)&lt;/span&gt;&quot;},&quot;1970940873&quot;:{&quot;referencesIds&quot;:[&quot;doc:66f4939a3089d858613ed703&quot;],&quot;referencesOptions&quot;:{&quot;doc:66f4939a3089d858613ed703&quot;:{&quot;author&quot;:true,&quot;year&quot;:true,&quot;pageReplace&quot;:&quot;&quot;,&quot;prefix&quot;:&quot;&quot;,&quot;suffix&quot;:&quot;&quot;}},&quot;hasBrokenReferences&quot;:false,&quot;hasManualEdits&quot;:false,&quot;citationType&quot;:&quot;inline&quot;,&quot;id&quot;:1970940873,&quot;citationText&quot;:&quot;&lt;span style=\&quot;font-family:Calibri;font-size:16px;color:#000000\&quot;&gt;(Hourani, 2013)&lt;/span&gt;&quot;},&quot;-2014747138&quot;:{&quot;referencesIds&quot;:[&quot;doc:66e522cca94c3c7575e69b18&quot;],&quot;referencesOptions&quot;:{&quot;doc:66e522cca94c3c7575e69b18&quot;:{&quot;author&quot;:true,&quot;year&quot;:true,&quot;pageReplace&quot;:&quot;&quot;,&quot;prefix&quot;:&quot;&quot;,&quot;suffix&quot;:&quot;&quot;}},&quot;hasBrokenReferences&quot;:false,&quot;hasManualEdits&quot;:false,&quot;citationType&quot;:&quot;inline&quot;,&quot;id&quot;:-2014747138,&quot;citationText&quot;:&quot;&lt;span style=\&quot;font-family:Calibri;font-size:16px;color:#000000\&quot;&gt;(Khan &amp;amp; Ramadan, 2011)&lt;/span&gt;&quot;},&quot;-835074124&quot;:{&quot;referencesIds&quot;:[&quot;doc:66e523900f0a2e04f9b3c72f&quot;],&quot;referencesOptions&quot;:{&quot;doc:66e523900f0a2e04f9b3c72f&quot;:{&quot;author&quot;:true,&quot;year&quot;:true,&quot;pageReplace&quot;:&quot;&quot;,&quot;prefix&quot;:&quot;&quot;,&quot;suffix&quot;:&quot;&quot;}},&quot;hasBrokenReferences&quot;:false,&quot;hasManualEdits&quot;:false,&quot;citationType&quot;:&quot;inline&quot;,&quot;id&quot;:-835074124,&quot;citationText&quot;:&quot;&lt;span style=\&quot;font-family:Calibri;font-size:16px;color:#000000\&quot;&gt;(Shabbar &amp;amp; Roberts, 2017)&lt;/span&gt;&quot;},&quot;-847628980&quot;:{&quot;referencesIds&quot;:[&quot;doc:66e67831aa9ca44edc6676d8&quot;],&quot;referencesOptions&quot;:{&quot;doc:66e67831aa9ca44edc6676d8&quot;:{&quot;author&quot;:true,&quot;year&quot;:true,&quot;pageReplace&quot;:&quot;&quot;,&quot;prefix&quot;:&quot;&quot;,&quot;suffix&quot;:&quot;&quot;}},&quot;hasBrokenReferences&quot;:false,&quot;hasManualEdits&quot;:false,&quot;citationType&quot;:&quot;inline&quot;,&quot;id&quot;:-847628980,&quot;citationText&quot;:&quot;&lt;span style=\&quot;font-family:Calibri;font-size:16px;color:#000000\&quot;&gt;(Rahim, 1911)&lt;/span&gt;&quot;},&quot;-1914929391&quot;:{&quot;referencesIds&quot;:[&quot;doc:66e5203ea94c3c7575e69b10&quot;],&quot;referencesOptions&quot;:{&quot;doc:66e5203ea94c3c7575e69b10&quot;:{&quot;author&quot;:true,&quot;year&quot;:true,&quot;pageReplace&quot;:&quot;&quot;,&quot;prefix&quot;:&quot;&quot;,&quot;suffix&quot;:&quot;&quot;}},&quot;hasBrokenReferences&quot;:false,&quot;hasManualEdits&quot;:false,&quot;citationType&quot;:&quot;inline&quot;,&quot;id&quot;:-1914929391,&quot;citationText&quot;:&quot;&lt;span style=\&quot;font-family:Calibri;font-size:16px;color:#000000\&quot;&gt;(al ‘Alwānī, 1993)&lt;/span&gt;&quot;},&quot;-43370535&quot;:{&quot;referencesIds&quot;:[&quot;doc:66e681bd00e5e025ef847f23&quot;],&quot;referencesOptions&quot;:{&quot;doc:66e681bd00e5e025ef847f23&quot;:{&quot;author&quot;:true,&quot;year&quot;:true,&quot;pageReplace&quot;:&quot;&quot;,&quot;prefix&quot;:&quot;&quot;,&quot;suffix&quot;:&quot;&quot;}},&quot;hasBrokenReferences&quot;:false,&quot;hasManualEdits&quot;:false,&quot;citationType&quot;:&quot;inline&quot;,&quot;id&quot;:-43370535,&quot;citationText&quot;:&quot;&lt;span style=\&quot;font-family:Calibri;font-size:16px;color:#000000\&quot;&gt;(Rahman, 1999)&lt;/span&gt;&quot;},&quot;-524398146&quot;:{&quot;referencesIds&quot;:[&quot;doc:66e976622f782e5dc771174e&quot;],&quot;referencesOptions&quot;:{&quot;doc:66e976622f782e5dc771174e&quot;:{&quot;author&quot;:true,&quot;year&quot;:true,&quot;pageReplace&quot;:&quot;&quot;,&quot;prefix&quot;:&quot;&quot;,&quot;suffix&quot;:&quot;&quot;}},&quot;hasBrokenReferences&quot;:false,&quot;hasManualEdits&quot;:false,&quot;citationType&quot;:&quot;inline&quot;,&quot;id&quot;:-524398146,&quot;citationText&quot;:&quot;&lt;span style=\&quot;font-family:Calibri;font-size:16px;color:#000000\&quot;&gt;(Hallaq, 1984)&lt;/span&gt;&quot;},&quot;-1822336631&quot;:{&quot;referencesIds&quot;:[&quot;doc:66eb79b000e5e025ef854dc0&quot;],&quot;referencesOptions&quot;:{&quot;doc:66eb79b000e5e025ef854dc0&quot;:{&quot;author&quot;:true,&quot;year&quot;:true,&quot;pageReplace&quot;:&quot;&quot;,&quot;prefix&quot;:&quot;&quot;,&quot;suffix&quot;:&quot;&quot;}},&quot;hasBrokenReferences&quot;:false,&quot;hasManualEdits&quot;:false,&quot;citationType&quot;:&quot;inline&quot;,&quot;id&quot;:-1822336631,&quot;citationText&quot;:&quot;&lt;span style=\&quot;font-family:Calibri;font-size:16px;color:#000000\&quot;&gt;(Javed &amp;amp; Javed, 2012)&lt;/span&gt;&quot;},&quot;-1337060235&quot;:{&quot;referencesIds&quot;:[&quot;doc:66eceaca218a8463ade40217&quot;],&quot;referencesOptions&quot;:{&quot;doc:66eceaca218a8463ade40217&quot;:{&quot;author&quot;:true,&quot;year&quot;:true,&quot;pageReplace&quot;:&quot;&quot;,&quot;prefix&quot;:&quot;&quot;,&quot;suffix&quot;:&quot;&quot;}},&quot;hasBrokenReferences&quot;:false,&quot;hasManualEdits&quot;:false,&quot;citationType&quot;:&quot;inline&quot;,&quot;id&quot;:-1337060235,&quot;citationText&quot;:&quot;&lt;span style=\&quot;font-family:Calibri;font-size:16px;color:#000000\&quot;&gt;(Ma'mur, 2004)&lt;/span&gt;&quot;},&quot;-2142028950&quot;:{&quot;referencesIds&quot;:[&quot;doc:66ef3b7562fa1b0d0709bbec&quot;],&quot;referencesOptions&quot;:{&quot;doc:66ef3b7562fa1b0d0709bbec&quot;:{&quot;author&quot;:true,&quot;year&quot;:true,&quot;pageReplace&quot;:&quot;&quot;,&quot;prefix&quot;:&quot;&quot;,&quot;suffix&quot;:&quot;&quot;}},&quot;hasBrokenReferences&quot;:false,&quot;hasManualEdits&quot;:false,&quot;citationType&quot;:&quot;inline&quot;,&quot;id&quot;:-2142028950,&quot;citationText&quot;:&quot;&lt;span style=\&quot;font-family:Calibri;font-size:16px;color:#000000\&quot;&gt;(Allāh, 2020)&lt;/span&gt;&quot;},&quot;-1451155994&quot;:{&quot;referencesIds&quot;:[&quot;doc:66ecdd6af5f5474e38c99322&quot;],&quot;referencesOptions&quot;:{&quot;doc:66ecdd6af5f5474e38c99322&quot;:{&quot;author&quot;:true,&quot;year&quot;:true,&quot;pageReplace&quot;:&quot;&quot;,&quot;prefix&quot;:&quot;&quot;,&quot;suffix&quot;:&quot;&quot;}},&quot;hasBrokenReferences&quot;:false,&quot;hasManualEdits&quot;:false,&quot;citationType&quot;:&quot;inline&quot;,&quot;id&quot;:-1451155994,&quot;citationText&quot;:&quot;&lt;span style=\&quot;font-family:Calibri;font-size:16px;color:#000000\&quot;&gt;(Hussain, 2021)&lt;/span&gt;&quot;},&quot;-122610961&quot;:{&quot;referencesIds&quot;:[&quot;doc:66f115eaf5f5474e38ca1088&quot;],&quot;referencesOptions&quot;:{&quot;doc:66f115eaf5f5474e38ca1088&quot;:{&quot;author&quot;:true,&quot;year&quot;:true,&quot;pageReplace&quot;:&quot;&quot;,&quot;prefix&quot;:&quot;&quot;,&quot;suffix&quot;:&quot;&quot;}},&quot;hasBrokenReferences&quot;:false,&quot;hasManualEdits&quot;:false,&quot;citationType&quot;:&quot;inline&quot;,&quot;id&quot;:-122610961,&quot;citationText&quot;:&quot;&lt;span style=\&quot;font-family:Calibri;font-size:16px;color:#000000\&quot;&gt;(Ahmad, 1969)&lt;/span&gt;&quot;},&quot;-973440187&quot;:{&quot;referencesIds&quot;:[&quot;doc:66ecd8650f0a2e04f9b49f92&quot;],&quot;referencesOptions&quot;:{&quot;doc:66ecd8650f0a2e04f9b49f92&quot;:{&quot;author&quot;:true,&quot;year&quot;:true,&quot;pageReplace&quot;:&quot;&quot;,&quot;prefix&quot;:&quot;&quot;,&quot;suffix&quot;:&quot;&quot;}},&quot;hasBrokenReferences&quot;:false,&quot;hasManualEdits&quot;:false,&quot;citationType&quot;:&quot;inline&quot;,&quot;id&quot;:-973440187,&quot;citationText&quot;:&quot;&lt;span style=\&quot;font-family:Calibri;font-size:16px;color:#000000\&quot;&gt;(Jalbani, 1973)&lt;/span&gt;&quot;},&quot;-2105104101&quot;:{&quot;referencesIds&quot;:[&quot;doc:66f483209a3b370121304a0f&quot;],&quot;referencesOptions&quot;:{&quot;doc:66f483209a3b370121304a0f&quot;:{&quot;author&quot;:true,&quot;year&quot;:true,&quot;pageReplace&quot;:&quot;&quot;,&quot;prefix&quot;:&quot;&quot;,&quot;suffix&quot;:&quot;&quot;}},&quot;hasBrokenReferences&quot;:false,&quot;hasManualEdits&quot;:false,&quot;citationType&quot;:&quot;inline&quot;,&quot;id&quot;:-2105104101,&quot;citationText&quot;:&quot;&lt;span style=\&quot;font-family:Calibri;font-size:16px;color:#000000\&quot;&gt;(Haj, 2009)&lt;/span&gt;&quot;},&quot;-1335599485&quot;:{&quot;referencesIds&quot;:[&quot;doc:66f48b22309abf171be4a8cc&quot;],&quot;referencesOptions&quot;:{&quot;doc:66f48b22309abf171be4a8cc&quot;:{&quot;author&quot;:true,&quot;year&quot;:true,&quot;pageReplace&quot;:&quot;&quot;,&quot;prefix&quot;:&quot;&quot;,&quot;suffix&quot;:&quot;&quot;}},&quot;hasBrokenReferences&quot;:false,&quot;hasManualEdits&quot;:false,&quot;citationType&quot;:&quot;inline&quot;,&quot;id&quot;:-1335599485,&quot;citationText&quot;:&quot;&lt;span style=\&quot;font-family:Calibri;font-size:16px;color:#000000\&quot;&gt;(Cuno, 2017)&lt;/span&gt;&quot;},&quot;-1471898510&quot;:{&quot;referencesIds&quot;:[&quot;doc:66f4b6168c17f73c353c0e85&quot;],&quot;referencesOptions&quot;:{&quot;doc:66f4b6168c17f73c353c0e85&quot;:{&quot;author&quot;:true,&quot;year&quot;:true,&quot;pageReplace&quot;:&quot;&quot;,&quot;prefix&quot;:&quot;&quot;,&quot;suffix&quot;:&quot;&quot;}},&quot;hasBrokenReferences&quot;:false,&quot;hasManualEdits&quot;:false,&quot;citationType&quot;:&quot;inline&quot;,&quot;id&quot;:-1471898510,&quot;citationText&quot;:&quot;&lt;span style=\&quot;font-family:Calibri;font-size:16px;color:#000000\&quot;&gt;(Rida, 1934)&lt;/span&gt;&quot;}}"/>
    <we:property name="currentFolder" value="{&quot;id&quot;:&quot;project:66e5203b218a8463ade32215&quot;,&quot;userId&quot;:&quot;user:65329c06dfc826738bce9110&quot;,&quot;projectId&quot;:&quot;ap:65329c06dfc826738bce9111&quot;,&quot;name&quot;:&quot;Essay 3 - Shah Waliullah&quot;,&quot;created&quot;:1726292027023,&quot;lastModified&quot;:1726292027023,&quot;position&quot;:11,&quot;isShared&quot;:false,&quot;isExampleCollection&quot;:false,&quot;isMyPublicationsCollection&quot;:false,&quot;notInFolder&quot;:false,&quot;totalReferences&quot;:3,&quot;depth&quot;:0}"/>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EBEABAC5-1267-C744-AD4F-46E0B9F3DA7E}">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5D214B40-2661-A54A-9671-642B21A1CB25}">
  <we:reference id="wa200000368" version="1.0.0.0" store="en-GB" storeType="OMEX"/>
  <we:alternateReferences>
    <we:reference id="wa200000368" version="1.0.0.0" store="wa20000036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17</Pages>
  <Words>4192</Words>
  <Characters>23899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Eunus Ali (2308043)</dc:creator>
  <cp:keywords/>
  <dc:description/>
  <cp:lastModifiedBy>Eunus Ali (2308043)</cp:lastModifiedBy>
  <cp:revision>2</cp:revision>
  <dcterms:created xsi:type="dcterms:W3CDTF">2024-09-30T12:55:00Z</dcterms:created>
  <dcterms:modified xsi:type="dcterms:W3CDTF">2024-09-30T12:55:00Z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documentId_6969</vt:lpwstr>
  </property>
  <property fmtid="{D5CDD505-2E9C-101B-9397-08002B2CF9AE}" pid="3" name="grammarly_documentContext">
    <vt:lpwstr>{"goals":[],"domain":"general","emotions":[],"dialect":"british"}</vt:lpwstr>
  </property>
</Properties>
</file>