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24CDE" w14:textId="77777777" w:rsidR="00A45752" w:rsidRPr="0063452C" w:rsidRDefault="00A45752" w:rsidP="00A45752">
      <w:pPr>
        <w:spacing w:after="0" w:line="240" w:lineRule="auto"/>
        <w:ind w:left="-180" w:right="-334"/>
        <w:jc w:val="center"/>
        <w:rPr>
          <w:rFonts w:ascii="Arial" w:eastAsia="SimSun" w:hAnsi="Arial" w:cs="Arial"/>
          <w:b/>
          <w:color w:val="000000"/>
          <w:sz w:val="28"/>
          <w:szCs w:val="28"/>
          <w:lang w:val="cy-GB" w:eastAsia="zh-CN"/>
        </w:rPr>
      </w:pPr>
      <w:r w:rsidRPr="0063452C">
        <w:rPr>
          <w:rFonts w:ascii="Arial" w:eastAsia="SimSun" w:hAnsi="Arial" w:cs="Arial"/>
          <w:b/>
          <w:color w:val="000000"/>
          <w:sz w:val="28"/>
          <w:szCs w:val="28"/>
          <w:lang w:val="cy-GB" w:eastAsia="zh-CN"/>
        </w:rPr>
        <w:t xml:space="preserve">Postgraduate/Distance Learning </w:t>
      </w:r>
    </w:p>
    <w:p w14:paraId="397BB279" w14:textId="77777777" w:rsidR="00A45752" w:rsidRPr="0063452C" w:rsidRDefault="00A45752" w:rsidP="00A45752">
      <w:pPr>
        <w:spacing w:after="0" w:line="240" w:lineRule="auto"/>
        <w:ind w:left="-180" w:right="-334"/>
        <w:jc w:val="center"/>
        <w:rPr>
          <w:rFonts w:ascii="Arial" w:eastAsia="SimSun" w:hAnsi="Arial" w:cs="Arial"/>
          <w:b/>
          <w:color w:val="000000"/>
          <w:sz w:val="28"/>
          <w:szCs w:val="28"/>
          <w:lang w:eastAsia="zh-CN"/>
        </w:rPr>
      </w:pPr>
      <w:r w:rsidRPr="0063452C">
        <w:rPr>
          <w:rFonts w:ascii="Arial" w:eastAsia="SimSun" w:hAnsi="Arial" w:cs="Arial"/>
          <w:b/>
          <w:color w:val="000000"/>
          <w:sz w:val="28"/>
          <w:szCs w:val="28"/>
          <w:lang w:val="cy-GB" w:eastAsia="zh-CN"/>
        </w:rPr>
        <w:t>Assignment coversheet &amp; feedback form</w:t>
      </w:r>
    </w:p>
    <w:p w14:paraId="597A8CEB" w14:textId="77777777" w:rsidR="00A45752" w:rsidRPr="0063452C" w:rsidRDefault="00A45752" w:rsidP="00A45752">
      <w:pPr>
        <w:rPr>
          <w:rFonts w:ascii="Arial" w:hAnsi="Arial" w:cs="Arial"/>
          <w:sz w:val="28"/>
          <w:szCs w:val="28"/>
          <w:lang w:val="cy-GB"/>
        </w:rPr>
      </w:pPr>
    </w:p>
    <w:p w14:paraId="4D7CFFB8" w14:textId="77777777" w:rsidR="00A45752" w:rsidRPr="0063452C" w:rsidRDefault="00A45752" w:rsidP="00A45752">
      <w:pPr>
        <w:keepNext/>
        <w:spacing w:after="0" w:line="240" w:lineRule="auto"/>
        <w:ind w:left="720"/>
        <w:jc w:val="center"/>
        <w:outlineLvl w:val="2"/>
        <w:rPr>
          <w:rFonts w:ascii="Tahoma" w:eastAsia="SimSun" w:hAnsi="Tahoma" w:cs="Tahoma"/>
          <w:b/>
          <w:bCs/>
          <w:sz w:val="20"/>
          <w:szCs w:val="20"/>
          <w:lang w:val="cy-GB" w:eastAsia="zh-CN"/>
        </w:rPr>
      </w:pPr>
      <w:r w:rsidRPr="0063452C">
        <w:rPr>
          <w:rFonts w:ascii="Tahoma" w:eastAsia="SimSun" w:hAnsi="Tahoma" w:cs="Tahoma"/>
          <w:b/>
          <w:bCs/>
          <w:sz w:val="20"/>
          <w:szCs w:val="20"/>
          <w:lang w:val="cy-GB" w:eastAsia="zh-CN"/>
        </w:rPr>
        <w:t>THIS SHEET MUST BE THE FIRST PAGE OF THE ASSIGNMENT YOU ARE SUBMITTING  (DO NOT SEND AS A SEPARATE FILE)</w:t>
      </w:r>
    </w:p>
    <w:p w14:paraId="4F6B0258" w14:textId="77777777" w:rsidR="00A45752" w:rsidRPr="0063452C" w:rsidRDefault="00A45752" w:rsidP="00A45752">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45752" w:rsidRPr="0063452C" w14:paraId="2D136FBD" w14:textId="77777777" w:rsidTr="00DD75D8">
        <w:trPr>
          <w:trHeight w:val="614"/>
        </w:trPr>
        <w:tc>
          <w:tcPr>
            <w:tcW w:w="8856" w:type="dxa"/>
            <w:gridSpan w:val="5"/>
          </w:tcPr>
          <w:p w14:paraId="5745D544"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b/>
                <w:color w:val="000000"/>
                <w:lang w:eastAsia="zh-CN"/>
              </w:rPr>
              <w:t>For completion by the student</w:t>
            </w:r>
            <w:r w:rsidRPr="0063452C">
              <w:rPr>
                <w:rFonts w:ascii="Arial" w:eastAsia="SimSun" w:hAnsi="Arial" w:cs="Arial"/>
                <w:color w:val="000000"/>
                <w:lang w:eastAsia="zh-CN"/>
              </w:rPr>
              <w:t>:</w:t>
            </w:r>
          </w:p>
        </w:tc>
      </w:tr>
      <w:tr w:rsidR="00A45752" w:rsidRPr="0063452C" w14:paraId="43D578AC" w14:textId="77777777" w:rsidTr="00DD75D8">
        <w:trPr>
          <w:trHeight w:val="718"/>
        </w:trPr>
        <w:tc>
          <w:tcPr>
            <w:tcW w:w="8856" w:type="dxa"/>
            <w:gridSpan w:val="5"/>
          </w:tcPr>
          <w:p w14:paraId="5DB27DED"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color w:val="000000"/>
                <w:lang w:eastAsia="zh-CN"/>
              </w:rPr>
              <w:t xml:space="preserve">Student Name: </w:t>
            </w:r>
            <w:r w:rsidRPr="0063452C">
              <w:rPr>
                <w:rFonts w:ascii="Arial" w:eastAsia="SimSun" w:hAnsi="Arial" w:cs="Arial"/>
                <w:b/>
                <w:color w:val="000000"/>
                <w:lang w:eastAsia="zh-CN"/>
              </w:rPr>
              <w:t>Briony Knibbs</w:t>
            </w:r>
          </w:p>
          <w:p w14:paraId="2395C5E4" w14:textId="77777777" w:rsidR="00A45752" w:rsidRPr="0063452C" w:rsidRDefault="00A45752" w:rsidP="00DD75D8">
            <w:pPr>
              <w:spacing w:after="0" w:line="240" w:lineRule="auto"/>
              <w:ind w:right="34"/>
              <w:rPr>
                <w:rFonts w:ascii="Arial" w:eastAsia="SimSun" w:hAnsi="Arial" w:cs="Arial"/>
                <w:color w:val="000000"/>
                <w:lang w:eastAsia="zh-CN"/>
              </w:rPr>
            </w:pPr>
          </w:p>
        </w:tc>
      </w:tr>
      <w:tr w:rsidR="00A45752" w:rsidRPr="0063452C" w14:paraId="60F7A2CF" w14:textId="77777777" w:rsidTr="00DD75D8">
        <w:trPr>
          <w:trHeight w:val="849"/>
        </w:trPr>
        <w:tc>
          <w:tcPr>
            <w:tcW w:w="4788" w:type="dxa"/>
          </w:tcPr>
          <w:p w14:paraId="6F8324D7"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color w:val="000000"/>
                <w:lang w:eastAsia="zh-CN"/>
              </w:rPr>
              <w:t xml:space="preserve">Module code: </w:t>
            </w:r>
            <w:r>
              <w:rPr>
                <w:rFonts w:ascii="Arial" w:eastAsia="SimSun" w:hAnsi="Arial" w:cs="Arial"/>
                <w:b/>
                <w:color w:val="000000"/>
                <w:lang w:eastAsia="zh-CN"/>
              </w:rPr>
              <w:t>CSPH7023</w:t>
            </w:r>
          </w:p>
          <w:p w14:paraId="15293B74" w14:textId="77777777" w:rsidR="00A45752" w:rsidRPr="0063452C" w:rsidRDefault="00A45752" w:rsidP="00DD75D8">
            <w:pPr>
              <w:spacing w:after="0" w:line="240" w:lineRule="auto"/>
              <w:ind w:right="34"/>
              <w:rPr>
                <w:rFonts w:ascii="Arial" w:eastAsia="SimSun" w:hAnsi="Arial" w:cs="Arial"/>
                <w:color w:val="000000"/>
                <w:lang w:eastAsia="zh-CN"/>
              </w:rPr>
            </w:pPr>
          </w:p>
          <w:p w14:paraId="69DA819E"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color w:val="000000"/>
                <w:lang w:eastAsia="zh-CN"/>
              </w:rPr>
              <w:t>Module title:</w:t>
            </w:r>
          </w:p>
          <w:p w14:paraId="7EAB783D" w14:textId="77777777" w:rsidR="00A45752" w:rsidRPr="0063452C" w:rsidRDefault="00A45752" w:rsidP="00DD75D8">
            <w:pPr>
              <w:spacing w:after="0" w:line="240" w:lineRule="auto"/>
              <w:ind w:right="34"/>
              <w:rPr>
                <w:rFonts w:ascii="Arial" w:eastAsia="SimSun" w:hAnsi="Arial" w:cs="Arial"/>
                <w:b/>
                <w:color w:val="000000"/>
                <w:lang w:eastAsia="zh-CN"/>
              </w:rPr>
            </w:pPr>
            <w:r>
              <w:rPr>
                <w:rFonts w:ascii="Arial" w:eastAsia="SimSun" w:hAnsi="Arial" w:cs="Arial"/>
                <w:b/>
                <w:color w:val="000000"/>
                <w:lang w:eastAsia="zh-CN"/>
              </w:rPr>
              <w:t>Philosophy of Religion</w:t>
            </w:r>
          </w:p>
          <w:p w14:paraId="1330C74E" w14:textId="77777777" w:rsidR="00A45752" w:rsidRPr="0063452C" w:rsidRDefault="00A45752" w:rsidP="00DD75D8">
            <w:pPr>
              <w:spacing w:after="0" w:line="240" w:lineRule="auto"/>
              <w:ind w:right="34"/>
              <w:rPr>
                <w:rFonts w:ascii="Arial" w:eastAsia="SimSun" w:hAnsi="Arial" w:cs="Arial"/>
                <w:color w:val="000000"/>
                <w:lang w:eastAsia="zh-CN"/>
              </w:rPr>
            </w:pPr>
          </w:p>
          <w:p w14:paraId="515ABAA6" w14:textId="77777777" w:rsidR="00A45752" w:rsidRPr="0063452C" w:rsidRDefault="00A45752" w:rsidP="00DD75D8">
            <w:pPr>
              <w:spacing w:after="0" w:line="240" w:lineRule="auto"/>
              <w:ind w:right="34"/>
              <w:rPr>
                <w:rFonts w:ascii="Arial" w:eastAsia="SimSun" w:hAnsi="Arial" w:cs="Arial"/>
                <w:color w:val="000000"/>
                <w:lang w:eastAsia="zh-CN"/>
              </w:rPr>
            </w:pPr>
          </w:p>
        </w:tc>
        <w:tc>
          <w:tcPr>
            <w:tcW w:w="2266" w:type="dxa"/>
            <w:gridSpan w:val="3"/>
          </w:tcPr>
          <w:p w14:paraId="20B75ECE"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color w:val="000000"/>
                <w:lang w:eastAsia="zh-CN"/>
              </w:rPr>
              <w:t>Student ID number:</w:t>
            </w:r>
            <w:r w:rsidRPr="0063452C">
              <w:rPr>
                <w:rFonts w:ascii="Arial" w:eastAsia="SimSun" w:hAnsi="Arial" w:cs="Arial"/>
                <w:b/>
                <w:color w:val="000000"/>
                <w:lang w:eastAsia="zh-CN"/>
              </w:rPr>
              <w:t>0200814</w:t>
            </w:r>
          </w:p>
        </w:tc>
        <w:tc>
          <w:tcPr>
            <w:tcW w:w="1802" w:type="dxa"/>
          </w:tcPr>
          <w:p w14:paraId="35BCB8E9"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color w:val="000000"/>
                <w:lang w:eastAsia="zh-CN"/>
              </w:rPr>
              <w:t>Educational support needs:</w:t>
            </w:r>
          </w:p>
          <w:p w14:paraId="240EA5B4"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color w:val="000000"/>
                <w:lang w:eastAsia="zh-CN"/>
              </w:rPr>
              <w:t>Yes/</w:t>
            </w:r>
            <w:r w:rsidRPr="0063452C">
              <w:rPr>
                <w:rFonts w:ascii="Arial" w:eastAsia="SimSun" w:hAnsi="Arial" w:cs="Arial"/>
                <w:b/>
                <w:color w:val="000000"/>
                <w:lang w:eastAsia="zh-CN"/>
              </w:rPr>
              <w:t>No</w:t>
            </w:r>
          </w:p>
        </w:tc>
      </w:tr>
      <w:tr w:rsidR="00A45752" w:rsidRPr="0063452C" w14:paraId="4FC9635A" w14:textId="77777777" w:rsidTr="00DD75D8">
        <w:trPr>
          <w:trHeight w:val="1139"/>
        </w:trPr>
        <w:tc>
          <w:tcPr>
            <w:tcW w:w="8856" w:type="dxa"/>
            <w:gridSpan w:val="5"/>
          </w:tcPr>
          <w:p w14:paraId="172DD6CA"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color w:val="000000"/>
                <w:lang w:eastAsia="zh-CN"/>
              </w:rPr>
              <w:t xml:space="preserve">Module tutor: </w:t>
            </w:r>
            <w:r w:rsidRPr="0063452C">
              <w:rPr>
                <w:rFonts w:ascii="Arial" w:eastAsia="SimSun" w:hAnsi="Arial" w:cs="Arial"/>
                <w:b/>
                <w:color w:val="000000"/>
                <w:lang w:eastAsia="zh-CN"/>
              </w:rPr>
              <w:t xml:space="preserve">Dr </w:t>
            </w:r>
            <w:r>
              <w:rPr>
                <w:rFonts w:ascii="Arial" w:eastAsia="SimSun" w:hAnsi="Arial" w:cs="Arial"/>
                <w:b/>
                <w:color w:val="000000"/>
                <w:lang w:eastAsia="zh-CN"/>
              </w:rPr>
              <w:t>Tristan Nash</w:t>
            </w:r>
          </w:p>
          <w:p w14:paraId="5495B2F6" w14:textId="77777777" w:rsidR="00A45752" w:rsidRPr="0063452C" w:rsidRDefault="00A45752" w:rsidP="00DD75D8">
            <w:pPr>
              <w:spacing w:after="0" w:line="240" w:lineRule="auto"/>
              <w:ind w:right="34"/>
              <w:rPr>
                <w:rFonts w:ascii="Arial" w:eastAsia="SimSun" w:hAnsi="Arial" w:cs="Arial"/>
                <w:color w:val="000000"/>
                <w:lang w:eastAsia="zh-CN"/>
              </w:rPr>
            </w:pPr>
          </w:p>
          <w:p w14:paraId="0DFF6E52" w14:textId="77777777" w:rsidR="00A45752" w:rsidRPr="0063452C" w:rsidRDefault="00A45752" w:rsidP="00DD75D8">
            <w:pPr>
              <w:spacing w:after="0" w:line="240" w:lineRule="auto"/>
              <w:ind w:right="34"/>
              <w:rPr>
                <w:rFonts w:ascii="Arial" w:eastAsia="SimSun" w:hAnsi="Arial" w:cs="Arial"/>
                <w:color w:val="000000"/>
                <w:lang w:eastAsia="zh-CN"/>
              </w:rPr>
            </w:pPr>
          </w:p>
          <w:p w14:paraId="1B38094C"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color w:val="000000"/>
                <w:lang w:eastAsia="zh-CN"/>
              </w:rPr>
              <w:t xml:space="preserve">Assignment due date: </w:t>
            </w:r>
            <w:r>
              <w:rPr>
                <w:rFonts w:ascii="Arial" w:eastAsia="SimSun" w:hAnsi="Arial" w:cs="Arial"/>
                <w:b/>
                <w:color w:val="000000"/>
                <w:lang w:eastAsia="zh-CN"/>
              </w:rPr>
              <w:t>31 January 2019</w:t>
            </w:r>
          </w:p>
        </w:tc>
      </w:tr>
      <w:tr w:rsidR="00A45752" w:rsidRPr="0063452C" w14:paraId="687CB131" w14:textId="77777777" w:rsidTr="00DD75D8">
        <w:trPr>
          <w:trHeight w:val="978"/>
        </w:trPr>
        <w:tc>
          <w:tcPr>
            <w:tcW w:w="8856" w:type="dxa"/>
            <w:gridSpan w:val="5"/>
            <w:tcBorders>
              <w:bottom w:val="single" w:sz="4" w:space="0" w:color="000000"/>
            </w:tcBorders>
          </w:tcPr>
          <w:p w14:paraId="7BF55D1E" w14:textId="77777777" w:rsidR="00A45752" w:rsidRPr="0063452C" w:rsidRDefault="00A45752" w:rsidP="00DD75D8">
            <w:pPr>
              <w:rPr>
                <w:rFonts w:ascii="Arial" w:hAnsi="Arial" w:cs="Arial"/>
              </w:rPr>
            </w:pPr>
            <w:r w:rsidRPr="0063452C">
              <w:rPr>
                <w:rFonts w:ascii="Arial" w:hAnsi="Arial" w:cs="Arial"/>
              </w:rPr>
              <w:t xml:space="preserve">If your module has multiple </w:t>
            </w:r>
            <w:proofErr w:type="gramStart"/>
            <w:r w:rsidRPr="0063452C">
              <w:rPr>
                <w:rFonts w:ascii="Arial" w:hAnsi="Arial" w:cs="Arial"/>
              </w:rPr>
              <w:t>submissions</w:t>
            </w:r>
            <w:proofErr w:type="gramEnd"/>
            <w:r w:rsidRPr="0063452C">
              <w:rPr>
                <w:rFonts w:ascii="Arial" w:hAnsi="Arial" w:cs="Arial"/>
              </w:rPr>
              <w:t xml:space="preserve"> please indicate which piece of work this is.</w:t>
            </w:r>
          </w:p>
          <w:p w14:paraId="0F02378B" w14:textId="77777777" w:rsidR="00A45752" w:rsidRPr="0063452C" w:rsidRDefault="00A45752" w:rsidP="00DD75D8">
            <w:pPr>
              <w:rPr>
                <w:rFonts w:ascii="Arial" w:hAnsi="Arial" w:cs="Arial"/>
              </w:rPr>
            </w:pPr>
          </w:p>
          <w:p w14:paraId="63199BD9" w14:textId="77777777" w:rsidR="00A45752" w:rsidRPr="0063452C" w:rsidRDefault="00A45752" w:rsidP="00DD75D8">
            <w:pPr>
              <w:rPr>
                <w:rFonts w:ascii="Arial" w:hAnsi="Arial" w:cs="Arial"/>
              </w:rPr>
            </w:pPr>
            <w:r w:rsidRPr="0063452C">
              <w:rPr>
                <w:rFonts w:ascii="Arial" w:hAnsi="Arial" w:cs="Arial"/>
              </w:rPr>
              <w:t>1</w:t>
            </w:r>
            <w:r w:rsidRPr="0063452C">
              <w:rPr>
                <w:rFonts w:ascii="Arial" w:hAnsi="Arial" w:cs="Arial"/>
                <w:vertAlign w:val="superscript"/>
              </w:rPr>
              <w:t>st</w:t>
            </w:r>
            <w:r w:rsidRPr="0063452C">
              <w:rPr>
                <w:rFonts w:ascii="Arial" w:hAnsi="Arial" w:cs="Arial"/>
                <w:b/>
                <w:vertAlign w:val="superscript"/>
              </w:rPr>
              <w:t xml:space="preserve"> </w:t>
            </w:r>
            <w:r w:rsidRPr="0063452C">
              <w:rPr>
                <w:rFonts w:ascii="Arial" w:hAnsi="Arial" w:cs="Arial"/>
                <w:b/>
              </w:rPr>
              <w:fldChar w:fldCharType="begin">
                <w:ffData>
                  <w:name w:val="Check13"/>
                  <w:enabled/>
                  <w:calcOnExit w:val="0"/>
                  <w:checkBox>
                    <w:sizeAuto/>
                    <w:default w:val="0"/>
                  </w:checkBox>
                </w:ffData>
              </w:fldChar>
            </w:r>
            <w:bookmarkStart w:id="0" w:name="Check13"/>
            <w:r w:rsidRPr="0063452C">
              <w:rPr>
                <w:rFonts w:ascii="Arial" w:hAnsi="Arial" w:cs="Arial"/>
                <w:b/>
              </w:rPr>
              <w:instrText xml:space="preserve"> FORMCHECKBOX </w:instrText>
            </w:r>
            <w:r w:rsidRPr="0063452C">
              <w:rPr>
                <w:rFonts w:ascii="Arial" w:hAnsi="Arial" w:cs="Arial"/>
                <w:b/>
              </w:rPr>
            </w:r>
            <w:r w:rsidRPr="0063452C">
              <w:rPr>
                <w:rFonts w:ascii="Arial" w:hAnsi="Arial" w:cs="Arial"/>
                <w:b/>
              </w:rPr>
              <w:fldChar w:fldCharType="separate"/>
            </w:r>
            <w:r w:rsidRPr="0063452C">
              <w:rPr>
                <w:rFonts w:ascii="Arial" w:hAnsi="Arial" w:cs="Arial"/>
                <w:b/>
              </w:rPr>
              <w:fldChar w:fldCharType="end"/>
            </w:r>
            <w:bookmarkEnd w:id="0"/>
            <w:r w:rsidRPr="0063452C">
              <w:rPr>
                <w:rFonts w:ascii="Arial" w:hAnsi="Arial" w:cs="Arial"/>
              </w:rPr>
              <w:t xml:space="preserve">    </w:t>
            </w:r>
            <w:r w:rsidRPr="0063452C">
              <w:rPr>
                <w:rFonts w:ascii="Arial" w:hAnsi="Arial" w:cs="Arial"/>
                <w:b/>
              </w:rPr>
              <w:t>2</w:t>
            </w:r>
            <w:r w:rsidRPr="0063452C">
              <w:rPr>
                <w:rFonts w:ascii="Arial" w:hAnsi="Arial" w:cs="Arial"/>
                <w:b/>
                <w:vertAlign w:val="superscript"/>
              </w:rPr>
              <w:t>nd</w:t>
            </w:r>
            <w:r w:rsidRPr="0063452C">
              <w:rPr>
                <w:rFonts w:ascii="Arial" w:hAnsi="Arial" w:cs="Arial"/>
              </w:rPr>
              <w:t xml:space="preserve">  </w:t>
            </w:r>
            <w:r w:rsidRPr="0063452C">
              <w:rPr>
                <w:rFonts w:ascii="Arial" w:hAnsi="Arial" w:cs="Arial"/>
              </w:rPr>
              <w:fldChar w:fldCharType="begin">
                <w:ffData>
                  <w:name w:val="Check14"/>
                  <w:enabled/>
                  <w:calcOnExit w:val="0"/>
                  <w:checkBox>
                    <w:sizeAuto/>
                    <w:default w:val="0"/>
                  </w:checkBox>
                </w:ffData>
              </w:fldChar>
            </w:r>
            <w:bookmarkStart w:id="1" w:name="Check14"/>
            <w:r w:rsidRPr="0063452C">
              <w:rPr>
                <w:rFonts w:ascii="Arial" w:hAnsi="Arial" w:cs="Arial"/>
              </w:rPr>
              <w:instrText xml:space="preserve"> FORMCHECKBOX </w:instrText>
            </w:r>
            <w:r w:rsidRPr="0063452C">
              <w:rPr>
                <w:rFonts w:ascii="Arial" w:hAnsi="Arial" w:cs="Arial"/>
              </w:rPr>
            </w:r>
            <w:r w:rsidRPr="0063452C">
              <w:rPr>
                <w:rFonts w:ascii="Arial" w:hAnsi="Arial" w:cs="Arial"/>
              </w:rPr>
              <w:fldChar w:fldCharType="separate"/>
            </w:r>
            <w:r w:rsidRPr="0063452C">
              <w:rPr>
                <w:rFonts w:ascii="Arial" w:hAnsi="Arial" w:cs="Arial"/>
              </w:rPr>
              <w:fldChar w:fldCharType="end"/>
            </w:r>
            <w:bookmarkEnd w:id="1"/>
            <w:r w:rsidRPr="0063452C">
              <w:rPr>
                <w:rFonts w:ascii="Arial" w:hAnsi="Arial" w:cs="Arial"/>
              </w:rPr>
              <w:t xml:space="preserve">     3</w:t>
            </w:r>
            <w:r w:rsidRPr="0063452C">
              <w:rPr>
                <w:rFonts w:ascii="Arial" w:hAnsi="Arial" w:cs="Arial"/>
                <w:vertAlign w:val="superscript"/>
              </w:rPr>
              <w:t>rd</w:t>
            </w:r>
            <w:r w:rsidRPr="0063452C">
              <w:rPr>
                <w:rFonts w:ascii="Arial" w:hAnsi="Arial" w:cs="Arial"/>
              </w:rPr>
              <w:t xml:space="preserve">  </w:t>
            </w:r>
            <w:r w:rsidRPr="0063452C">
              <w:rPr>
                <w:rFonts w:ascii="Arial" w:hAnsi="Arial" w:cs="Arial"/>
              </w:rPr>
              <w:fldChar w:fldCharType="begin">
                <w:ffData>
                  <w:name w:val="Check15"/>
                  <w:enabled/>
                  <w:calcOnExit w:val="0"/>
                  <w:checkBox>
                    <w:sizeAuto/>
                    <w:default w:val="0"/>
                  </w:checkBox>
                </w:ffData>
              </w:fldChar>
            </w:r>
            <w:bookmarkStart w:id="2" w:name="Check15"/>
            <w:r w:rsidRPr="0063452C">
              <w:rPr>
                <w:rFonts w:ascii="Arial" w:hAnsi="Arial" w:cs="Arial"/>
              </w:rPr>
              <w:instrText xml:space="preserve"> FORMCHECKBOX </w:instrText>
            </w:r>
            <w:r w:rsidRPr="0063452C">
              <w:rPr>
                <w:rFonts w:ascii="Arial" w:hAnsi="Arial" w:cs="Arial"/>
              </w:rPr>
            </w:r>
            <w:r w:rsidRPr="0063452C">
              <w:rPr>
                <w:rFonts w:ascii="Arial" w:hAnsi="Arial" w:cs="Arial"/>
              </w:rPr>
              <w:fldChar w:fldCharType="separate"/>
            </w:r>
            <w:r w:rsidRPr="0063452C">
              <w:rPr>
                <w:rFonts w:ascii="Arial" w:hAnsi="Arial" w:cs="Arial"/>
              </w:rPr>
              <w:fldChar w:fldCharType="end"/>
            </w:r>
            <w:bookmarkEnd w:id="2"/>
            <w:r w:rsidRPr="0063452C">
              <w:rPr>
                <w:rFonts w:ascii="Arial" w:hAnsi="Arial" w:cs="Arial"/>
              </w:rPr>
              <w:t xml:space="preserve">      4</w:t>
            </w:r>
            <w:r w:rsidRPr="0063452C">
              <w:rPr>
                <w:rFonts w:ascii="Arial" w:hAnsi="Arial" w:cs="Arial"/>
                <w:vertAlign w:val="superscript"/>
              </w:rPr>
              <w:t>th</w:t>
            </w:r>
            <w:r w:rsidRPr="0063452C">
              <w:rPr>
                <w:rFonts w:ascii="Arial" w:hAnsi="Arial" w:cs="Arial"/>
              </w:rPr>
              <w:t xml:space="preserve"> </w:t>
            </w:r>
            <w:r w:rsidRPr="0063452C">
              <w:rPr>
                <w:rFonts w:ascii="Arial" w:hAnsi="Arial" w:cs="Arial"/>
              </w:rPr>
              <w:fldChar w:fldCharType="begin">
                <w:ffData>
                  <w:name w:val="Check16"/>
                  <w:enabled/>
                  <w:calcOnExit w:val="0"/>
                  <w:checkBox>
                    <w:sizeAuto/>
                    <w:default w:val="0"/>
                  </w:checkBox>
                </w:ffData>
              </w:fldChar>
            </w:r>
            <w:bookmarkStart w:id="3" w:name="Check16"/>
            <w:r w:rsidRPr="0063452C">
              <w:rPr>
                <w:rFonts w:ascii="Arial" w:hAnsi="Arial" w:cs="Arial"/>
              </w:rPr>
              <w:instrText xml:space="preserve"> FORMCHECKBOX </w:instrText>
            </w:r>
            <w:r w:rsidRPr="0063452C">
              <w:rPr>
                <w:rFonts w:ascii="Arial" w:hAnsi="Arial" w:cs="Arial"/>
              </w:rPr>
            </w:r>
            <w:r w:rsidRPr="0063452C">
              <w:rPr>
                <w:rFonts w:ascii="Arial" w:hAnsi="Arial" w:cs="Arial"/>
              </w:rPr>
              <w:fldChar w:fldCharType="separate"/>
            </w:r>
            <w:r w:rsidRPr="0063452C">
              <w:rPr>
                <w:rFonts w:ascii="Arial" w:hAnsi="Arial" w:cs="Arial"/>
              </w:rPr>
              <w:fldChar w:fldCharType="end"/>
            </w:r>
            <w:bookmarkEnd w:id="3"/>
            <w:r w:rsidRPr="0063452C">
              <w:rPr>
                <w:rFonts w:ascii="Arial" w:hAnsi="Arial" w:cs="Arial"/>
              </w:rPr>
              <w:t xml:space="preserve">      5</w:t>
            </w:r>
            <w:r w:rsidRPr="0063452C">
              <w:rPr>
                <w:rFonts w:ascii="Arial" w:hAnsi="Arial" w:cs="Arial"/>
                <w:vertAlign w:val="superscript"/>
              </w:rPr>
              <w:t>th</w:t>
            </w:r>
            <w:r w:rsidRPr="0063452C">
              <w:rPr>
                <w:rFonts w:ascii="Arial" w:hAnsi="Arial" w:cs="Arial"/>
              </w:rPr>
              <w:t xml:space="preserve"> </w:t>
            </w:r>
            <w:r w:rsidRPr="0063452C">
              <w:rPr>
                <w:rFonts w:ascii="Arial" w:hAnsi="Arial" w:cs="Arial"/>
              </w:rPr>
              <w:fldChar w:fldCharType="begin">
                <w:ffData>
                  <w:name w:val="Check17"/>
                  <w:enabled/>
                  <w:calcOnExit w:val="0"/>
                  <w:checkBox>
                    <w:sizeAuto/>
                    <w:default w:val="0"/>
                  </w:checkBox>
                </w:ffData>
              </w:fldChar>
            </w:r>
            <w:bookmarkStart w:id="4" w:name="Check17"/>
            <w:r w:rsidRPr="0063452C">
              <w:rPr>
                <w:rFonts w:ascii="Arial" w:hAnsi="Arial" w:cs="Arial"/>
              </w:rPr>
              <w:instrText xml:space="preserve"> FORMCHECKBOX </w:instrText>
            </w:r>
            <w:r w:rsidRPr="0063452C">
              <w:rPr>
                <w:rFonts w:ascii="Arial" w:hAnsi="Arial" w:cs="Arial"/>
              </w:rPr>
            </w:r>
            <w:r w:rsidRPr="0063452C">
              <w:rPr>
                <w:rFonts w:ascii="Arial" w:hAnsi="Arial" w:cs="Arial"/>
              </w:rPr>
              <w:fldChar w:fldCharType="separate"/>
            </w:r>
            <w:r w:rsidRPr="0063452C">
              <w:rPr>
                <w:rFonts w:ascii="Arial" w:hAnsi="Arial" w:cs="Arial"/>
              </w:rPr>
              <w:fldChar w:fldCharType="end"/>
            </w:r>
            <w:bookmarkEnd w:id="4"/>
            <w:r w:rsidRPr="0063452C">
              <w:rPr>
                <w:rFonts w:ascii="Arial" w:hAnsi="Arial" w:cs="Arial"/>
              </w:rPr>
              <w:t xml:space="preserve">      6</w:t>
            </w:r>
            <w:r w:rsidRPr="0063452C">
              <w:rPr>
                <w:rFonts w:ascii="Arial" w:hAnsi="Arial" w:cs="Arial"/>
                <w:vertAlign w:val="superscript"/>
              </w:rPr>
              <w:t>th</w:t>
            </w:r>
            <w:r w:rsidRPr="0063452C">
              <w:rPr>
                <w:rFonts w:ascii="Arial" w:hAnsi="Arial" w:cs="Arial"/>
              </w:rPr>
              <w:t xml:space="preserve"> </w:t>
            </w:r>
            <w:r w:rsidRPr="0063452C">
              <w:rPr>
                <w:rFonts w:ascii="Arial" w:hAnsi="Arial" w:cs="Arial"/>
              </w:rPr>
              <w:fldChar w:fldCharType="begin">
                <w:ffData>
                  <w:name w:val="Check18"/>
                  <w:enabled/>
                  <w:calcOnExit w:val="0"/>
                  <w:checkBox>
                    <w:sizeAuto/>
                    <w:default w:val="0"/>
                  </w:checkBox>
                </w:ffData>
              </w:fldChar>
            </w:r>
            <w:bookmarkStart w:id="5" w:name="Check18"/>
            <w:r w:rsidRPr="0063452C">
              <w:rPr>
                <w:rFonts w:ascii="Arial" w:hAnsi="Arial" w:cs="Arial"/>
              </w:rPr>
              <w:instrText xml:space="preserve"> FORMCHECKBOX </w:instrText>
            </w:r>
            <w:r w:rsidRPr="0063452C">
              <w:rPr>
                <w:rFonts w:ascii="Arial" w:hAnsi="Arial" w:cs="Arial"/>
              </w:rPr>
            </w:r>
            <w:r w:rsidRPr="0063452C">
              <w:rPr>
                <w:rFonts w:ascii="Arial" w:hAnsi="Arial" w:cs="Arial"/>
              </w:rPr>
              <w:fldChar w:fldCharType="separate"/>
            </w:r>
            <w:r w:rsidRPr="0063452C">
              <w:rPr>
                <w:rFonts w:ascii="Arial" w:hAnsi="Arial" w:cs="Arial"/>
              </w:rPr>
              <w:fldChar w:fldCharType="end"/>
            </w:r>
            <w:bookmarkEnd w:id="5"/>
          </w:p>
        </w:tc>
      </w:tr>
      <w:tr w:rsidR="00A45752" w:rsidRPr="0063452C" w14:paraId="2A0155D8" w14:textId="77777777" w:rsidTr="00DD75D8">
        <w:trPr>
          <w:trHeight w:val="978"/>
        </w:trPr>
        <w:tc>
          <w:tcPr>
            <w:tcW w:w="8856" w:type="dxa"/>
            <w:gridSpan w:val="5"/>
            <w:shd w:val="clear" w:color="auto" w:fill="D9D9D9"/>
          </w:tcPr>
          <w:p w14:paraId="12A68B15"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color w:val="000000"/>
                <w:lang w:eastAsia="zh-CN"/>
              </w:rPr>
              <w:t>I confirm that this is my original work and that I have adhered to the University policy on plagiarism.</w:t>
            </w:r>
          </w:p>
          <w:p w14:paraId="1A3255C9"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Arial" w:eastAsia="SimSun" w:hAnsi="Arial" w:cs="Arial"/>
                <w:color w:val="000000"/>
                <w:lang w:eastAsia="zh-CN"/>
              </w:rPr>
              <w:t>Signed …B.L. Knibbs</w:t>
            </w:r>
          </w:p>
          <w:p w14:paraId="1811B97E" w14:textId="77777777" w:rsidR="00A45752" w:rsidRPr="0063452C" w:rsidRDefault="00A45752" w:rsidP="00DD75D8">
            <w:pPr>
              <w:spacing w:after="0" w:line="240" w:lineRule="auto"/>
              <w:ind w:right="34"/>
              <w:rPr>
                <w:rFonts w:ascii="Calibri" w:eastAsia="SimSun" w:hAnsi="Calibri" w:cs="Calibri"/>
                <w:b/>
                <w:color w:val="000000"/>
                <w:sz w:val="44"/>
                <w:szCs w:val="44"/>
                <w:lang w:eastAsia="zh-CN"/>
              </w:rPr>
            </w:pPr>
            <w:r w:rsidRPr="0063452C">
              <w:rPr>
                <w:rFonts w:ascii="Calibri" w:eastAsia="SimSun" w:hAnsi="Calibri" w:cs="Tahoma"/>
                <w:b/>
                <w:color w:val="000000"/>
                <w:sz w:val="24"/>
                <w:szCs w:val="24"/>
                <w:lang w:eastAsia="zh-CN"/>
              </w:rPr>
              <w:t xml:space="preserve">Email submission: if you are submitting this form via email, please tick this box </w:t>
            </w:r>
            <w:r w:rsidRPr="0063452C">
              <w:rPr>
                <w:rFonts w:ascii="Calibri" w:eastAsia="SimSun" w:hAnsi="Calibri" w:cs="Calibri"/>
                <w:color w:val="000000"/>
                <w:sz w:val="44"/>
                <w:szCs w:val="44"/>
                <w:lang w:eastAsia="zh-CN"/>
              </w:rPr>
              <w:t>□I agree</w:t>
            </w:r>
          </w:p>
          <w:p w14:paraId="7B05D676" w14:textId="77777777" w:rsidR="00A45752" w:rsidRPr="0063452C" w:rsidRDefault="00A45752" w:rsidP="00DD75D8">
            <w:pPr>
              <w:spacing w:after="0" w:line="240" w:lineRule="auto"/>
              <w:ind w:right="34"/>
              <w:rPr>
                <w:rFonts w:ascii="Arial" w:eastAsia="SimSun" w:hAnsi="Arial" w:cs="Arial"/>
                <w:color w:val="000000"/>
                <w:lang w:eastAsia="zh-CN"/>
              </w:rPr>
            </w:pPr>
            <w:r w:rsidRPr="0063452C">
              <w:rPr>
                <w:rFonts w:ascii="Calibri" w:eastAsia="SimSun" w:hAnsi="Calibri" w:cs="Tahoma"/>
                <w:b/>
                <w:color w:val="000000"/>
                <w:sz w:val="24"/>
                <w:szCs w:val="24"/>
                <w:lang w:eastAsia="zh-CN"/>
              </w:rPr>
              <w:t>(as a substitute for your signature) to confirm that you agree to the above declaration.</w:t>
            </w:r>
          </w:p>
        </w:tc>
      </w:tr>
      <w:tr w:rsidR="00A45752" w:rsidRPr="0063452C" w14:paraId="596885E4" w14:textId="77777777" w:rsidTr="00DD75D8">
        <w:trPr>
          <w:trHeight w:val="3972"/>
        </w:trPr>
        <w:tc>
          <w:tcPr>
            <w:tcW w:w="8856" w:type="dxa"/>
            <w:gridSpan w:val="5"/>
          </w:tcPr>
          <w:p w14:paraId="10470561" w14:textId="77777777" w:rsidR="00A45752" w:rsidRPr="0063452C" w:rsidRDefault="00A45752" w:rsidP="00DD75D8">
            <w:pPr>
              <w:rPr>
                <w:rFonts w:ascii="Arial" w:hAnsi="Arial"/>
                <w:b/>
              </w:rPr>
            </w:pPr>
          </w:p>
          <w:p w14:paraId="0FA61FC6" w14:textId="77777777" w:rsidR="00A45752" w:rsidRPr="0063452C" w:rsidRDefault="00A45752" w:rsidP="00DD75D8">
            <w:pPr>
              <w:rPr>
                <w:rFonts w:ascii="Arial" w:hAnsi="Arial"/>
              </w:rPr>
            </w:pPr>
            <w:r w:rsidRPr="0063452C">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45752" w:rsidRPr="0063452C" w14:paraId="2E3AA1C5" w14:textId="77777777" w:rsidTr="00DD75D8">
              <w:tc>
                <w:tcPr>
                  <w:tcW w:w="6970" w:type="dxa"/>
                </w:tcPr>
                <w:p w14:paraId="731DB7FB" w14:textId="77777777" w:rsidR="00A45752" w:rsidRPr="0063452C" w:rsidRDefault="00A45752" w:rsidP="00DD75D8">
                  <w:pPr>
                    <w:rPr>
                      <w:rFonts w:ascii="Arial" w:hAnsi="Arial"/>
                      <w:sz w:val="20"/>
                      <w:szCs w:val="20"/>
                    </w:rPr>
                  </w:pPr>
                </w:p>
                <w:p w14:paraId="56281C35" w14:textId="77777777" w:rsidR="00A45752" w:rsidRPr="0063452C" w:rsidRDefault="00A45752" w:rsidP="00DD75D8">
                  <w:pPr>
                    <w:rPr>
                      <w:rFonts w:ascii="Arial" w:hAnsi="Arial"/>
                      <w:sz w:val="20"/>
                      <w:szCs w:val="20"/>
                    </w:rPr>
                  </w:pPr>
                  <w:r w:rsidRPr="0063452C">
                    <w:rPr>
                      <w:rFonts w:ascii="Arial" w:hAnsi="Arial"/>
                      <w:sz w:val="20"/>
                      <w:szCs w:val="20"/>
                    </w:rPr>
                    <w:t>1</w:t>
                  </w:r>
                  <w:r w:rsidRPr="0063452C">
                    <w:rPr>
                      <w:rFonts w:ascii="Arial" w:hAnsi="Arial"/>
                      <w:sz w:val="20"/>
                      <w:szCs w:val="20"/>
                      <w:vertAlign w:val="superscript"/>
                    </w:rPr>
                    <w:t>st</w:t>
                  </w:r>
                  <w:r w:rsidRPr="0063452C">
                    <w:rPr>
                      <w:rFonts w:ascii="Arial" w:hAnsi="Arial"/>
                      <w:sz w:val="20"/>
                      <w:szCs w:val="20"/>
                    </w:rPr>
                    <w:t xml:space="preserve"> Marker’s Provisional mark</w:t>
                  </w:r>
                </w:p>
              </w:tc>
              <w:tc>
                <w:tcPr>
                  <w:tcW w:w="1660" w:type="dxa"/>
                </w:tcPr>
                <w:p w14:paraId="5BCEF931" w14:textId="77777777" w:rsidR="00A45752" w:rsidRPr="0063452C" w:rsidRDefault="00A45752" w:rsidP="00DD75D8">
                  <w:pPr>
                    <w:rPr>
                      <w:rFonts w:ascii="Arial" w:hAnsi="Arial"/>
                      <w:sz w:val="20"/>
                      <w:szCs w:val="20"/>
                    </w:rPr>
                  </w:pPr>
                </w:p>
              </w:tc>
            </w:tr>
            <w:tr w:rsidR="00A45752" w:rsidRPr="0063452C" w14:paraId="4EEBA7AE" w14:textId="77777777" w:rsidTr="00DD75D8">
              <w:tc>
                <w:tcPr>
                  <w:tcW w:w="6970" w:type="dxa"/>
                </w:tcPr>
                <w:p w14:paraId="1A5CDBA9" w14:textId="77777777" w:rsidR="00A45752" w:rsidRPr="0063452C" w:rsidRDefault="00A45752" w:rsidP="00DD75D8">
                  <w:pPr>
                    <w:rPr>
                      <w:rFonts w:ascii="Arial" w:hAnsi="Arial"/>
                      <w:sz w:val="20"/>
                      <w:szCs w:val="20"/>
                    </w:rPr>
                  </w:pPr>
                </w:p>
                <w:p w14:paraId="776394BE" w14:textId="77777777" w:rsidR="00A45752" w:rsidRPr="0063452C" w:rsidRDefault="00A45752" w:rsidP="00DD75D8">
                  <w:pPr>
                    <w:rPr>
                      <w:rFonts w:ascii="Arial" w:hAnsi="Arial"/>
                      <w:sz w:val="20"/>
                      <w:szCs w:val="20"/>
                    </w:rPr>
                  </w:pPr>
                  <w:r w:rsidRPr="0063452C">
                    <w:rPr>
                      <w:rFonts w:ascii="Arial" w:hAnsi="Arial"/>
                      <w:sz w:val="20"/>
                      <w:szCs w:val="20"/>
                    </w:rPr>
                    <w:t>2</w:t>
                  </w:r>
                  <w:r w:rsidRPr="0063452C">
                    <w:rPr>
                      <w:rFonts w:ascii="Arial" w:hAnsi="Arial"/>
                      <w:sz w:val="20"/>
                      <w:szCs w:val="20"/>
                      <w:vertAlign w:val="superscript"/>
                    </w:rPr>
                    <w:t>nd</w:t>
                  </w:r>
                  <w:r w:rsidRPr="0063452C">
                    <w:rPr>
                      <w:rFonts w:ascii="Arial" w:hAnsi="Arial"/>
                      <w:sz w:val="20"/>
                      <w:szCs w:val="20"/>
                    </w:rPr>
                    <w:t xml:space="preserve"> Marker’s/Moderator’s provisional mark</w:t>
                  </w:r>
                </w:p>
              </w:tc>
              <w:tc>
                <w:tcPr>
                  <w:tcW w:w="1660" w:type="dxa"/>
                </w:tcPr>
                <w:p w14:paraId="424E3FA0" w14:textId="77777777" w:rsidR="00A45752" w:rsidRPr="0063452C" w:rsidRDefault="00A45752" w:rsidP="00DD75D8">
                  <w:pPr>
                    <w:rPr>
                      <w:rFonts w:ascii="Arial" w:hAnsi="Arial"/>
                      <w:sz w:val="20"/>
                      <w:szCs w:val="20"/>
                    </w:rPr>
                  </w:pPr>
                </w:p>
              </w:tc>
            </w:tr>
            <w:tr w:rsidR="00A45752" w:rsidRPr="0063452C" w14:paraId="1F967014" w14:textId="77777777" w:rsidTr="00DD75D8">
              <w:tc>
                <w:tcPr>
                  <w:tcW w:w="6970" w:type="dxa"/>
                </w:tcPr>
                <w:p w14:paraId="418C8DC9" w14:textId="77777777" w:rsidR="00A45752" w:rsidRPr="0063452C" w:rsidRDefault="00A45752" w:rsidP="00DD75D8">
                  <w:pPr>
                    <w:rPr>
                      <w:rFonts w:ascii="Arial" w:hAnsi="Arial"/>
                      <w:sz w:val="20"/>
                      <w:szCs w:val="20"/>
                    </w:rPr>
                  </w:pPr>
                  <w:r w:rsidRPr="0063452C">
                    <w:rPr>
                      <w:rFonts w:ascii="Arial" w:hAnsi="Arial"/>
                      <w:sz w:val="20"/>
                      <w:szCs w:val="20"/>
                    </w:rPr>
                    <w:t xml:space="preserve">Agreed Internal Mark: </w:t>
                  </w:r>
                </w:p>
                <w:p w14:paraId="48282E1D" w14:textId="77777777" w:rsidR="00A45752" w:rsidRPr="0063452C" w:rsidRDefault="00A45752" w:rsidP="00DD75D8">
                  <w:pPr>
                    <w:rPr>
                      <w:rFonts w:ascii="Arial" w:hAnsi="Arial"/>
                      <w:sz w:val="20"/>
                      <w:szCs w:val="20"/>
                      <w:highlight w:val="yellow"/>
                    </w:rPr>
                  </w:pPr>
                </w:p>
              </w:tc>
              <w:tc>
                <w:tcPr>
                  <w:tcW w:w="1660" w:type="dxa"/>
                </w:tcPr>
                <w:p w14:paraId="487DDD0F" w14:textId="77777777" w:rsidR="00A45752" w:rsidRPr="0063452C" w:rsidRDefault="00A45752" w:rsidP="00DD75D8">
                  <w:pPr>
                    <w:rPr>
                      <w:rFonts w:ascii="Arial" w:hAnsi="Arial"/>
                      <w:sz w:val="20"/>
                      <w:szCs w:val="20"/>
                      <w:highlight w:val="yellow"/>
                    </w:rPr>
                  </w:pPr>
                </w:p>
              </w:tc>
            </w:tr>
            <w:tr w:rsidR="00A45752" w:rsidRPr="0063452C" w14:paraId="0D811F03" w14:textId="77777777" w:rsidTr="00DD75D8">
              <w:tc>
                <w:tcPr>
                  <w:tcW w:w="6970" w:type="dxa"/>
                </w:tcPr>
                <w:p w14:paraId="69566AC2" w14:textId="77777777" w:rsidR="00A45752" w:rsidRPr="0063452C" w:rsidRDefault="00A45752" w:rsidP="00DD75D8">
                  <w:pPr>
                    <w:rPr>
                      <w:rFonts w:ascii="Arial" w:hAnsi="Arial"/>
                      <w:sz w:val="20"/>
                      <w:szCs w:val="20"/>
                    </w:rPr>
                  </w:pPr>
                </w:p>
                <w:p w14:paraId="334A76DC" w14:textId="77777777" w:rsidR="00A45752" w:rsidRPr="0063452C" w:rsidRDefault="00A45752" w:rsidP="00DD75D8">
                  <w:pPr>
                    <w:rPr>
                      <w:rFonts w:ascii="Arial" w:hAnsi="Arial"/>
                      <w:sz w:val="20"/>
                      <w:szCs w:val="20"/>
                    </w:rPr>
                  </w:pPr>
                  <w:r w:rsidRPr="0063452C">
                    <w:rPr>
                      <w:rFonts w:ascii="Arial" w:hAnsi="Arial"/>
                      <w:sz w:val="20"/>
                      <w:szCs w:val="20"/>
                    </w:rPr>
                    <w:t>External Examiner’s mark (if relevant)</w:t>
                  </w:r>
                </w:p>
              </w:tc>
              <w:tc>
                <w:tcPr>
                  <w:tcW w:w="1660" w:type="dxa"/>
                </w:tcPr>
                <w:p w14:paraId="4ABE9C5B" w14:textId="77777777" w:rsidR="00A45752" w:rsidRPr="0063452C" w:rsidRDefault="00A45752" w:rsidP="00DD75D8">
                  <w:pPr>
                    <w:rPr>
                      <w:rFonts w:ascii="Arial" w:hAnsi="Arial"/>
                      <w:sz w:val="20"/>
                      <w:szCs w:val="20"/>
                    </w:rPr>
                  </w:pPr>
                </w:p>
              </w:tc>
            </w:tr>
            <w:tr w:rsidR="00A45752" w:rsidRPr="0063452C" w14:paraId="15913A49" w14:textId="77777777" w:rsidTr="00DD75D8">
              <w:tc>
                <w:tcPr>
                  <w:tcW w:w="6970" w:type="dxa"/>
                </w:tcPr>
                <w:p w14:paraId="2D8F624D" w14:textId="77777777" w:rsidR="00A45752" w:rsidRPr="0063452C" w:rsidRDefault="00A45752" w:rsidP="00DD75D8">
                  <w:pPr>
                    <w:rPr>
                      <w:rFonts w:ascii="Arial" w:hAnsi="Arial"/>
                      <w:sz w:val="20"/>
                      <w:szCs w:val="20"/>
                    </w:rPr>
                  </w:pPr>
                </w:p>
                <w:p w14:paraId="70BADDE4" w14:textId="77777777" w:rsidR="00A45752" w:rsidRPr="0063452C" w:rsidRDefault="00A45752" w:rsidP="00DD75D8">
                  <w:pPr>
                    <w:rPr>
                      <w:rFonts w:ascii="Arial" w:hAnsi="Arial"/>
                      <w:b/>
                      <w:sz w:val="20"/>
                      <w:szCs w:val="20"/>
                    </w:rPr>
                  </w:pPr>
                  <w:r w:rsidRPr="0063452C">
                    <w:rPr>
                      <w:rFonts w:ascii="Arial" w:hAnsi="Arial"/>
                      <w:b/>
                      <w:sz w:val="20"/>
                      <w:szCs w:val="20"/>
                    </w:rPr>
                    <w:t>Final Mark</w:t>
                  </w:r>
                </w:p>
                <w:p w14:paraId="4BDF5D54" w14:textId="77777777" w:rsidR="00A45752" w:rsidRPr="0063452C" w:rsidRDefault="00A45752" w:rsidP="00DD75D8">
                  <w:pPr>
                    <w:rPr>
                      <w:rFonts w:ascii="Arial" w:hAnsi="Arial"/>
                      <w:sz w:val="20"/>
                      <w:szCs w:val="20"/>
                    </w:rPr>
                  </w:pPr>
                </w:p>
              </w:tc>
              <w:tc>
                <w:tcPr>
                  <w:tcW w:w="1660" w:type="dxa"/>
                </w:tcPr>
                <w:p w14:paraId="530C2FC3" w14:textId="77777777" w:rsidR="00A45752" w:rsidRPr="0063452C" w:rsidRDefault="00A45752" w:rsidP="00DD75D8">
                  <w:pPr>
                    <w:rPr>
                      <w:rFonts w:ascii="Arial" w:hAnsi="Arial"/>
                      <w:sz w:val="20"/>
                      <w:szCs w:val="20"/>
                    </w:rPr>
                  </w:pPr>
                </w:p>
              </w:tc>
            </w:tr>
          </w:tbl>
          <w:p w14:paraId="7F75D251" w14:textId="77777777" w:rsidR="00A45752" w:rsidRPr="0063452C" w:rsidRDefault="00A45752" w:rsidP="00DD75D8">
            <w:pPr>
              <w:spacing w:after="0" w:line="240" w:lineRule="auto"/>
              <w:ind w:left="142" w:right="34"/>
              <w:rPr>
                <w:rFonts w:ascii="Arial" w:eastAsia="SimSun" w:hAnsi="Arial" w:cs="Arial"/>
                <w:b/>
                <w:color w:val="000000"/>
                <w:lang w:eastAsia="zh-CN"/>
              </w:rPr>
            </w:pPr>
          </w:p>
          <w:p w14:paraId="6612586C" w14:textId="77777777" w:rsidR="00A45752" w:rsidRPr="0063452C" w:rsidRDefault="00A45752" w:rsidP="00DD75D8">
            <w:pPr>
              <w:spacing w:after="0" w:line="240" w:lineRule="auto"/>
              <w:ind w:left="142" w:right="34"/>
              <w:rPr>
                <w:rFonts w:ascii="Arial" w:eastAsia="SimSun" w:hAnsi="Arial" w:cs="Arial"/>
                <w:color w:val="000000"/>
                <w:lang w:eastAsia="zh-CN"/>
              </w:rPr>
            </w:pPr>
            <w:r w:rsidRPr="0063452C">
              <w:rPr>
                <w:rFonts w:ascii="Arial" w:eastAsia="SimSun" w:hAnsi="Arial" w:cs="Arial"/>
                <w:b/>
                <w:color w:val="000000"/>
                <w:lang w:eastAsia="zh-CN"/>
              </w:rPr>
              <w:t>NB.</w:t>
            </w:r>
            <w:r w:rsidRPr="0063452C">
              <w:rPr>
                <w:rFonts w:ascii="Arial" w:eastAsia="SimSun" w:hAnsi="Arial" w:cs="Arial"/>
                <w:color w:val="000000"/>
                <w:lang w:eastAsia="zh-CN"/>
              </w:rPr>
              <w:t xml:space="preserve">  All marks are provisional until confirmed by the Final Examination Board.</w:t>
            </w:r>
          </w:p>
          <w:p w14:paraId="68D70FC2" w14:textId="77777777" w:rsidR="00A45752" w:rsidRPr="0063452C" w:rsidRDefault="00A45752" w:rsidP="00DD75D8">
            <w:pPr>
              <w:spacing w:after="0" w:line="240" w:lineRule="auto"/>
              <w:rPr>
                <w:rFonts w:ascii="Arial" w:eastAsia="SimSun" w:hAnsi="Arial" w:cs="Arial"/>
                <w:b/>
                <w:color w:val="000000"/>
                <w:lang w:eastAsia="zh-CN"/>
              </w:rPr>
            </w:pPr>
          </w:p>
          <w:p w14:paraId="1D846E3B" w14:textId="77777777" w:rsidR="00A45752" w:rsidRPr="0063452C" w:rsidRDefault="00A45752" w:rsidP="00DD75D8">
            <w:pPr>
              <w:spacing w:after="0" w:line="240" w:lineRule="auto"/>
              <w:rPr>
                <w:rFonts w:ascii="Arial" w:eastAsia="SimSun" w:hAnsi="Arial" w:cs="Arial"/>
                <w:b/>
                <w:color w:val="000000"/>
                <w:lang w:eastAsia="zh-CN"/>
              </w:rPr>
            </w:pPr>
          </w:p>
          <w:p w14:paraId="7C857E5C" w14:textId="77777777" w:rsidR="00A45752" w:rsidRPr="0063452C" w:rsidRDefault="00A45752" w:rsidP="00DD75D8">
            <w:pPr>
              <w:spacing w:after="0" w:line="240" w:lineRule="auto"/>
              <w:rPr>
                <w:rFonts w:ascii="Arial" w:eastAsia="SimSun" w:hAnsi="Arial" w:cs="Arial"/>
                <w:b/>
                <w:color w:val="000000"/>
                <w:lang w:eastAsia="zh-CN"/>
              </w:rPr>
            </w:pPr>
          </w:p>
          <w:p w14:paraId="284D80B7" w14:textId="77777777" w:rsidR="00A45752" w:rsidRPr="0063452C" w:rsidRDefault="00A45752" w:rsidP="00DD75D8">
            <w:pPr>
              <w:spacing w:after="0" w:line="240" w:lineRule="auto"/>
              <w:rPr>
                <w:rFonts w:ascii="Arial" w:eastAsia="SimSun" w:hAnsi="Arial" w:cs="Arial"/>
                <w:b/>
                <w:color w:val="000000"/>
                <w:lang w:eastAsia="zh-CN"/>
              </w:rPr>
            </w:pPr>
          </w:p>
          <w:p w14:paraId="404FB888" w14:textId="77777777" w:rsidR="00A45752" w:rsidRPr="0063452C" w:rsidRDefault="00A45752" w:rsidP="00DD75D8">
            <w:pPr>
              <w:spacing w:after="0" w:line="240" w:lineRule="auto"/>
              <w:rPr>
                <w:rFonts w:ascii="Arial" w:eastAsia="SimSun" w:hAnsi="Arial" w:cs="Arial"/>
                <w:b/>
                <w:color w:val="000000"/>
                <w:lang w:eastAsia="zh-CN"/>
              </w:rPr>
            </w:pPr>
            <w:r w:rsidRPr="0063452C">
              <w:rPr>
                <w:rFonts w:ascii="Arial" w:eastAsia="SimSun" w:hAnsi="Arial" w:cs="Arial"/>
                <w:b/>
                <w:color w:val="000000"/>
                <w:lang w:eastAsia="zh-CN"/>
              </w:rPr>
              <w:t xml:space="preserve">For completion by Marker </w:t>
            </w:r>
            <w:proofErr w:type="gramStart"/>
            <w:r w:rsidRPr="0063452C">
              <w:rPr>
                <w:rFonts w:ascii="Arial" w:eastAsia="SimSun" w:hAnsi="Arial" w:cs="Arial"/>
                <w:b/>
                <w:color w:val="000000"/>
                <w:lang w:eastAsia="zh-CN"/>
              </w:rPr>
              <w:t>1 :</w:t>
            </w:r>
            <w:proofErr w:type="gramEnd"/>
          </w:p>
          <w:p w14:paraId="4D672142" w14:textId="77777777" w:rsidR="00A45752" w:rsidRPr="0063452C" w:rsidRDefault="00A45752" w:rsidP="00DD75D8">
            <w:pPr>
              <w:spacing w:before="100" w:beforeAutospacing="1" w:after="100" w:afterAutospacing="1" w:line="240" w:lineRule="auto"/>
              <w:rPr>
                <w:rFonts w:ascii="Arial" w:eastAsia="SimSun" w:hAnsi="Arial" w:cs="Arial"/>
                <w:color w:val="000000"/>
                <w:lang w:eastAsia="zh-CN"/>
              </w:rPr>
            </w:pPr>
            <w:r w:rsidRPr="0063452C">
              <w:rPr>
                <w:rFonts w:ascii="Arial" w:eastAsia="SimSun" w:hAnsi="Arial" w:cs="Arial"/>
                <w:color w:val="000000"/>
                <w:lang w:eastAsia="zh-CN"/>
              </w:rPr>
              <w:t>Comments:</w:t>
            </w:r>
          </w:p>
          <w:p w14:paraId="0873B161" w14:textId="77777777" w:rsidR="00A45752" w:rsidRPr="0063452C" w:rsidRDefault="00A45752" w:rsidP="00DD75D8">
            <w:pPr>
              <w:spacing w:before="100" w:beforeAutospacing="1" w:after="100" w:afterAutospacing="1" w:line="240" w:lineRule="auto"/>
              <w:rPr>
                <w:rFonts w:ascii="Arial" w:eastAsia="SimSun" w:hAnsi="Arial" w:cs="Arial"/>
                <w:color w:val="000000"/>
                <w:lang w:eastAsia="zh-CN"/>
              </w:rPr>
            </w:pPr>
          </w:p>
        </w:tc>
      </w:tr>
      <w:tr w:rsidR="00A45752" w:rsidRPr="0063452C" w14:paraId="2E6FE9D6" w14:textId="77777777" w:rsidTr="00DD75D8">
        <w:trPr>
          <w:trHeight w:val="492"/>
        </w:trPr>
        <w:tc>
          <w:tcPr>
            <w:tcW w:w="6768" w:type="dxa"/>
            <w:gridSpan w:val="3"/>
          </w:tcPr>
          <w:p w14:paraId="19E569C0" w14:textId="77777777" w:rsidR="00A45752" w:rsidRPr="0063452C" w:rsidRDefault="00A45752" w:rsidP="00DD75D8">
            <w:pPr>
              <w:spacing w:before="100" w:beforeAutospacing="1" w:after="100" w:afterAutospacing="1" w:line="240" w:lineRule="auto"/>
              <w:ind w:left="142" w:right="34"/>
              <w:rPr>
                <w:rFonts w:ascii="Arial" w:eastAsia="SimSun" w:hAnsi="Arial" w:cs="Arial"/>
                <w:color w:val="000000"/>
                <w:lang w:eastAsia="zh-CN"/>
              </w:rPr>
            </w:pPr>
            <w:r w:rsidRPr="0063452C">
              <w:rPr>
                <w:rFonts w:ascii="Arial" w:eastAsia="SimSun" w:hAnsi="Arial" w:cs="Arial"/>
                <w:color w:val="000000"/>
                <w:lang w:eastAsia="zh-CN"/>
              </w:rPr>
              <w:lastRenderedPageBreak/>
              <w:t>Marker’s signature:</w:t>
            </w:r>
          </w:p>
        </w:tc>
        <w:tc>
          <w:tcPr>
            <w:tcW w:w="2088" w:type="dxa"/>
            <w:gridSpan w:val="2"/>
          </w:tcPr>
          <w:p w14:paraId="1116B023" w14:textId="77777777" w:rsidR="00A45752" w:rsidRPr="0063452C" w:rsidRDefault="00A45752" w:rsidP="00DD75D8">
            <w:pPr>
              <w:spacing w:before="100" w:beforeAutospacing="1" w:after="0" w:afterAutospacing="1" w:line="240" w:lineRule="auto"/>
              <w:ind w:left="142" w:right="34"/>
              <w:rPr>
                <w:rFonts w:ascii="Arial" w:eastAsia="SimSun" w:hAnsi="Arial" w:cs="Arial"/>
                <w:color w:val="000000"/>
                <w:lang w:eastAsia="zh-CN"/>
              </w:rPr>
            </w:pPr>
            <w:r w:rsidRPr="0063452C">
              <w:rPr>
                <w:rFonts w:ascii="Arial" w:eastAsia="SimSun" w:hAnsi="Arial" w:cs="Arial"/>
                <w:color w:val="000000"/>
                <w:lang w:eastAsia="zh-CN"/>
              </w:rPr>
              <w:t>Date:</w:t>
            </w:r>
          </w:p>
        </w:tc>
      </w:tr>
      <w:tr w:rsidR="00A45752" w:rsidRPr="0063452C" w14:paraId="504DEC9E" w14:textId="77777777" w:rsidTr="00DD75D8">
        <w:tc>
          <w:tcPr>
            <w:tcW w:w="8856" w:type="dxa"/>
            <w:gridSpan w:val="5"/>
          </w:tcPr>
          <w:p w14:paraId="166A7649" w14:textId="77777777" w:rsidR="00A45752" w:rsidRPr="0063452C" w:rsidRDefault="00A45752" w:rsidP="00DD75D8">
            <w:pPr>
              <w:spacing w:after="0" w:line="240" w:lineRule="auto"/>
              <w:ind w:right="-334"/>
              <w:rPr>
                <w:rFonts w:ascii="Arial" w:eastAsia="SimSun" w:hAnsi="Arial" w:cs="Arial"/>
                <w:bCs/>
                <w:i/>
                <w:color w:val="000000"/>
                <w:lang w:eastAsia="zh-CN"/>
              </w:rPr>
            </w:pPr>
          </w:p>
          <w:p w14:paraId="0D488333" w14:textId="77777777" w:rsidR="00A45752" w:rsidRPr="0063452C" w:rsidRDefault="00A45752" w:rsidP="00DD75D8">
            <w:pPr>
              <w:spacing w:after="0" w:line="240" w:lineRule="auto"/>
              <w:ind w:right="-334"/>
              <w:rPr>
                <w:rFonts w:ascii="Arial" w:eastAsia="SimSun" w:hAnsi="Arial" w:cs="Arial"/>
                <w:b/>
                <w:bCs/>
                <w:color w:val="000000"/>
                <w:lang w:eastAsia="zh-CN"/>
              </w:rPr>
            </w:pPr>
            <w:r w:rsidRPr="0063452C">
              <w:rPr>
                <w:rFonts w:ascii="Arial" w:eastAsia="SimSun" w:hAnsi="Arial" w:cs="Arial"/>
                <w:b/>
                <w:bCs/>
                <w:color w:val="000000"/>
                <w:lang w:eastAsia="zh-CN"/>
              </w:rPr>
              <w:t>For completion by Marker 2/Moderator:</w:t>
            </w:r>
          </w:p>
          <w:p w14:paraId="31DDE33E" w14:textId="77777777" w:rsidR="00A45752" w:rsidRPr="0063452C" w:rsidRDefault="00A45752" w:rsidP="00DD75D8">
            <w:pPr>
              <w:spacing w:after="0" w:line="240" w:lineRule="auto"/>
              <w:ind w:right="-334"/>
              <w:rPr>
                <w:rFonts w:ascii="Arial" w:eastAsia="SimSun" w:hAnsi="Arial" w:cs="Arial"/>
                <w:b/>
                <w:bCs/>
                <w:color w:val="000000"/>
                <w:lang w:eastAsia="zh-CN"/>
              </w:rPr>
            </w:pPr>
          </w:p>
          <w:p w14:paraId="28637F57" w14:textId="77777777" w:rsidR="00A45752" w:rsidRPr="0063452C" w:rsidRDefault="00A45752" w:rsidP="00DD75D8">
            <w:pPr>
              <w:spacing w:after="0" w:line="240" w:lineRule="auto"/>
              <w:ind w:right="-334"/>
              <w:rPr>
                <w:rFonts w:ascii="Arial" w:eastAsia="SimSun" w:hAnsi="Arial" w:cs="Arial"/>
                <w:bCs/>
                <w:color w:val="000000"/>
                <w:lang w:eastAsia="zh-CN"/>
              </w:rPr>
            </w:pPr>
            <w:r w:rsidRPr="0063452C">
              <w:rPr>
                <w:rFonts w:ascii="Arial" w:eastAsia="SimSun" w:hAnsi="Arial" w:cs="Arial"/>
                <w:bCs/>
                <w:color w:val="000000"/>
                <w:lang w:eastAsia="zh-CN"/>
              </w:rPr>
              <w:t>Comments:</w:t>
            </w:r>
          </w:p>
          <w:p w14:paraId="0C1900D4" w14:textId="77777777" w:rsidR="00A45752" w:rsidRPr="0063452C" w:rsidRDefault="00A45752" w:rsidP="00DD75D8">
            <w:pPr>
              <w:spacing w:after="0" w:line="240" w:lineRule="auto"/>
              <w:ind w:right="-334"/>
              <w:rPr>
                <w:rFonts w:ascii="Arial" w:eastAsia="SimSun" w:hAnsi="Arial" w:cs="Arial"/>
                <w:bCs/>
                <w:color w:val="000000"/>
                <w:lang w:eastAsia="zh-CN"/>
              </w:rPr>
            </w:pPr>
          </w:p>
          <w:p w14:paraId="36417EC9" w14:textId="77777777" w:rsidR="00A45752" w:rsidRPr="0063452C" w:rsidRDefault="00A45752" w:rsidP="00DD75D8">
            <w:pPr>
              <w:spacing w:after="0" w:line="240" w:lineRule="auto"/>
              <w:ind w:right="-334"/>
              <w:rPr>
                <w:rFonts w:ascii="Arial" w:eastAsia="SimSun" w:hAnsi="Arial" w:cs="Arial"/>
                <w:bCs/>
                <w:color w:val="000000"/>
                <w:lang w:eastAsia="zh-CN"/>
              </w:rPr>
            </w:pPr>
          </w:p>
          <w:p w14:paraId="09A9C096" w14:textId="77777777" w:rsidR="00A45752" w:rsidRPr="0063452C" w:rsidRDefault="00A45752" w:rsidP="00DD75D8">
            <w:pPr>
              <w:spacing w:after="0" w:line="240" w:lineRule="auto"/>
              <w:ind w:right="-334"/>
              <w:rPr>
                <w:rFonts w:ascii="Arial" w:eastAsia="SimSun" w:hAnsi="Arial" w:cs="Arial"/>
                <w:bCs/>
                <w:color w:val="000000"/>
                <w:lang w:eastAsia="zh-CN"/>
              </w:rPr>
            </w:pPr>
          </w:p>
        </w:tc>
      </w:tr>
      <w:tr w:rsidR="00A45752" w:rsidRPr="0063452C" w14:paraId="51A6FDCB" w14:textId="77777777" w:rsidTr="00DD75D8">
        <w:trPr>
          <w:trHeight w:val="720"/>
        </w:trPr>
        <w:tc>
          <w:tcPr>
            <w:tcW w:w="5211" w:type="dxa"/>
            <w:gridSpan w:val="2"/>
          </w:tcPr>
          <w:p w14:paraId="587B5718" w14:textId="77777777" w:rsidR="00A45752" w:rsidRPr="0063452C" w:rsidRDefault="00A45752" w:rsidP="00DD75D8">
            <w:pPr>
              <w:spacing w:after="0" w:line="240" w:lineRule="auto"/>
              <w:ind w:right="-334"/>
              <w:rPr>
                <w:rFonts w:ascii="Arial" w:eastAsia="SimSun" w:hAnsi="Arial" w:cs="Arial"/>
                <w:bCs/>
                <w:color w:val="000000"/>
                <w:lang w:eastAsia="zh-CN"/>
              </w:rPr>
            </w:pPr>
            <w:r w:rsidRPr="0063452C">
              <w:rPr>
                <w:rFonts w:ascii="Arial" w:eastAsia="SimSun" w:hAnsi="Arial" w:cs="Arial"/>
                <w:bCs/>
                <w:color w:val="000000"/>
                <w:lang w:eastAsia="zh-CN"/>
              </w:rPr>
              <w:t>Marker’s Signature:</w:t>
            </w:r>
          </w:p>
        </w:tc>
        <w:tc>
          <w:tcPr>
            <w:tcW w:w="3645" w:type="dxa"/>
            <w:gridSpan w:val="3"/>
          </w:tcPr>
          <w:p w14:paraId="0EC90A90" w14:textId="77777777" w:rsidR="00A45752" w:rsidRPr="0063452C" w:rsidRDefault="00A45752" w:rsidP="00DD75D8">
            <w:pPr>
              <w:spacing w:after="0" w:line="240" w:lineRule="auto"/>
              <w:ind w:right="-334"/>
              <w:rPr>
                <w:rFonts w:ascii="Arial" w:eastAsia="SimSun" w:hAnsi="Arial" w:cs="Arial"/>
                <w:bCs/>
                <w:color w:val="000000"/>
                <w:lang w:eastAsia="zh-CN"/>
              </w:rPr>
            </w:pPr>
            <w:r w:rsidRPr="0063452C">
              <w:rPr>
                <w:rFonts w:ascii="Arial" w:eastAsia="SimSun" w:hAnsi="Arial" w:cs="Arial"/>
                <w:bCs/>
                <w:color w:val="000000"/>
                <w:lang w:eastAsia="zh-CN"/>
              </w:rPr>
              <w:t>Date:</w:t>
            </w:r>
          </w:p>
        </w:tc>
      </w:tr>
      <w:tr w:rsidR="00A45752" w:rsidRPr="0063452C" w14:paraId="0FB025F5" w14:textId="77777777" w:rsidTr="00DD75D8">
        <w:trPr>
          <w:trHeight w:val="720"/>
        </w:trPr>
        <w:tc>
          <w:tcPr>
            <w:tcW w:w="8856" w:type="dxa"/>
            <w:gridSpan w:val="5"/>
          </w:tcPr>
          <w:p w14:paraId="0E633987" w14:textId="77777777" w:rsidR="00A45752" w:rsidRPr="0063452C" w:rsidRDefault="00A45752" w:rsidP="00DD75D8">
            <w:pPr>
              <w:rPr>
                <w:rFonts w:ascii="Arial" w:hAnsi="Arial" w:cs="Arial"/>
                <w:b/>
              </w:rPr>
            </w:pPr>
            <w:r w:rsidRPr="0063452C">
              <w:rPr>
                <w:rFonts w:ascii="Arial" w:hAnsi="Arial" w:cs="Arial"/>
                <w:b/>
              </w:rPr>
              <w:t>AGREED INTERNAL MARK (where necessary):</w:t>
            </w:r>
          </w:p>
          <w:p w14:paraId="0FA2AF49" w14:textId="77777777" w:rsidR="00A45752" w:rsidRPr="0063452C" w:rsidRDefault="00A45752" w:rsidP="00DD75D8">
            <w:pPr>
              <w:rPr>
                <w:rFonts w:ascii="Arial" w:hAnsi="Arial" w:cs="Arial"/>
                <w:b/>
              </w:rPr>
            </w:pPr>
          </w:p>
          <w:p w14:paraId="6F2B42AE" w14:textId="77777777" w:rsidR="00A45752" w:rsidRPr="0063452C" w:rsidRDefault="00A45752" w:rsidP="00DD75D8">
            <w:pPr>
              <w:rPr>
                <w:rFonts w:ascii="Arial" w:hAnsi="Arial" w:cs="Arial"/>
                <w:b/>
              </w:rPr>
            </w:pPr>
            <w:r w:rsidRPr="0063452C">
              <w:rPr>
                <w:rFonts w:ascii="Arial" w:hAnsi="Arial" w:cs="Arial"/>
                <w:b/>
              </w:rPr>
              <w:t>Comment on process on arriving at agreed mark:</w:t>
            </w:r>
          </w:p>
          <w:p w14:paraId="69AA1222" w14:textId="77777777" w:rsidR="00A45752" w:rsidRPr="0063452C" w:rsidRDefault="00A45752" w:rsidP="00DD75D8">
            <w:pPr>
              <w:rPr>
                <w:rFonts w:ascii="Arial" w:hAnsi="Arial" w:cs="Arial"/>
                <w:b/>
              </w:rPr>
            </w:pPr>
          </w:p>
          <w:p w14:paraId="3C86852F" w14:textId="77777777" w:rsidR="00A45752" w:rsidRPr="0063452C" w:rsidRDefault="00A45752" w:rsidP="00DD75D8">
            <w:pPr>
              <w:rPr>
                <w:rFonts w:ascii="Arial" w:hAnsi="Arial" w:cs="Arial"/>
                <w:b/>
              </w:rPr>
            </w:pPr>
          </w:p>
        </w:tc>
      </w:tr>
      <w:tr w:rsidR="00A45752" w:rsidRPr="0063452C" w14:paraId="1D0C0BB8" w14:textId="77777777" w:rsidTr="00DD75D8">
        <w:trPr>
          <w:trHeight w:val="720"/>
        </w:trPr>
        <w:tc>
          <w:tcPr>
            <w:tcW w:w="8856" w:type="dxa"/>
            <w:gridSpan w:val="5"/>
          </w:tcPr>
          <w:p w14:paraId="73ACDF39" w14:textId="77777777" w:rsidR="00A45752" w:rsidRPr="0063452C" w:rsidRDefault="00A45752" w:rsidP="00DD75D8">
            <w:pPr>
              <w:rPr>
                <w:rFonts w:ascii="Arial" w:hAnsi="Arial" w:cs="Arial"/>
                <w:b/>
              </w:rPr>
            </w:pPr>
            <w:r w:rsidRPr="0063452C">
              <w:rPr>
                <w:rFonts w:ascii="Arial" w:hAnsi="Arial" w:cs="Arial"/>
                <w:b/>
              </w:rPr>
              <w:t>External Examiner’s comments (if relevant)</w:t>
            </w:r>
          </w:p>
          <w:p w14:paraId="49FC88E4" w14:textId="77777777" w:rsidR="00A45752" w:rsidRPr="0063452C" w:rsidRDefault="00A45752" w:rsidP="00DD75D8">
            <w:pPr>
              <w:spacing w:after="0" w:line="240" w:lineRule="auto"/>
              <w:ind w:right="-334"/>
              <w:rPr>
                <w:rFonts w:ascii="Arial" w:eastAsia="SimSun" w:hAnsi="Arial" w:cs="Arial"/>
                <w:bCs/>
                <w:color w:val="000000"/>
                <w:lang w:eastAsia="zh-CN"/>
              </w:rPr>
            </w:pPr>
          </w:p>
          <w:p w14:paraId="781C5DFA" w14:textId="77777777" w:rsidR="00A45752" w:rsidRPr="0063452C" w:rsidRDefault="00A45752" w:rsidP="00DD75D8">
            <w:pPr>
              <w:spacing w:after="0" w:line="240" w:lineRule="auto"/>
              <w:ind w:right="-334"/>
              <w:rPr>
                <w:rFonts w:ascii="Arial" w:eastAsia="SimSun" w:hAnsi="Arial" w:cs="Arial"/>
                <w:bCs/>
                <w:color w:val="000000"/>
                <w:lang w:eastAsia="zh-CN"/>
              </w:rPr>
            </w:pPr>
          </w:p>
          <w:p w14:paraId="734E4723" w14:textId="77777777" w:rsidR="00A45752" w:rsidRPr="0063452C" w:rsidRDefault="00A45752" w:rsidP="00DD75D8">
            <w:pPr>
              <w:spacing w:after="0" w:line="240" w:lineRule="auto"/>
              <w:ind w:right="-334"/>
              <w:rPr>
                <w:rFonts w:ascii="Arial" w:eastAsia="SimSun" w:hAnsi="Arial" w:cs="Arial"/>
                <w:bCs/>
                <w:color w:val="000000"/>
                <w:lang w:eastAsia="zh-CN"/>
              </w:rPr>
            </w:pPr>
          </w:p>
        </w:tc>
      </w:tr>
      <w:tr w:rsidR="00A45752" w:rsidRPr="0063452C" w14:paraId="3D47F419" w14:textId="77777777" w:rsidTr="00DD75D8">
        <w:trPr>
          <w:trHeight w:val="720"/>
        </w:trPr>
        <w:tc>
          <w:tcPr>
            <w:tcW w:w="5211" w:type="dxa"/>
            <w:gridSpan w:val="2"/>
          </w:tcPr>
          <w:p w14:paraId="722A4B03" w14:textId="77777777" w:rsidR="00A45752" w:rsidRPr="0063452C" w:rsidRDefault="00A45752" w:rsidP="00DD75D8">
            <w:pPr>
              <w:rPr>
                <w:rFonts w:ascii="Arial" w:hAnsi="Arial" w:cs="Arial"/>
              </w:rPr>
            </w:pPr>
            <w:r w:rsidRPr="0063452C">
              <w:rPr>
                <w:rFonts w:ascii="Arial" w:hAnsi="Arial" w:cs="Arial"/>
              </w:rPr>
              <w:t>External Examiner’s Signature:</w:t>
            </w:r>
          </w:p>
        </w:tc>
        <w:tc>
          <w:tcPr>
            <w:tcW w:w="3645" w:type="dxa"/>
            <w:gridSpan w:val="3"/>
          </w:tcPr>
          <w:p w14:paraId="5B8CA2A1" w14:textId="77777777" w:rsidR="00A45752" w:rsidRPr="0063452C" w:rsidRDefault="00A45752" w:rsidP="00DD75D8">
            <w:pPr>
              <w:rPr>
                <w:rFonts w:ascii="Arial" w:hAnsi="Arial" w:cs="Arial"/>
              </w:rPr>
            </w:pPr>
            <w:r w:rsidRPr="0063452C">
              <w:rPr>
                <w:rFonts w:ascii="Arial" w:hAnsi="Arial" w:cs="Arial"/>
              </w:rPr>
              <w:t>Date:</w:t>
            </w:r>
          </w:p>
        </w:tc>
      </w:tr>
    </w:tbl>
    <w:p w14:paraId="0C6C355B" w14:textId="77777777" w:rsidR="00A45752" w:rsidRPr="0063452C" w:rsidRDefault="00A45752" w:rsidP="00A45752">
      <w:pPr>
        <w:spacing w:after="0" w:line="240" w:lineRule="auto"/>
        <w:ind w:right="-334"/>
        <w:rPr>
          <w:rFonts w:ascii="Trebuchet MS" w:eastAsia="SimSun" w:hAnsi="Trebuchet MS" w:cs="Tahoma"/>
          <w:bCs/>
          <w:color w:val="000000"/>
          <w:sz w:val="24"/>
          <w:szCs w:val="24"/>
          <w:lang w:eastAsia="zh-CN"/>
        </w:rPr>
      </w:pPr>
    </w:p>
    <w:p w14:paraId="2E47A878" w14:textId="77777777" w:rsidR="00A45752" w:rsidRPr="0063452C" w:rsidRDefault="00A45752" w:rsidP="00A45752">
      <w:pPr>
        <w:rPr>
          <w:b/>
          <w:sz w:val="28"/>
          <w:szCs w:val="28"/>
        </w:rPr>
      </w:pPr>
    </w:p>
    <w:p w14:paraId="0E16D738" w14:textId="77777777" w:rsidR="00A45752" w:rsidRPr="0063452C" w:rsidRDefault="00A45752" w:rsidP="00A45752">
      <w:pPr>
        <w:rPr>
          <w:b/>
          <w:sz w:val="28"/>
          <w:szCs w:val="28"/>
        </w:rPr>
      </w:pPr>
    </w:p>
    <w:p w14:paraId="1D4B27BC" w14:textId="77777777" w:rsidR="00A45752" w:rsidRPr="0063452C" w:rsidRDefault="00A45752" w:rsidP="00A45752">
      <w:pPr>
        <w:rPr>
          <w:b/>
          <w:sz w:val="28"/>
          <w:szCs w:val="28"/>
        </w:rPr>
      </w:pPr>
    </w:p>
    <w:p w14:paraId="67400719" w14:textId="77777777" w:rsidR="00A45752" w:rsidRDefault="00A45752" w:rsidP="00A45752">
      <w:pPr>
        <w:rPr>
          <w:b/>
          <w:sz w:val="24"/>
          <w:szCs w:val="24"/>
        </w:rPr>
      </w:pPr>
    </w:p>
    <w:p w14:paraId="523FBDA0" w14:textId="77777777" w:rsidR="00A45752" w:rsidRDefault="00A45752" w:rsidP="00475FAA">
      <w:pPr>
        <w:rPr>
          <w:b/>
          <w:sz w:val="24"/>
          <w:szCs w:val="24"/>
        </w:rPr>
      </w:pPr>
    </w:p>
    <w:p w14:paraId="7E5A02B7" w14:textId="3F65B51C" w:rsidR="00475FAA" w:rsidRPr="00621140" w:rsidRDefault="00475FAA" w:rsidP="00475FAA">
      <w:pPr>
        <w:rPr>
          <w:b/>
          <w:sz w:val="24"/>
          <w:szCs w:val="24"/>
        </w:rPr>
      </w:pPr>
      <w:r w:rsidRPr="00621140">
        <w:rPr>
          <w:b/>
          <w:sz w:val="24"/>
          <w:szCs w:val="24"/>
        </w:rPr>
        <w:lastRenderedPageBreak/>
        <w:t>CSPH7023 Philosophy of Religion module</w:t>
      </w:r>
    </w:p>
    <w:p w14:paraId="4D8C9BC1" w14:textId="72DA92DF" w:rsidR="00C9150A" w:rsidRPr="00475FAA" w:rsidRDefault="00475FAA">
      <w:pPr>
        <w:rPr>
          <w:b/>
          <w:sz w:val="24"/>
          <w:szCs w:val="24"/>
        </w:rPr>
      </w:pPr>
      <w:r w:rsidRPr="00475FAA">
        <w:rPr>
          <w:b/>
          <w:sz w:val="24"/>
          <w:szCs w:val="24"/>
        </w:rPr>
        <w:t>Question 7</w:t>
      </w:r>
    </w:p>
    <w:p w14:paraId="46417943" w14:textId="2C60F769" w:rsidR="00475FAA" w:rsidRPr="00475FAA" w:rsidRDefault="00475FAA">
      <w:pPr>
        <w:rPr>
          <w:b/>
          <w:sz w:val="24"/>
          <w:szCs w:val="24"/>
        </w:rPr>
      </w:pPr>
      <w:r w:rsidRPr="00475FAA">
        <w:rPr>
          <w:b/>
          <w:sz w:val="24"/>
          <w:szCs w:val="24"/>
        </w:rPr>
        <w:t>Why would a benevolent and omnipotent God have created a world with evil and suffering? (2500 words)</w:t>
      </w:r>
    </w:p>
    <w:p w14:paraId="389D7058" w14:textId="70502FAA" w:rsidR="00475FAA" w:rsidRDefault="00475FAA" w:rsidP="00A45752">
      <w:pPr>
        <w:spacing w:line="480" w:lineRule="auto"/>
        <w:rPr>
          <w:sz w:val="24"/>
          <w:szCs w:val="24"/>
        </w:rPr>
      </w:pPr>
      <w:r>
        <w:rPr>
          <w:sz w:val="24"/>
          <w:szCs w:val="24"/>
        </w:rPr>
        <w:tab/>
        <w:t xml:space="preserve">For any believer in the all-good, all-powerful, monotheistic God of classical theism, it is necessary to give reasons for the evil and suffering we see around us – from the victims of </w:t>
      </w:r>
      <w:r w:rsidR="007738E3">
        <w:rPr>
          <w:sz w:val="24"/>
          <w:szCs w:val="24"/>
        </w:rPr>
        <w:t>extreme</w:t>
      </w:r>
      <w:r>
        <w:rPr>
          <w:sz w:val="24"/>
          <w:szCs w:val="24"/>
        </w:rPr>
        <w:t xml:space="preserve"> natural disasters </w:t>
      </w:r>
      <w:r w:rsidR="007738E3">
        <w:rPr>
          <w:sz w:val="24"/>
          <w:szCs w:val="24"/>
        </w:rPr>
        <w:t xml:space="preserve">such as tsunamis; </w:t>
      </w:r>
      <w:r>
        <w:rPr>
          <w:sz w:val="24"/>
          <w:szCs w:val="24"/>
        </w:rPr>
        <w:t xml:space="preserve">to the atrocious acts </w:t>
      </w:r>
      <w:r w:rsidR="007738E3">
        <w:rPr>
          <w:sz w:val="24"/>
          <w:szCs w:val="24"/>
        </w:rPr>
        <w:t xml:space="preserve">of rape and murder </w:t>
      </w:r>
      <w:r>
        <w:rPr>
          <w:sz w:val="24"/>
          <w:szCs w:val="24"/>
        </w:rPr>
        <w:t xml:space="preserve">committed </w:t>
      </w:r>
      <w:r w:rsidR="007738E3">
        <w:rPr>
          <w:sz w:val="24"/>
          <w:szCs w:val="24"/>
        </w:rPr>
        <w:t xml:space="preserve">by fellow human beings, culminating in the greatest acts of mass genocide. A theist needs to find a sufficient reason for this suffering in order to solve the problem of evil. I will analyse the reasons provided by theodicists such as John Hick and Richard Swinburne as well as the responses of anti-theodicists such as William Rowe and D.Z. Phillips. I intend to argue that there is no </w:t>
      </w:r>
      <w:r w:rsidR="00853A22">
        <w:rPr>
          <w:sz w:val="24"/>
          <w:szCs w:val="24"/>
        </w:rPr>
        <w:t>acceptable</w:t>
      </w:r>
      <w:r w:rsidR="007738E3">
        <w:rPr>
          <w:sz w:val="24"/>
          <w:szCs w:val="24"/>
        </w:rPr>
        <w:t xml:space="preserve"> reason </w:t>
      </w:r>
      <w:r w:rsidR="00FA5734">
        <w:rPr>
          <w:sz w:val="24"/>
          <w:szCs w:val="24"/>
        </w:rPr>
        <w:t xml:space="preserve">for a benevolent and omnipotent God to have created a world with evil and suffering </w:t>
      </w:r>
      <w:r w:rsidR="007738E3">
        <w:rPr>
          <w:sz w:val="24"/>
          <w:szCs w:val="24"/>
        </w:rPr>
        <w:t xml:space="preserve">that can stand up to scrutiny, thus the most logical response to the problem of evil is atheism or modified theism (whereby a traditional notion of God is abandoned, but there is still some belief in an ultimate reality).  It may not be the evil and suffering in the world that is problematic, but the anthropomorphic deity figure that </w:t>
      </w:r>
      <w:r w:rsidR="00FA5734">
        <w:rPr>
          <w:sz w:val="24"/>
          <w:szCs w:val="24"/>
        </w:rPr>
        <w:t xml:space="preserve">most </w:t>
      </w:r>
      <w:r w:rsidR="007738E3">
        <w:rPr>
          <w:sz w:val="24"/>
          <w:szCs w:val="24"/>
        </w:rPr>
        <w:t xml:space="preserve">Judeo-Christians adhere to. </w:t>
      </w:r>
    </w:p>
    <w:p w14:paraId="3F602206" w14:textId="1B39F28C" w:rsidR="00393FFE" w:rsidRDefault="00393FFE" w:rsidP="00A45752">
      <w:pPr>
        <w:spacing w:line="480" w:lineRule="auto"/>
        <w:rPr>
          <w:sz w:val="24"/>
          <w:szCs w:val="24"/>
        </w:rPr>
      </w:pPr>
      <w:r>
        <w:rPr>
          <w:sz w:val="24"/>
          <w:szCs w:val="24"/>
        </w:rPr>
        <w:tab/>
        <w:t>The problem of evil is an age-old one that</w:t>
      </w:r>
      <w:r w:rsidR="009917BC">
        <w:rPr>
          <w:sz w:val="24"/>
          <w:szCs w:val="24"/>
        </w:rPr>
        <w:t xml:space="preserve"> </w:t>
      </w:r>
      <w:r w:rsidR="00853A22">
        <w:rPr>
          <w:sz w:val="24"/>
          <w:szCs w:val="24"/>
        </w:rPr>
        <w:t>dates to</w:t>
      </w:r>
      <w:r w:rsidR="009917BC">
        <w:rPr>
          <w:sz w:val="24"/>
          <w:szCs w:val="24"/>
        </w:rPr>
        <w:t xml:space="preserve"> the writings of ancient Greek philosophers like Epicurus. However, it has been a common topic in the 20</w:t>
      </w:r>
      <w:r w:rsidR="009917BC" w:rsidRPr="009917BC">
        <w:rPr>
          <w:sz w:val="24"/>
          <w:szCs w:val="24"/>
          <w:vertAlign w:val="superscript"/>
        </w:rPr>
        <w:t>th</w:t>
      </w:r>
      <w:r w:rsidR="009917BC">
        <w:rPr>
          <w:sz w:val="24"/>
          <w:szCs w:val="24"/>
        </w:rPr>
        <w:t xml:space="preserve"> century, with J.L. Mackie re-phrasing the argument as the inconsistent triad. Yet, many considered that Alvin Plantinga had solved the problem by appealing to the free-will defence</w:t>
      </w:r>
      <w:r w:rsidR="00D91ED9">
        <w:rPr>
          <w:sz w:val="24"/>
          <w:szCs w:val="24"/>
        </w:rPr>
        <w:t>.</w:t>
      </w:r>
      <w:r w:rsidR="00F56C37">
        <w:rPr>
          <w:rStyle w:val="FootnoteReference"/>
          <w:sz w:val="24"/>
          <w:szCs w:val="24"/>
        </w:rPr>
        <w:footnoteReference w:id="1"/>
      </w:r>
      <w:r w:rsidR="009917BC">
        <w:rPr>
          <w:sz w:val="24"/>
          <w:szCs w:val="24"/>
        </w:rPr>
        <w:t xml:space="preserve"> Notwithstanding, much has been written since and debate still rages as to whether anything can justify God allowing the extent of evil and suffering that </w:t>
      </w:r>
      <w:r w:rsidR="00853A22">
        <w:rPr>
          <w:sz w:val="24"/>
          <w:szCs w:val="24"/>
        </w:rPr>
        <w:t>continues</w:t>
      </w:r>
      <w:r w:rsidR="009917BC">
        <w:rPr>
          <w:sz w:val="24"/>
          <w:szCs w:val="24"/>
        </w:rPr>
        <w:t xml:space="preserve"> today. </w:t>
      </w:r>
    </w:p>
    <w:p w14:paraId="6A9858B5" w14:textId="3A90AFE5" w:rsidR="005708A4" w:rsidRDefault="00F56C37" w:rsidP="00A45752">
      <w:pPr>
        <w:spacing w:line="480" w:lineRule="auto"/>
        <w:rPr>
          <w:sz w:val="24"/>
          <w:szCs w:val="24"/>
        </w:rPr>
      </w:pPr>
      <w:r>
        <w:rPr>
          <w:sz w:val="24"/>
          <w:szCs w:val="24"/>
        </w:rPr>
        <w:lastRenderedPageBreak/>
        <w:tab/>
      </w:r>
      <w:r w:rsidR="00EB7092">
        <w:rPr>
          <w:sz w:val="24"/>
          <w:szCs w:val="24"/>
        </w:rPr>
        <w:t xml:space="preserve">Firstly, key </w:t>
      </w:r>
      <w:r w:rsidR="00A45752">
        <w:rPr>
          <w:sz w:val="24"/>
          <w:szCs w:val="24"/>
        </w:rPr>
        <w:t>twentieth</w:t>
      </w:r>
      <w:r w:rsidR="00EB7092">
        <w:rPr>
          <w:sz w:val="24"/>
          <w:szCs w:val="24"/>
        </w:rPr>
        <w:t xml:space="preserve"> century philosopher, </w:t>
      </w:r>
      <w:r w:rsidR="00D91ED9">
        <w:rPr>
          <w:sz w:val="24"/>
          <w:szCs w:val="24"/>
        </w:rPr>
        <w:t>Richard Swinburne attributes the presence of evil and suffering to free will. God gave humanity free will and evil is a consequence of this. Swinburne claims that evil is a fair price to pay for having free will.</w:t>
      </w:r>
      <w:r w:rsidR="00D91ED9">
        <w:rPr>
          <w:rStyle w:val="FootnoteReference"/>
          <w:sz w:val="24"/>
          <w:szCs w:val="24"/>
        </w:rPr>
        <w:footnoteReference w:id="2"/>
      </w:r>
      <w:r w:rsidR="00D91ED9">
        <w:rPr>
          <w:sz w:val="24"/>
          <w:szCs w:val="24"/>
        </w:rPr>
        <w:t xml:space="preserve">  A common response to this is that God could make a world with free will but also ensure that humans do no harm to each other. Swinburne argues that this would be problematic as it would not give full responsibility.  He compares God to a good parent who when bringing up children, does not intervene too quickly in their quarrels, even though they may get physically hurt as a result.</w:t>
      </w:r>
      <w:r w:rsidR="00D91ED9">
        <w:rPr>
          <w:rStyle w:val="FootnoteReference"/>
          <w:sz w:val="24"/>
          <w:szCs w:val="24"/>
        </w:rPr>
        <w:footnoteReference w:id="3"/>
      </w:r>
      <w:r w:rsidR="00D91ED9">
        <w:rPr>
          <w:sz w:val="24"/>
          <w:szCs w:val="24"/>
        </w:rPr>
        <w:t xml:space="preserve"> On the one hand, we can see that free will is beneficial and the idea of being God’s puppets is unappealing to us and him. </w:t>
      </w:r>
      <w:r w:rsidR="001F1E47">
        <w:rPr>
          <w:sz w:val="24"/>
          <w:szCs w:val="24"/>
        </w:rPr>
        <w:t>This is brought out in Peter Vardy’s analogy of the king and the peasant girl. The king could force the girl’s hand, but this would be unsatisfying, knowing her love for him is not genuine and the same with God</w:t>
      </w:r>
      <w:r w:rsidR="00D81EE9">
        <w:rPr>
          <w:sz w:val="24"/>
          <w:szCs w:val="24"/>
        </w:rPr>
        <w:t>.</w:t>
      </w:r>
      <w:r w:rsidR="00D81EE9">
        <w:rPr>
          <w:rStyle w:val="FootnoteReference"/>
          <w:sz w:val="24"/>
          <w:szCs w:val="24"/>
        </w:rPr>
        <w:footnoteReference w:id="4"/>
      </w:r>
      <w:r w:rsidR="001F1E47">
        <w:rPr>
          <w:sz w:val="24"/>
          <w:szCs w:val="24"/>
        </w:rPr>
        <w:t xml:space="preserve"> If God gave us a perfect world and we loved him in return, there is no challenge, we simply respond as expected. But, if God gives us a </w:t>
      </w:r>
      <w:r w:rsidR="00853A22">
        <w:rPr>
          <w:sz w:val="24"/>
          <w:szCs w:val="24"/>
        </w:rPr>
        <w:t>frequently</w:t>
      </w:r>
      <w:r w:rsidR="001F1E47">
        <w:rPr>
          <w:sz w:val="24"/>
          <w:szCs w:val="24"/>
        </w:rPr>
        <w:t xml:space="preserve"> inhospitable environment and we continue to have faith nonetheless, it displays true love.  However, one is likely to ask at what point does the suffering experienced become disproportionate to the benefit of having free will? The scuffle between children that Swinburne describes is rather different to the </w:t>
      </w:r>
      <w:r w:rsidR="00853A22">
        <w:rPr>
          <w:sz w:val="24"/>
          <w:szCs w:val="24"/>
        </w:rPr>
        <w:t>large-scale</w:t>
      </w:r>
      <w:r w:rsidR="001F1E47">
        <w:rPr>
          <w:sz w:val="24"/>
          <w:szCs w:val="24"/>
        </w:rPr>
        <w:t xml:space="preserve"> horrors of Auschwitz. Swinburne realises that the anti-theodicist will point out that surely a good father would step in if his son were to be seriously hurt.</w:t>
      </w:r>
      <w:r w:rsidR="001F1E47">
        <w:rPr>
          <w:rStyle w:val="FootnoteReference"/>
          <w:sz w:val="24"/>
          <w:szCs w:val="24"/>
        </w:rPr>
        <w:footnoteReference w:id="5"/>
      </w:r>
      <w:r w:rsidR="001F1E47">
        <w:rPr>
          <w:sz w:val="24"/>
          <w:szCs w:val="24"/>
        </w:rPr>
        <w:t xml:space="preserve"> </w:t>
      </w:r>
    </w:p>
    <w:p w14:paraId="751F13CF" w14:textId="05007E0A" w:rsidR="00F56C37" w:rsidRDefault="001F1E47" w:rsidP="00A45752">
      <w:pPr>
        <w:spacing w:line="480" w:lineRule="auto"/>
        <w:ind w:firstLine="720"/>
        <w:rPr>
          <w:sz w:val="24"/>
          <w:szCs w:val="24"/>
        </w:rPr>
      </w:pPr>
      <w:r>
        <w:rPr>
          <w:sz w:val="24"/>
          <w:szCs w:val="24"/>
        </w:rPr>
        <w:t>His response is that God does not allow us to suffer too much as our life span is limited</w:t>
      </w:r>
      <w:r w:rsidR="00185926">
        <w:rPr>
          <w:sz w:val="24"/>
          <w:szCs w:val="24"/>
        </w:rPr>
        <w:t xml:space="preserve">. Unlimited suffering imposed by God would be </w:t>
      </w:r>
      <w:r w:rsidR="00BC022A">
        <w:rPr>
          <w:sz w:val="24"/>
          <w:szCs w:val="24"/>
        </w:rPr>
        <w:t>unforgivable,</w:t>
      </w:r>
      <w:r w:rsidR="00185926">
        <w:rPr>
          <w:sz w:val="24"/>
          <w:szCs w:val="24"/>
        </w:rPr>
        <w:t xml:space="preserve"> but he does not see this </w:t>
      </w:r>
      <w:r w:rsidR="00853A22">
        <w:rPr>
          <w:sz w:val="24"/>
          <w:szCs w:val="24"/>
        </w:rPr>
        <w:lastRenderedPageBreak/>
        <w:t>a</w:t>
      </w:r>
      <w:r w:rsidR="00185926">
        <w:rPr>
          <w:sz w:val="24"/>
          <w:szCs w:val="24"/>
        </w:rPr>
        <w:t>s the case.</w:t>
      </w:r>
      <w:r w:rsidR="00185926">
        <w:rPr>
          <w:rStyle w:val="FootnoteReference"/>
          <w:sz w:val="24"/>
          <w:szCs w:val="24"/>
        </w:rPr>
        <w:footnoteReference w:id="6"/>
      </w:r>
      <w:r w:rsidR="00185926">
        <w:rPr>
          <w:sz w:val="24"/>
          <w:szCs w:val="24"/>
        </w:rPr>
        <w:t xml:space="preserve">  His argument is unsatisfactory</w:t>
      </w:r>
      <w:r w:rsidR="00E515F1">
        <w:rPr>
          <w:sz w:val="24"/>
          <w:szCs w:val="24"/>
        </w:rPr>
        <w:t>, however,</w:t>
      </w:r>
      <w:r w:rsidR="00185926">
        <w:rPr>
          <w:sz w:val="24"/>
          <w:szCs w:val="24"/>
        </w:rPr>
        <w:t xml:space="preserve"> because it involves a lot of faith in the life to come. It is as if suffering in this life can be easily explained, but the release of death does not make </w:t>
      </w:r>
      <w:r w:rsidR="009B3502">
        <w:rPr>
          <w:sz w:val="24"/>
          <w:szCs w:val="24"/>
        </w:rPr>
        <w:t>immense pain tolerable</w:t>
      </w:r>
      <w:r w:rsidR="00185926">
        <w:rPr>
          <w:sz w:val="24"/>
          <w:szCs w:val="24"/>
        </w:rPr>
        <w:t xml:space="preserve">. If this were the case and we were so sure that the next life is a great recompense for present suffering, then surely active euthanasia for those in </w:t>
      </w:r>
      <w:r w:rsidR="009B3502">
        <w:rPr>
          <w:sz w:val="24"/>
          <w:szCs w:val="24"/>
        </w:rPr>
        <w:t>distress</w:t>
      </w:r>
      <w:r w:rsidR="00185926">
        <w:rPr>
          <w:sz w:val="24"/>
          <w:szCs w:val="24"/>
        </w:rPr>
        <w:t xml:space="preserve"> would be readily available, but it is legal in very few countries worldwide</w:t>
      </w:r>
      <w:r w:rsidR="009B3502">
        <w:rPr>
          <w:rStyle w:val="FootnoteReference"/>
          <w:sz w:val="24"/>
          <w:szCs w:val="24"/>
        </w:rPr>
        <w:footnoteReference w:id="7"/>
      </w:r>
      <w:r w:rsidR="00185926">
        <w:rPr>
          <w:sz w:val="24"/>
          <w:szCs w:val="24"/>
        </w:rPr>
        <w:t xml:space="preserve">.  The sanctity given to human life from a religious and non-religious perspective attests to the value placed on the present life and to say that suffering is justified as it is never unlimited seems to belittle those who have died in great pain and terrible circumstances.  D.Z. Phillips </w:t>
      </w:r>
      <w:r w:rsidR="00FE4D30">
        <w:rPr>
          <w:sz w:val="24"/>
          <w:szCs w:val="24"/>
        </w:rPr>
        <w:t>propose</w:t>
      </w:r>
      <w:r w:rsidR="00185926">
        <w:rPr>
          <w:sz w:val="24"/>
          <w:szCs w:val="24"/>
        </w:rPr>
        <w:t xml:space="preserve">s that </w:t>
      </w:r>
      <w:r w:rsidR="005708A4">
        <w:rPr>
          <w:sz w:val="24"/>
          <w:szCs w:val="24"/>
        </w:rPr>
        <w:t>the suggestions of Swinburne are offensive and I tend to agree, ‘One wonders what has happened to philosophy, if it can lead one to say that, horrendous though it was, the Holocaust is justified as the result of the greater good of the free will of those who perpetrated it.’</w:t>
      </w:r>
      <w:r w:rsidR="005708A4">
        <w:rPr>
          <w:rStyle w:val="FootnoteReference"/>
          <w:sz w:val="24"/>
          <w:szCs w:val="24"/>
        </w:rPr>
        <w:footnoteReference w:id="8"/>
      </w:r>
      <w:r w:rsidR="005708A4">
        <w:rPr>
          <w:sz w:val="24"/>
          <w:szCs w:val="24"/>
        </w:rPr>
        <w:t xml:space="preserve"> If we begin to turn a blind eye to suffering in this life as a necessary consequence of free will, we are less likely to fight to stop it and this sets us on a dangerous path. Even if we had proof of a glorious afterlife, it would not change the pain that feels like it will go on forever</w:t>
      </w:r>
      <w:r w:rsidR="00EB7092">
        <w:rPr>
          <w:sz w:val="24"/>
          <w:szCs w:val="24"/>
        </w:rPr>
        <w:t>,</w:t>
      </w:r>
      <w:r w:rsidR="005708A4">
        <w:rPr>
          <w:sz w:val="24"/>
          <w:szCs w:val="24"/>
        </w:rPr>
        <w:t xml:space="preserve"> for someone being tortured in a prison camp. Any attempt to explain this away will cause great injustice to the victim. A God who allows this even as part of a wider plan</w:t>
      </w:r>
      <w:r w:rsidR="00E515F1">
        <w:rPr>
          <w:sz w:val="24"/>
          <w:szCs w:val="24"/>
        </w:rPr>
        <w:t>;</w:t>
      </w:r>
      <w:r w:rsidR="005708A4">
        <w:rPr>
          <w:sz w:val="24"/>
          <w:szCs w:val="24"/>
        </w:rPr>
        <w:t xml:space="preserve"> would not be worthy of worship in my eyes. </w:t>
      </w:r>
    </w:p>
    <w:p w14:paraId="3636D9AD" w14:textId="7EF00B8A" w:rsidR="005708A4" w:rsidRDefault="00E515F1" w:rsidP="00A45752">
      <w:pPr>
        <w:spacing w:line="480" w:lineRule="auto"/>
        <w:ind w:firstLine="720"/>
        <w:rPr>
          <w:sz w:val="24"/>
          <w:szCs w:val="24"/>
        </w:rPr>
      </w:pPr>
      <w:r>
        <w:rPr>
          <w:sz w:val="24"/>
          <w:szCs w:val="24"/>
        </w:rPr>
        <w:t xml:space="preserve">Moreover, </w:t>
      </w:r>
      <w:r w:rsidR="005708A4">
        <w:rPr>
          <w:sz w:val="24"/>
          <w:szCs w:val="24"/>
        </w:rPr>
        <w:t>Swinburne’s argument that God was right to create a ‘basically good but half-finished universe’</w:t>
      </w:r>
      <w:r w:rsidR="005708A4">
        <w:rPr>
          <w:rStyle w:val="FootnoteReference"/>
          <w:sz w:val="24"/>
          <w:szCs w:val="24"/>
        </w:rPr>
        <w:footnoteReference w:id="9"/>
      </w:r>
      <w:r w:rsidR="005708A4">
        <w:rPr>
          <w:sz w:val="24"/>
          <w:szCs w:val="24"/>
        </w:rPr>
        <w:t xml:space="preserve">, is </w:t>
      </w:r>
      <w:r>
        <w:rPr>
          <w:sz w:val="24"/>
          <w:szCs w:val="24"/>
        </w:rPr>
        <w:t xml:space="preserve">also </w:t>
      </w:r>
      <w:r w:rsidR="005708A4">
        <w:rPr>
          <w:sz w:val="24"/>
          <w:szCs w:val="24"/>
        </w:rPr>
        <w:t xml:space="preserve">seriously flawed.  He believes it is better that things need improving and </w:t>
      </w:r>
      <w:r w:rsidR="00593CF4">
        <w:rPr>
          <w:sz w:val="24"/>
          <w:szCs w:val="24"/>
        </w:rPr>
        <w:t xml:space="preserve">God’s </w:t>
      </w:r>
      <w:r w:rsidR="005708A4">
        <w:rPr>
          <w:sz w:val="24"/>
          <w:szCs w:val="24"/>
        </w:rPr>
        <w:t>creatures are morally ill</w:t>
      </w:r>
      <w:r w:rsidR="00593CF4">
        <w:rPr>
          <w:sz w:val="24"/>
          <w:szCs w:val="24"/>
        </w:rPr>
        <w:t>-</w:t>
      </w:r>
      <w:r w:rsidR="005708A4">
        <w:rPr>
          <w:sz w:val="24"/>
          <w:szCs w:val="24"/>
        </w:rPr>
        <w:t>educated</w:t>
      </w:r>
      <w:r w:rsidR="00593CF4">
        <w:rPr>
          <w:sz w:val="24"/>
          <w:szCs w:val="24"/>
        </w:rPr>
        <w:t>. It forces us to work together co-</w:t>
      </w:r>
      <w:r w:rsidR="00593CF4">
        <w:rPr>
          <w:sz w:val="24"/>
          <w:szCs w:val="24"/>
        </w:rPr>
        <w:lastRenderedPageBreak/>
        <w:t>operatively and gives us the privil</w:t>
      </w:r>
      <w:r w:rsidR="00420DA7">
        <w:rPr>
          <w:sz w:val="24"/>
          <w:szCs w:val="24"/>
        </w:rPr>
        <w:t>e</w:t>
      </w:r>
      <w:r w:rsidR="00593CF4">
        <w:rPr>
          <w:sz w:val="24"/>
          <w:szCs w:val="24"/>
        </w:rPr>
        <w:t>ge of creating our own universe where we develop our own character as we wish. Whilst it may be true that our sympathy for cancer sufferers can spur us to find a cure in a way that wouldn’t occur if our greatest suffering was the common cold</w:t>
      </w:r>
      <w:r>
        <w:rPr>
          <w:sz w:val="24"/>
          <w:szCs w:val="24"/>
        </w:rPr>
        <w:t>,</w:t>
      </w:r>
      <w:r w:rsidR="00593CF4">
        <w:rPr>
          <w:rStyle w:val="FootnoteReference"/>
          <w:sz w:val="24"/>
          <w:szCs w:val="24"/>
        </w:rPr>
        <w:footnoteReference w:id="10"/>
      </w:r>
      <w:r w:rsidR="00593CF4">
        <w:rPr>
          <w:sz w:val="24"/>
          <w:szCs w:val="24"/>
        </w:rPr>
        <w:t xml:space="preserve"> </w:t>
      </w:r>
      <w:r>
        <w:rPr>
          <w:sz w:val="24"/>
          <w:szCs w:val="24"/>
        </w:rPr>
        <w:t>t</w:t>
      </w:r>
      <w:r w:rsidR="00593CF4">
        <w:rPr>
          <w:sz w:val="24"/>
          <w:szCs w:val="24"/>
        </w:rPr>
        <w:t xml:space="preserve">his is at the expense of the cancer patient. It makes God seem cruel as if he sits back and smiles at the suffering that occurs and the resultant efforts to avert it. If God is all-powerful, he can operate </w:t>
      </w:r>
      <w:r w:rsidR="00BC022A">
        <w:rPr>
          <w:sz w:val="24"/>
          <w:szCs w:val="24"/>
        </w:rPr>
        <w:t>differently,</w:t>
      </w:r>
      <w:r w:rsidR="00593CF4">
        <w:rPr>
          <w:sz w:val="24"/>
          <w:szCs w:val="24"/>
        </w:rPr>
        <w:t xml:space="preserve"> and it is difficult to see how this wor</w:t>
      </w:r>
      <w:r w:rsidR="00420DA7">
        <w:rPr>
          <w:sz w:val="24"/>
          <w:szCs w:val="24"/>
        </w:rPr>
        <w:t>l</w:t>
      </w:r>
      <w:r w:rsidR="00593CF4">
        <w:rPr>
          <w:sz w:val="24"/>
          <w:szCs w:val="24"/>
        </w:rPr>
        <w:t>d and the suffering in it that is so often shared out unevenly</w:t>
      </w:r>
      <w:r w:rsidR="00EB7092">
        <w:rPr>
          <w:sz w:val="24"/>
          <w:szCs w:val="24"/>
        </w:rPr>
        <w:t>,</w:t>
      </w:r>
      <w:r w:rsidR="00593CF4">
        <w:rPr>
          <w:sz w:val="24"/>
          <w:szCs w:val="24"/>
        </w:rPr>
        <w:t xml:space="preserve"> can be the result of his handiwork.  Phillips would agree with my reservations and regards any attempt at theodicy as obs</w:t>
      </w:r>
      <w:r w:rsidR="00420DA7">
        <w:rPr>
          <w:sz w:val="24"/>
          <w:szCs w:val="24"/>
        </w:rPr>
        <w:t>c</w:t>
      </w:r>
      <w:r w:rsidR="00593CF4">
        <w:rPr>
          <w:sz w:val="24"/>
          <w:szCs w:val="24"/>
        </w:rPr>
        <w:t>ene.  He even goes so far to say that theodicies add to moral evil by trying to justify it.</w:t>
      </w:r>
      <w:r w:rsidR="00593CF4">
        <w:rPr>
          <w:rStyle w:val="FootnoteReference"/>
          <w:sz w:val="24"/>
          <w:szCs w:val="24"/>
        </w:rPr>
        <w:footnoteReference w:id="11"/>
      </w:r>
      <w:r w:rsidR="00593CF4">
        <w:rPr>
          <w:sz w:val="24"/>
          <w:szCs w:val="24"/>
        </w:rPr>
        <w:t xml:space="preserve">  He describes a paradox of benevolence created by events such as the Holocaust.  </w:t>
      </w:r>
      <w:r w:rsidR="00420DA7">
        <w:rPr>
          <w:sz w:val="24"/>
          <w:szCs w:val="24"/>
        </w:rPr>
        <w:t xml:space="preserve">If evil is done with a second thought, God </w:t>
      </w:r>
      <w:r w:rsidR="00853A22">
        <w:rPr>
          <w:sz w:val="24"/>
          <w:szCs w:val="24"/>
        </w:rPr>
        <w:t>must</w:t>
      </w:r>
      <w:r w:rsidR="00420DA7">
        <w:rPr>
          <w:sz w:val="24"/>
          <w:szCs w:val="24"/>
        </w:rPr>
        <w:t xml:space="preserve"> suffer the consequences (he cannot be content with the course of history) and God seems mis-guided; and if it is done without a second thought then he is ‘callous and insensitive’. Either way ‘the perfect goodness of God’ makes no sense.</w:t>
      </w:r>
      <w:r w:rsidR="00420DA7">
        <w:rPr>
          <w:rStyle w:val="FootnoteReference"/>
          <w:sz w:val="24"/>
          <w:szCs w:val="24"/>
        </w:rPr>
        <w:footnoteReference w:id="12"/>
      </w:r>
      <w:r w:rsidR="00420DA7">
        <w:rPr>
          <w:sz w:val="24"/>
          <w:szCs w:val="24"/>
        </w:rPr>
        <w:t xml:space="preserve">  </w:t>
      </w:r>
      <w:r>
        <w:rPr>
          <w:sz w:val="24"/>
          <w:szCs w:val="24"/>
        </w:rPr>
        <w:t xml:space="preserve">Phillips sums up a catch-22 situation that the believer is caught in when trying to explain evil. It will be easy to offend the victims of atrocities. </w:t>
      </w:r>
    </w:p>
    <w:p w14:paraId="5516F7A7" w14:textId="22762893" w:rsidR="00420DA7" w:rsidRDefault="00853A22" w:rsidP="00A45752">
      <w:pPr>
        <w:spacing w:line="480" w:lineRule="auto"/>
        <w:ind w:firstLine="720"/>
        <w:rPr>
          <w:sz w:val="24"/>
          <w:szCs w:val="24"/>
        </w:rPr>
      </w:pPr>
      <w:r>
        <w:rPr>
          <w:sz w:val="24"/>
          <w:szCs w:val="24"/>
        </w:rPr>
        <w:t>It appears</w:t>
      </w:r>
      <w:r w:rsidR="00420DA7">
        <w:rPr>
          <w:sz w:val="24"/>
          <w:szCs w:val="24"/>
        </w:rPr>
        <w:t xml:space="preserve"> any theist will have to come up with their own reasons as to why God permits suffering and it is often easier to amend God’s qualities than offensively explain away evil.  Each believer can come up with their own explanation and this will be valid for them. It may not convince anyone else, but it doesn’t need to. This line of reasoning would be supported by Ludwig Wittgenstein who stated that when religion begins to offer reasons it becomes repellent; and for every reason it offers, it gives a valid counter-reason.</w:t>
      </w:r>
      <w:r w:rsidR="00420DA7">
        <w:rPr>
          <w:rStyle w:val="FootnoteReference"/>
          <w:sz w:val="24"/>
          <w:szCs w:val="24"/>
        </w:rPr>
        <w:footnoteReference w:id="13"/>
      </w:r>
      <w:r w:rsidR="00420DA7">
        <w:rPr>
          <w:sz w:val="24"/>
          <w:szCs w:val="24"/>
        </w:rPr>
        <w:t xml:space="preserve">  </w:t>
      </w:r>
      <w:r w:rsidR="009178BF">
        <w:rPr>
          <w:sz w:val="24"/>
          <w:szCs w:val="24"/>
        </w:rPr>
        <w:lastRenderedPageBreak/>
        <w:t xml:space="preserve">Swinburne states his case and Phillips states his. They both profess belief in God but hold very different positions regarding God and evil, yet Phillips’ argument is stronger as he does not attempt to give reasons for the evil humanity faces. </w:t>
      </w:r>
    </w:p>
    <w:p w14:paraId="246B099C" w14:textId="7CCD0078" w:rsidR="009609B6" w:rsidRDefault="009609B6" w:rsidP="00A45752">
      <w:pPr>
        <w:spacing w:line="480" w:lineRule="auto"/>
        <w:ind w:firstLine="720"/>
        <w:rPr>
          <w:sz w:val="24"/>
          <w:szCs w:val="24"/>
        </w:rPr>
      </w:pPr>
      <w:r>
        <w:rPr>
          <w:sz w:val="24"/>
          <w:szCs w:val="24"/>
        </w:rPr>
        <w:t xml:space="preserve">Furthermore, John Hick, one of the most prominent recent theodicists proposes the soul-making hypothesis and an epistemic distance.  Hick denies that God creates a world with evil and </w:t>
      </w:r>
      <w:r w:rsidR="00853A22">
        <w:rPr>
          <w:sz w:val="24"/>
          <w:szCs w:val="24"/>
        </w:rPr>
        <w:t>suffering but</w:t>
      </w:r>
      <w:r>
        <w:rPr>
          <w:sz w:val="24"/>
          <w:szCs w:val="24"/>
        </w:rPr>
        <w:t xml:space="preserve"> suggests that it stems from humanity and God being separate (which isn’t a bad thing as it allows for free will). It also allows for genuine human development. He argues using Genesis 1.26 that humans are created in God’s image but must develop into his likeness over time through free action.</w:t>
      </w:r>
      <w:r>
        <w:rPr>
          <w:rStyle w:val="FootnoteReference"/>
          <w:sz w:val="24"/>
          <w:szCs w:val="24"/>
        </w:rPr>
        <w:footnoteReference w:id="14"/>
      </w:r>
      <w:r>
        <w:rPr>
          <w:sz w:val="24"/>
          <w:szCs w:val="24"/>
        </w:rPr>
        <w:t xml:space="preserve"> Hick argues that qualities and characteristics gained </w:t>
      </w:r>
      <w:r w:rsidR="004049CC">
        <w:rPr>
          <w:sz w:val="24"/>
          <w:szCs w:val="24"/>
        </w:rPr>
        <w:t>‘in the fire of trial and tribulation outweighs the intrinsic values of “ready-made virtues” that require no effort.’</w:t>
      </w:r>
      <w:r w:rsidR="004049CC">
        <w:rPr>
          <w:rStyle w:val="FootnoteReference"/>
          <w:sz w:val="24"/>
          <w:szCs w:val="24"/>
        </w:rPr>
        <w:footnoteReference w:id="15"/>
      </w:r>
      <w:r>
        <w:rPr>
          <w:sz w:val="24"/>
          <w:szCs w:val="24"/>
        </w:rPr>
        <w:t xml:space="preserve">  </w:t>
      </w:r>
      <w:r w:rsidR="004049CC">
        <w:rPr>
          <w:sz w:val="24"/>
          <w:szCs w:val="24"/>
        </w:rPr>
        <w:t>The world we have is best for our development; we may prefer a ‘hedonistic paradise’, but it would not be good for us in the long run.</w:t>
      </w:r>
      <w:r w:rsidR="004049CC">
        <w:rPr>
          <w:rStyle w:val="FootnoteReference"/>
          <w:sz w:val="24"/>
          <w:szCs w:val="24"/>
        </w:rPr>
        <w:footnoteReference w:id="16"/>
      </w:r>
      <w:r w:rsidR="004049CC">
        <w:rPr>
          <w:sz w:val="24"/>
          <w:szCs w:val="24"/>
        </w:rPr>
        <w:t xml:space="preserve"> Similarly to Swinburne, Hick is arguing that God knows best and evil is part of his plan for </w:t>
      </w:r>
      <w:r w:rsidR="00FE4D30">
        <w:rPr>
          <w:sz w:val="24"/>
          <w:szCs w:val="24"/>
        </w:rPr>
        <w:t>u</w:t>
      </w:r>
      <w:r w:rsidR="004049CC">
        <w:rPr>
          <w:sz w:val="24"/>
          <w:szCs w:val="24"/>
        </w:rPr>
        <w:t>s</w:t>
      </w:r>
      <w:r w:rsidR="00FE4D30">
        <w:rPr>
          <w:sz w:val="24"/>
          <w:szCs w:val="24"/>
        </w:rPr>
        <w:t>, thus</w:t>
      </w:r>
      <w:r w:rsidR="004049CC">
        <w:rPr>
          <w:sz w:val="24"/>
          <w:szCs w:val="24"/>
        </w:rPr>
        <w:t xml:space="preserve"> is really only a perceived evil and actually a path to a higher good.  This, however, is readily open to criticism. John Roth says that while Hick views the world as a schoolroom, he sees it more as a dangerous ally.</w:t>
      </w:r>
      <w:r w:rsidR="004049CC">
        <w:rPr>
          <w:rStyle w:val="FootnoteReference"/>
          <w:sz w:val="24"/>
          <w:szCs w:val="24"/>
        </w:rPr>
        <w:footnoteReference w:id="17"/>
      </w:r>
      <w:r w:rsidR="004049CC">
        <w:rPr>
          <w:sz w:val="24"/>
          <w:szCs w:val="24"/>
        </w:rPr>
        <w:t xml:space="preserve">  It is also possible that the world can best be described as ‘soul-breaking’, rather than a vale of soul-making. There are a variety of responses to suffering and often one is </w:t>
      </w:r>
      <w:r w:rsidR="00FE4D30">
        <w:rPr>
          <w:sz w:val="24"/>
          <w:szCs w:val="24"/>
        </w:rPr>
        <w:t>propell</w:t>
      </w:r>
      <w:r w:rsidR="004049CC">
        <w:rPr>
          <w:sz w:val="24"/>
          <w:szCs w:val="24"/>
        </w:rPr>
        <w:t xml:space="preserve">ed to commit more immoral acts </w:t>
      </w:r>
      <w:r w:rsidR="00853A22">
        <w:rPr>
          <w:sz w:val="24"/>
          <w:szCs w:val="24"/>
        </w:rPr>
        <w:t>because of</w:t>
      </w:r>
      <w:r w:rsidR="004049CC">
        <w:rPr>
          <w:sz w:val="24"/>
          <w:szCs w:val="24"/>
        </w:rPr>
        <w:t xml:space="preserve"> </w:t>
      </w:r>
      <w:r w:rsidR="00F37CD9">
        <w:rPr>
          <w:sz w:val="24"/>
          <w:szCs w:val="24"/>
        </w:rPr>
        <w:t>any</w:t>
      </w:r>
      <w:r w:rsidR="004049CC">
        <w:rPr>
          <w:sz w:val="24"/>
          <w:szCs w:val="24"/>
        </w:rPr>
        <w:t xml:space="preserve"> evil experienced. One often turns away from God as a result and becomes prone to </w:t>
      </w:r>
      <w:r w:rsidR="004049CC">
        <w:rPr>
          <w:sz w:val="24"/>
          <w:szCs w:val="24"/>
        </w:rPr>
        <w:lastRenderedPageBreak/>
        <w:t>vice.</w:t>
      </w:r>
      <w:r w:rsidR="004049CC">
        <w:rPr>
          <w:rStyle w:val="FootnoteReference"/>
          <w:sz w:val="24"/>
          <w:szCs w:val="24"/>
        </w:rPr>
        <w:footnoteReference w:id="18"/>
      </w:r>
      <w:r w:rsidR="004049CC">
        <w:rPr>
          <w:sz w:val="24"/>
          <w:szCs w:val="24"/>
        </w:rPr>
        <w:t xml:space="preserve">  A God who uses evil as a tool for development can easily be seen as deviant, and this is often quoted as one of the main reasons for atheism</w:t>
      </w:r>
      <w:r w:rsidR="00A1352B">
        <w:rPr>
          <w:sz w:val="24"/>
          <w:szCs w:val="24"/>
        </w:rPr>
        <w:t>.</w:t>
      </w:r>
      <w:r w:rsidR="00A1352B">
        <w:rPr>
          <w:rStyle w:val="FootnoteReference"/>
          <w:sz w:val="24"/>
          <w:szCs w:val="24"/>
        </w:rPr>
        <w:footnoteReference w:id="19"/>
      </w:r>
    </w:p>
    <w:p w14:paraId="3FEB5CB9" w14:textId="021A93AD" w:rsidR="00A1352B" w:rsidRDefault="00A1352B" w:rsidP="00A45752">
      <w:pPr>
        <w:spacing w:line="480" w:lineRule="auto"/>
        <w:ind w:firstLine="720"/>
        <w:rPr>
          <w:sz w:val="24"/>
          <w:szCs w:val="24"/>
        </w:rPr>
      </w:pPr>
      <w:r>
        <w:rPr>
          <w:sz w:val="24"/>
          <w:szCs w:val="24"/>
        </w:rPr>
        <w:t>Nonetheless, Hick argues that in a world without immense suffering, there would be no way to develop human qualities such as sympathy and compassion.</w:t>
      </w:r>
      <w:r w:rsidR="00DF0FBF">
        <w:rPr>
          <w:sz w:val="24"/>
          <w:szCs w:val="24"/>
        </w:rPr>
        <w:t xml:space="preserve"> ‘The capacity for love would never be developed, except in a very limited sense of the word, in a world in which there was no such thing as suffering.’</w:t>
      </w:r>
      <w:r w:rsidR="00DF0FBF">
        <w:rPr>
          <w:rStyle w:val="FootnoteReference"/>
          <w:sz w:val="24"/>
          <w:szCs w:val="24"/>
        </w:rPr>
        <w:footnoteReference w:id="20"/>
      </w:r>
      <w:r w:rsidR="00DF0FBF">
        <w:rPr>
          <w:sz w:val="24"/>
          <w:szCs w:val="24"/>
        </w:rPr>
        <w:t xml:space="preserve">  Similar to Swinburne, he argues that all will be made right in the end times, albeit in a different way. He argues that everyone will eventually develop into God’s likeness. Heaven is the final stage of our perfection and the culmination of our development.  All will participate in a common good, not as compensation for the sufferings of life, but as the final wish of God made realised. This good is unlimited and will justify previous temporary suffering.</w:t>
      </w:r>
      <w:r w:rsidR="00DF0FBF">
        <w:rPr>
          <w:rStyle w:val="FootnoteReference"/>
          <w:sz w:val="24"/>
          <w:szCs w:val="24"/>
        </w:rPr>
        <w:footnoteReference w:id="21"/>
      </w:r>
      <w:r w:rsidR="00DF0FBF">
        <w:rPr>
          <w:sz w:val="24"/>
          <w:szCs w:val="24"/>
        </w:rPr>
        <w:t xml:space="preserve"> This concept again relies on faith in a continued existence after death, but also carries further problems.  Would we be happy for mass murderers to share in this common good? On the one hand, it encapsulates God’s unconditional love and forgiveness that can even reach the greatest sinner given time. </w:t>
      </w:r>
      <w:r w:rsidR="00853A22">
        <w:rPr>
          <w:sz w:val="24"/>
          <w:szCs w:val="24"/>
        </w:rPr>
        <w:t>But</w:t>
      </w:r>
      <w:r w:rsidR="00DF0FBF">
        <w:rPr>
          <w:sz w:val="24"/>
          <w:szCs w:val="24"/>
        </w:rPr>
        <w:t xml:space="preserve"> it feels terribly unjust that some suffer incredibly in this life and others cause that suffering, yet all end up in the same place. Additionally, the idea that evil is necessary for the development of good qualities has been questioned. Stanley Kane crucially points out that we can develop qualities through sports competitions</w:t>
      </w:r>
      <w:r w:rsidR="00FF7398">
        <w:rPr>
          <w:sz w:val="24"/>
          <w:szCs w:val="24"/>
        </w:rPr>
        <w:t xml:space="preserve"> or supporting a partner whilst writing a dissertation. Hardship may be necessary, but evil is not.</w:t>
      </w:r>
      <w:r w:rsidR="00FF7398">
        <w:rPr>
          <w:rStyle w:val="FootnoteReference"/>
          <w:sz w:val="24"/>
          <w:szCs w:val="24"/>
        </w:rPr>
        <w:footnoteReference w:id="22"/>
      </w:r>
      <w:r w:rsidR="00FF7398">
        <w:rPr>
          <w:sz w:val="24"/>
          <w:szCs w:val="24"/>
        </w:rPr>
        <w:t xml:space="preserve"> The methods of a loving God </w:t>
      </w:r>
      <w:r w:rsidR="00FF7398">
        <w:rPr>
          <w:sz w:val="24"/>
          <w:szCs w:val="24"/>
        </w:rPr>
        <w:lastRenderedPageBreak/>
        <w:t xml:space="preserve">seem highly questionable and surely this world with immense evil cannot be the best possible world for our development. An omnipotent God would have other options available to achieve the same purpose. </w:t>
      </w:r>
    </w:p>
    <w:p w14:paraId="7A28730B" w14:textId="2E5295E5" w:rsidR="00FF7398" w:rsidRPr="00475FAA" w:rsidRDefault="00FF7398" w:rsidP="00A45752">
      <w:pPr>
        <w:spacing w:line="480" w:lineRule="auto"/>
        <w:ind w:firstLine="720"/>
        <w:rPr>
          <w:sz w:val="24"/>
          <w:szCs w:val="24"/>
        </w:rPr>
      </w:pPr>
      <w:r>
        <w:rPr>
          <w:sz w:val="24"/>
          <w:szCs w:val="24"/>
        </w:rPr>
        <w:t xml:space="preserve">Moreover, Hick’s theodicy seems to suggest that all evil including needless animal suffering, is not </w:t>
      </w:r>
      <w:r w:rsidR="00853A22">
        <w:rPr>
          <w:sz w:val="24"/>
          <w:szCs w:val="24"/>
        </w:rPr>
        <w:t>evil</w:t>
      </w:r>
      <w:r>
        <w:rPr>
          <w:sz w:val="24"/>
          <w:szCs w:val="24"/>
        </w:rPr>
        <w:t xml:space="preserve"> but is </w:t>
      </w:r>
      <w:r w:rsidR="00853A22">
        <w:rPr>
          <w:sz w:val="24"/>
          <w:szCs w:val="24"/>
        </w:rPr>
        <w:t>good</w:t>
      </w:r>
      <w:r>
        <w:rPr>
          <w:sz w:val="24"/>
          <w:szCs w:val="24"/>
        </w:rPr>
        <w:t xml:space="preserve"> as it aids development. David Griffin has pointed out that Hick denies ‘genuine evil’.</w:t>
      </w:r>
      <w:r>
        <w:rPr>
          <w:rStyle w:val="FootnoteReference"/>
          <w:sz w:val="24"/>
          <w:szCs w:val="24"/>
        </w:rPr>
        <w:footnoteReference w:id="23"/>
      </w:r>
      <w:r>
        <w:rPr>
          <w:sz w:val="24"/>
          <w:szCs w:val="24"/>
        </w:rPr>
        <w:t xml:space="preserve">  Intrinsic goodness or badness become defunct concepts as all that seems bad to us is part of our development.</w:t>
      </w:r>
      <w:r>
        <w:rPr>
          <w:rStyle w:val="FootnoteReference"/>
          <w:sz w:val="24"/>
          <w:szCs w:val="24"/>
        </w:rPr>
        <w:footnoteReference w:id="24"/>
      </w:r>
      <w:r w:rsidR="000F5A4B">
        <w:rPr>
          <w:sz w:val="24"/>
          <w:szCs w:val="24"/>
        </w:rPr>
        <w:t xml:space="preserve"> I agree that this is a real problem, it is as if the theodicists use logic  - when applied to God in order to solve the problem – that we would find abhorrent when used in other contexts.  ‘If someone should really begin to act on the denial of genuine evil – so that they no longer saw any ultimate evil in Auschwitz – all the rest of us would view that person as criminally insane.’</w:t>
      </w:r>
      <w:r w:rsidR="000F5A4B">
        <w:rPr>
          <w:rStyle w:val="FootnoteReference"/>
          <w:sz w:val="24"/>
          <w:szCs w:val="24"/>
        </w:rPr>
        <w:footnoteReference w:id="25"/>
      </w:r>
      <w:r w:rsidR="000F5A4B">
        <w:rPr>
          <w:sz w:val="24"/>
          <w:szCs w:val="24"/>
        </w:rPr>
        <w:t xml:space="preserve"> I feel that this point is made pertinent when we consider animal suffering. If Hick is right, then all animal suffering serves merely the making of human souls ready for Heaven. We can see and respond to animal suffering which leads us to collaborate and argue for better treatment for animals and feel sympathy for them. This then promulgates the view of them as lesser beings that we can use for our own ends. This is a highly problematic and anthropocentric view. William Rowe highlights this with his example of a fawn trapped in a forest fire. The fawn is in prolonged agony and there is no-one around to heroically save it. Its suffering serves no purpose, yet God lets it continue.</w:t>
      </w:r>
      <w:r w:rsidR="000F5A4B">
        <w:rPr>
          <w:rStyle w:val="FootnoteReference"/>
          <w:sz w:val="24"/>
          <w:szCs w:val="24"/>
        </w:rPr>
        <w:footnoteReference w:id="26"/>
      </w:r>
      <w:r w:rsidR="000F5A4B">
        <w:rPr>
          <w:sz w:val="24"/>
          <w:szCs w:val="24"/>
        </w:rPr>
        <w:t xml:space="preserve">  For Rowe, due to these states of affairs, God’s non-existence is the most probable conclusion.</w:t>
      </w:r>
      <w:r w:rsidR="00C83371">
        <w:rPr>
          <w:rStyle w:val="FootnoteReference"/>
          <w:sz w:val="24"/>
          <w:szCs w:val="24"/>
        </w:rPr>
        <w:footnoteReference w:id="27"/>
      </w:r>
      <w:r w:rsidR="00C83371">
        <w:rPr>
          <w:sz w:val="24"/>
          <w:szCs w:val="24"/>
        </w:rPr>
        <w:t xml:space="preserve">  This is further supported by the claims of Roland Puccetti who </w:t>
      </w:r>
      <w:r w:rsidR="00C83371">
        <w:rPr>
          <w:sz w:val="24"/>
          <w:szCs w:val="24"/>
        </w:rPr>
        <w:lastRenderedPageBreak/>
        <w:t xml:space="preserve">points out that a truly loving God could have created a world where all sentient beings live off plants. Little would be different to the way it is </w:t>
      </w:r>
      <w:r w:rsidR="00853A22">
        <w:rPr>
          <w:sz w:val="24"/>
          <w:szCs w:val="24"/>
        </w:rPr>
        <w:t>now,</w:t>
      </w:r>
      <w:r w:rsidR="00C83371">
        <w:rPr>
          <w:sz w:val="24"/>
          <w:szCs w:val="24"/>
        </w:rPr>
        <w:t xml:space="preserve"> and nature would not be ‘red in tooth and claw.’</w:t>
      </w:r>
      <w:r w:rsidR="00C83371">
        <w:rPr>
          <w:rStyle w:val="FootnoteReference"/>
          <w:sz w:val="24"/>
          <w:szCs w:val="24"/>
        </w:rPr>
        <w:footnoteReference w:id="28"/>
      </w:r>
      <w:r w:rsidR="00C83371">
        <w:rPr>
          <w:sz w:val="24"/>
          <w:szCs w:val="24"/>
        </w:rPr>
        <w:t xml:space="preserve">  I find this a convincing argument, it is not difficult to posit small adaptations that would greatly reduce overall suffering but still allow for free will and human development, thus Hick’s theodicy is flawed. </w:t>
      </w:r>
    </w:p>
    <w:p w14:paraId="5E21E24B" w14:textId="0A0097E8" w:rsidR="0025528B" w:rsidRDefault="00C83371" w:rsidP="00A45752">
      <w:pPr>
        <w:spacing w:line="480" w:lineRule="auto"/>
        <w:rPr>
          <w:sz w:val="24"/>
          <w:szCs w:val="24"/>
        </w:rPr>
      </w:pPr>
      <w:r>
        <w:tab/>
      </w:r>
      <w:r w:rsidRPr="00BC022A">
        <w:rPr>
          <w:sz w:val="24"/>
          <w:szCs w:val="24"/>
        </w:rPr>
        <w:t>To conclude, any attempt to justify why God would create or allow evil and suffering, will be found lacking. The</w:t>
      </w:r>
      <w:r w:rsidR="00204006">
        <w:rPr>
          <w:sz w:val="24"/>
          <w:szCs w:val="24"/>
        </w:rPr>
        <w:t>odicists</w:t>
      </w:r>
      <w:r w:rsidRPr="00BC022A">
        <w:rPr>
          <w:sz w:val="24"/>
          <w:szCs w:val="24"/>
        </w:rPr>
        <w:t xml:space="preserve"> all too easily insult or downplay the depth and reality of people’s experiences. Phillips is most sensible in his cautiousness surrounding the topic. He is also right that the problem of evil leads to the problem of God.</w:t>
      </w:r>
      <w:r w:rsidR="00BC022A" w:rsidRPr="00BC022A">
        <w:rPr>
          <w:rStyle w:val="FootnoteReference"/>
          <w:sz w:val="24"/>
          <w:szCs w:val="24"/>
        </w:rPr>
        <w:footnoteReference w:id="29"/>
      </w:r>
      <w:r w:rsidRPr="00BC022A">
        <w:rPr>
          <w:sz w:val="24"/>
          <w:szCs w:val="24"/>
        </w:rPr>
        <w:t xml:space="preserve"> </w:t>
      </w:r>
      <w:r w:rsidR="00BC022A" w:rsidRPr="00BC022A">
        <w:rPr>
          <w:sz w:val="24"/>
          <w:szCs w:val="24"/>
        </w:rPr>
        <w:t>R.F. Holland wrote that, ‘To credit the one true God with having a moral reason for doing anything is to conceive Him…as one among many…subjectable to moral judgement.’</w:t>
      </w:r>
      <w:r w:rsidR="00BC022A" w:rsidRPr="00BC022A">
        <w:rPr>
          <w:rStyle w:val="FootnoteReference"/>
          <w:sz w:val="24"/>
          <w:szCs w:val="24"/>
        </w:rPr>
        <w:footnoteReference w:id="30"/>
      </w:r>
      <w:r w:rsidR="00BC022A" w:rsidRPr="00BC022A">
        <w:rPr>
          <w:sz w:val="24"/>
          <w:szCs w:val="24"/>
        </w:rPr>
        <w:t xml:space="preserve"> What Hick and Swinburne attempt to do seems absurd and treats God as one of us. If we got in trouble for </w:t>
      </w:r>
      <w:r w:rsidR="00853A22" w:rsidRPr="00BC022A">
        <w:rPr>
          <w:sz w:val="24"/>
          <w:szCs w:val="24"/>
        </w:rPr>
        <w:t>something,</w:t>
      </w:r>
      <w:r w:rsidR="00BC022A" w:rsidRPr="00BC022A">
        <w:rPr>
          <w:sz w:val="24"/>
          <w:szCs w:val="24"/>
        </w:rPr>
        <w:t xml:space="preserve"> we would need defending, but God isn’t like this, so any attempt to defend him becomes ludicrous.  </w:t>
      </w:r>
      <w:r w:rsidRPr="00BC022A">
        <w:rPr>
          <w:sz w:val="24"/>
          <w:szCs w:val="24"/>
        </w:rPr>
        <w:t xml:space="preserve">The problem of evil highlights the disparity between the real imperfect world and a purely benevolent, omnipotent creator. There can be no relation between the </w:t>
      </w:r>
      <w:r w:rsidR="00853A22" w:rsidRPr="00BC022A">
        <w:rPr>
          <w:sz w:val="24"/>
          <w:szCs w:val="24"/>
        </w:rPr>
        <w:t>two,</w:t>
      </w:r>
      <w:r w:rsidRPr="00BC022A">
        <w:rPr>
          <w:sz w:val="24"/>
          <w:szCs w:val="24"/>
        </w:rPr>
        <w:t xml:space="preserve"> but it is easier to dispense with the traditional notion of God than to write off people’s experiences as part of a higher plan. </w:t>
      </w:r>
      <w:r w:rsidR="00D81EE9" w:rsidRPr="00BC022A">
        <w:rPr>
          <w:sz w:val="24"/>
          <w:szCs w:val="24"/>
        </w:rPr>
        <w:t xml:space="preserve">Once the concept of an anthropomorphic deity figure is jettisoned, </w:t>
      </w:r>
      <w:r w:rsidR="00B564D5">
        <w:rPr>
          <w:sz w:val="24"/>
          <w:szCs w:val="24"/>
        </w:rPr>
        <w:t xml:space="preserve">evil is no longer considered problematic and is more likely to be considered a </w:t>
      </w:r>
      <w:r w:rsidR="00A322E8">
        <w:rPr>
          <w:sz w:val="24"/>
          <w:szCs w:val="24"/>
        </w:rPr>
        <w:t xml:space="preserve">simple </w:t>
      </w:r>
      <w:r w:rsidR="00B564D5">
        <w:rPr>
          <w:sz w:val="24"/>
          <w:szCs w:val="24"/>
        </w:rPr>
        <w:t>fact of life</w:t>
      </w:r>
      <w:r w:rsidR="00D81EE9">
        <w:rPr>
          <w:sz w:val="24"/>
          <w:szCs w:val="24"/>
        </w:rPr>
        <w:t xml:space="preserve">. </w:t>
      </w:r>
      <w:r w:rsidR="00B564D5">
        <w:rPr>
          <w:sz w:val="24"/>
          <w:szCs w:val="24"/>
        </w:rPr>
        <w:t xml:space="preserve">This is more sensible than believing in a God powerful enough to stop evil </w:t>
      </w:r>
      <w:r w:rsidR="00B564D5">
        <w:rPr>
          <w:sz w:val="24"/>
          <w:szCs w:val="24"/>
        </w:rPr>
        <w:lastRenderedPageBreak/>
        <w:t xml:space="preserve">who chooses not to. This is what needs to be accepted and modified if theism is to continue.  </w:t>
      </w:r>
      <w:r w:rsidR="0025528B" w:rsidRPr="00EB7092">
        <w:rPr>
          <w:b/>
          <w:sz w:val="24"/>
          <w:szCs w:val="24"/>
        </w:rPr>
        <w:t>24</w:t>
      </w:r>
      <w:r w:rsidR="00A45752">
        <w:rPr>
          <w:b/>
          <w:sz w:val="24"/>
          <w:szCs w:val="24"/>
        </w:rPr>
        <w:t>49</w:t>
      </w:r>
      <w:r w:rsidR="0025528B" w:rsidRPr="00EB7092">
        <w:rPr>
          <w:b/>
          <w:sz w:val="24"/>
          <w:szCs w:val="24"/>
        </w:rPr>
        <w:t xml:space="preserve"> WORDS</w:t>
      </w:r>
      <w:bookmarkStart w:id="7" w:name="_GoBack"/>
      <w:bookmarkEnd w:id="7"/>
    </w:p>
    <w:p w14:paraId="430AE045" w14:textId="134A7F13" w:rsidR="00316F81" w:rsidRDefault="00316F81">
      <w:pPr>
        <w:rPr>
          <w:sz w:val="24"/>
          <w:szCs w:val="24"/>
        </w:rPr>
      </w:pPr>
    </w:p>
    <w:p w14:paraId="2BF9C4BC" w14:textId="50A01496" w:rsidR="00316F81" w:rsidRDefault="00316F81">
      <w:pPr>
        <w:rPr>
          <w:sz w:val="24"/>
          <w:szCs w:val="24"/>
        </w:rPr>
      </w:pPr>
    </w:p>
    <w:p w14:paraId="284295F0" w14:textId="1D7EE1B2" w:rsidR="00F37CD9" w:rsidRDefault="00F37CD9">
      <w:pPr>
        <w:rPr>
          <w:sz w:val="24"/>
          <w:szCs w:val="24"/>
        </w:rPr>
      </w:pPr>
    </w:p>
    <w:p w14:paraId="27A52469" w14:textId="6A674A27" w:rsidR="00F37CD9" w:rsidRDefault="00F37CD9">
      <w:pPr>
        <w:rPr>
          <w:sz w:val="24"/>
          <w:szCs w:val="24"/>
        </w:rPr>
      </w:pPr>
    </w:p>
    <w:p w14:paraId="1794A70B" w14:textId="3CD9018D" w:rsidR="00EB7092" w:rsidRDefault="00EB7092">
      <w:pPr>
        <w:rPr>
          <w:sz w:val="24"/>
          <w:szCs w:val="24"/>
        </w:rPr>
      </w:pPr>
    </w:p>
    <w:p w14:paraId="6C1D4CAC" w14:textId="3B134324" w:rsidR="00EB7092" w:rsidRDefault="00EB7092">
      <w:pPr>
        <w:rPr>
          <w:sz w:val="24"/>
          <w:szCs w:val="24"/>
        </w:rPr>
      </w:pPr>
    </w:p>
    <w:p w14:paraId="6D03A234" w14:textId="5E11C37E" w:rsidR="00EB7092" w:rsidRDefault="00EB7092">
      <w:pPr>
        <w:rPr>
          <w:sz w:val="24"/>
          <w:szCs w:val="24"/>
        </w:rPr>
      </w:pPr>
    </w:p>
    <w:p w14:paraId="728833BC" w14:textId="77777777" w:rsidR="00B564D5" w:rsidRDefault="00B564D5">
      <w:pPr>
        <w:rPr>
          <w:sz w:val="24"/>
          <w:szCs w:val="24"/>
        </w:rPr>
      </w:pPr>
    </w:p>
    <w:p w14:paraId="3FD2F308" w14:textId="77777777" w:rsidR="00A45752" w:rsidRDefault="00A45752">
      <w:pPr>
        <w:rPr>
          <w:b/>
          <w:sz w:val="24"/>
          <w:szCs w:val="24"/>
        </w:rPr>
      </w:pPr>
    </w:p>
    <w:p w14:paraId="2CC2F02C" w14:textId="77777777" w:rsidR="00A45752" w:rsidRDefault="00A45752">
      <w:pPr>
        <w:rPr>
          <w:b/>
          <w:sz w:val="24"/>
          <w:szCs w:val="24"/>
        </w:rPr>
      </w:pPr>
    </w:p>
    <w:p w14:paraId="710232B2" w14:textId="77777777" w:rsidR="00A45752" w:rsidRDefault="00A45752">
      <w:pPr>
        <w:rPr>
          <w:b/>
          <w:sz w:val="24"/>
          <w:szCs w:val="24"/>
        </w:rPr>
      </w:pPr>
    </w:p>
    <w:p w14:paraId="03F3B220" w14:textId="77777777" w:rsidR="00A45752" w:rsidRDefault="00A45752">
      <w:pPr>
        <w:rPr>
          <w:b/>
          <w:sz w:val="24"/>
          <w:szCs w:val="24"/>
        </w:rPr>
      </w:pPr>
    </w:p>
    <w:p w14:paraId="5CF81141" w14:textId="77777777" w:rsidR="00A45752" w:rsidRDefault="00A45752">
      <w:pPr>
        <w:rPr>
          <w:b/>
          <w:sz w:val="24"/>
          <w:szCs w:val="24"/>
        </w:rPr>
      </w:pPr>
    </w:p>
    <w:p w14:paraId="1EDBAA25" w14:textId="77777777" w:rsidR="00A45752" w:rsidRDefault="00A45752">
      <w:pPr>
        <w:rPr>
          <w:b/>
          <w:sz w:val="24"/>
          <w:szCs w:val="24"/>
        </w:rPr>
      </w:pPr>
    </w:p>
    <w:p w14:paraId="628C0E37" w14:textId="77777777" w:rsidR="00A45752" w:rsidRDefault="00A45752">
      <w:pPr>
        <w:rPr>
          <w:b/>
          <w:sz w:val="24"/>
          <w:szCs w:val="24"/>
        </w:rPr>
      </w:pPr>
    </w:p>
    <w:p w14:paraId="4D360FD2" w14:textId="77777777" w:rsidR="00A45752" w:rsidRDefault="00A45752">
      <w:pPr>
        <w:rPr>
          <w:b/>
          <w:sz w:val="24"/>
          <w:szCs w:val="24"/>
        </w:rPr>
      </w:pPr>
    </w:p>
    <w:p w14:paraId="48608EB6" w14:textId="77777777" w:rsidR="00A45752" w:rsidRDefault="00A45752">
      <w:pPr>
        <w:rPr>
          <w:b/>
          <w:sz w:val="24"/>
          <w:szCs w:val="24"/>
        </w:rPr>
      </w:pPr>
    </w:p>
    <w:p w14:paraId="7C494692" w14:textId="77777777" w:rsidR="00A45752" w:rsidRDefault="00A45752">
      <w:pPr>
        <w:rPr>
          <w:b/>
          <w:sz w:val="24"/>
          <w:szCs w:val="24"/>
        </w:rPr>
      </w:pPr>
    </w:p>
    <w:p w14:paraId="08F9B655" w14:textId="77777777" w:rsidR="00A45752" w:rsidRDefault="00A45752">
      <w:pPr>
        <w:rPr>
          <w:b/>
          <w:sz w:val="24"/>
          <w:szCs w:val="24"/>
        </w:rPr>
      </w:pPr>
    </w:p>
    <w:p w14:paraId="692A0477" w14:textId="77777777" w:rsidR="00A45752" w:rsidRDefault="00A45752">
      <w:pPr>
        <w:rPr>
          <w:b/>
          <w:sz w:val="24"/>
          <w:szCs w:val="24"/>
        </w:rPr>
      </w:pPr>
    </w:p>
    <w:p w14:paraId="183CA2E7" w14:textId="77777777" w:rsidR="00A45752" w:rsidRDefault="00A45752">
      <w:pPr>
        <w:rPr>
          <w:b/>
          <w:sz w:val="24"/>
          <w:szCs w:val="24"/>
        </w:rPr>
      </w:pPr>
    </w:p>
    <w:p w14:paraId="2956E113" w14:textId="77777777" w:rsidR="00A45752" w:rsidRDefault="00A45752">
      <w:pPr>
        <w:rPr>
          <w:b/>
          <w:sz w:val="24"/>
          <w:szCs w:val="24"/>
        </w:rPr>
      </w:pPr>
    </w:p>
    <w:p w14:paraId="3904C715" w14:textId="77777777" w:rsidR="00A45752" w:rsidRDefault="00A45752">
      <w:pPr>
        <w:rPr>
          <w:b/>
          <w:sz w:val="24"/>
          <w:szCs w:val="24"/>
        </w:rPr>
      </w:pPr>
    </w:p>
    <w:p w14:paraId="10CA996E" w14:textId="77777777" w:rsidR="00A45752" w:rsidRDefault="00A45752">
      <w:pPr>
        <w:rPr>
          <w:b/>
          <w:sz w:val="24"/>
          <w:szCs w:val="24"/>
        </w:rPr>
      </w:pPr>
    </w:p>
    <w:p w14:paraId="32C44DD8" w14:textId="77777777" w:rsidR="00A45752" w:rsidRDefault="00A45752">
      <w:pPr>
        <w:rPr>
          <w:b/>
          <w:sz w:val="24"/>
          <w:szCs w:val="24"/>
        </w:rPr>
      </w:pPr>
    </w:p>
    <w:p w14:paraId="6A45D299" w14:textId="77777777" w:rsidR="00A45752" w:rsidRDefault="00A45752">
      <w:pPr>
        <w:rPr>
          <w:b/>
          <w:sz w:val="24"/>
          <w:szCs w:val="24"/>
        </w:rPr>
      </w:pPr>
    </w:p>
    <w:p w14:paraId="361CBFE0" w14:textId="2FEB2060" w:rsidR="00316F81" w:rsidRPr="00316F81" w:rsidRDefault="00316F81">
      <w:pPr>
        <w:rPr>
          <w:b/>
          <w:sz w:val="24"/>
          <w:szCs w:val="24"/>
        </w:rPr>
      </w:pPr>
      <w:r w:rsidRPr="00316F81">
        <w:rPr>
          <w:b/>
          <w:sz w:val="24"/>
          <w:szCs w:val="24"/>
        </w:rPr>
        <w:lastRenderedPageBreak/>
        <w:t>Bibliography</w:t>
      </w:r>
    </w:p>
    <w:p w14:paraId="728FDD59" w14:textId="3C345335" w:rsidR="00316F81" w:rsidRDefault="00316F81">
      <w:pPr>
        <w:rPr>
          <w:sz w:val="24"/>
          <w:szCs w:val="24"/>
        </w:rPr>
      </w:pPr>
      <w:r>
        <w:rPr>
          <w:sz w:val="24"/>
          <w:szCs w:val="24"/>
        </w:rPr>
        <w:t xml:space="preserve">Davies, Brian, </w:t>
      </w:r>
      <w:r w:rsidRPr="00316F81">
        <w:rPr>
          <w:i/>
          <w:sz w:val="24"/>
          <w:szCs w:val="24"/>
        </w:rPr>
        <w:t>An Introduction to the Philosophy of Religion</w:t>
      </w:r>
      <w:r>
        <w:rPr>
          <w:sz w:val="24"/>
          <w:szCs w:val="24"/>
        </w:rPr>
        <w:t xml:space="preserve"> (Oxford: Oxford University Press, 2004) </w:t>
      </w:r>
    </w:p>
    <w:p w14:paraId="3E68DC97" w14:textId="0DE51C85" w:rsidR="00316F81" w:rsidRDefault="00316F81">
      <w:pPr>
        <w:rPr>
          <w:sz w:val="24"/>
          <w:szCs w:val="24"/>
        </w:rPr>
      </w:pPr>
      <w:r>
        <w:rPr>
          <w:sz w:val="24"/>
          <w:szCs w:val="24"/>
        </w:rPr>
        <w:t xml:space="preserve">Hasker, William, ‘D.Z. Phillips’ Problems with God and with God’, </w:t>
      </w:r>
      <w:r w:rsidRPr="00316F81">
        <w:rPr>
          <w:i/>
          <w:sz w:val="24"/>
          <w:szCs w:val="24"/>
        </w:rPr>
        <w:t>International Journal for Philosophy of Religion</w:t>
      </w:r>
      <w:r>
        <w:rPr>
          <w:sz w:val="24"/>
          <w:szCs w:val="24"/>
        </w:rPr>
        <w:t>, 61:3 (2007), pp151-160</w:t>
      </w:r>
    </w:p>
    <w:p w14:paraId="2983E4A6" w14:textId="6964A3BE" w:rsidR="00316F81" w:rsidRDefault="00316F81">
      <w:pPr>
        <w:rPr>
          <w:sz w:val="24"/>
          <w:szCs w:val="24"/>
        </w:rPr>
      </w:pPr>
      <w:bookmarkStart w:id="8" w:name="_Hlk534304230"/>
      <w:r>
        <w:rPr>
          <w:sz w:val="24"/>
          <w:szCs w:val="24"/>
        </w:rPr>
        <w:t xml:space="preserve">Hick, John, ‘D.Z. Phillips on God and Evil’, </w:t>
      </w:r>
      <w:r w:rsidRPr="00316F81">
        <w:rPr>
          <w:i/>
          <w:sz w:val="24"/>
          <w:szCs w:val="24"/>
        </w:rPr>
        <w:t>Religious Studies</w:t>
      </w:r>
      <w:r>
        <w:rPr>
          <w:sz w:val="24"/>
          <w:szCs w:val="24"/>
        </w:rPr>
        <w:t xml:space="preserve">, 43:4 (2007), </w:t>
      </w:r>
      <w:bookmarkEnd w:id="8"/>
      <w:r>
        <w:rPr>
          <w:sz w:val="24"/>
          <w:szCs w:val="24"/>
        </w:rPr>
        <w:t>pp433-441</w:t>
      </w:r>
    </w:p>
    <w:p w14:paraId="54EA9819" w14:textId="33BD7A6C" w:rsidR="00316F81" w:rsidRDefault="00316F81">
      <w:pPr>
        <w:rPr>
          <w:sz w:val="24"/>
          <w:szCs w:val="24"/>
        </w:rPr>
      </w:pPr>
      <w:bookmarkStart w:id="9" w:name="_Hlk534304273"/>
      <w:r>
        <w:rPr>
          <w:sz w:val="24"/>
          <w:szCs w:val="24"/>
        </w:rPr>
        <w:t xml:space="preserve">McCloskey, H.J., ‘God and Evil’, </w:t>
      </w:r>
      <w:r w:rsidRPr="00316F81">
        <w:rPr>
          <w:i/>
          <w:sz w:val="24"/>
          <w:szCs w:val="24"/>
        </w:rPr>
        <w:t>The Philosophical Quarterly</w:t>
      </w:r>
      <w:r>
        <w:rPr>
          <w:sz w:val="24"/>
          <w:szCs w:val="24"/>
        </w:rPr>
        <w:t xml:space="preserve">, 10:39 (1960), </w:t>
      </w:r>
      <w:bookmarkEnd w:id="9"/>
      <w:r>
        <w:rPr>
          <w:sz w:val="24"/>
          <w:szCs w:val="24"/>
        </w:rPr>
        <w:t>pp97-114</w:t>
      </w:r>
    </w:p>
    <w:p w14:paraId="070E3ED4" w14:textId="423705D9" w:rsidR="00316F81" w:rsidRDefault="00316F81">
      <w:pPr>
        <w:rPr>
          <w:sz w:val="24"/>
          <w:szCs w:val="24"/>
        </w:rPr>
      </w:pPr>
      <w:bookmarkStart w:id="10" w:name="_Hlk534304166"/>
      <w:r>
        <w:rPr>
          <w:sz w:val="24"/>
          <w:szCs w:val="24"/>
        </w:rPr>
        <w:t xml:space="preserve">Mesle, C. Robert, ‘The Problem of Genuine Evil: A Critique of John Hick’s Theodicy’, </w:t>
      </w:r>
      <w:r w:rsidRPr="00316F81">
        <w:rPr>
          <w:i/>
          <w:sz w:val="24"/>
          <w:szCs w:val="24"/>
        </w:rPr>
        <w:t>The Journal of Religion</w:t>
      </w:r>
      <w:r>
        <w:rPr>
          <w:sz w:val="24"/>
          <w:szCs w:val="24"/>
        </w:rPr>
        <w:t xml:space="preserve">, 66:4 (1986), </w:t>
      </w:r>
      <w:bookmarkEnd w:id="10"/>
      <w:r>
        <w:rPr>
          <w:sz w:val="24"/>
          <w:szCs w:val="24"/>
        </w:rPr>
        <w:t>pp412-430</w:t>
      </w:r>
    </w:p>
    <w:p w14:paraId="53E825DB" w14:textId="5E6AF5FD" w:rsidR="00316F81" w:rsidRDefault="00316F81">
      <w:pPr>
        <w:rPr>
          <w:sz w:val="24"/>
          <w:szCs w:val="24"/>
        </w:rPr>
      </w:pPr>
      <w:bookmarkStart w:id="11" w:name="_Hlk534304366"/>
      <w:r>
        <w:rPr>
          <w:sz w:val="24"/>
          <w:szCs w:val="24"/>
        </w:rPr>
        <w:t xml:space="preserve">Phillips, D.Z., </w:t>
      </w:r>
      <w:r w:rsidRPr="00102F5E">
        <w:rPr>
          <w:i/>
          <w:sz w:val="24"/>
          <w:szCs w:val="24"/>
        </w:rPr>
        <w:t>The Problem of Evil and the Problem of God</w:t>
      </w:r>
      <w:r>
        <w:rPr>
          <w:sz w:val="24"/>
          <w:szCs w:val="24"/>
        </w:rPr>
        <w:t xml:space="preserve"> (London: SCM Press, </w:t>
      </w:r>
      <w:r w:rsidR="00102F5E">
        <w:rPr>
          <w:sz w:val="24"/>
          <w:szCs w:val="24"/>
        </w:rPr>
        <w:t>2004)</w:t>
      </w:r>
    </w:p>
    <w:p w14:paraId="486BC7BF" w14:textId="26F37060" w:rsidR="00102F5E" w:rsidRDefault="00102F5E">
      <w:pPr>
        <w:rPr>
          <w:sz w:val="24"/>
          <w:szCs w:val="24"/>
        </w:rPr>
      </w:pPr>
      <w:bookmarkStart w:id="12" w:name="_Hlk534304087"/>
      <w:bookmarkEnd w:id="11"/>
      <w:r>
        <w:rPr>
          <w:sz w:val="24"/>
          <w:szCs w:val="24"/>
        </w:rPr>
        <w:t xml:space="preserve">Puccetti, Roland, ‘The Loving God: Some Observations on John Hick’s “Evil and the God of Love”’, </w:t>
      </w:r>
      <w:r w:rsidRPr="00102F5E">
        <w:rPr>
          <w:i/>
          <w:sz w:val="24"/>
          <w:szCs w:val="24"/>
        </w:rPr>
        <w:t>Religious Studies</w:t>
      </w:r>
      <w:r>
        <w:rPr>
          <w:sz w:val="24"/>
          <w:szCs w:val="24"/>
        </w:rPr>
        <w:t xml:space="preserve">, 2:2 (1967), </w:t>
      </w:r>
      <w:bookmarkEnd w:id="12"/>
      <w:r>
        <w:rPr>
          <w:sz w:val="24"/>
          <w:szCs w:val="24"/>
        </w:rPr>
        <w:t>pp255-268</w:t>
      </w:r>
    </w:p>
    <w:p w14:paraId="0EDD2DD7" w14:textId="5BEFAC09" w:rsidR="00102F5E" w:rsidRDefault="00102F5E">
      <w:pPr>
        <w:rPr>
          <w:sz w:val="24"/>
          <w:szCs w:val="24"/>
        </w:rPr>
      </w:pPr>
      <w:bookmarkStart w:id="13" w:name="_Hlk534304119"/>
      <w:r>
        <w:rPr>
          <w:sz w:val="24"/>
          <w:szCs w:val="24"/>
        </w:rPr>
        <w:t xml:space="preserve">Rowe, William L., ‘Friendly Atheism, Skeptical Theism, and the Problem of Evil’, </w:t>
      </w:r>
      <w:r w:rsidRPr="00102F5E">
        <w:rPr>
          <w:i/>
          <w:sz w:val="24"/>
          <w:szCs w:val="24"/>
        </w:rPr>
        <w:t>International Journal for Philosophy of Religion,</w:t>
      </w:r>
      <w:r>
        <w:rPr>
          <w:sz w:val="24"/>
          <w:szCs w:val="24"/>
        </w:rPr>
        <w:t xml:space="preserve"> 59:2 (2006), </w:t>
      </w:r>
      <w:bookmarkEnd w:id="13"/>
      <w:r>
        <w:rPr>
          <w:sz w:val="24"/>
          <w:szCs w:val="24"/>
        </w:rPr>
        <w:t>pp79-92</w:t>
      </w:r>
    </w:p>
    <w:p w14:paraId="14A7CBBC" w14:textId="35D7948D" w:rsidR="00102F5E" w:rsidRDefault="00102F5E">
      <w:pPr>
        <w:rPr>
          <w:sz w:val="24"/>
          <w:szCs w:val="24"/>
        </w:rPr>
      </w:pPr>
      <w:r>
        <w:rPr>
          <w:sz w:val="24"/>
          <w:szCs w:val="24"/>
        </w:rPr>
        <w:t xml:space="preserve">Scott, Mark S. M., ‘Suffering and Soul-Making’, </w:t>
      </w:r>
      <w:r w:rsidRPr="00102F5E">
        <w:rPr>
          <w:i/>
          <w:sz w:val="24"/>
          <w:szCs w:val="24"/>
        </w:rPr>
        <w:t>The Journal of Religion</w:t>
      </w:r>
      <w:r>
        <w:rPr>
          <w:sz w:val="24"/>
          <w:szCs w:val="24"/>
        </w:rPr>
        <w:t>, 90:3 (2010), pp313-334</w:t>
      </w:r>
    </w:p>
    <w:p w14:paraId="2A6AC56F" w14:textId="0D800748" w:rsidR="00102F5E" w:rsidRDefault="00102F5E">
      <w:pPr>
        <w:rPr>
          <w:sz w:val="24"/>
          <w:szCs w:val="24"/>
        </w:rPr>
      </w:pPr>
      <w:r>
        <w:rPr>
          <w:sz w:val="24"/>
          <w:szCs w:val="24"/>
        </w:rPr>
        <w:t xml:space="preserve">Swinburne, Richard, ‘Evil Does Not Show That There is no God’, in </w:t>
      </w:r>
      <w:r w:rsidRPr="00316F46">
        <w:rPr>
          <w:i/>
          <w:sz w:val="24"/>
          <w:szCs w:val="24"/>
        </w:rPr>
        <w:t>Philosophy of Religion: A Guide &amp; Anthology</w:t>
      </w:r>
      <w:r>
        <w:rPr>
          <w:sz w:val="24"/>
          <w:szCs w:val="24"/>
        </w:rPr>
        <w:t>, ed. B. Davies (Oxford: Oxford University Press, 2000) pp599-613</w:t>
      </w:r>
    </w:p>
    <w:p w14:paraId="03A4057D" w14:textId="6365625B" w:rsidR="00D34EFC" w:rsidRDefault="00D34EFC">
      <w:pPr>
        <w:rPr>
          <w:sz w:val="24"/>
          <w:szCs w:val="24"/>
        </w:rPr>
      </w:pPr>
      <w:r>
        <w:rPr>
          <w:sz w:val="24"/>
          <w:szCs w:val="24"/>
        </w:rPr>
        <w:t>Vardy</w:t>
      </w:r>
      <w:r w:rsidR="00D81EE9">
        <w:rPr>
          <w:sz w:val="24"/>
          <w:szCs w:val="24"/>
        </w:rPr>
        <w:t>, Peter &amp; Charlotte,</w:t>
      </w:r>
      <w:r>
        <w:rPr>
          <w:sz w:val="24"/>
          <w:szCs w:val="24"/>
        </w:rPr>
        <w:t xml:space="preserve"> </w:t>
      </w:r>
      <w:r w:rsidRPr="00D81EE9">
        <w:rPr>
          <w:i/>
          <w:sz w:val="24"/>
          <w:szCs w:val="24"/>
        </w:rPr>
        <w:t>God Matters</w:t>
      </w:r>
      <w:r w:rsidR="00D81EE9">
        <w:rPr>
          <w:sz w:val="24"/>
          <w:szCs w:val="24"/>
        </w:rPr>
        <w:t xml:space="preserve"> (London: SCM Press, 2013)</w:t>
      </w:r>
    </w:p>
    <w:p w14:paraId="77D91797" w14:textId="77777777" w:rsidR="00102F5E" w:rsidRDefault="00102F5E">
      <w:pPr>
        <w:rPr>
          <w:sz w:val="24"/>
          <w:szCs w:val="24"/>
        </w:rPr>
      </w:pPr>
    </w:p>
    <w:p w14:paraId="4DEB6E34" w14:textId="77777777" w:rsidR="00102F5E" w:rsidRDefault="00102F5E">
      <w:pPr>
        <w:rPr>
          <w:sz w:val="24"/>
          <w:szCs w:val="24"/>
        </w:rPr>
      </w:pPr>
    </w:p>
    <w:p w14:paraId="31812361" w14:textId="77777777" w:rsidR="00316F81" w:rsidRDefault="00316F81">
      <w:pPr>
        <w:rPr>
          <w:sz w:val="24"/>
          <w:szCs w:val="24"/>
        </w:rPr>
      </w:pPr>
    </w:p>
    <w:p w14:paraId="3D89D68D" w14:textId="77777777" w:rsidR="00316F81" w:rsidRDefault="00316F81">
      <w:pPr>
        <w:rPr>
          <w:sz w:val="24"/>
          <w:szCs w:val="24"/>
        </w:rPr>
      </w:pPr>
    </w:p>
    <w:p w14:paraId="616F3DD8" w14:textId="77777777" w:rsidR="00316F81" w:rsidRPr="00BC022A" w:rsidRDefault="00316F81">
      <w:pPr>
        <w:rPr>
          <w:sz w:val="24"/>
          <w:szCs w:val="24"/>
        </w:rPr>
      </w:pPr>
    </w:p>
    <w:sectPr w:rsidR="00316F81" w:rsidRPr="00BC022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AB523" w14:textId="77777777" w:rsidR="00122639" w:rsidRDefault="00122639" w:rsidP="00475FAA">
      <w:pPr>
        <w:spacing w:after="0" w:line="240" w:lineRule="auto"/>
      </w:pPr>
      <w:r>
        <w:separator/>
      </w:r>
    </w:p>
  </w:endnote>
  <w:endnote w:type="continuationSeparator" w:id="0">
    <w:p w14:paraId="4336264C" w14:textId="77777777" w:rsidR="00122639" w:rsidRDefault="00122639" w:rsidP="00475F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2087135"/>
      <w:docPartObj>
        <w:docPartGallery w:val="Page Numbers (Bottom of Page)"/>
        <w:docPartUnique/>
      </w:docPartObj>
    </w:sdtPr>
    <w:sdtEndPr>
      <w:rPr>
        <w:noProof/>
      </w:rPr>
    </w:sdtEndPr>
    <w:sdtContent>
      <w:p w14:paraId="739A456C" w14:textId="6DF0D85D" w:rsidR="009B3502" w:rsidRDefault="009B35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6CA878" w14:textId="77777777" w:rsidR="009B3502" w:rsidRDefault="009B35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FBCF46" w14:textId="77777777" w:rsidR="00122639" w:rsidRDefault="00122639" w:rsidP="00475FAA">
      <w:pPr>
        <w:spacing w:after="0" w:line="240" w:lineRule="auto"/>
      </w:pPr>
      <w:r>
        <w:separator/>
      </w:r>
    </w:p>
  </w:footnote>
  <w:footnote w:type="continuationSeparator" w:id="0">
    <w:p w14:paraId="7F194361" w14:textId="77777777" w:rsidR="00122639" w:rsidRDefault="00122639" w:rsidP="00475FAA">
      <w:pPr>
        <w:spacing w:after="0" w:line="240" w:lineRule="auto"/>
      </w:pPr>
      <w:r>
        <w:continuationSeparator/>
      </w:r>
    </w:p>
  </w:footnote>
  <w:footnote w:id="1">
    <w:p w14:paraId="0ECF3C76" w14:textId="69DE3ABB" w:rsidR="009B3502" w:rsidRDefault="009B3502">
      <w:pPr>
        <w:pStyle w:val="FootnoteText"/>
      </w:pPr>
      <w:r>
        <w:rPr>
          <w:rStyle w:val="FootnoteReference"/>
        </w:rPr>
        <w:footnoteRef/>
      </w:r>
      <w:r>
        <w:t xml:space="preserve"> </w:t>
      </w:r>
      <w:bookmarkStart w:id="6" w:name="_Hlk534304434"/>
      <w:r w:rsidR="00D34EFC" w:rsidRPr="00D34EFC">
        <w:t xml:space="preserve">Phillips, D.Z., </w:t>
      </w:r>
      <w:r w:rsidR="00D34EFC" w:rsidRPr="00D34EFC">
        <w:rPr>
          <w:i/>
        </w:rPr>
        <w:t>The Problem of Evil and the Problem of God</w:t>
      </w:r>
      <w:r w:rsidR="00D34EFC" w:rsidRPr="00D34EFC">
        <w:t xml:space="preserve"> </w:t>
      </w:r>
      <w:bookmarkEnd w:id="6"/>
      <w:r w:rsidR="00D34EFC" w:rsidRPr="00D34EFC">
        <w:t>(London: SCM Press, 2004)</w:t>
      </w:r>
      <w:r w:rsidR="00D34EFC">
        <w:t xml:space="preserve"> </w:t>
      </w:r>
      <w:r>
        <w:t>pp3-5</w:t>
      </w:r>
    </w:p>
  </w:footnote>
  <w:footnote w:id="2">
    <w:p w14:paraId="5F2FD0C6" w14:textId="3FA02E97" w:rsidR="009B3502" w:rsidRDefault="009B3502">
      <w:pPr>
        <w:pStyle w:val="FootnoteText"/>
      </w:pPr>
      <w:r>
        <w:rPr>
          <w:rStyle w:val="FootnoteReference"/>
        </w:rPr>
        <w:footnoteRef/>
      </w:r>
      <w:r>
        <w:t xml:space="preserve"> </w:t>
      </w:r>
      <w:r w:rsidR="00D34EFC" w:rsidRPr="00D34EFC">
        <w:t xml:space="preserve">Swinburne, Richard, ‘Evil Does Not Show That There is no God’, in </w:t>
      </w:r>
      <w:r w:rsidR="00D34EFC" w:rsidRPr="00D34EFC">
        <w:rPr>
          <w:i/>
        </w:rPr>
        <w:t>Philosophy of Religion: A Guide &amp; Anthology</w:t>
      </w:r>
      <w:r w:rsidR="00D34EFC" w:rsidRPr="00D34EFC">
        <w:t>, ed. B. Davies (Oxford: Oxford University Press, 2000)</w:t>
      </w:r>
      <w:r>
        <w:t xml:space="preserve"> pp601-602</w:t>
      </w:r>
    </w:p>
  </w:footnote>
  <w:footnote w:id="3">
    <w:p w14:paraId="50FEFC91" w14:textId="1AAC243C" w:rsidR="009B3502" w:rsidRDefault="009B3502">
      <w:pPr>
        <w:pStyle w:val="FootnoteText"/>
      </w:pPr>
      <w:r>
        <w:rPr>
          <w:rStyle w:val="FootnoteReference"/>
        </w:rPr>
        <w:footnoteRef/>
      </w:r>
      <w:r>
        <w:t xml:space="preserve"> Ibid pp603-604</w:t>
      </w:r>
    </w:p>
  </w:footnote>
  <w:footnote w:id="4">
    <w:p w14:paraId="471BBBA8" w14:textId="36DFEA8D" w:rsidR="00D81EE9" w:rsidRDefault="00D81EE9">
      <w:pPr>
        <w:pStyle w:val="FootnoteText"/>
      </w:pPr>
      <w:r>
        <w:rPr>
          <w:rStyle w:val="FootnoteReference"/>
        </w:rPr>
        <w:footnoteRef/>
      </w:r>
      <w:r>
        <w:t xml:space="preserve"> Vardy, Peter &amp; Charlotte, </w:t>
      </w:r>
      <w:r w:rsidRPr="00D81EE9">
        <w:rPr>
          <w:i/>
        </w:rPr>
        <w:t>God Matters</w:t>
      </w:r>
      <w:r>
        <w:t xml:space="preserve"> (London: SCM Press, 2013) p251</w:t>
      </w:r>
    </w:p>
  </w:footnote>
  <w:footnote w:id="5">
    <w:p w14:paraId="4FBC91D6" w14:textId="6E5D286C" w:rsidR="009B3502" w:rsidRDefault="009B3502">
      <w:pPr>
        <w:pStyle w:val="FootnoteText"/>
      </w:pPr>
      <w:r>
        <w:rPr>
          <w:rStyle w:val="FootnoteReference"/>
        </w:rPr>
        <w:footnoteRef/>
      </w:r>
      <w:r>
        <w:t xml:space="preserve"> </w:t>
      </w:r>
      <w:r w:rsidR="00A45752">
        <w:t>Swinburne ‘Evil Does Not Show That There is no God’</w:t>
      </w:r>
      <w:r>
        <w:t xml:space="preserve"> p604</w:t>
      </w:r>
    </w:p>
  </w:footnote>
  <w:footnote w:id="6">
    <w:p w14:paraId="613A6F3F" w14:textId="0AAF7FE4" w:rsidR="009B3502" w:rsidRDefault="009B3502">
      <w:pPr>
        <w:pStyle w:val="FootnoteText"/>
      </w:pPr>
      <w:r>
        <w:rPr>
          <w:rStyle w:val="FootnoteReference"/>
        </w:rPr>
        <w:footnoteRef/>
      </w:r>
      <w:r>
        <w:t xml:space="preserve"> Ibid p605</w:t>
      </w:r>
    </w:p>
  </w:footnote>
  <w:footnote w:id="7">
    <w:p w14:paraId="78C60BE4" w14:textId="0CB716BF" w:rsidR="009B3502" w:rsidRDefault="009B3502">
      <w:pPr>
        <w:pStyle w:val="FootnoteText"/>
      </w:pPr>
      <w:r>
        <w:rPr>
          <w:rStyle w:val="FootnoteReference"/>
        </w:rPr>
        <w:footnoteRef/>
      </w:r>
      <w:r>
        <w:t xml:space="preserve"> Presently the Netherlands, Belgium, Canada, </w:t>
      </w:r>
      <w:r w:rsidR="00B564D5">
        <w:t>Luxemburg</w:t>
      </w:r>
      <w:r>
        <w:t xml:space="preserve"> and Colombia permit euthanasia. Some US states and Switzerland allow assisted dying, but an assisted dying bill was not accepted by UK parliament when discussed in 2015. See Penney Lewis ‘Assisted Dying: What Does the Law in Different Countries say?’ </w:t>
      </w:r>
      <w:r w:rsidR="00FE4D30">
        <w:t xml:space="preserve">BBC World News 6 October 2015 </w:t>
      </w:r>
      <w:hyperlink r:id="rId1" w:history="1">
        <w:r w:rsidR="00FE4D30" w:rsidRPr="00632221">
          <w:rPr>
            <w:rStyle w:val="Hyperlink"/>
          </w:rPr>
          <w:t>https://www.bbc.co.uk/news/world-34445715</w:t>
        </w:r>
      </w:hyperlink>
      <w:r>
        <w:t xml:space="preserve"> </w:t>
      </w:r>
      <w:r w:rsidR="00FE4D30">
        <w:t>accessed 2 January 2019</w:t>
      </w:r>
    </w:p>
  </w:footnote>
  <w:footnote w:id="8">
    <w:p w14:paraId="5945016E" w14:textId="1DBE1276" w:rsidR="009B3502" w:rsidRDefault="009B3502">
      <w:pPr>
        <w:pStyle w:val="FootnoteText"/>
      </w:pPr>
      <w:r>
        <w:rPr>
          <w:rStyle w:val="FootnoteReference"/>
        </w:rPr>
        <w:footnoteRef/>
      </w:r>
      <w:r>
        <w:t xml:space="preserve"> </w:t>
      </w:r>
      <w:r w:rsidR="00D34EFC" w:rsidRPr="00D34EFC">
        <w:t xml:space="preserve">Phillips, D.Z., </w:t>
      </w:r>
      <w:r w:rsidR="00D34EFC" w:rsidRPr="00D34EFC">
        <w:rPr>
          <w:i/>
        </w:rPr>
        <w:t>The Problem of Evil and the Problem of God</w:t>
      </w:r>
      <w:r>
        <w:t xml:space="preserve"> p177</w:t>
      </w:r>
    </w:p>
  </w:footnote>
  <w:footnote w:id="9">
    <w:p w14:paraId="12ECDF3D" w14:textId="3A1E2FED" w:rsidR="009B3502" w:rsidRDefault="009B3502">
      <w:pPr>
        <w:pStyle w:val="FootnoteText"/>
      </w:pPr>
      <w:r>
        <w:rPr>
          <w:rStyle w:val="FootnoteReference"/>
        </w:rPr>
        <w:footnoteRef/>
      </w:r>
      <w:r>
        <w:t xml:space="preserve"> </w:t>
      </w:r>
      <w:r w:rsidR="00D34EFC" w:rsidRPr="00D34EFC">
        <w:t>Swinburne, Richard, ‘Evil Does Not Show That There is no God’</w:t>
      </w:r>
      <w:r>
        <w:t xml:space="preserve"> p607</w:t>
      </w:r>
    </w:p>
  </w:footnote>
  <w:footnote w:id="10">
    <w:p w14:paraId="7043C957" w14:textId="133E2AF2" w:rsidR="009B3502" w:rsidRDefault="009B3502">
      <w:pPr>
        <w:pStyle w:val="FootnoteText"/>
      </w:pPr>
      <w:r>
        <w:rPr>
          <w:rStyle w:val="FootnoteReference"/>
        </w:rPr>
        <w:footnoteRef/>
      </w:r>
      <w:r>
        <w:t xml:space="preserve"> Ibid pp608-611</w:t>
      </w:r>
    </w:p>
  </w:footnote>
  <w:footnote w:id="11">
    <w:p w14:paraId="7232E09F" w14:textId="418C8B1F" w:rsidR="009B3502" w:rsidRDefault="009B3502">
      <w:pPr>
        <w:pStyle w:val="FootnoteText"/>
      </w:pPr>
      <w:r>
        <w:rPr>
          <w:rStyle w:val="FootnoteReference"/>
        </w:rPr>
        <w:footnoteRef/>
      </w:r>
      <w:r>
        <w:t xml:space="preserve"> </w:t>
      </w:r>
      <w:r w:rsidR="00D34EFC" w:rsidRPr="00D34EFC">
        <w:t xml:space="preserve">Phillips, D.Z., </w:t>
      </w:r>
      <w:r w:rsidR="00D34EFC" w:rsidRPr="00D34EFC">
        <w:rPr>
          <w:i/>
        </w:rPr>
        <w:t>The Problem of Evil and the Problem of God</w:t>
      </w:r>
      <w:r w:rsidR="00D34EFC" w:rsidRPr="00D34EFC">
        <w:t xml:space="preserve"> </w:t>
      </w:r>
      <w:r>
        <w:t>p60</w:t>
      </w:r>
    </w:p>
  </w:footnote>
  <w:footnote w:id="12">
    <w:p w14:paraId="6A1CFFE7" w14:textId="45415A03" w:rsidR="009B3502" w:rsidRDefault="009B3502">
      <w:pPr>
        <w:pStyle w:val="FootnoteText"/>
      </w:pPr>
      <w:r>
        <w:rPr>
          <w:rStyle w:val="FootnoteReference"/>
        </w:rPr>
        <w:footnoteRef/>
      </w:r>
      <w:r>
        <w:t xml:space="preserve"> Ibid p41</w:t>
      </w:r>
    </w:p>
  </w:footnote>
  <w:footnote w:id="13">
    <w:p w14:paraId="0877151B" w14:textId="127C8188" w:rsidR="009B3502" w:rsidRDefault="009B3502">
      <w:pPr>
        <w:pStyle w:val="FootnoteText"/>
      </w:pPr>
      <w:r>
        <w:rPr>
          <w:rStyle w:val="FootnoteReference"/>
        </w:rPr>
        <w:footnoteRef/>
      </w:r>
      <w:r>
        <w:t xml:space="preserve"> Ibid p50</w:t>
      </w:r>
    </w:p>
  </w:footnote>
  <w:footnote w:id="14">
    <w:p w14:paraId="29D7E071" w14:textId="6BEA83D2" w:rsidR="009B3502" w:rsidRDefault="009B3502">
      <w:pPr>
        <w:pStyle w:val="FootnoteText"/>
      </w:pPr>
      <w:r>
        <w:rPr>
          <w:rStyle w:val="FootnoteReference"/>
        </w:rPr>
        <w:footnoteRef/>
      </w:r>
      <w:r>
        <w:t xml:space="preserve"> </w:t>
      </w:r>
      <w:r w:rsidR="00D34EFC" w:rsidRPr="00D34EFC">
        <w:t xml:space="preserve">Scott, Mark S. M., ‘Suffering and Soul-Making’, </w:t>
      </w:r>
      <w:r w:rsidR="00D34EFC" w:rsidRPr="00D34EFC">
        <w:rPr>
          <w:i/>
        </w:rPr>
        <w:t>The Journal of Religion</w:t>
      </w:r>
      <w:r w:rsidR="00D34EFC" w:rsidRPr="00D34EFC">
        <w:t>, 90:3 (2010),</w:t>
      </w:r>
      <w:r>
        <w:t xml:space="preserve"> p316</w:t>
      </w:r>
    </w:p>
  </w:footnote>
  <w:footnote w:id="15">
    <w:p w14:paraId="6C1A79F5" w14:textId="749A281C" w:rsidR="009B3502" w:rsidRDefault="009B3502">
      <w:pPr>
        <w:pStyle w:val="FootnoteText"/>
      </w:pPr>
      <w:r>
        <w:rPr>
          <w:rStyle w:val="FootnoteReference"/>
        </w:rPr>
        <w:footnoteRef/>
      </w:r>
      <w:r>
        <w:t xml:space="preserve"> Ibid p318</w:t>
      </w:r>
    </w:p>
  </w:footnote>
  <w:footnote w:id="16">
    <w:p w14:paraId="039FC128" w14:textId="036B8541" w:rsidR="009B3502" w:rsidRDefault="009B3502">
      <w:pPr>
        <w:pStyle w:val="FootnoteText"/>
      </w:pPr>
      <w:r>
        <w:rPr>
          <w:rStyle w:val="FootnoteReference"/>
        </w:rPr>
        <w:footnoteRef/>
      </w:r>
      <w:r>
        <w:t xml:space="preserve"> Ibid</w:t>
      </w:r>
    </w:p>
  </w:footnote>
  <w:footnote w:id="17">
    <w:p w14:paraId="40EFAD10" w14:textId="016B5817" w:rsidR="009B3502" w:rsidRDefault="009B3502">
      <w:pPr>
        <w:pStyle w:val="FootnoteText"/>
      </w:pPr>
      <w:r>
        <w:rPr>
          <w:rStyle w:val="FootnoteReference"/>
        </w:rPr>
        <w:footnoteRef/>
      </w:r>
      <w:r>
        <w:t xml:space="preserve"> Ibid p319</w:t>
      </w:r>
    </w:p>
  </w:footnote>
  <w:footnote w:id="18">
    <w:p w14:paraId="69D75894" w14:textId="745A0BCA" w:rsidR="009B3502" w:rsidRDefault="009B3502">
      <w:pPr>
        <w:pStyle w:val="FootnoteText"/>
      </w:pPr>
      <w:r>
        <w:rPr>
          <w:rStyle w:val="FootnoteReference"/>
        </w:rPr>
        <w:footnoteRef/>
      </w:r>
      <w:r>
        <w:t xml:space="preserve"> </w:t>
      </w:r>
      <w:r w:rsidR="00D34EFC" w:rsidRPr="00D34EFC">
        <w:t xml:space="preserve">McCloskey, H.J., ‘God and Evil’, </w:t>
      </w:r>
      <w:r w:rsidR="00D34EFC" w:rsidRPr="00D34EFC">
        <w:rPr>
          <w:i/>
        </w:rPr>
        <w:t>The Philosophical Quarterly</w:t>
      </w:r>
      <w:r w:rsidR="00D34EFC" w:rsidRPr="00D34EFC">
        <w:t>, 10:39 (1960),</w:t>
      </w:r>
      <w:r>
        <w:t xml:space="preserve"> p103</w:t>
      </w:r>
    </w:p>
  </w:footnote>
  <w:footnote w:id="19">
    <w:p w14:paraId="0C07CCCC" w14:textId="6130BBC2" w:rsidR="009B3502" w:rsidRDefault="009B3502">
      <w:pPr>
        <w:pStyle w:val="FootnoteText"/>
      </w:pPr>
      <w:r>
        <w:rPr>
          <w:rStyle w:val="FootnoteReference"/>
        </w:rPr>
        <w:footnoteRef/>
      </w:r>
      <w:r>
        <w:t xml:space="preserve"> This reminds of Stephen Fry’s recent tirade of how he could never believe in a God who permits bone cancer in children. </w:t>
      </w:r>
      <w:r w:rsidR="00FE4D30">
        <w:t xml:space="preserve">See Henry McDonald ‘Stephen Fry calls God an </w:t>
      </w:r>
      <w:r w:rsidR="00F37CD9">
        <w:t>E</w:t>
      </w:r>
      <w:r w:rsidR="00FE4D30">
        <w:t xml:space="preserve">vil, </w:t>
      </w:r>
      <w:r w:rsidR="00F37CD9">
        <w:t>C</w:t>
      </w:r>
      <w:r w:rsidR="00FE4D30">
        <w:t xml:space="preserve">apricious, </w:t>
      </w:r>
      <w:r w:rsidR="00F37CD9">
        <w:t>M</w:t>
      </w:r>
      <w:r w:rsidR="00FE4D30">
        <w:t xml:space="preserve">onstrous </w:t>
      </w:r>
      <w:r w:rsidR="00F37CD9">
        <w:t>M</w:t>
      </w:r>
      <w:r w:rsidR="00FE4D30">
        <w:t xml:space="preserve">aniac’ </w:t>
      </w:r>
      <w:r w:rsidR="00FE4D30" w:rsidRPr="00FE4D30">
        <w:rPr>
          <w:i/>
        </w:rPr>
        <w:t>The Guardian</w:t>
      </w:r>
      <w:r w:rsidR="00FE4D30">
        <w:t xml:space="preserve"> 1 February 2015 </w:t>
      </w:r>
      <w:hyperlink r:id="rId2" w:history="1">
        <w:r w:rsidR="00FE4D30" w:rsidRPr="00632221">
          <w:rPr>
            <w:rStyle w:val="Hyperlink"/>
          </w:rPr>
          <w:t>https://www.theguardian.com/culture/2015/feb/01/stephen-fry-god-evil-maniac-irish-tv</w:t>
        </w:r>
      </w:hyperlink>
      <w:r>
        <w:t xml:space="preserve"> </w:t>
      </w:r>
      <w:r w:rsidR="00FE4D30">
        <w:t>accessed 2 January 2019</w:t>
      </w:r>
    </w:p>
  </w:footnote>
  <w:footnote w:id="20">
    <w:p w14:paraId="029F2555" w14:textId="3AB452FA" w:rsidR="009B3502" w:rsidRDefault="009B3502">
      <w:pPr>
        <w:pStyle w:val="FootnoteText"/>
      </w:pPr>
      <w:r>
        <w:rPr>
          <w:rStyle w:val="FootnoteReference"/>
        </w:rPr>
        <w:footnoteRef/>
      </w:r>
      <w:r>
        <w:t xml:space="preserve"> </w:t>
      </w:r>
      <w:r w:rsidR="00D34EFC" w:rsidRPr="00D34EFC">
        <w:t xml:space="preserve">Hick, John, ‘D.Z. Phillips on God and Evil’, </w:t>
      </w:r>
      <w:r w:rsidR="00D34EFC" w:rsidRPr="00D34EFC">
        <w:rPr>
          <w:i/>
        </w:rPr>
        <w:t>Religious Studies</w:t>
      </w:r>
      <w:r w:rsidR="00D34EFC" w:rsidRPr="00D34EFC">
        <w:t xml:space="preserve">, 43:4 (2007), </w:t>
      </w:r>
      <w:r>
        <w:t>p436</w:t>
      </w:r>
    </w:p>
  </w:footnote>
  <w:footnote w:id="21">
    <w:p w14:paraId="347D3100" w14:textId="08E6ED7F" w:rsidR="009B3502" w:rsidRDefault="009B3502">
      <w:pPr>
        <w:pStyle w:val="FootnoteText"/>
      </w:pPr>
      <w:r>
        <w:rPr>
          <w:rStyle w:val="FootnoteReference"/>
        </w:rPr>
        <w:footnoteRef/>
      </w:r>
      <w:r>
        <w:t xml:space="preserve"> Ibid p437</w:t>
      </w:r>
    </w:p>
  </w:footnote>
  <w:footnote w:id="22">
    <w:p w14:paraId="172D3532" w14:textId="156C2B33" w:rsidR="009B3502" w:rsidRDefault="009B3502">
      <w:pPr>
        <w:pStyle w:val="FootnoteText"/>
      </w:pPr>
      <w:r>
        <w:rPr>
          <w:rStyle w:val="FootnoteReference"/>
        </w:rPr>
        <w:footnoteRef/>
      </w:r>
      <w:r>
        <w:t xml:space="preserve"> </w:t>
      </w:r>
      <w:r w:rsidR="00D34EFC" w:rsidRPr="00D34EFC">
        <w:t xml:space="preserve">Davies, Brian, </w:t>
      </w:r>
      <w:r w:rsidR="00D34EFC" w:rsidRPr="00D34EFC">
        <w:rPr>
          <w:i/>
        </w:rPr>
        <w:t>An Introduction to the Philosophy of Religion</w:t>
      </w:r>
      <w:r w:rsidR="00D34EFC" w:rsidRPr="00D34EFC">
        <w:t xml:space="preserve"> (Oxford: Oxford University Press, 2004) </w:t>
      </w:r>
      <w:r>
        <w:t>p224</w:t>
      </w:r>
    </w:p>
  </w:footnote>
  <w:footnote w:id="23">
    <w:p w14:paraId="59D9A2DB" w14:textId="555023A2" w:rsidR="009B3502" w:rsidRDefault="009B3502">
      <w:pPr>
        <w:pStyle w:val="FootnoteText"/>
      </w:pPr>
      <w:r>
        <w:rPr>
          <w:rStyle w:val="FootnoteReference"/>
        </w:rPr>
        <w:footnoteRef/>
      </w:r>
      <w:r>
        <w:t xml:space="preserve"> </w:t>
      </w:r>
      <w:r w:rsidR="00D34EFC" w:rsidRPr="00D34EFC">
        <w:t xml:space="preserve">Mesle, C. Robert, ‘The Problem of Genuine Evil: A Critique of John Hick’s Theodicy’, </w:t>
      </w:r>
      <w:r w:rsidR="00D34EFC" w:rsidRPr="00D34EFC">
        <w:rPr>
          <w:i/>
        </w:rPr>
        <w:t>The Journal of Religion</w:t>
      </w:r>
      <w:r w:rsidR="00D34EFC" w:rsidRPr="00D34EFC">
        <w:t>, 66:4 (1986),</w:t>
      </w:r>
      <w:r>
        <w:t xml:space="preserve"> p412</w:t>
      </w:r>
    </w:p>
  </w:footnote>
  <w:footnote w:id="24">
    <w:p w14:paraId="09E914FA" w14:textId="0E20A639" w:rsidR="009B3502" w:rsidRDefault="009B3502">
      <w:pPr>
        <w:pStyle w:val="FootnoteText"/>
      </w:pPr>
      <w:r>
        <w:rPr>
          <w:rStyle w:val="FootnoteReference"/>
        </w:rPr>
        <w:footnoteRef/>
      </w:r>
      <w:r>
        <w:t xml:space="preserve"> Ibid p413</w:t>
      </w:r>
    </w:p>
  </w:footnote>
  <w:footnote w:id="25">
    <w:p w14:paraId="6B0B6EC1" w14:textId="47B5DF66" w:rsidR="009B3502" w:rsidRDefault="009B3502">
      <w:pPr>
        <w:pStyle w:val="FootnoteText"/>
      </w:pPr>
      <w:r>
        <w:rPr>
          <w:rStyle w:val="FootnoteReference"/>
        </w:rPr>
        <w:footnoteRef/>
      </w:r>
      <w:r>
        <w:t xml:space="preserve"> Ibid p414</w:t>
      </w:r>
    </w:p>
  </w:footnote>
  <w:footnote w:id="26">
    <w:p w14:paraId="7955A6DC" w14:textId="0EA8E5BA" w:rsidR="009B3502" w:rsidRDefault="009B3502">
      <w:pPr>
        <w:pStyle w:val="FootnoteText"/>
      </w:pPr>
      <w:r>
        <w:rPr>
          <w:rStyle w:val="FootnoteReference"/>
        </w:rPr>
        <w:footnoteRef/>
      </w:r>
      <w:r>
        <w:t xml:space="preserve"> </w:t>
      </w:r>
      <w:r w:rsidR="00D34EFC" w:rsidRPr="00D34EFC">
        <w:t xml:space="preserve">Rowe, William L., ‘Friendly Atheism, Skeptical Theism, and the Problem of Evil’, </w:t>
      </w:r>
      <w:r w:rsidR="00D34EFC" w:rsidRPr="00D34EFC">
        <w:rPr>
          <w:i/>
        </w:rPr>
        <w:t>International Journal for Philosophy of Religion,</w:t>
      </w:r>
      <w:r w:rsidR="00D34EFC" w:rsidRPr="00D34EFC">
        <w:t xml:space="preserve"> 59:2 (2006),</w:t>
      </w:r>
      <w:r>
        <w:t xml:space="preserve"> p79</w:t>
      </w:r>
    </w:p>
  </w:footnote>
  <w:footnote w:id="27">
    <w:p w14:paraId="64753812" w14:textId="55E681BC" w:rsidR="009B3502" w:rsidRDefault="009B3502">
      <w:pPr>
        <w:pStyle w:val="FootnoteText"/>
      </w:pPr>
      <w:r>
        <w:rPr>
          <w:rStyle w:val="FootnoteReference"/>
        </w:rPr>
        <w:footnoteRef/>
      </w:r>
      <w:r>
        <w:t xml:space="preserve"> Ibid p80</w:t>
      </w:r>
    </w:p>
  </w:footnote>
  <w:footnote w:id="28">
    <w:p w14:paraId="4D5FE1DE" w14:textId="64A71E25" w:rsidR="009B3502" w:rsidRDefault="009B3502">
      <w:pPr>
        <w:pStyle w:val="FootnoteText"/>
      </w:pPr>
      <w:r>
        <w:rPr>
          <w:rStyle w:val="FootnoteReference"/>
        </w:rPr>
        <w:footnoteRef/>
      </w:r>
      <w:r>
        <w:t xml:space="preserve"> </w:t>
      </w:r>
      <w:r w:rsidR="00D34EFC" w:rsidRPr="00D34EFC">
        <w:t xml:space="preserve">Puccetti, Roland, ‘The Loving God: Some Observations on John Hick’s “Evil and the God of Love”’, </w:t>
      </w:r>
      <w:r w:rsidR="00D34EFC" w:rsidRPr="00D34EFC">
        <w:rPr>
          <w:i/>
        </w:rPr>
        <w:t>Religious Studies</w:t>
      </w:r>
      <w:r w:rsidR="00D34EFC" w:rsidRPr="00D34EFC">
        <w:t>, 2:2 (1967),</w:t>
      </w:r>
      <w:r>
        <w:t xml:space="preserve"> p261</w:t>
      </w:r>
    </w:p>
  </w:footnote>
  <w:footnote w:id="29">
    <w:p w14:paraId="31712CA8" w14:textId="5F66DA58" w:rsidR="009B3502" w:rsidRDefault="009B3502">
      <w:pPr>
        <w:pStyle w:val="FootnoteText"/>
      </w:pPr>
      <w:r>
        <w:rPr>
          <w:rStyle w:val="FootnoteReference"/>
        </w:rPr>
        <w:footnoteRef/>
      </w:r>
      <w:r>
        <w:t xml:space="preserve"> </w:t>
      </w:r>
      <w:r w:rsidR="001772D9" w:rsidRPr="001772D9">
        <w:t xml:space="preserve">Hasker, William, ‘D.Z. Phillips’ Problems with God and with God’, </w:t>
      </w:r>
      <w:r w:rsidR="001772D9" w:rsidRPr="001772D9">
        <w:rPr>
          <w:i/>
        </w:rPr>
        <w:t>International Journal for Philosophy of Religion</w:t>
      </w:r>
      <w:r w:rsidR="001772D9" w:rsidRPr="001772D9">
        <w:t>, 61:3 (2007),</w:t>
      </w:r>
      <w:r>
        <w:t xml:space="preserve"> p152</w:t>
      </w:r>
    </w:p>
  </w:footnote>
  <w:footnote w:id="30">
    <w:p w14:paraId="0C7EE915" w14:textId="3338E7F2" w:rsidR="009B3502" w:rsidRDefault="009B3502">
      <w:pPr>
        <w:pStyle w:val="FootnoteText"/>
      </w:pPr>
      <w:r>
        <w:rPr>
          <w:rStyle w:val="FootnoteReference"/>
        </w:rPr>
        <w:footnoteRef/>
      </w:r>
      <w:r>
        <w:t xml:space="preserve"> Ibid p155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94CA95" w14:textId="74F2D3D8" w:rsidR="009B3502" w:rsidRDefault="009B3502">
    <w:pPr>
      <w:pStyle w:val="Header"/>
    </w:pPr>
    <w:r>
      <w:t>Student number 0200814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FAA"/>
    <w:rsid w:val="000F5A4B"/>
    <w:rsid w:val="00102F5E"/>
    <w:rsid w:val="00122639"/>
    <w:rsid w:val="001772D9"/>
    <w:rsid w:val="00185926"/>
    <w:rsid w:val="001F1E47"/>
    <w:rsid w:val="00204006"/>
    <w:rsid w:val="0025528B"/>
    <w:rsid w:val="00316F81"/>
    <w:rsid w:val="00393FFE"/>
    <w:rsid w:val="004049CC"/>
    <w:rsid w:val="00420DA7"/>
    <w:rsid w:val="00475FAA"/>
    <w:rsid w:val="004D358D"/>
    <w:rsid w:val="004E4E30"/>
    <w:rsid w:val="005708A4"/>
    <w:rsid w:val="00593CF4"/>
    <w:rsid w:val="005D522C"/>
    <w:rsid w:val="007738E3"/>
    <w:rsid w:val="007848C7"/>
    <w:rsid w:val="00853A22"/>
    <w:rsid w:val="009178BF"/>
    <w:rsid w:val="009609B6"/>
    <w:rsid w:val="009917BC"/>
    <w:rsid w:val="009B3502"/>
    <w:rsid w:val="00A1352B"/>
    <w:rsid w:val="00A322E8"/>
    <w:rsid w:val="00A45752"/>
    <w:rsid w:val="00B564D5"/>
    <w:rsid w:val="00BC022A"/>
    <w:rsid w:val="00C83371"/>
    <w:rsid w:val="00C9150A"/>
    <w:rsid w:val="00CE36D8"/>
    <w:rsid w:val="00D34EFC"/>
    <w:rsid w:val="00D66203"/>
    <w:rsid w:val="00D81EE9"/>
    <w:rsid w:val="00D91ED9"/>
    <w:rsid w:val="00DF0FBF"/>
    <w:rsid w:val="00E31508"/>
    <w:rsid w:val="00E515F1"/>
    <w:rsid w:val="00EB7092"/>
    <w:rsid w:val="00ED7D4C"/>
    <w:rsid w:val="00F37CD9"/>
    <w:rsid w:val="00F56C37"/>
    <w:rsid w:val="00FA5734"/>
    <w:rsid w:val="00FC5230"/>
    <w:rsid w:val="00FE4D30"/>
    <w:rsid w:val="00FF7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D4BF43"/>
  <w15:chartTrackingRefBased/>
  <w15:docId w15:val="{93ACEF9B-5DDE-4E80-B979-90E037CA6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5FA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5F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5FAA"/>
  </w:style>
  <w:style w:type="paragraph" w:styleId="Footer">
    <w:name w:val="footer"/>
    <w:basedOn w:val="Normal"/>
    <w:link w:val="FooterChar"/>
    <w:uiPriority w:val="99"/>
    <w:unhideWhenUsed/>
    <w:rsid w:val="00475F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5FAA"/>
  </w:style>
  <w:style w:type="paragraph" w:styleId="FootnoteText">
    <w:name w:val="footnote text"/>
    <w:basedOn w:val="Normal"/>
    <w:link w:val="FootnoteTextChar"/>
    <w:uiPriority w:val="99"/>
    <w:semiHidden/>
    <w:unhideWhenUsed/>
    <w:rsid w:val="005D52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522C"/>
    <w:rPr>
      <w:sz w:val="20"/>
      <w:szCs w:val="20"/>
    </w:rPr>
  </w:style>
  <w:style w:type="character" w:styleId="FootnoteReference">
    <w:name w:val="footnote reference"/>
    <w:basedOn w:val="DefaultParagraphFont"/>
    <w:uiPriority w:val="99"/>
    <w:semiHidden/>
    <w:unhideWhenUsed/>
    <w:rsid w:val="005D522C"/>
    <w:rPr>
      <w:vertAlign w:val="superscript"/>
    </w:rPr>
  </w:style>
  <w:style w:type="character" w:styleId="Hyperlink">
    <w:name w:val="Hyperlink"/>
    <w:basedOn w:val="DefaultParagraphFont"/>
    <w:uiPriority w:val="99"/>
    <w:unhideWhenUsed/>
    <w:rsid w:val="00A1352B"/>
    <w:rPr>
      <w:color w:val="0563C1" w:themeColor="hyperlink"/>
      <w:u w:val="single"/>
    </w:rPr>
  </w:style>
  <w:style w:type="character" w:styleId="UnresolvedMention">
    <w:name w:val="Unresolved Mention"/>
    <w:basedOn w:val="DefaultParagraphFont"/>
    <w:uiPriority w:val="99"/>
    <w:semiHidden/>
    <w:unhideWhenUsed/>
    <w:rsid w:val="00A135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theguardian.com/culture/2015/feb/01/stephen-fry-god-evil-maniac-irish-tv" TargetMode="External"/><Relationship Id="rId1" Type="http://schemas.openxmlformats.org/officeDocument/2006/relationships/hyperlink" Target="https://www.bbc.co.uk/news/world-344457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E82DEB-8B40-409E-BD4F-B54B0CDFC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12</Pages>
  <Words>2547</Words>
  <Characters>14518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Briony Knibbs</dc:creator>
  <cp:keywords/>
  <dc:description/>
  <cp:lastModifiedBy>Briony Knibbs</cp:lastModifiedBy>
  <cp:revision>10</cp:revision>
  <dcterms:created xsi:type="dcterms:W3CDTF">2019-01-02T11:23:00Z</dcterms:created>
  <dcterms:modified xsi:type="dcterms:W3CDTF">2019-01-27T19:08:00Z</dcterms:modified>
</cp:coreProperties>
</file>