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A78FD1" w14:textId="77777777" w:rsidR="00C97CBF" w:rsidRPr="00C97CBF" w:rsidRDefault="00C97CBF" w:rsidP="00C97CBF">
      <w:pPr>
        <w:autoSpaceDE w:val="0"/>
        <w:autoSpaceDN w:val="0"/>
        <w:adjustRightInd w:val="0"/>
        <w:spacing w:after="0" w:line="240" w:lineRule="auto"/>
        <w:jc w:val="center"/>
        <w:rPr>
          <w:rFonts w:ascii="Arial" w:hAnsi="Arial" w:cs="Arial"/>
          <w:kern w:val="0"/>
          <w:sz w:val="40"/>
          <w:szCs w:val="40"/>
        </w:rPr>
      </w:pPr>
      <w:r w:rsidRPr="00C97CBF">
        <w:rPr>
          <w:rFonts w:ascii="Arial" w:hAnsi="Arial" w:cs="Arial"/>
          <w:b/>
          <w:bCs/>
          <w:kern w:val="0"/>
          <w:sz w:val="40"/>
          <w:szCs w:val="40"/>
        </w:rPr>
        <w:t>A Life Course Approach: How Lifestyle Choices Across the Lifespan Affect Long-Term Health and Wellbeing</w:t>
      </w:r>
    </w:p>
    <w:p w14:paraId="6D451E8A"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0FB17744" w14:textId="77777777" w:rsidR="00C97CBF" w:rsidRPr="00C97CBF" w:rsidRDefault="00C97CBF" w:rsidP="00C97CBF">
      <w:pPr>
        <w:autoSpaceDE w:val="0"/>
        <w:autoSpaceDN w:val="0"/>
        <w:adjustRightInd w:val="0"/>
        <w:spacing w:after="0" w:line="240" w:lineRule="auto"/>
        <w:rPr>
          <w:rFonts w:ascii="Arial" w:hAnsi="Arial" w:cs="Arial"/>
          <w:kern w:val="0"/>
          <w:sz w:val="28"/>
          <w:szCs w:val="28"/>
        </w:rPr>
      </w:pPr>
      <w:r w:rsidRPr="00C97CBF">
        <w:rPr>
          <w:rFonts w:ascii="Arial" w:hAnsi="Arial" w:cs="Arial"/>
          <w:b/>
          <w:bCs/>
          <w:kern w:val="0"/>
          <w:sz w:val="28"/>
          <w:szCs w:val="28"/>
        </w:rPr>
        <w:t>Introduction</w:t>
      </w:r>
    </w:p>
    <w:p w14:paraId="26392B2B"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7A39E4B0"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Health is not a fixed state that begins in adulthood. It is something that develops over time, influenced by the choices people make and the conditions they grow up in. The life course approach highlights how early life experiences, social environments, and behaviours across the lifespan contribute to long-term health and wellbeing (Edelman and Kudzma, 2021). It focuses on the idea that health is cumulative. What we do in our childhood, adolescence, and adulthood shapes the quality of life we have as we age.</w:t>
      </w:r>
    </w:p>
    <w:p w14:paraId="1A072C80"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2042E805"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In recent years, public health thinking has moved away from just treating illness towards preventing it. That means looking at root causes such as poor diet, lack of physical activity, mental health struggles, poverty, housing, education, and social inequality (Public Health England, 2018). These factors are not spread evenly across the population, and people from deprived backgrounds often face more challenges when it comes to staying healthy. This report explores how lifestyle choices at each major life stage – childhood, adolescence, adulthood and older age – can have a long-lasting impact on a person’s health. It also looks at how early intervention, education, and support can improve outcomes across the population.</w:t>
      </w:r>
    </w:p>
    <w:p w14:paraId="41CBC02A"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4097D583" w14:textId="77777777" w:rsidR="00C97CBF" w:rsidRPr="00C97CBF" w:rsidRDefault="00C97CBF" w:rsidP="00C97CBF">
      <w:pPr>
        <w:autoSpaceDE w:val="0"/>
        <w:autoSpaceDN w:val="0"/>
        <w:adjustRightInd w:val="0"/>
        <w:spacing w:after="0" w:line="240" w:lineRule="auto"/>
        <w:rPr>
          <w:rFonts w:ascii="Arial" w:hAnsi="Arial" w:cs="Arial"/>
          <w:kern w:val="0"/>
          <w:sz w:val="28"/>
          <w:szCs w:val="28"/>
        </w:rPr>
      </w:pPr>
      <w:r w:rsidRPr="00C97CBF">
        <w:rPr>
          <w:rFonts w:ascii="Arial" w:hAnsi="Arial" w:cs="Arial"/>
          <w:b/>
          <w:bCs/>
          <w:kern w:val="0"/>
          <w:sz w:val="28"/>
          <w:szCs w:val="28"/>
        </w:rPr>
        <w:t>Childhood: Building the Foundation for a Healthy Life</w:t>
      </w:r>
    </w:p>
    <w:p w14:paraId="1BE6DCA8"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02ABD940"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Childhood is one of the most important stages for shaping lifelong health. It is during this time that the brain and body develop rapidly, and the habits formed can stick with people well into adulthood. According to Berk (2014), the early years are especially sensitive for physical growth, brain development, learning and social skills. If children grow up in poor conditions or develop unhealthy behaviours, such as poor eating habits or physical inactivity, these problems can follow them into later life.</w:t>
      </w:r>
    </w:p>
    <w:p w14:paraId="15BA12EA"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1E746A5D"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 xml:space="preserve">One major concern in the UK is childhood obesity. Around 23 percent of children are overweight or obese when they start school. By Year 6, that number has jumped to 37 percent (NHS, 2023a). Obesity in childhood is strongly linked to an increased risk of developing chronic illnesses like type 2 diabetes, heart disease and joint problems. It is often connected to socioeconomic factors. Families living in poverty may not be able to afford fresh </w:t>
      </w:r>
      <w:proofErr w:type="gramStart"/>
      <w:r w:rsidRPr="00C97CBF">
        <w:rPr>
          <w:rFonts w:ascii="Arial" w:hAnsi="Arial" w:cs="Arial"/>
          <w:kern w:val="0"/>
          <w:sz w:val="26"/>
          <w:szCs w:val="26"/>
        </w:rPr>
        <w:t>food, and</w:t>
      </w:r>
      <w:proofErr w:type="gramEnd"/>
      <w:r w:rsidRPr="00C97CBF">
        <w:rPr>
          <w:rFonts w:ascii="Arial" w:hAnsi="Arial" w:cs="Arial"/>
          <w:kern w:val="0"/>
          <w:sz w:val="26"/>
          <w:szCs w:val="26"/>
        </w:rPr>
        <w:t xml:space="preserve"> may rely more on cheap processed meals. Children in these households also have fewer safe spaces to play and exercise (Public Health England, 2018).</w:t>
      </w:r>
    </w:p>
    <w:p w14:paraId="7321239C"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59600FDB"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Mental health is just as crucial. Young children who face neglect, domestic violence, or emotional stress are more likely to develop anxiety and behavioural issues. These problems can continue into the teenage years and beyond if not properly addressed (NHS Digital, 2022). Early support such as access to counselling services, school health programmes, and family support workers can make a real difference. Campaigns like Change4Life offer families resources and tips for healthy meals, fun ways to stay active, and reducing screen time (NHS, 2023b). By laying the groundwork in childhood, it is possible to give children a much better chance at a healthy life.</w:t>
      </w:r>
    </w:p>
    <w:p w14:paraId="554D2BE2"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0C996974" w14:textId="77777777" w:rsidR="00C97CBF" w:rsidRPr="00C97CBF" w:rsidRDefault="00C97CBF" w:rsidP="00C97CBF">
      <w:pPr>
        <w:autoSpaceDE w:val="0"/>
        <w:autoSpaceDN w:val="0"/>
        <w:adjustRightInd w:val="0"/>
        <w:spacing w:after="0" w:line="240" w:lineRule="auto"/>
        <w:rPr>
          <w:rFonts w:ascii="Arial" w:hAnsi="Arial" w:cs="Arial"/>
          <w:kern w:val="0"/>
          <w:sz w:val="28"/>
          <w:szCs w:val="28"/>
        </w:rPr>
      </w:pPr>
      <w:r w:rsidRPr="00C97CBF">
        <w:rPr>
          <w:rFonts w:ascii="Arial" w:hAnsi="Arial" w:cs="Arial"/>
          <w:b/>
          <w:bCs/>
          <w:kern w:val="0"/>
          <w:sz w:val="28"/>
          <w:szCs w:val="28"/>
        </w:rPr>
        <w:t>Adolescence: Navigating Change and Risk</w:t>
      </w:r>
    </w:p>
    <w:p w14:paraId="746F2D47"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6828E817"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Adolescence is a stage of major physical, emotional, and social change. Teenagers are becoming more independent and starting to make their own choices, which means this period is crucial for forming long-term habits. It can also be a risky time, as many young people experiment with behaviours that may harm their health.</w:t>
      </w:r>
    </w:p>
    <w:p w14:paraId="045C9865"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6F4F0C97"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One example is the rise in vaping. Although smoking traditional cigarettes has declined among teenagers, the use of e-cigarettes is rapidly increasing. A report from the Office for Health Improvement and Disparities (2022) found that more young people are taking up vaping, which brings risks such as nicotine addiction and potential lung damage. According to the CDC (2023), most adult smokers started in their teens, which shows how important early intervention is.</w:t>
      </w:r>
    </w:p>
    <w:p w14:paraId="46A2FC02"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75AABC01"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Mental health is another growing concern. NHS Digital (2022) reports that one in six young people aged 17 to 19 in England have a probable mental health disorder. Stress related to exams, social media, and bullying can lead to conditions like depression, anxiety, and eating disorders. If these are not recognised and treated, they can have serious consequences for education, relationships, and future employment.</w:t>
      </w:r>
    </w:p>
    <w:p w14:paraId="31FB660E"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1486EBF3"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Physical activity often decreases during adolescence, particularly among girls. Despite government recommendations that teenagers should do at least 60 minutes of moderate to vigorous physical activity each day, many do not meet this target (World Health Organization, 2022). Sport England (2021) found that self-confidence, access to facilities, and peer influence play a big role in whether young people stay active. Schools and communities must work together to promote inclusive and enjoyable activities that help teenagers build resilience and stay mentally and physically healthy.</w:t>
      </w:r>
    </w:p>
    <w:p w14:paraId="171679FC"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54526E92" w14:textId="77777777" w:rsidR="00C97CBF" w:rsidRPr="00C97CBF" w:rsidRDefault="00C97CBF" w:rsidP="00C97CBF">
      <w:pPr>
        <w:autoSpaceDE w:val="0"/>
        <w:autoSpaceDN w:val="0"/>
        <w:adjustRightInd w:val="0"/>
        <w:spacing w:after="0" w:line="240" w:lineRule="auto"/>
        <w:rPr>
          <w:rFonts w:ascii="Arial" w:hAnsi="Arial" w:cs="Arial"/>
          <w:kern w:val="0"/>
          <w:sz w:val="28"/>
          <w:szCs w:val="28"/>
        </w:rPr>
      </w:pPr>
      <w:r w:rsidRPr="00C97CBF">
        <w:rPr>
          <w:rFonts w:ascii="Arial" w:hAnsi="Arial" w:cs="Arial"/>
          <w:b/>
          <w:bCs/>
          <w:kern w:val="0"/>
          <w:sz w:val="28"/>
          <w:szCs w:val="28"/>
        </w:rPr>
        <w:t>Adulthood: Habits, Responsibility and Long-Term Impact</w:t>
      </w:r>
    </w:p>
    <w:p w14:paraId="7968AF74"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401FDBDE"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Adulthood is often seen as the stage where people have more control over their health. However, the habits formed earlier in life, both good and bad, often become more established during this time. Adults may face new challenges such as work stress, financial pressure, family responsibilities, and ageing parents. These stressors can lead to unhealthy coping mechanisms, such as smoking, drinking, or emotional eating.</w:t>
      </w:r>
    </w:p>
    <w:p w14:paraId="2142AEB0"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16346404"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Statistics from the NHS show that only around one in four adults eat five portions of fruit and vegetables a day and meet the recommended 150 minutes of physical activity per week (NHS, 2023c). Sedentary jobs, long working hours, and poor sleep patterns also contribute to weight gain, high blood pressure, and diabetes. Many people want to improve their health but feel they do not have the time, energy, or money to do so.</w:t>
      </w:r>
    </w:p>
    <w:p w14:paraId="72EDAB44"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22D04A4A"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 xml:space="preserve">Mental health continues to be a concern. Depression, anxiety, and burnout affect </w:t>
      </w:r>
      <w:proofErr w:type="gramStart"/>
      <w:r w:rsidRPr="00C97CBF">
        <w:rPr>
          <w:rFonts w:ascii="Arial" w:hAnsi="Arial" w:cs="Arial"/>
          <w:kern w:val="0"/>
          <w:sz w:val="26"/>
          <w:szCs w:val="26"/>
        </w:rPr>
        <w:t>a large number of</w:t>
      </w:r>
      <w:proofErr w:type="gramEnd"/>
      <w:r w:rsidRPr="00C97CBF">
        <w:rPr>
          <w:rFonts w:ascii="Arial" w:hAnsi="Arial" w:cs="Arial"/>
          <w:kern w:val="0"/>
          <w:sz w:val="26"/>
          <w:szCs w:val="26"/>
        </w:rPr>
        <w:t xml:space="preserve"> working-age adults, especially since the COVID-19 pandemic. These mental health problems can have a knock-on effect on physical health, relationships and work productivity. Despite improvements in awareness, there is still stigma around asking for help.</w:t>
      </w:r>
    </w:p>
    <w:p w14:paraId="2BBEB2A7"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4DD88C3B"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Public health services play an important role in supporting adults to make healthier choices. For example, NHS weight management programmes and stop smoking services provide practical advice and emotional support to help people change habits (NHS, 2023d). Employers can also help by offering wellness initiatives, flexible working, and access to mental health support. Supporting adults at this stage is key to preventing illness and reducing pressure on the NHS in the long term.</w:t>
      </w:r>
    </w:p>
    <w:p w14:paraId="07888BED"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1C6CCA6F" w14:textId="77777777" w:rsidR="00C97CBF" w:rsidRPr="00C97CBF" w:rsidRDefault="00C97CBF" w:rsidP="00C97CBF">
      <w:pPr>
        <w:autoSpaceDE w:val="0"/>
        <w:autoSpaceDN w:val="0"/>
        <w:adjustRightInd w:val="0"/>
        <w:spacing w:after="0" w:line="240" w:lineRule="auto"/>
        <w:rPr>
          <w:rFonts w:ascii="Arial" w:hAnsi="Arial" w:cs="Arial"/>
          <w:kern w:val="0"/>
          <w:sz w:val="28"/>
          <w:szCs w:val="28"/>
        </w:rPr>
      </w:pPr>
      <w:r w:rsidRPr="00C97CBF">
        <w:rPr>
          <w:rFonts w:ascii="Arial" w:hAnsi="Arial" w:cs="Arial"/>
          <w:b/>
          <w:bCs/>
          <w:kern w:val="0"/>
          <w:sz w:val="28"/>
          <w:szCs w:val="28"/>
        </w:rPr>
        <w:t>Older Age: Ageing Well and Maintaining Independence</w:t>
      </w:r>
    </w:p>
    <w:p w14:paraId="149EB4CE"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278B0A52"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As people grow older, the focus of health often shifts from prevention to management. However, healthy ageing is about more than managing illness. It is about staying active, connected, and independent for as long as possible. Ageing brings physical and cognitive changes, but with the right support, many older adults can continue living fulfilling lives.</w:t>
      </w:r>
    </w:p>
    <w:p w14:paraId="1C17AA35"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52E9727E"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One major concern in older age is falls. Around one in three adults over 65 in the UK will have at least one fall a year (NHS, 2023e). Falls are not only dangerous, but they can also lead to a loss of confidence and independence. Regular exercise, even simple activities like walking or gardening, helps improve balance, strength, and mobility.</w:t>
      </w:r>
    </w:p>
    <w:p w14:paraId="60DA314D"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2DA23589"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Loneliness and social isolation are also serious issues for older adults. Research by Age UK (2020) has shown that isolation can be as harmful to health as smoking or obesity. Older people who are lonely are more likely to suffer from depression, cognitive decline, and reduced physical activity. Community centres, befriending services and technology can all help reduce these risks and keep older people socially engaged.</w:t>
      </w:r>
    </w:p>
    <w:p w14:paraId="42EC8516"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06BA7F4D"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Good nutrition remains essential. Older people may struggle with appetite, dental problems or shopping for food, which increases the risk of malnutrition. This can lead to fatigue, poor immune function and slower recovery from illness (British Dietetic Association, 2021). Meal delivery services, support from carers and education about healthy ageing can make a real difference.</w:t>
      </w:r>
    </w:p>
    <w:p w14:paraId="3BB26C70"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46F6D8C2"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Importantly, health in older age reflects the lifetime of choices and circumstances that came before. By promoting health across all life stages, we can give older people not just longer lives, but better ones too.</w:t>
      </w:r>
    </w:p>
    <w:p w14:paraId="06E65CAD"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4E7E164A" w14:textId="77777777" w:rsidR="00C97CBF" w:rsidRPr="00C97CBF" w:rsidRDefault="00C97CBF" w:rsidP="00C97CBF">
      <w:pPr>
        <w:autoSpaceDE w:val="0"/>
        <w:autoSpaceDN w:val="0"/>
        <w:adjustRightInd w:val="0"/>
        <w:spacing w:after="0" w:line="240" w:lineRule="auto"/>
        <w:rPr>
          <w:rFonts w:ascii="Arial" w:hAnsi="Arial" w:cs="Arial"/>
          <w:kern w:val="0"/>
          <w:sz w:val="28"/>
          <w:szCs w:val="28"/>
        </w:rPr>
      </w:pPr>
      <w:r w:rsidRPr="00C97CBF">
        <w:rPr>
          <w:rFonts w:ascii="Arial" w:hAnsi="Arial" w:cs="Arial"/>
          <w:b/>
          <w:bCs/>
          <w:kern w:val="0"/>
          <w:sz w:val="28"/>
          <w:szCs w:val="28"/>
        </w:rPr>
        <w:t>Conclusion</w:t>
      </w:r>
    </w:p>
    <w:p w14:paraId="5629EC9F"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21678481"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This report has shown how lifestyle choices at each stage of life, from childhood to old age, shape long-term health and wellbeing. The life course approach makes it clear that good health is built over time, not just during a single moment. Habits formed in early childhood, decisions made in adolescence, routines maintained in adulthood and the support available in older age all play a part.</w:t>
      </w:r>
    </w:p>
    <w:p w14:paraId="1B52FC31"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59A1A789"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Improving health outcomes means taking a long-term, joined-up approach. That includes early intervention, practical support, education, and public health strategies that make healthy choices easier and more accessible. It also means addressing wider social issues like inequality, poverty, and discrimination, which affect people’s ability to live well.</w:t>
      </w:r>
    </w:p>
    <w:p w14:paraId="29A51467"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3D0C80E5"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r w:rsidRPr="00C97CBF">
        <w:rPr>
          <w:rFonts w:ascii="Arial" w:hAnsi="Arial" w:cs="Arial"/>
          <w:kern w:val="0"/>
          <w:sz w:val="26"/>
          <w:szCs w:val="26"/>
        </w:rPr>
        <w:t>By supporting people at every life stage and creating fairer systems, we can help build a healthier, more resilient population. Whether it is a child learning to eat well, a teen finding positive ways to manage stress, an adult trying to change their lifestyle, or an older person staying active and connected, everyone deserves the chance to live a healthy and meaningful life.</w:t>
      </w:r>
    </w:p>
    <w:p w14:paraId="23B9A3FD"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23D4EFBD" w14:textId="77777777" w:rsidR="00C97CBF" w:rsidRPr="00C97CBF" w:rsidRDefault="00C97CBF" w:rsidP="00C97CBF">
      <w:pPr>
        <w:autoSpaceDE w:val="0"/>
        <w:autoSpaceDN w:val="0"/>
        <w:adjustRightInd w:val="0"/>
        <w:spacing w:after="0" w:line="240" w:lineRule="auto"/>
        <w:rPr>
          <w:rFonts w:ascii="Arial" w:hAnsi="Arial" w:cs="Arial"/>
          <w:kern w:val="0"/>
          <w:sz w:val="28"/>
          <w:szCs w:val="28"/>
        </w:rPr>
      </w:pPr>
      <w:r w:rsidRPr="00C97CBF">
        <w:rPr>
          <w:rFonts w:ascii="Arial" w:hAnsi="Arial" w:cs="Arial"/>
          <w:b/>
          <w:bCs/>
          <w:kern w:val="0"/>
          <w:sz w:val="28"/>
          <w:szCs w:val="28"/>
        </w:rPr>
        <w:t>Reference List</w:t>
      </w:r>
    </w:p>
    <w:p w14:paraId="3AFDDC6F" w14:textId="77777777" w:rsidR="00C97CBF" w:rsidRPr="00C97CBF" w:rsidRDefault="00C97CBF" w:rsidP="00C97CBF">
      <w:pPr>
        <w:autoSpaceDE w:val="0"/>
        <w:autoSpaceDN w:val="0"/>
        <w:adjustRightInd w:val="0"/>
        <w:spacing w:after="0" w:line="240" w:lineRule="auto"/>
        <w:rPr>
          <w:rFonts w:ascii="Arial" w:hAnsi="Arial" w:cs="Arial"/>
          <w:kern w:val="0"/>
          <w:sz w:val="26"/>
          <w:szCs w:val="26"/>
        </w:rPr>
      </w:pPr>
    </w:p>
    <w:p w14:paraId="37FE5FB2"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Age UK (2020). Loneliness and isolation. [online] Available at: https://www.ageuk.org.uk/ [Accessed 6 May 2025].</w:t>
      </w:r>
    </w:p>
    <w:p w14:paraId="34AA138B"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7BBC9A34"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Berk, L.E. (2014). Development Through the Lifespan. 6th ed. Boston: Pearson.</w:t>
      </w:r>
    </w:p>
    <w:p w14:paraId="0D74AD83"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50312E5D"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British Dietetic Association (2021). Nutrition and older adults. [online] Available at: https://www.bda.uk.com/ [Accessed 6 May 2025].</w:t>
      </w:r>
    </w:p>
    <w:p w14:paraId="09CC9355"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083CECCA"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roofErr w:type="spellStart"/>
      <w:r w:rsidRPr="00C97CBF">
        <w:rPr>
          <w:rFonts w:ascii="Arial" w:hAnsi="Arial" w:cs="Arial"/>
          <w:i/>
          <w:iCs/>
          <w:kern w:val="0"/>
          <w:sz w:val="26"/>
          <w:szCs w:val="26"/>
        </w:rPr>
        <w:t>Centers</w:t>
      </w:r>
      <w:proofErr w:type="spellEnd"/>
      <w:r w:rsidRPr="00C97CBF">
        <w:rPr>
          <w:rFonts w:ascii="Arial" w:hAnsi="Arial" w:cs="Arial"/>
          <w:i/>
          <w:iCs/>
          <w:kern w:val="0"/>
          <w:sz w:val="26"/>
          <w:szCs w:val="26"/>
        </w:rPr>
        <w:t xml:space="preserve"> for Disease Control and Prevention (CDC) (2023). Youth and Tobacco Use. [online] Available at: https://www.cdc.gov/ [Accessed 6 May 2025].</w:t>
      </w:r>
    </w:p>
    <w:p w14:paraId="2454AABF"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5F271F0D"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Edelman, C.L. and Kudzma, E.C. (2021). Health Promotion Throughout the Lifespan. 9th ed. St. Louis: Elsevier.</w:t>
      </w:r>
    </w:p>
    <w:p w14:paraId="7ADF225E"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5D365886"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NHS (2023a). National Child Measurement Programme. [online] Available at: https://www.nhs.uk/ [Accessed 6 May 2025].</w:t>
      </w:r>
    </w:p>
    <w:p w14:paraId="08EEE792"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50368C2D"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NHS (2023b). Change4Life. [online] Available at: https://www.nhs.uk/change4life [Accessed 6 May 2025].</w:t>
      </w:r>
    </w:p>
    <w:p w14:paraId="57AC86C5"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10BB070A"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NHS (2023c). Physical activity guidelines for adults. [online] Available at: https://www.nhs.uk/live-well/exercise/ [Accessed 6 May 2025].</w:t>
      </w:r>
    </w:p>
    <w:p w14:paraId="7209CB71"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7CCEB2D2"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NHS (2023d). Live Well. [online] Available at: https://www.nhs.uk/live-well/ [Accessed 6 May 2025].</w:t>
      </w:r>
    </w:p>
    <w:p w14:paraId="20AF1D66"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79079650"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NHS (2023e). Falls prevention. [online] Available at: https://www.nhs.uk/conditions/falls/ [Accessed 6 May 2025].</w:t>
      </w:r>
    </w:p>
    <w:p w14:paraId="331E671C"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3066742A"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NHS Digital (2022). Mental Health of Children and Young People in England, 2022. [online] Available at: https://digital.nhs.uk/ [Accessed 6 May 2025].</w:t>
      </w:r>
    </w:p>
    <w:p w14:paraId="658344AD"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77EE7D62"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Office for Health Improvement and Disparities (2022). Vaping in England: evidence update. [online] Available at: https://www.gov.uk/government/publications [Accessed 6 May 2025].</w:t>
      </w:r>
    </w:p>
    <w:p w14:paraId="134CFEF5"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0BDDB521"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Public Health England (2018). Health matters: giving every child the best start in life. [online] Available at: https://www.gov.uk/government/publications/ [Accessed 6 May 2025].</w:t>
      </w:r>
    </w:p>
    <w:p w14:paraId="537A6856"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1A0191AC"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r w:rsidRPr="00C97CBF">
        <w:rPr>
          <w:rFonts w:ascii="Arial" w:hAnsi="Arial" w:cs="Arial"/>
          <w:i/>
          <w:iCs/>
          <w:kern w:val="0"/>
          <w:sz w:val="26"/>
          <w:szCs w:val="26"/>
        </w:rPr>
        <w:t>Sport England (2021). Active Lives Children and Young People Survey. [online] Available at: https://www.sportengland.org/ [Accessed 6 May 2025].</w:t>
      </w:r>
    </w:p>
    <w:p w14:paraId="493E3293" w14:textId="77777777" w:rsidR="00C97CBF" w:rsidRPr="00C97CBF" w:rsidRDefault="00C97CBF" w:rsidP="00C97CBF">
      <w:pPr>
        <w:autoSpaceDE w:val="0"/>
        <w:autoSpaceDN w:val="0"/>
        <w:adjustRightInd w:val="0"/>
        <w:spacing w:after="0" w:line="240" w:lineRule="auto"/>
        <w:rPr>
          <w:rFonts w:ascii="Arial" w:hAnsi="Arial" w:cs="Arial"/>
          <w:i/>
          <w:iCs/>
          <w:kern w:val="0"/>
          <w:sz w:val="26"/>
          <w:szCs w:val="26"/>
        </w:rPr>
      </w:pPr>
    </w:p>
    <w:p w14:paraId="78176712" w14:textId="722708FE" w:rsidR="00952BDA" w:rsidRPr="00C97CBF" w:rsidRDefault="00C97CBF" w:rsidP="00C97CBF">
      <w:pPr>
        <w:rPr>
          <w:rFonts w:ascii="Arial" w:hAnsi="Arial" w:cs="Arial"/>
          <w:i/>
          <w:iCs/>
        </w:rPr>
      </w:pPr>
      <w:r w:rsidRPr="00C97CBF">
        <w:rPr>
          <w:rFonts w:ascii="Arial" w:hAnsi="Arial" w:cs="Arial"/>
          <w:i/>
          <w:iCs/>
          <w:kern w:val="0"/>
          <w:sz w:val="26"/>
          <w:szCs w:val="26"/>
        </w:rPr>
        <w:t>World Health Organization (WHO) (2022). Physical activity and young people. [online] Available at: https://www.who.int/ [Accessed 6 May 2025].</w:t>
      </w:r>
    </w:p>
    <w:sectPr w:rsidR="00952BDA" w:rsidRPr="00C97CBF" w:rsidSect="003727A3">
      <w:pgSz w:w="12240" w:h="15840"/>
      <w:pgMar w:top="1440" w:right="1440" w:bottom="1440" w:left="1440" w:header="720" w:footer="720" w:gutter="0"/>
      <w:cols w:space="720"/>
      <w:noEndnot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2D15"/>
    <w:rsid w:val="00116E5E"/>
    <w:rsid w:val="00194E55"/>
    <w:rsid w:val="00365092"/>
    <w:rsid w:val="003727A3"/>
    <w:rsid w:val="005D50A2"/>
    <w:rsid w:val="0066512E"/>
    <w:rsid w:val="008C37BA"/>
    <w:rsid w:val="00952BDA"/>
    <w:rsid w:val="00964BBF"/>
    <w:rsid w:val="00C97CBF"/>
    <w:rsid w:val="00D92D15"/>
    <w:rsid w:val="00EF1A86"/>
    <w:rsid w:val="00F71E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DB90D0A"/>
  <w15:chartTrackingRefBased/>
  <w15:docId w15:val="{FF6325C1-2700-A342-959A-4F1A0B8B1C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2D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2D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92D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2D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2D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2D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2D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2D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2D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2D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2D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92D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2D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2D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2D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2D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2D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2D15"/>
    <w:rPr>
      <w:rFonts w:eastAsiaTheme="majorEastAsia" w:cstheme="majorBidi"/>
      <w:color w:val="272727" w:themeColor="text1" w:themeTint="D8"/>
    </w:rPr>
  </w:style>
  <w:style w:type="paragraph" w:styleId="Title">
    <w:name w:val="Title"/>
    <w:basedOn w:val="Normal"/>
    <w:next w:val="Normal"/>
    <w:link w:val="TitleChar"/>
    <w:uiPriority w:val="10"/>
    <w:qFormat/>
    <w:rsid w:val="00D92D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2D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2D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2D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2D15"/>
    <w:pPr>
      <w:spacing w:before="160"/>
      <w:jc w:val="center"/>
    </w:pPr>
    <w:rPr>
      <w:i/>
      <w:iCs/>
      <w:color w:val="404040" w:themeColor="text1" w:themeTint="BF"/>
    </w:rPr>
  </w:style>
  <w:style w:type="character" w:customStyle="1" w:styleId="QuoteChar">
    <w:name w:val="Quote Char"/>
    <w:basedOn w:val="DefaultParagraphFont"/>
    <w:link w:val="Quote"/>
    <w:uiPriority w:val="29"/>
    <w:rsid w:val="00D92D15"/>
    <w:rPr>
      <w:i/>
      <w:iCs/>
      <w:color w:val="404040" w:themeColor="text1" w:themeTint="BF"/>
    </w:rPr>
  </w:style>
  <w:style w:type="paragraph" w:styleId="ListParagraph">
    <w:name w:val="List Paragraph"/>
    <w:basedOn w:val="Normal"/>
    <w:uiPriority w:val="34"/>
    <w:qFormat/>
    <w:rsid w:val="00D92D15"/>
    <w:pPr>
      <w:ind w:left="720"/>
      <w:contextualSpacing/>
    </w:pPr>
  </w:style>
  <w:style w:type="character" w:styleId="IntenseEmphasis">
    <w:name w:val="Intense Emphasis"/>
    <w:basedOn w:val="DefaultParagraphFont"/>
    <w:uiPriority w:val="21"/>
    <w:qFormat/>
    <w:rsid w:val="00D92D15"/>
    <w:rPr>
      <w:i/>
      <w:iCs/>
      <w:color w:val="0F4761" w:themeColor="accent1" w:themeShade="BF"/>
    </w:rPr>
  </w:style>
  <w:style w:type="paragraph" w:styleId="IntenseQuote">
    <w:name w:val="Intense Quote"/>
    <w:basedOn w:val="Normal"/>
    <w:next w:val="Normal"/>
    <w:link w:val="IntenseQuoteChar"/>
    <w:uiPriority w:val="30"/>
    <w:qFormat/>
    <w:rsid w:val="00D92D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2D15"/>
    <w:rPr>
      <w:i/>
      <w:iCs/>
      <w:color w:val="0F4761" w:themeColor="accent1" w:themeShade="BF"/>
    </w:rPr>
  </w:style>
  <w:style w:type="character" w:styleId="IntenseReference">
    <w:name w:val="Intense Reference"/>
    <w:basedOn w:val="DefaultParagraphFont"/>
    <w:uiPriority w:val="32"/>
    <w:qFormat/>
    <w:rsid w:val="00D92D15"/>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009139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1743</Words>
  <Characters>9941</Characters>
  <Application>Microsoft Office Word</Application>
  <DocSecurity>0</DocSecurity>
  <Lines>82</Lines>
  <Paragraphs>23</Paragraphs>
  <ScaleCrop>false</ScaleCrop>
  <Company/>
  <LinksUpToDate>false</LinksUpToDate>
  <CharactersWithSpaces>11661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Clancy (2404450)</dc:creator>
  <cp:keywords/>
  <dc:description/>
  <cp:lastModifiedBy>Gareth Clancy (2404450)</cp:lastModifiedBy>
  <cp:revision>2</cp:revision>
  <dcterms:created xsi:type="dcterms:W3CDTF">2025-05-06T17:45:00Z</dcterms:created>
  <dcterms:modified xsi:type="dcterms:W3CDTF">2025-05-06T17:45:00Z</dcterms:modified>
</cp:coreProperties>
</file>