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C0E861" w14:textId="6E7EF81B" w:rsidR="000A1329" w:rsidRDefault="000A1329" w:rsidP="000A1329">
      <w:pPr>
        <w:rPr>
          <w:rFonts w:ascii="Arial" w:hAnsi="Arial" w:cs="Arial"/>
          <w:sz w:val="28"/>
          <w:szCs w:val="28"/>
        </w:rPr>
      </w:pPr>
    </w:p>
    <w:p w14:paraId="31B5F830" w14:textId="77777777" w:rsidR="000A1329" w:rsidRDefault="000A1329">
      <w:pPr>
        <w:rPr>
          <w:rFonts w:ascii="Arial" w:hAnsi="Arial" w:cs="Arial"/>
          <w:sz w:val="28"/>
          <w:szCs w:val="28"/>
        </w:rPr>
      </w:pPr>
      <w:r>
        <w:rPr>
          <w:rFonts w:ascii="Arial" w:hAnsi="Arial" w:cs="Arial"/>
          <w:sz w:val="28"/>
          <w:szCs w:val="28"/>
        </w:rPr>
        <w:t xml:space="preserve">Student name: </w:t>
      </w:r>
      <w:proofErr w:type="spellStart"/>
      <w:r>
        <w:rPr>
          <w:rFonts w:ascii="Arial" w:hAnsi="Arial" w:cs="Arial"/>
          <w:sz w:val="28"/>
          <w:szCs w:val="28"/>
        </w:rPr>
        <w:t>Cosmina</w:t>
      </w:r>
      <w:proofErr w:type="spellEnd"/>
      <w:r>
        <w:rPr>
          <w:rFonts w:ascii="Arial" w:hAnsi="Arial" w:cs="Arial"/>
          <w:sz w:val="28"/>
          <w:szCs w:val="28"/>
        </w:rPr>
        <w:t xml:space="preserve"> Andrei</w:t>
      </w:r>
    </w:p>
    <w:p w14:paraId="4871B4E6" w14:textId="77777777" w:rsidR="000A1329" w:rsidRDefault="000A1329">
      <w:pPr>
        <w:rPr>
          <w:rFonts w:ascii="Arial" w:hAnsi="Arial" w:cs="Arial"/>
          <w:sz w:val="28"/>
          <w:szCs w:val="28"/>
        </w:rPr>
      </w:pPr>
      <w:r>
        <w:rPr>
          <w:rFonts w:ascii="Arial" w:hAnsi="Arial" w:cs="Arial"/>
          <w:sz w:val="28"/>
          <w:szCs w:val="28"/>
        </w:rPr>
        <w:t>Student number:1809878</w:t>
      </w:r>
    </w:p>
    <w:p w14:paraId="4C1D9B04" w14:textId="77777777" w:rsidR="000A1329" w:rsidRDefault="000A1329">
      <w:pPr>
        <w:rPr>
          <w:rFonts w:ascii="Arial" w:hAnsi="Arial" w:cs="Arial"/>
          <w:sz w:val="28"/>
          <w:szCs w:val="28"/>
        </w:rPr>
      </w:pPr>
      <w:r>
        <w:rPr>
          <w:rFonts w:ascii="Arial" w:hAnsi="Arial" w:cs="Arial"/>
          <w:sz w:val="28"/>
          <w:szCs w:val="28"/>
        </w:rPr>
        <w:t xml:space="preserve">    </w:t>
      </w:r>
    </w:p>
    <w:p w14:paraId="34C2A600" w14:textId="77777777" w:rsidR="000A1329" w:rsidRDefault="000A1329">
      <w:pPr>
        <w:rPr>
          <w:rFonts w:ascii="Arial" w:hAnsi="Arial" w:cs="Arial"/>
          <w:sz w:val="28"/>
          <w:szCs w:val="28"/>
        </w:rPr>
      </w:pPr>
    </w:p>
    <w:p w14:paraId="525935D0" w14:textId="77777777" w:rsidR="000A1329" w:rsidRDefault="000A1329">
      <w:pPr>
        <w:rPr>
          <w:rFonts w:ascii="Arial" w:hAnsi="Arial" w:cs="Arial"/>
          <w:sz w:val="28"/>
          <w:szCs w:val="28"/>
        </w:rPr>
      </w:pPr>
    </w:p>
    <w:p w14:paraId="1123792E" w14:textId="77777777" w:rsidR="000A1329" w:rsidRDefault="000A1329">
      <w:pPr>
        <w:rPr>
          <w:rFonts w:ascii="Arial" w:hAnsi="Arial" w:cs="Arial"/>
          <w:sz w:val="28"/>
          <w:szCs w:val="28"/>
        </w:rPr>
      </w:pPr>
    </w:p>
    <w:p w14:paraId="1EBAAB11" w14:textId="77777777" w:rsidR="00963546" w:rsidRDefault="000A1329">
      <w:pPr>
        <w:rPr>
          <w:rFonts w:ascii="Arial" w:hAnsi="Arial" w:cs="Arial"/>
          <w:sz w:val="52"/>
          <w:szCs w:val="52"/>
        </w:rPr>
      </w:pPr>
      <w:r w:rsidRPr="000A1329">
        <w:rPr>
          <w:rFonts w:ascii="Arial" w:hAnsi="Arial" w:cs="Arial"/>
          <w:sz w:val="52"/>
          <w:szCs w:val="52"/>
        </w:rPr>
        <w:t xml:space="preserve">Management accounting </w:t>
      </w:r>
    </w:p>
    <w:p w14:paraId="38E19DF4" w14:textId="77777777" w:rsidR="00963546" w:rsidRDefault="00963546">
      <w:pPr>
        <w:rPr>
          <w:rFonts w:ascii="Arial" w:hAnsi="Arial" w:cs="Arial"/>
          <w:sz w:val="52"/>
          <w:szCs w:val="52"/>
        </w:rPr>
      </w:pPr>
    </w:p>
    <w:p w14:paraId="2CF35D58" w14:textId="77777777" w:rsidR="00963546" w:rsidRDefault="00963546">
      <w:pPr>
        <w:rPr>
          <w:rFonts w:ascii="Arial" w:hAnsi="Arial" w:cs="Arial"/>
          <w:sz w:val="52"/>
          <w:szCs w:val="52"/>
        </w:rPr>
      </w:pPr>
    </w:p>
    <w:p w14:paraId="26645289" w14:textId="77777777" w:rsidR="00963546" w:rsidRDefault="00963546">
      <w:pPr>
        <w:rPr>
          <w:rFonts w:ascii="Arial" w:hAnsi="Arial" w:cs="Arial"/>
          <w:sz w:val="52"/>
          <w:szCs w:val="52"/>
        </w:rPr>
      </w:pPr>
    </w:p>
    <w:p w14:paraId="4997C3C8" w14:textId="77777777" w:rsidR="00963546" w:rsidRDefault="00963546">
      <w:pPr>
        <w:rPr>
          <w:rFonts w:ascii="Arial" w:hAnsi="Arial" w:cs="Arial"/>
          <w:sz w:val="52"/>
          <w:szCs w:val="52"/>
        </w:rPr>
      </w:pPr>
    </w:p>
    <w:p w14:paraId="244CC692" w14:textId="77777777" w:rsidR="00963546" w:rsidRDefault="00963546">
      <w:pPr>
        <w:rPr>
          <w:rFonts w:ascii="Arial" w:hAnsi="Arial" w:cs="Arial"/>
          <w:sz w:val="52"/>
          <w:szCs w:val="52"/>
        </w:rPr>
      </w:pPr>
    </w:p>
    <w:p w14:paraId="039BF6EB" w14:textId="77777777" w:rsidR="00963546" w:rsidRDefault="00963546">
      <w:pPr>
        <w:rPr>
          <w:rFonts w:ascii="Arial" w:hAnsi="Arial" w:cs="Arial"/>
          <w:sz w:val="52"/>
          <w:szCs w:val="52"/>
        </w:rPr>
      </w:pPr>
    </w:p>
    <w:p w14:paraId="1D327532" w14:textId="77777777" w:rsidR="00963546" w:rsidRDefault="00963546">
      <w:pPr>
        <w:rPr>
          <w:rFonts w:ascii="Arial" w:hAnsi="Arial" w:cs="Arial"/>
          <w:sz w:val="52"/>
          <w:szCs w:val="52"/>
        </w:rPr>
      </w:pPr>
    </w:p>
    <w:p w14:paraId="6A35BE6F" w14:textId="77777777" w:rsidR="00963546" w:rsidRDefault="00963546">
      <w:pPr>
        <w:rPr>
          <w:rFonts w:ascii="Arial" w:hAnsi="Arial" w:cs="Arial"/>
          <w:sz w:val="52"/>
          <w:szCs w:val="52"/>
        </w:rPr>
      </w:pPr>
    </w:p>
    <w:p w14:paraId="2E8B932A" w14:textId="77777777" w:rsidR="00963546" w:rsidRDefault="00963546">
      <w:pPr>
        <w:rPr>
          <w:rFonts w:ascii="Arial" w:hAnsi="Arial" w:cs="Arial"/>
          <w:sz w:val="52"/>
          <w:szCs w:val="52"/>
        </w:rPr>
      </w:pPr>
    </w:p>
    <w:p w14:paraId="7B843D5C" w14:textId="77777777" w:rsidR="00963546" w:rsidRDefault="00963546" w:rsidP="00963546">
      <w:pPr>
        <w:rPr>
          <w:rFonts w:ascii="Arial" w:hAnsi="Arial" w:cs="Arial"/>
          <w:sz w:val="30"/>
          <w:szCs w:val="30"/>
        </w:rPr>
      </w:pPr>
    </w:p>
    <w:p w14:paraId="09FAB3AD" w14:textId="77777777" w:rsidR="00963546" w:rsidRDefault="00963546" w:rsidP="00963546">
      <w:pPr>
        <w:rPr>
          <w:rFonts w:ascii="Arial" w:hAnsi="Arial" w:cs="Arial"/>
          <w:sz w:val="30"/>
          <w:szCs w:val="30"/>
        </w:rPr>
      </w:pPr>
    </w:p>
    <w:p w14:paraId="2BBC99E3" w14:textId="77777777" w:rsidR="00963546" w:rsidRDefault="00963546" w:rsidP="00963546">
      <w:pPr>
        <w:rPr>
          <w:rFonts w:ascii="Arial" w:hAnsi="Arial" w:cs="Arial"/>
          <w:sz w:val="30"/>
          <w:szCs w:val="30"/>
        </w:rPr>
      </w:pPr>
    </w:p>
    <w:p w14:paraId="2A30939D" w14:textId="77777777" w:rsidR="00963546" w:rsidRDefault="00963546" w:rsidP="00963546">
      <w:pPr>
        <w:rPr>
          <w:rFonts w:ascii="Arial" w:hAnsi="Arial" w:cs="Arial"/>
          <w:sz w:val="30"/>
          <w:szCs w:val="30"/>
        </w:rPr>
      </w:pPr>
    </w:p>
    <w:p w14:paraId="1C21EF50" w14:textId="48D89DA1" w:rsidR="00963546" w:rsidRPr="00963546" w:rsidRDefault="00963546" w:rsidP="00963546">
      <w:pPr>
        <w:rPr>
          <w:rFonts w:ascii="Arial" w:hAnsi="Arial" w:cs="Arial"/>
          <w:sz w:val="30"/>
          <w:szCs w:val="30"/>
        </w:rPr>
      </w:pPr>
      <w:r w:rsidRPr="00963546">
        <w:rPr>
          <w:rFonts w:ascii="Arial" w:hAnsi="Arial" w:cs="Arial"/>
          <w:sz w:val="30"/>
          <w:szCs w:val="30"/>
        </w:rPr>
        <w:t>TASK 1:</w:t>
      </w:r>
    </w:p>
    <w:p w14:paraId="5CE68602" w14:textId="77777777" w:rsidR="00963546" w:rsidRPr="00963546" w:rsidRDefault="00963546" w:rsidP="00963546">
      <w:pPr>
        <w:rPr>
          <w:rFonts w:ascii="Arial" w:hAnsi="Arial" w:cs="Arial"/>
          <w:sz w:val="30"/>
          <w:szCs w:val="30"/>
        </w:rPr>
      </w:pPr>
    </w:p>
    <w:p w14:paraId="12AFF28A" w14:textId="235F3A25" w:rsidR="00963546" w:rsidRPr="00963546" w:rsidRDefault="00963546" w:rsidP="00963546">
      <w:pPr>
        <w:rPr>
          <w:rFonts w:ascii="Arial" w:hAnsi="Arial" w:cs="Arial"/>
          <w:sz w:val="30"/>
          <w:szCs w:val="30"/>
        </w:rPr>
      </w:pPr>
      <w:r w:rsidRPr="00963546">
        <w:rPr>
          <w:rFonts w:ascii="Arial" w:hAnsi="Arial" w:cs="Arial"/>
          <w:sz w:val="30"/>
          <w:szCs w:val="30"/>
        </w:rPr>
        <w:t xml:space="preserve">Absorption Cost(LW) =  (Direct </w:t>
      </w:r>
      <w:proofErr w:type="spellStart"/>
      <w:r w:rsidRPr="00963546">
        <w:rPr>
          <w:rFonts w:ascii="Arial" w:hAnsi="Arial" w:cs="Arial"/>
          <w:sz w:val="30"/>
          <w:szCs w:val="30"/>
        </w:rPr>
        <w:t>Material+Direct</w:t>
      </w:r>
      <w:proofErr w:type="spellEnd"/>
      <w:r w:rsidRPr="00963546">
        <w:rPr>
          <w:rFonts w:ascii="Arial" w:hAnsi="Arial" w:cs="Arial"/>
          <w:sz w:val="30"/>
          <w:szCs w:val="30"/>
        </w:rPr>
        <w:t xml:space="preserve"> </w:t>
      </w:r>
      <w:proofErr w:type="spellStart"/>
      <w:r w:rsidRPr="00963546">
        <w:rPr>
          <w:rFonts w:ascii="Arial" w:hAnsi="Arial" w:cs="Arial"/>
          <w:sz w:val="30"/>
          <w:szCs w:val="30"/>
        </w:rPr>
        <w:t>Labour</w:t>
      </w:r>
      <w:proofErr w:type="spellEnd"/>
      <w:r w:rsidRPr="00963546">
        <w:rPr>
          <w:rFonts w:ascii="Arial" w:hAnsi="Arial" w:cs="Arial"/>
          <w:sz w:val="30"/>
          <w:szCs w:val="30"/>
        </w:rPr>
        <w:t>)*number of units           produced last year+</w:t>
      </w:r>
      <m:oMath>
        <m:d>
          <m:dPr>
            <m:ctrlPr>
              <w:rPr>
                <w:rFonts w:ascii="Cambria Math" w:hAnsi="Cambria Math" w:cs="Arial"/>
                <w:sz w:val="30"/>
                <w:szCs w:val="30"/>
              </w:rPr>
            </m:ctrlPr>
          </m:dPr>
          <m:e>
            <m:r>
              <m:rPr>
                <m:sty m:val="p"/>
              </m:rPr>
              <w:rPr>
                <w:rFonts w:ascii="Cambria Math" w:hAnsi="Cambria Math" w:cs="Arial"/>
                <w:sz w:val="30"/>
                <w:szCs w:val="30"/>
              </w:rPr>
              <m:t>all otherfixed cost</m:t>
            </m:r>
          </m:e>
        </m:d>
        <m:r>
          <m:rPr>
            <m:sty m:val="p"/>
          </m:rPr>
          <w:rPr>
            <w:rFonts w:ascii="Cambria Math" w:hAnsi="Cambria Math" w:cs="Arial"/>
            <w:sz w:val="30"/>
            <w:szCs w:val="30"/>
          </w:rPr>
          <m:t>*</m:t>
        </m:r>
        <m:f>
          <m:fPr>
            <m:ctrlPr>
              <w:rPr>
                <w:rFonts w:ascii="Cambria Math" w:hAnsi="Cambria Math" w:cs="Arial"/>
                <w:sz w:val="30"/>
                <w:szCs w:val="30"/>
              </w:rPr>
            </m:ctrlPr>
          </m:fPr>
          <m:num>
            <m:d>
              <m:dPr>
                <m:ctrlPr>
                  <w:rPr>
                    <w:rFonts w:ascii="Cambria Math" w:hAnsi="Cambria Math" w:cs="Arial"/>
                    <w:sz w:val="30"/>
                    <w:szCs w:val="30"/>
                  </w:rPr>
                </m:ctrlPr>
              </m:dPr>
              <m:e>
                <m:r>
                  <m:rPr>
                    <m:sty m:val="p"/>
                  </m:rPr>
                  <w:rPr>
                    <w:rFonts w:ascii="Cambria Math" w:hAnsi="Cambria Math" w:cs="Arial"/>
                    <w:sz w:val="30"/>
                    <w:szCs w:val="30"/>
                  </w:rPr>
                  <m:t>machine hours for LW</m:t>
                </m:r>
              </m:e>
            </m:d>
          </m:num>
          <m:den>
            <m:r>
              <m:rPr>
                <m:sty m:val="p"/>
              </m:rPr>
              <w:rPr>
                <w:rFonts w:ascii="Cambria Math" w:hAnsi="Cambria Math" w:cs="Arial"/>
                <w:sz w:val="30"/>
                <w:szCs w:val="30"/>
              </w:rPr>
              <m:t>Total machine hours</m:t>
            </m:r>
          </m:den>
        </m:f>
      </m:oMath>
    </w:p>
    <w:p w14:paraId="02F85C9F" w14:textId="77777777" w:rsidR="00963546" w:rsidRPr="00963546" w:rsidRDefault="00963546" w:rsidP="00963546">
      <w:pPr>
        <w:rPr>
          <w:rFonts w:ascii="Arial" w:hAnsi="Arial" w:cs="Arial"/>
        </w:rPr>
      </w:pPr>
    </w:p>
    <w:p w14:paraId="0D05F3FD" w14:textId="78F1B499" w:rsidR="00963546" w:rsidRPr="00963546" w:rsidRDefault="00963546" w:rsidP="00963546">
      <w:pPr>
        <w:rPr>
          <w:rFonts w:ascii="Arial" w:hAnsi="Arial" w:cs="Arial"/>
          <w:sz w:val="32"/>
          <w:szCs w:val="32"/>
        </w:rPr>
      </w:pPr>
      <w:r w:rsidRPr="00963546">
        <w:rPr>
          <w:rFonts w:ascii="Arial" w:hAnsi="Arial" w:cs="Arial"/>
          <w:sz w:val="32"/>
          <w:szCs w:val="32"/>
        </w:rPr>
        <w:t>=</w:t>
      </w:r>
      <m:oMath>
        <m:r>
          <m:rPr>
            <m:sty m:val="p"/>
          </m:rPr>
          <w:rPr>
            <w:rFonts w:ascii="Cambria Math" w:hAnsi="Cambria Math" w:cs="Arial"/>
            <w:sz w:val="32"/>
            <w:szCs w:val="32"/>
          </w:rPr>
          <m:t>[3+</m:t>
        </m:r>
        <m:d>
          <m:dPr>
            <m:ctrlPr>
              <w:rPr>
                <w:rFonts w:ascii="Cambria Math" w:hAnsi="Cambria Math" w:cs="Arial"/>
                <w:sz w:val="32"/>
                <w:szCs w:val="32"/>
              </w:rPr>
            </m:ctrlPr>
          </m:dPr>
          <m:e>
            <m:f>
              <m:fPr>
                <m:ctrlPr>
                  <w:rPr>
                    <w:rFonts w:ascii="Cambria Math" w:hAnsi="Cambria Math" w:cs="Arial"/>
                    <w:sz w:val="32"/>
                    <w:szCs w:val="32"/>
                  </w:rPr>
                </m:ctrlPr>
              </m:fPr>
              <m:num>
                <m:r>
                  <m:rPr>
                    <m:sty m:val="p"/>
                  </m:rPr>
                  <w:rPr>
                    <w:rFonts w:ascii="Cambria Math" w:hAnsi="Cambria Math" w:cs="Arial"/>
                    <w:sz w:val="32"/>
                    <w:szCs w:val="32"/>
                  </w:rPr>
                  <m:t>6.3</m:t>
                </m:r>
              </m:num>
              <m:den>
                <m:r>
                  <m:rPr>
                    <m:sty m:val="p"/>
                  </m:rPr>
                  <w:rPr>
                    <w:rFonts w:ascii="Cambria Math" w:hAnsi="Cambria Math" w:cs="Arial"/>
                    <w:sz w:val="32"/>
                    <w:szCs w:val="32"/>
                  </w:rPr>
                  <m:t>9</m:t>
                </m:r>
              </m:den>
            </m:f>
          </m:e>
        </m:d>
      </m:oMath>
      <w:r w:rsidRPr="00963546">
        <w:rPr>
          <w:rFonts w:ascii="Arial" w:hAnsi="Arial" w:cs="Arial"/>
          <w:sz w:val="32"/>
          <w:szCs w:val="32"/>
        </w:rPr>
        <w:t>] *4500 +</w:t>
      </w:r>
      <m:oMath>
        <m:r>
          <m:rPr>
            <m:sty m:val="p"/>
          </m:rPr>
          <w:rPr>
            <w:rFonts w:ascii="Cambria Math" w:hAnsi="Cambria Math" w:cs="Arial"/>
            <w:sz w:val="32"/>
            <w:szCs w:val="32"/>
          </w:rPr>
          <m:t xml:space="preserve"> </m:t>
        </m:r>
        <m:f>
          <m:fPr>
            <m:ctrlPr>
              <w:rPr>
                <w:rFonts w:ascii="Cambria Math" w:hAnsi="Cambria Math" w:cs="Arial"/>
                <w:sz w:val="32"/>
                <w:szCs w:val="32"/>
              </w:rPr>
            </m:ctrlPr>
          </m:fPr>
          <m:num>
            <m:d>
              <m:dPr>
                <m:begChr m:val="["/>
                <m:endChr m:val="]"/>
                <m:ctrlPr>
                  <w:rPr>
                    <w:rFonts w:ascii="Cambria Math" w:hAnsi="Cambria Math" w:cs="Arial"/>
                    <w:sz w:val="32"/>
                    <w:szCs w:val="32"/>
                  </w:rPr>
                </m:ctrlPr>
              </m:dPr>
              <m:e>
                <m:d>
                  <m:dPr>
                    <m:ctrlPr>
                      <w:rPr>
                        <w:rFonts w:ascii="Cambria Math" w:hAnsi="Cambria Math" w:cs="Arial"/>
                        <w:sz w:val="32"/>
                        <w:szCs w:val="32"/>
                      </w:rPr>
                    </m:ctrlPr>
                  </m:dPr>
                  <m:e>
                    <m:r>
                      <m:rPr>
                        <m:sty m:val="p"/>
                      </m:rPr>
                      <w:rPr>
                        <w:rFonts w:ascii="Cambria Math" w:hAnsi="Cambria Math" w:cs="Arial"/>
                        <w:sz w:val="32"/>
                        <w:szCs w:val="32"/>
                      </w:rPr>
                      <m:t>20000+1000+2250+14250</m:t>
                    </m:r>
                  </m:e>
                </m:d>
                <m:r>
                  <m:rPr>
                    <m:sty m:val="p"/>
                  </m:rPr>
                  <w:rPr>
                    <w:rFonts w:ascii="Cambria Math" w:hAnsi="Cambria Math" w:cs="Arial"/>
                    <w:sz w:val="32"/>
                    <w:szCs w:val="32"/>
                  </w:rPr>
                  <m:t>*67500</m:t>
                </m:r>
              </m:e>
            </m:d>
          </m:num>
          <m:den>
            <m:r>
              <m:rPr>
                <m:sty m:val="p"/>
              </m:rPr>
              <w:rPr>
                <w:rFonts w:ascii="Cambria Math" w:hAnsi="Cambria Math" w:cs="Arial"/>
                <w:sz w:val="32"/>
                <w:szCs w:val="32"/>
              </w:rPr>
              <m:t>75000</m:t>
            </m:r>
          </m:den>
        </m:f>
      </m:oMath>
    </w:p>
    <w:p w14:paraId="386DFB8B" w14:textId="77777777" w:rsidR="00963546" w:rsidRPr="00963546" w:rsidRDefault="00963546" w:rsidP="00963546">
      <w:pPr>
        <w:rPr>
          <w:rFonts w:ascii="Arial" w:hAnsi="Arial" w:cs="Arial"/>
          <w:sz w:val="32"/>
          <w:szCs w:val="32"/>
        </w:rPr>
      </w:pPr>
      <w:r w:rsidRPr="00963546">
        <w:rPr>
          <w:rFonts w:ascii="Arial" w:hAnsi="Arial" w:cs="Arial"/>
          <w:sz w:val="32"/>
          <w:szCs w:val="32"/>
        </w:rPr>
        <w:t>= (3.7*4500) +(37500/75000) *67500</w:t>
      </w:r>
    </w:p>
    <w:p w14:paraId="6E57CAAB" w14:textId="77777777" w:rsidR="00963546" w:rsidRPr="00963546" w:rsidRDefault="00963546" w:rsidP="00963546">
      <w:pPr>
        <w:rPr>
          <w:rFonts w:ascii="Arial" w:hAnsi="Arial" w:cs="Arial"/>
          <w:sz w:val="32"/>
          <w:szCs w:val="32"/>
        </w:rPr>
      </w:pPr>
      <w:r w:rsidRPr="00963546">
        <w:rPr>
          <w:rFonts w:ascii="Arial" w:hAnsi="Arial" w:cs="Arial"/>
          <w:sz w:val="32"/>
          <w:szCs w:val="32"/>
        </w:rPr>
        <w:t>=16650+33750</w:t>
      </w:r>
    </w:p>
    <w:p w14:paraId="3906E21B" w14:textId="77777777" w:rsidR="00963546" w:rsidRPr="00963546" w:rsidRDefault="00963546" w:rsidP="00963546">
      <w:pPr>
        <w:rPr>
          <w:rFonts w:ascii="Arial" w:hAnsi="Arial" w:cs="Arial"/>
          <w:sz w:val="32"/>
          <w:szCs w:val="32"/>
        </w:rPr>
      </w:pPr>
      <w:r w:rsidRPr="00963546">
        <w:rPr>
          <w:rFonts w:ascii="Arial" w:hAnsi="Arial" w:cs="Arial"/>
          <w:sz w:val="32"/>
          <w:szCs w:val="32"/>
        </w:rPr>
        <w:t>= Absorption Cost (LW) = 50400</w:t>
      </w:r>
    </w:p>
    <w:p w14:paraId="581CF382" w14:textId="5666F9B9" w:rsidR="00963546" w:rsidRPr="00963546" w:rsidRDefault="00963546" w:rsidP="00963546">
      <w:pPr>
        <w:rPr>
          <w:rFonts w:ascii="Arial" w:hAnsi="Arial" w:cs="Arial"/>
          <w:sz w:val="32"/>
          <w:szCs w:val="32"/>
        </w:rPr>
      </w:pPr>
      <w:r w:rsidRPr="00963546">
        <w:rPr>
          <w:rFonts w:ascii="Arial" w:hAnsi="Arial" w:cs="Arial"/>
          <w:sz w:val="32"/>
          <w:szCs w:val="32"/>
        </w:rPr>
        <w:br/>
      </w:r>
      <w:r w:rsidRPr="00963546">
        <w:rPr>
          <w:rFonts w:ascii="Arial" w:hAnsi="Arial" w:cs="Arial"/>
          <w:sz w:val="32"/>
          <w:szCs w:val="32"/>
        </w:rPr>
        <w:br/>
        <w:t xml:space="preserve">MR = </w:t>
      </w:r>
      <w:r w:rsidRPr="00963546">
        <w:rPr>
          <w:rFonts w:ascii="Arial" w:hAnsi="Arial" w:cs="Arial"/>
          <w:sz w:val="30"/>
          <w:szCs w:val="30"/>
        </w:rPr>
        <w:t xml:space="preserve">(Direct </w:t>
      </w:r>
      <w:proofErr w:type="spellStart"/>
      <w:r w:rsidRPr="00963546">
        <w:rPr>
          <w:rFonts w:ascii="Arial" w:hAnsi="Arial" w:cs="Arial"/>
          <w:sz w:val="30"/>
          <w:szCs w:val="30"/>
        </w:rPr>
        <w:t>Material+Direct</w:t>
      </w:r>
      <w:proofErr w:type="spellEnd"/>
      <w:r w:rsidRPr="00963546">
        <w:rPr>
          <w:rFonts w:ascii="Arial" w:hAnsi="Arial" w:cs="Arial"/>
          <w:sz w:val="30"/>
          <w:szCs w:val="30"/>
        </w:rPr>
        <w:t xml:space="preserve"> </w:t>
      </w:r>
      <w:proofErr w:type="spellStart"/>
      <w:r w:rsidRPr="00963546">
        <w:rPr>
          <w:rFonts w:ascii="Arial" w:hAnsi="Arial" w:cs="Arial"/>
          <w:sz w:val="30"/>
          <w:szCs w:val="30"/>
        </w:rPr>
        <w:t>Labour</w:t>
      </w:r>
      <w:proofErr w:type="spellEnd"/>
      <w:r w:rsidRPr="00963546">
        <w:rPr>
          <w:rFonts w:ascii="Arial" w:hAnsi="Arial" w:cs="Arial"/>
          <w:sz w:val="30"/>
          <w:szCs w:val="30"/>
        </w:rPr>
        <w:t>)*number of units produced last year+</w:t>
      </w:r>
      <m:oMath>
        <m:d>
          <m:dPr>
            <m:ctrlPr>
              <w:rPr>
                <w:rFonts w:ascii="Cambria Math" w:hAnsi="Cambria Math" w:cs="Arial"/>
                <w:sz w:val="30"/>
                <w:szCs w:val="30"/>
              </w:rPr>
            </m:ctrlPr>
          </m:dPr>
          <m:e>
            <m:r>
              <m:rPr>
                <m:sty m:val="p"/>
              </m:rPr>
              <w:rPr>
                <w:rFonts w:ascii="Cambria Math" w:hAnsi="Cambria Math" w:cs="Arial"/>
                <w:sz w:val="30"/>
                <w:szCs w:val="30"/>
              </w:rPr>
              <m:t>all otherfixed cost</m:t>
            </m:r>
          </m:e>
        </m:d>
        <m:r>
          <m:rPr>
            <m:sty m:val="p"/>
          </m:rPr>
          <w:rPr>
            <w:rFonts w:ascii="Cambria Math" w:hAnsi="Cambria Math" w:cs="Arial"/>
            <w:sz w:val="30"/>
            <w:szCs w:val="30"/>
          </w:rPr>
          <m:t>*</m:t>
        </m:r>
        <m:f>
          <m:fPr>
            <m:ctrlPr>
              <w:rPr>
                <w:rFonts w:ascii="Cambria Math" w:hAnsi="Cambria Math" w:cs="Arial"/>
                <w:sz w:val="30"/>
                <w:szCs w:val="30"/>
              </w:rPr>
            </m:ctrlPr>
          </m:fPr>
          <m:num>
            <m:d>
              <m:dPr>
                <m:ctrlPr>
                  <w:rPr>
                    <w:rFonts w:ascii="Cambria Math" w:hAnsi="Cambria Math" w:cs="Arial"/>
                    <w:sz w:val="30"/>
                    <w:szCs w:val="30"/>
                  </w:rPr>
                </m:ctrlPr>
              </m:dPr>
              <m:e>
                <m:r>
                  <m:rPr>
                    <m:sty m:val="p"/>
                  </m:rPr>
                  <w:rPr>
                    <w:rFonts w:ascii="Cambria Math" w:hAnsi="Cambria Math" w:cs="Arial"/>
                    <w:sz w:val="30"/>
                    <w:szCs w:val="30"/>
                  </w:rPr>
                  <m:t>machine hours for LW</m:t>
                </m:r>
              </m:e>
            </m:d>
          </m:num>
          <m:den>
            <m:r>
              <m:rPr>
                <m:sty m:val="p"/>
              </m:rPr>
              <w:rPr>
                <w:rFonts w:ascii="Cambria Math" w:hAnsi="Cambria Math" w:cs="Arial"/>
                <w:sz w:val="30"/>
                <w:szCs w:val="30"/>
              </w:rPr>
              <m:t>Total machine hours</m:t>
            </m:r>
          </m:den>
        </m:f>
      </m:oMath>
    </w:p>
    <w:p w14:paraId="69B6A9ED" w14:textId="17A90B5D" w:rsidR="00963546" w:rsidRPr="00963546" w:rsidRDefault="00963546" w:rsidP="00963546">
      <w:pPr>
        <w:rPr>
          <w:rFonts w:ascii="Arial" w:hAnsi="Arial" w:cs="Arial"/>
          <w:sz w:val="32"/>
          <w:szCs w:val="32"/>
        </w:rPr>
      </w:pPr>
      <w:r w:rsidRPr="00963546">
        <w:rPr>
          <w:rFonts w:ascii="Arial" w:hAnsi="Arial" w:cs="Arial"/>
          <w:sz w:val="32"/>
          <w:szCs w:val="32"/>
        </w:rPr>
        <w:t>= [10 + (</w:t>
      </w:r>
      <m:oMath>
        <m:f>
          <m:fPr>
            <m:ctrlPr>
              <w:rPr>
                <w:rFonts w:ascii="Cambria Math" w:hAnsi="Cambria Math" w:cs="Arial"/>
                <w:sz w:val="32"/>
                <w:szCs w:val="32"/>
              </w:rPr>
            </m:ctrlPr>
          </m:fPr>
          <m:num>
            <m:r>
              <m:rPr>
                <m:sty m:val="p"/>
              </m:rPr>
              <w:rPr>
                <w:rFonts w:ascii="Cambria Math" w:hAnsi="Cambria Math" w:cs="Arial"/>
                <w:sz w:val="32"/>
                <w:szCs w:val="32"/>
              </w:rPr>
              <m:t>6.3</m:t>
            </m:r>
          </m:num>
          <m:den>
            <m:r>
              <m:rPr>
                <m:sty m:val="p"/>
              </m:rPr>
              <w:rPr>
                <w:rFonts w:ascii="Cambria Math" w:hAnsi="Cambria Math" w:cs="Arial"/>
                <w:sz w:val="32"/>
                <w:szCs w:val="32"/>
              </w:rPr>
              <m:t>7</m:t>
            </m:r>
          </m:den>
        </m:f>
        <m:r>
          <m:rPr>
            <m:sty m:val="p"/>
          </m:rPr>
          <w:rPr>
            <w:rFonts w:ascii="Cambria Math" w:hAnsi="Cambria Math" w:cs="Arial"/>
            <w:sz w:val="32"/>
            <w:szCs w:val="32"/>
          </w:rPr>
          <m:t xml:space="preserve">)] </m:t>
        </m:r>
      </m:oMath>
      <w:r w:rsidRPr="00963546">
        <w:rPr>
          <w:rFonts w:ascii="Arial" w:hAnsi="Arial" w:cs="Arial"/>
          <w:sz w:val="32"/>
          <w:szCs w:val="32"/>
        </w:rPr>
        <w:t xml:space="preserve">*500 + </w:t>
      </w:r>
      <m:oMath>
        <m:f>
          <m:fPr>
            <m:ctrlPr>
              <w:rPr>
                <w:rFonts w:ascii="Cambria Math" w:hAnsi="Cambria Math" w:cs="Arial"/>
                <w:sz w:val="32"/>
                <w:szCs w:val="32"/>
              </w:rPr>
            </m:ctrlPr>
          </m:fPr>
          <m:num>
            <m:r>
              <m:rPr>
                <m:sty m:val="p"/>
              </m:rPr>
              <w:rPr>
                <w:rFonts w:ascii="Cambria Math" w:hAnsi="Cambria Math" w:cs="Arial"/>
                <w:sz w:val="32"/>
                <w:szCs w:val="32"/>
              </w:rPr>
              <m:t>[</m:t>
            </m:r>
            <m:d>
              <m:dPr>
                <m:ctrlPr>
                  <w:rPr>
                    <w:rFonts w:ascii="Cambria Math" w:hAnsi="Cambria Math" w:cs="Arial"/>
                    <w:sz w:val="32"/>
                    <w:szCs w:val="32"/>
                  </w:rPr>
                </m:ctrlPr>
              </m:dPr>
              <m:e>
                <m:r>
                  <m:rPr>
                    <m:sty m:val="p"/>
                  </m:rPr>
                  <w:rPr>
                    <w:rFonts w:ascii="Cambria Math" w:hAnsi="Cambria Math" w:cs="Arial"/>
                    <w:sz w:val="32"/>
                    <w:szCs w:val="32"/>
                  </w:rPr>
                  <m:t>20000+1000+2250+14250</m:t>
                </m:r>
              </m:e>
            </m:d>
            <m:r>
              <m:rPr>
                <m:sty m:val="p"/>
              </m:rPr>
              <w:rPr>
                <w:rFonts w:ascii="Cambria Math" w:hAnsi="Cambria Math" w:cs="Arial"/>
                <w:sz w:val="32"/>
                <w:szCs w:val="32"/>
              </w:rPr>
              <m:t>*7500]</m:t>
            </m:r>
          </m:num>
          <m:den>
            <m:r>
              <m:rPr>
                <m:sty m:val="p"/>
              </m:rPr>
              <w:rPr>
                <w:rFonts w:ascii="Cambria Math" w:hAnsi="Cambria Math" w:cs="Arial"/>
                <w:sz w:val="32"/>
                <w:szCs w:val="32"/>
              </w:rPr>
              <m:t>75000</m:t>
            </m:r>
          </m:den>
        </m:f>
      </m:oMath>
    </w:p>
    <w:p w14:paraId="1FA1D1ED" w14:textId="77777777" w:rsidR="00963546" w:rsidRPr="00963546" w:rsidRDefault="00963546" w:rsidP="00963546">
      <w:pPr>
        <w:rPr>
          <w:rFonts w:ascii="Arial" w:hAnsi="Arial" w:cs="Arial"/>
          <w:sz w:val="32"/>
          <w:szCs w:val="32"/>
        </w:rPr>
      </w:pPr>
      <w:proofErr w:type="gramStart"/>
      <w:r w:rsidRPr="00963546">
        <w:rPr>
          <w:rFonts w:ascii="Arial" w:hAnsi="Arial" w:cs="Arial"/>
          <w:sz w:val="32"/>
          <w:szCs w:val="32"/>
        </w:rPr>
        <w:t>=(</w:t>
      </w:r>
      <w:proofErr w:type="gramEnd"/>
      <w:r w:rsidRPr="00963546">
        <w:rPr>
          <w:rFonts w:ascii="Arial" w:hAnsi="Arial" w:cs="Arial"/>
          <w:sz w:val="32"/>
          <w:szCs w:val="32"/>
        </w:rPr>
        <w:t>10.9*500) + (37500/75000) *7500</w:t>
      </w:r>
    </w:p>
    <w:p w14:paraId="1DFF28FF" w14:textId="77777777" w:rsidR="00963546" w:rsidRPr="00963546" w:rsidRDefault="00963546" w:rsidP="00963546">
      <w:pPr>
        <w:rPr>
          <w:rFonts w:ascii="Arial" w:hAnsi="Arial" w:cs="Arial"/>
          <w:sz w:val="32"/>
          <w:szCs w:val="32"/>
        </w:rPr>
      </w:pPr>
      <w:r w:rsidRPr="00963546">
        <w:rPr>
          <w:rFonts w:ascii="Arial" w:hAnsi="Arial" w:cs="Arial"/>
          <w:sz w:val="32"/>
          <w:szCs w:val="32"/>
        </w:rPr>
        <w:t>=5450+3750</w:t>
      </w:r>
      <w:r w:rsidRPr="00963546">
        <w:rPr>
          <w:rFonts w:ascii="Arial" w:hAnsi="Arial" w:cs="Arial"/>
          <w:sz w:val="32"/>
          <w:szCs w:val="32"/>
        </w:rPr>
        <w:br/>
        <w:t>= Absorption Cost (MR) = 9200</w:t>
      </w:r>
    </w:p>
    <w:p w14:paraId="60D48571" w14:textId="77777777" w:rsidR="00963546" w:rsidRPr="00963546" w:rsidRDefault="00963546" w:rsidP="00963546">
      <w:pPr>
        <w:rPr>
          <w:rFonts w:ascii="Arial" w:hAnsi="Arial" w:cs="Arial"/>
          <w:sz w:val="32"/>
          <w:szCs w:val="32"/>
        </w:rPr>
      </w:pPr>
      <w:r w:rsidRPr="00963546">
        <w:rPr>
          <w:rFonts w:ascii="Arial" w:hAnsi="Arial" w:cs="Arial"/>
          <w:sz w:val="32"/>
          <w:szCs w:val="32"/>
        </w:rPr>
        <w:lastRenderedPageBreak/>
        <w:t xml:space="preserve">  </w:t>
      </w:r>
    </w:p>
    <w:p w14:paraId="541032D7" w14:textId="77777777" w:rsidR="00963546" w:rsidRPr="00F6540F" w:rsidRDefault="00963546" w:rsidP="00963546">
      <w:pPr>
        <w:rPr>
          <w:rFonts w:ascii="Times New Roman" w:hAnsi="Times New Roman" w:cs="Times New Roman"/>
          <w:sz w:val="32"/>
          <w:szCs w:val="32"/>
        </w:rPr>
      </w:pPr>
    </w:p>
    <w:p w14:paraId="0C7B4670" w14:textId="77777777" w:rsidR="00963546" w:rsidRPr="00F6540F" w:rsidRDefault="00963546" w:rsidP="00963546">
      <w:pPr>
        <w:rPr>
          <w:rFonts w:ascii="Times New Roman" w:hAnsi="Times New Roman" w:cs="Times New Roman"/>
          <w:sz w:val="32"/>
          <w:szCs w:val="32"/>
        </w:rPr>
      </w:pPr>
    </w:p>
    <w:p w14:paraId="7049F27A" w14:textId="77777777" w:rsidR="00963546" w:rsidRPr="00F6540F" w:rsidRDefault="00963546" w:rsidP="00963546">
      <w:pPr>
        <w:rPr>
          <w:rFonts w:ascii="Times New Roman" w:hAnsi="Times New Roman" w:cs="Times New Roman"/>
          <w:sz w:val="32"/>
          <w:szCs w:val="32"/>
        </w:rPr>
      </w:pPr>
    </w:p>
    <w:p w14:paraId="35BF2EDD" w14:textId="77777777" w:rsidR="00963546" w:rsidRPr="00F6540F" w:rsidRDefault="00963546" w:rsidP="00963546">
      <w:pPr>
        <w:rPr>
          <w:rFonts w:ascii="Times New Roman" w:hAnsi="Times New Roman" w:cs="Times New Roman"/>
          <w:b/>
          <w:sz w:val="32"/>
          <w:szCs w:val="32"/>
        </w:rPr>
      </w:pPr>
      <w:r w:rsidRPr="00F6540F">
        <w:rPr>
          <w:rFonts w:ascii="Times New Roman" w:hAnsi="Times New Roman" w:cs="Times New Roman"/>
          <w:b/>
          <w:sz w:val="32"/>
          <w:szCs w:val="32"/>
        </w:rPr>
        <w:t>TASK2:</w:t>
      </w:r>
    </w:p>
    <w:p w14:paraId="0275963A" w14:textId="77777777" w:rsidR="00963546" w:rsidRPr="00F6540F" w:rsidRDefault="00963546" w:rsidP="00963546">
      <w:pPr>
        <w:rPr>
          <w:rFonts w:ascii="Times New Roman" w:hAnsi="Times New Roman" w:cs="Times New Roman"/>
          <w:b/>
          <w:sz w:val="32"/>
          <w:szCs w:val="32"/>
        </w:rPr>
      </w:pPr>
    </w:p>
    <w:tbl>
      <w:tblPr>
        <w:tblStyle w:val="TableGrid"/>
        <w:tblW w:w="0" w:type="auto"/>
        <w:tblLook w:val="04A0" w:firstRow="1" w:lastRow="0" w:firstColumn="1" w:lastColumn="0" w:noHBand="0" w:noVBand="1"/>
      </w:tblPr>
      <w:tblGrid>
        <w:gridCol w:w="2242"/>
        <w:gridCol w:w="2514"/>
        <w:gridCol w:w="2243"/>
        <w:gridCol w:w="2243"/>
      </w:tblGrid>
      <w:tr w:rsidR="00963546" w:rsidRPr="00F6540F" w14:paraId="7F37AFCC" w14:textId="77777777" w:rsidTr="007A644D">
        <w:trPr>
          <w:trHeight w:val="835"/>
        </w:trPr>
        <w:tc>
          <w:tcPr>
            <w:tcW w:w="2242" w:type="dxa"/>
          </w:tcPr>
          <w:p w14:paraId="7410DC8D" w14:textId="77777777" w:rsidR="00963546" w:rsidRPr="00F6540F" w:rsidRDefault="00963546" w:rsidP="007A644D">
            <w:pPr>
              <w:rPr>
                <w:rFonts w:ascii="Times New Roman" w:eastAsiaTheme="minorEastAsia" w:hAnsi="Times New Roman" w:cs="Times New Roman"/>
                <w:sz w:val="26"/>
                <w:szCs w:val="26"/>
                <w:lang w:val="en-US"/>
              </w:rPr>
            </w:pPr>
          </w:p>
        </w:tc>
        <w:tc>
          <w:tcPr>
            <w:tcW w:w="2514" w:type="dxa"/>
          </w:tcPr>
          <w:p w14:paraId="45E9F0E1" w14:textId="77777777" w:rsidR="00963546" w:rsidRPr="00F6540F" w:rsidRDefault="00963546" w:rsidP="007A644D">
            <w:pPr>
              <w:rPr>
                <w:rFonts w:ascii="Times New Roman" w:eastAsiaTheme="minorEastAsia" w:hAnsi="Times New Roman" w:cs="Times New Roman"/>
                <w:sz w:val="26"/>
                <w:szCs w:val="26"/>
                <w:lang w:val="en-US"/>
              </w:rPr>
            </w:pPr>
            <w:r w:rsidRPr="00F6540F">
              <w:rPr>
                <w:rFonts w:ascii="Times New Roman" w:eastAsiaTheme="minorEastAsia" w:hAnsi="Times New Roman" w:cs="Times New Roman"/>
                <w:sz w:val="26"/>
                <w:szCs w:val="26"/>
                <w:lang w:val="en-US"/>
              </w:rPr>
              <w:t>Activity Based Cost</w:t>
            </w:r>
          </w:p>
        </w:tc>
        <w:tc>
          <w:tcPr>
            <w:tcW w:w="2243" w:type="dxa"/>
          </w:tcPr>
          <w:p w14:paraId="3ACAC89F"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LW</w:t>
            </w:r>
          </w:p>
        </w:tc>
        <w:tc>
          <w:tcPr>
            <w:tcW w:w="2243" w:type="dxa"/>
          </w:tcPr>
          <w:p w14:paraId="107F5049"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MR</w:t>
            </w:r>
          </w:p>
        </w:tc>
      </w:tr>
      <w:tr w:rsidR="00963546" w:rsidRPr="00F6540F" w14:paraId="0F4525E4" w14:textId="77777777" w:rsidTr="007A644D">
        <w:trPr>
          <w:trHeight w:val="835"/>
        </w:trPr>
        <w:tc>
          <w:tcPr>
            <w:tcW w:w="2242" w:type="dxa"/>
          </w:tcPr>
          <w:p w14:paraId="1660168E" w14:textId="77777777" w:rsidR="00963546" w:rsidRPr="00F6540F" w:rsidRDefault="00963546" w:rsidP="007A644D">
            <w:pPr>
              <w:rPr>
                <w:rFonts w:ascii="Times New Roman" w:eastAsiaTheme="minorEastAsia" w:hAnsi="Times New Roman" w:cs="Times New Roman"/>
                <w:sz w:val="26"/>
                <w:szCs w:val="26"/>
                <w:lang w:val="en-US"/>
              </w:rPr>
            </w:pPr>
            <w:r w:rsidRPr="00F6540F">
              <w:rPr>
                <w:rFonts w:ascii="Times New Roman" w:eastAsiaTheme="minorEastAsia" w:hAnsi="Times New Roman" w:cs="Times New Roman"/>
                <w:sz w:val="26"/>
                <w:szCs w:val="26"/>
                <w:lang w:val="en-US"/>
              </w:rPr>
              <w:t xml:space="preserve">DM    </w:t>
            </w:r>
          </w:p>
        </w:tc>
        <w:tc>
          <w:tcPr>
            <w:tcW w:w="2514" w:type="dxa"/>
          </w:tcPr>
          <w:p w14:paraId="7F4DF95C" w14:textId="77777777" w:rsidR="00963546" w:rsidRPr="00F6540F" w:rsidRDefault="00963546" w:rsidP="007A644D">
            <w:pPr>
              <w:rPr>
                <w:rFonts w:ascii="Times New Roman" w:eastAsiaTheme="minorEastAsia" w:hAnsi="Times New Roman" w:cs="Times New Roman"/>
                <w:sz w:val="26"/>
                <w:szCs w:val="26"/>
                <w:lang w:val="en-US"/>
              </w:rPr>
            </w:pPr>
            <w:r w:rsidRPr="00F6540F">
              <w:rPr>
                <w:rFonts w:ascii="Times New Roman" w:eastAsiaTheme="minorEastAsia" w:hAnsi="Times New Roman" w:cs="Times New Roman"/>
                <w:sz w:val="26"/>
                <w:szCs w:val="26"/>
                <w:lang w:val="en-US"/>
              </w:rPr>
              <w:t xml:space="preserve"> (LW- 4500*3)    </w:t>
            </w:r>
          </w:p>
          <w:p w14:paraId="6D642BF7"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lang w:val="en-US"/>
              </w:rPr>
              <w:t xml:space="preserve">  (MR- 500*10                                   </w:t>
            </w:r>
          </w:p>
        </w:tc>
        <w:tc>
          <w:tcPr>
            <w:tcW w:w="2243" w:type="dxa"/>
          </w:tcPr>
          <w:p w14:paraId="36F79226"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lang w:val="en-US"/>
              </w:rPr>
              <w:t>13500</w:t>
            </w:r>
          </w:p>
        </w:tc>
        <w:tc>
          <w:tcPr>
            <w:tcW w:w="2243" w:type="dxa"/>
          </w:tcPr>
          <w:p w14:paraId="52AE998A"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5000</w:t>
            </w:r>
          </w:p>
        </w:tc>
      </w:tr>
      <w:tr w:rsidR="00963546" w:rsidRPr="00F6540F" w14:paraId="011F7F05" w14:textId="77777777" w:rsidTr="007A644D">
        <w:tc>
          <w:tcPr>
            <w:tcW w:w="2242" w:type="dxa"/>
          </w:tcPr>
          <w:p w14:paraId="6ACB5EBD" w14:textId="77777777" w:rsidR="00963546" w:rsidRPr="00F6540F" w:rsidRDefault="00963546" w:rsidP="007A644D">
            <w:pPr>
              <w:rPr>
                <w:rFonts w:ascii="Times New Roman" w:eastAsiaTheme="minorEastAsia" w:hAnsi="Times New Roman" w:cs="Times New Roman"/>
                <w:sz w:val="26"/>
                <w:szCs w:val="26"/>
                <w:lang w:val="en-US"/>
              </w:rPr>
            </w:pPr>
            <w:r w:rsidRPr="00F6540F">
              <w:rPr>
                <w:rFonts w:ascii="Times New Roman" w:eastAsiaTheme="minorEastAsia" w:hAnsi="Times New Roman" w:cs="Times New Roman"/>
                <w:sz w:val="26"/>
                <w:szCs w:val="26"/>
                <w:lang w:val="en-US"/>
              </w:rPr>
              <w:t>DL</w:t>
            </w:r>
          </w:p>
        </w:tc>
        <w:tc>
          <w:tcPr>
            <w:tcW w:w="2514" w:type="dxa"/>
          </w:tcPr>
          <w:p w14:paraId="16FE5A5F" w14:textId="77777777" w:rsidR="00963546" w:rsidRPr="00F6540F" w:rsidRDefault="00963546" w:rsidP="007A644D">
            <w:pPr>
              <w:rPr>
                <w:rFonts w:ascii="Times New Roman" w:eastAsiaTheme="minorEastAsia" w:hAnsi="Times New Roman" w:cs="Times New Roman"/>
                <w:sz w:val="26"/>
                <w:szCs w:val="26"/>
                <w:lang w:val="en-US"/>
              </w:rPr>
            </w:pPr>
            <w:r w:rsidRPr="00F6540F">
              <w:rPr>
                <w:rFonts w:ascii="Times New Roman" w:eastAsiaTheme="minorEastAsia" w:hAnsi="Times New Roman" w:cs="Times New Roman"/>
                <w:sz w:val="26"/>
                <w:szCs w:val="26"/>
                <w:lang w:val="en-US"/>
              </w:rPr>
              <w:t xml:space="preserve">  (LW- </w:t>
            </w:r>
            <m:oMath>
              <m:f>
                <m:fPr>
                  <m:ctrlPr>
                    <w:rPr>
                      <w:rFonts w:ascii="Cambria Math" w:eastAsiaTheme="minorEastAsia" w:hAnsi="Cambria Math" w:cs="Times New Roman"/>
                      <w:i/>
                      <w:sz w:val="26"/>
                      <w:szCs w:val="26"/>
                      <w:lang w:val="en-US"/>
                    </w:rPr>
                  </m:ctrlPr>
                </m:fPr>
                <m:num>
                  <m:r>
                    <w:rPr>
                      <w:rFonts w:ascii="Cambria Math" w:eastAsiaTheme="minorEastAsia" w:hAnsi="Cambria Math" w:cs="Times New Roman"/>
                      <w:sz w:val="26"/>
                      <w:szCs w:val="26"/>
                      <w:lang w:val="en-US"/>
                    </w:rPr>
                    <m:t>6.3*4500</m:t>
                  </m:r>
                </m:num>
                <m:den>
                  <m:r>
                    <w:rPr>
                      <w:rFonts w:ascii="Cambria Math" w:eastAsiaTheme="minorEastAsia" w:hAnsi="Cambria Math" w:cs="Times New Roman"/>
                      <w:sz w:val="26"/>
                      <w:szCs w:val="26"/>
                      <w:lang w:val="en-US"/>
                    </w:rPr>
                    <m:t>9</m:t>
                  </m:r>
                </m:den>
              </m:f>
            </m:oMath>
            <w:r w:rsidRPr="00F6540F">
              <w:rPr>
                <w:rFonts w:ascii="Times New Roman" w:eastAsiaTheme="minorEastAsia" w:hAnsi="Times New Roman" w:cs="Times New Roman"/>
                <w:sz w:val="26"/>
                <w:szCs w:val="26"/>
                <w:lang w:val="en-US"/>
              </w:rPr>
              <w:t>)</w:t>
            </w:r>
          </w:p>
          <w:p w14:paraId="36DD9C98"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lang w:val="en-US"/>
              </w:rPr>
              <w:t xml:space="preserve">   </w:t>
            </w:r>
            <w:r w:rsidRPr="00F6540F">
              <w:rPr>
                <w:rFonts w:ascii="Times New Roman" w:eastAsiaTheme="minorEastAsia" w:hAnsi="Times New Roman" w:cs="Times New Roman"/>
                <w:sz w:val="26"/>
                <w:szCs w:val="26"/>
              </w:rPr>
              <w:t xml:space="preserve">(MR-  </w:t>
            </w:r>
            <m:oMath>
              <m:f>
                <m:fPr>
                  <m:ctrlPr>
                    <w:rPr>
                      <w:rFonts w:ascii="Cambria Math" w:eastAsiaTheme="minorEastAsia" w:hAnsi="Cambria Math" w:cs="Times New Roman"/>
                      <w:i/>
                      <w:sz w:val="26"/>
                      <w:szCs w:val="26"/>
                    </w:rPr>
                  </m:ctrlPr>
                </m:fPr>
                <m:num>
                  <m:r>
                    <w:rPr>
                      <w:rFonts w:ascii="Cambria Math" w:eastAsiaTheme="minorEastAsia" w:hAnsi="Cambria Math" w:cs="Times New Roman"/>
                      <w:sz w:val="26"/>
                      <w:szCs w:val="26"/>
                    </w:rPr>
                    <m:t>6.3*500</m:t>
                  </m:r>
                </m:num>
                <m:den>
                  <m:r>
                    <w:rPr>
                      <w:rFonts w:ascii="Cambria Math" w:eastAsiaTheme="minorEastAsia" w:hAnsi="Cambria Math" w:cs="Times New Roman"/>
                      <w:sz w:val="26"/>
                      <w:szCs w:val="26"/>
                    </w:rPr>
                    <m:t>7</m:t>
                  </m:r>
                </m:den>
              </m:f>
            </m:oMath>
            <w:r w:rsidRPr="00F6540F">
              <w:rPr>
                <w:rFonts w:ascii="Times New Roman" w:eastAsiaTheme="minorEastAsia" w:hAnsi="Times New Roman" w:cs="Times New Roman"/>
                <w:sz w:val="26"/>
                <w:szCs w:val="26"/>
              </w:rPr>
              <w:t xml:space="preserve">)                                                                                              </w:t>
            </w:r>
          </w:p>
        </w:tc>
        <w:tc>
          <w:tcPr>
            <w:tcW w:w="2243" w:type="dxa"/>
          </w:tcPr>
          <w:p w14:paraId="6ECD41E4"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lang w:val="en-US"/>
              </w:rPr>
              <w:t xml:space="preserve">3150                        </w:t>
            </w:r>
          </w:p>
        </w:tc>
        <w:tc>
          <w:tcPr>
            <w:tcW w:w="2243" w:type="dxa"/>
          </w:tcPr>
          <w:p w14:paraId="5365BD64"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450</w:t>
            </w:r>
          </w:p>
        </w:tc>
      </w:tr>
      <w:tr w:rsidR="00963546" w:rsidRPr="00F6540F" w14:paraId="43EF8247" w14:textId="77777777" w:rsidTr="007A644D">
        <w:trPr>
          <w:trHeight w:val="872"/>
        </w:trPr>
        <w:tc>
          <w:tcPr>
            <w:tcW w:w="2242" w:type="dxa"/>
          </w:tcPr>
          <w:p w14:paraId="3058A68E"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Purchasing</w:t>
            </w:r>
          </w:p>
        </w:tc>
        <w:tc>
          <w:tcPr>
            <w:tcW w:w="2514" w:type="dxa"/>
          </w:tcPr>
          <w:p w14:paraId="53FA50DB"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(LW- </w:t>
            </w:r>
            <m:oMath>
              <m:f>
                <m:fPr>
                  <m:ctrlPr>
                    <w:rPr>
                      <w:rFonts w:ascii="Cambria Math" w:eastAsiaTheme="minorEastAsia" w:hAnsi="Cambria Math" w:cs="Times New Roman"/>
                      <w:i/>
                      <w:sz w:val="26"/>
                      <w:szCs w:val="26"/>
                    </w:rPr>
                  </m:ctrlPr>
                </m:fPr>
                <m:num>
                  <m:r>
                    <w:rPr>
                      <w:rFonts w:ascii="Cambria Math" w:eastAsiaTheme="minorEastAsia" w:hAnsi="Cambria Math" w:cs="Times New Roman"/>
                      <w:sz w:val="26"/>
                      <w:szCs w:val="26"/>
                    </w:rPr>
                    <m:t>20000</m:t>
                  </m:r>
                </m:num>
                <m:den>
                  <m:r>
                    <w:rPr>
                      <w:rFonts w:ascii="Cambria Math" w:eastAsiaTheme="minorEastAsia" w:hAnsi="Cambria Math" w:cs="Times New Roman"/>
                      <w:sz w:val="26"/>
                      <w:szCs w:val="26"/>
                    </w:rPr>
                    <m:t>400</m:t>
                  </m:r>
                </m:den>
              </m:f>
              <m:r>
                <w:rPr>
                  <w:rFonts w:ascii="Cambria Math" w:eastAsiaTheme="minorEastAsia" w:hAnsi="Cambria Math" w:cs="Times New Roman"/>
                  <w:sz w:val="26"/>
                  <w:szCs w:val="26"/>
                </w:rPr>
                <m:t xml:space="preserve">×360)    </m:t>
              </m:r>
            </m:oMath>
            <w:r w:rsidRPr="00F6540F">
              <w:rPr>
                <w:rFonts w:ascii="Times New Roman" w:eastAsiaTheme="minorEastAsia" w:hAnsi="Times New Roman" w:cs="Times New Roman"/>
                <w:sz w:val="26"/>
                <w:szCs w:val="26"/>
              </w:rPr>
              <w:t xml:space="preserve">  </w:t>
            </w:r>
          </w:p>
          <w:p w14:paraId="44FCBA89"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(MR- </w:t>
            </w:r>
            <m:oMath>
              <m:f>
                <m:fPr>
                  <m:ctrlPr>
                    <w:rPr>
                      <w:rFonts w:ascii="Cambria Math" w:eastAsiaTheme="minorEastAsia" w:hAnsi="Cambria Math" w:cs="Times New Roman"/>
                      <w:i/>
                      <w:sz w:val="26"/>
                      <w:szCs w:val="26"/>
                    </w:rPr>
                  </m:ctrlPr>
                </m:fPr>
                <m:num>
                  <m:r>
                    <w:rPr>
                      <w:rFonts w:ascii="Cambria Math" w:eastAsiaTheme="minorEastAsia" w:hAnsi="Cambria Math" w:cs="Times New Roman"/>
                      <w:sz w:val="26"/>
                      <w:szCs w:val="26"/>
                    </w:rPr>
                    <m:t>20000</m:t>
                  </m:r>
                </m:num>
                <m:den>
                  <m:r>
                    <w:rPr>
                      <w:rFonts w:ascii="Cambria Math" w:eastAsiaTheme="minorEastAsia" w:hAnsi="Cambria Math" w:cs="Times New Roman"/>
                      <w:sz w:val="26"/>
                      <w:szCs w:val="26"/>
                    </w:rPr>
                    <m:t>400</m:t>
                  </m:r>
                </m:den>
              </m:f>
              <m:r>
                <w:rPr>
                  <w:rFonts w:ascii="Cambria Math" w:eastAsiaTheme="minorEastAsia" w:hAnsi="Cambria Math" w:cs="Times New Roman"/>
                  <w:sz w:val="26"/>
                  <w:szCs w:val="26"/>
                </w:rPr>
                <m:t>×40)</m:t>
              </m:r>
            </m:oMath>
            <w:r w:rsidRPr="00F6540F">
              <w:rPr>
                <w:rFonts w:ascii="Times New Roman" w:eastAsiaTheme="minorEastAsia" w:hAnsi="Times New Roman" w:cs="Times New Roman"/>
                <w:sz w:val="26"/>
                <w:szCs w:val="26"/>
              </w:rPr>
              <w:t xml:space="preserve">                                                                     </w:t>
            </w:r>
          </w:p>
          <w:p w14:paraId="2E8CFB2D"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         </w:t>
            </w:r>
          </w:p>
        </w:tc>
        <w:tc>
          <w:tcPr>
            <w:tcW w:w="2243" w:type="dxa"/>
          </w:tcPr>
          <w:p w14:paraId="718CCC47"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18000</w:t>
            </w:r>
          </w:p>
        </w:tc>
        <w:tc>
          <w:tcPr>
            <w:tcW w:w="2243" w:type="dxa"/>
          </w:tcPr>
          <w:p w14:paraId="4185C551"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2000</w:t>
            </w:r>
          </w:p>
        </w:tc>
      </w:tr>
      <w:tr w:rsidR="00963546" w:rsidRPr="00F6540F" w14:paraId="75B1C149" w14:textId="77777777" w:rsidTr="007A644D">
        <w:tc>
          <w:tcPr>
            <w:tcW w:w="2242" w:type="dxa"/>
          </w:tcPr>
          <w:p w14:paraId="5665AD11"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Training    </w:t>
            </w:r>
          </w:p>
        </w:tc>
        <w:tc>
          <w:tcPr>
            <w:tcW w:w="2514" w:type="dxa"/>
          </w:tcPr>
          <w:p w14:paraId="15AD45C3"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(LW- </w:t>
            </w:r>
            <m:oMath>
              <m:f>
                <m:fPr>
                  <m:ctrlPr>
                    <w:rPr>
                      <w:rFonts w:ascii="Cambria Math" w:eastAsiaTheme="minorEastAsia" w:hAnsi="Cambria Math" w:cs="Times New Roman"/>
                      <w:i/>
                      <w:sz w:val="26"/>
                      <w:szCs w:val="26"/>
                    </w:rPr>
                  </m:ctrlPr>
                </m:fPr>
                <m:num>
                  <m:r>
                    <w:rPr>
                      <w:rFonts w:ascii="Cambria Math" w:eastAsiaTheme="minorEastAsia" w:hAnsi="Cambria Math" w:cs="Times New Roman"/>
                      <w:sz w:val="26"/>
                      <w:szCs w:val="26"/>
                    </w:rPr>
                    <m:t>1000</m:t>
                  </m:r>
                </m:num>
                <m:den>
                  <m:r>
                    <w:rPr>
                      <w:rFonts w:ascii="Cambria Math" w:eastAsiaTheme="minorEastAsia" w:hAnsi="Cambria Math" w:cs="Times New Roman"/>
                      <w:sz w:val="26"/>
                      <w:szCs w:val="26"/>
                    </w:rPr>
                    <m:t>50</m:t>
                  </m:r>
                </m:den>
              </m:f>
              <m:r>
                <w:rPr>
                  <w:rFonts w:ascii="Cambria Math" w:eastAsiaTheme="minorEastAsia" w:hAnsi="Cambria Math" w:cs="Times New Roman"/>
                  <w:sz w:val="26"/>
                  <w:szCs w:val="26"/>
                </w:rPr>
                <m:t xml:space="preserve">×20)    </m:t>
              </m:r>
            </m:oMath>
          </w:p>
          <w:p w14:paraId="335A027D"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(MR- </w:t>
            </w:r>
            <m:oMath>
              <m:f>
                <m:fPr>
                  <m:ctrlPr>
                    <w:rPr>
                      <w:rFonts w:ascii="Cambria Math" w:eastAsiaTheme="minorEastAsia" w:hAnsi="Cambria Math" w:cs="Times New Roman"/>
                      <w:i/>
                      <w:sz w:val="26"/>
                      <w:szCs w:val="26"/>
                    </w:rPr>
                  </m:ctrlPr>
                </m:fPr>
                <m:num>
                  <m:r>
                    <w:rPr>
                      <w:rFonts w:ascii="Cambria Math" w:eastAsiaTheme="minorEastAsia" w:hAnsi="Cambria Math" w:cs="Times New Roman"/>
                      <w:sz w:val="26"/>
                      <w:szCs w:val="26"/>
                    </w:rPr>
                    <m:t>1000</m:t>
                  </m:r>
                </m:num>
                <m:den>
                  <m:r>
                    <w:rPr>
                      <w:rFonts w:ascii="Cambria Math" w:eastAsiaTheme="minorEastAsia" w:hAnsi="Cambria Math" w:cs="Times New Roman"/>
                      <w:sz w:val="26"/>
                      <w:szCs w:val="26"/>
                    </w:rPr>
                    <m:t>50</m:t>
                  </m:r>
                </m:den>
              </m:f>
              <m:r>
                <w:rPr>
                  <w:rFonts w:ascii="Cambria Math" w:eastAsiaTheme="minorEastAsia" w:hAnsi="Cambria Math" w:cs="Times New Roman"/>
                  <w:sz w:val="26"/>
                  <w:szCs w:val="26"/>
                </w:rPr>
                <m:t>×30)</m:t>
              </m:r>
            </m:oMath>
            <w:r w:rsidRPr="00F6540F">
              <w:rPr>
                <w:rFonts w:ascii="Times New Roman" w:eastAsiaTheme="minorEastAsia" w:hAnsi="Times New Roman" w:cs="Times New Roman"/>
                <w:sz w:val="26"/>
                <w:szCs w:val="26"/>
              </w:rPr>
              <w:t xml:space="preserve">                                                                        </w:t>
            </w:r>
          </w:p>
          <w:p w14:paraId="1F1E352D"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                         </w:t>
            </w:r>
          </w:p>
        </w:tc>
        <w:tc>
          <w:tcPr>
            <w:tcW w:w="2243" w:type="dxa"/>
          </w:tcPr>
          <w:p w14:paraId="64EAC8ED"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400</w:t>
            </w:r>
          </w:p>
        </w:tc>
        <w:tc>
          <w:tcPr>
            <w:tcW w:w="2243" w:type="dxa"/>
          </w:tcPr>
          <w:p w14:paraId="1E2B142D"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600</w:t>
            </w:r>
          </w:p>
        </w:tc>
      </w:tr>
      <w:tr w:rsidR="00963546" w:rsidRPr="00F6540F" w14:paraId="3E8FE8DA" w14:textId="77777777" w:rsidTr="007A644D">
        <w:trPr>
          <w:trHeight w:val="838"/>
        </w:trPr>
        <w:tc>
          <w:tcPr>
            <w:tcW w:w="2242" w:type="dxa"/>
          </w:tcPr>
          <w:p w14:paraId="3F50FD8A"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Set up       </w:t>
            </w:r>
          </w:p>
        </w:tc>
        <w:tc>
          <w:tcPr>
            <w:tcW w:w="2514" w:type="dxa"/>
          </w:tcPr>
          <w:p w14:paraId="211B5FE4"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(LW- </w:t>
            </w:r>
            <m:oMath>
              <m:f>
                <m:fPr>
                  <m:ctrlPr>
                    <w:rPr>
                      <w:rFonts w:ascii="Cambria Math" w:eastAsiaTheme="minorEastAsia" w:hAnsi="Cambria Math" w:cs="Times New Roman"/>
                      <w:i/>
                      <w:sz w:val="26"/>
                      <w:szCs w:val="26"/>
                    </w:rPr>
                  </m:ctrlPr>
                </m:fPr>
                <m:num>
                  <m:r>
                    <w:rPr>
                      <w:rFonts w:ascii="Cambria Math" w:eastAsiaTheme="minorEastAsia" w:hAnsi="Cambria Math" w:cs="Times New Roman"/>
                      <w:sz w:val="26"/>
                      <w:szCs w:val="26"/>
                    </w:rPr>
                    <m:t>2250</m:t>
                  </m:r>
                </m:num>
                <m:den>
                  <m:r>
                    <w:rPr>
                      <w:rFonts w:ascii="Cambria Math" w:eastAsiaTheme="minorEastAsia" w:hAnsi="Cambria Math" w:cs="Times New Roman"/>
                      <w:sz w:val="26"/>
                      <w:szCs w:val="26"/>
                    </w:rPr>
                    <m:t>90</m:t>
                  </m:r>
                </m:den>
              </m:f>
              <m:r>
                <w:rPr>
                  <w:rFonts w:ascii="Cambria Math" w:eastAsiaTheme="minorEastAsia" w:hAnsi="Cambria Math" w:cs="Times New Roman"/>
                  <w:sz w:val="26"/>
                  <w:szCs w:val="26"/>
                </w:rPr>
                <m:t>×60)</m:t>
              </m:r>
            </m:oMath>
          </w:p>
          <w:p w14:paraId="323A6F9E"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(MR- </w:t>
            </w:r>
            <m:oMath>
              <m:f>
                <m:fPr>
                  <m:ctrlPr>
                    <w:rPr>
                      <w:rFonts w:ascii="Cambria Math" w:eastAsiaTheme="minorEastAsia" w:hAnsi="Cambria Math" w:cs="Times New Roman"/>
                      <w:i/>
                      <w:sz w:val="26"/>
                      <w:szCs w:val="26"/>
                    </w:rPr>
                  </m:ctrlPr>
                </m:fPr>
                <m:num>
                  <m:r>
                    <w:rPr>
                      <w:rFonts w:ascii="Cambria Math" w:eastAsiaTheme="minorEastAsia" w:hAnsi="Cambria Math" w:cs="Times New Roman"/>
                      <w:sz w:val="26"/>
                      <w:szCs w:val="26"/>
                    </w:rPr>
                    <m:t>2250</m:t>
                  </m:r>
                </m:num>
                <m:den>
                  <m:r>
                    <w:rPr>
                      <w:rFonts w:ascii="Cambria Math" w:eastAsiaTheme="minorEastAsia" w:hAnsi="Cambria Math" w:cs="Times New Roman"/>
                      <w:sz w:val="26"/>
                      <w:szCs w:val="26"/>
                    </w:rPr>
                    <m:t>90</m:t>
                  </m:r>
                </m:den>
              </m:f>
              <m:r>
                <w:rPr>
                  <w:rFonts w:ascii="Cambria Math" w:eastAsiaTheme="minorEastAsia" w:hAnsi="Cambria Math" w:cs="Times New Roman"/>
                  <w:sz w:val="26"/>
                  <w:szCs w:val="26"/>
                </w:rPr>
                <m:t>×30)</m:t>
              </m:r>
            </m:oMath>
            <w:r w:rsidRPr="00F6540F">
              <w:rPr>
                <w:rFonts w:ascii="Times New Roman" w:eastAsiaTheme="minorEastAsia" w:hAnsi="Times New Roman" w:cs="Times New Roman"/>
                <w:sz w:val="26"/>
                <w:szCs w:val="26"/>
              </w:rPr>
              <w:t xml:space="preserve">                                                                                 </w:t>
            </w:r>
          </w:p>
        </w:tc>
        <w:tc>
          <w:tcPr>
            <w:tcW w:w="2243" w:type="dxa"/>
          </w:tcPr>
          <w:p w14:paraId="06D8C64F"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1500</w:t>
            </w:r>
          </w:p>
        </w:tc>
        <w:tc>
          <w:tcPr>
            <w:tcW w:w="2243" w:type="dxa"/>
          </w:tcPr>
          <w:p w14:paraId="453C8A3C"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750</w:t>
            </w:r>
          </w:p>
        </w:tc>
      </w:tr>
      <w:tr w:rsidR="00963546" w:rsidRPr="00F6540F" w14:paraId="263DB691" w14:textId="77777777" w:rsidTr="007A644D">
        <w:tc>
          <w:tcPr>
            <w:tcW w:w="2242" w:type="dxa"/>
          </w:tcPr>
          <w:p w14:paraId="31E4D0DB"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Running machine  </w:t>
            </w:r>
          </w:p>
        </w:tc>
        <w:tc>
          <w:tcPr>
            <w:tcW w:w="2514" w:type="dxa"/>
          </w:tcPr>
          <w:p w14:paraId="322D3D59"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(LW- </w:t>
            </w:r>
            <m:oMath>
              <m:f>
                <m:fPr>
                  <m:ctrlPr>
                    <w:rPr>
                      <w:rFonts w:ascii="Cambria Math" w:eastAsiaTheme="minorEastAsia" w:hAnsi="Cambria Math" w:cs="Times New Roman"/>
                      <w:i/>
                      <w:sz w:val="26"/>
                      <w:szCs w:val="26"/>
                    </w:rPr>
                  </m:ctrlPr>
                </m:fPr>
                <m:num>
                  <m:r>
                    <w:rPr>
                      <w:rFonts w:ascii="Cambria Math" w:eastAsiaTheme="minorEastAsia" w:hAnsi="Cambria Math" w:cs="Times New Roman"/>
                      <w:sz w:val="26"/>
                      <w:szCs w:val="26"/>
                    </w:rPr>
                    <m:t>14250</m:t>
                  </m:r>
                </m:num>
                <m:den>
                  <m:r>
                    <w:rPr>
                      <w:rFonts w:ascii="Cambria Math" w:eastAsiaTheme="minorEastAsia" w:hAnsi="Cambria Math" w:cs="Times New Roman"/>
                      <w:sz w:val="26"/>
                      <w:szCs w:val="26"/>
                    </w:rPr>
                    <m:t>75000</m:t>
                  </m:r>
                </m:den>
              </m:f>
              <m:r>
                <w:rPr>
                  <w:rFonts w:ascii="Cambria Math" w:eastAsiaTheme="minorEastAsia" w:hAnsi="Cambria Math" w:cs="Times New Roman"/>
                  <w:sz w:val="26"/>
                  <w:szCs w:val="26"/>
                </w:rPr>
                <m:t>×67500)</m:t>
              </m:r>
            </m:oMath>
          </w:p>
          <w:p w14:paraId="0C97465E"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 (MR- </w:t>
            </w:r>
            <m:oMath>
              <m:f>
                <m:fPr>
                  <m:ctrlPr>
                    <w:rPr>
                      <w:rFonts w:ascii="Cambria Math" w:eastAsiaTheme="minorEastAsia" w:hAnsi="Cambria Math" w:cs="Times New Roman"/>
                      <w:i/>
                      <w:sz w:val="26"/>
                      <w:szCs w:val="26"/>
                    </w:rPr>
                  </m:ctrlPr>
                </m:fPr>
                <m:num>
                  <m:r>
                    <w:rPr>
                      <w:rFonts w:ascii="Cambria Math" w:eastAsiaTheme="minorEastAsia" w:hAnsi="Cambria Math" w:cs="Times New Roman"/>
                      <w:sz w:val="26"/>
                      <w:szCs w:val="26"/>
                    </w:rPr>
                    <m:t>14250</m:t>
                  </m:r>
                </m:num>
                <m:den>
                  <m:r>
                    <w:rPr>
                      <w:rFonts w:ascii="Cambria Math" w:eastAsiaTheme="minorEastAsia" w:hAnsi="Cambria Math" w:cs="Times New Roman"/>
                      <w:sz w:val="26"/>
                      <w:szCs w:val="26"/>
                    </w:rPr>
                    <m:t>75000</m:t>
                  </m:r>
                </m:den>
              </m:f>
              <m:r>
                <w:rPr>
                  <w:rFonts w:ascii="Cambria Math" w:eastAsiaTheme="minorEastAsia" w:hAnsi="Cambria Math" w:cs="Times New Roman"/>
                  <w:sz w:val="26"/>
                  <w:szCs w:val="26"/>
                </w:rPr>
                <m:t>×7500)</m:t>
              </m:r>
            </m:oMath>
            <w:r w:rsidRPr="00F6540F">
              <w:rPr>
                <w:rFonts w:ascii="Times New Roman" w:eastAsiaTheme="minorEastAsia" w:hAnsi="Times New Roman" w:cs="Times New Roman"/>
                <w:sz w:val="26"/>
                <w:szCs w:val="26"/>
              </w:rPr>
              <w:t xml:space="preserve">                                                 </w:t>
            </w:r>
          </w:p>
        </w:tc>
        <w:tc>
          <w:tcPr>
            <w:tcW w:w="2243" w:type="dxa"/>
          </w:tcPr>
          <w:p w14:paraId="22733F1E"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12825</w:t>
            </w:r>
          </w:p>
        </w:tc>
        <w:tc>
          <w:tcPr>
            <w:tcW w:w="2243" w:type="dxa"/>
          </w:tcPr>
          <w:p w14:paraId="3A4939DD"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 xml:space="preserve">1425   </w:t>
            </w:r>
          </w:p>
        </w:tc>
      </w:tr>
      <w:tr w:rsidR="00963546" w:rsidRPr="00F6540F" w14:paraId="7DB36994" w14:textId="77777777" w:rsidTr="007A644D">
        <w:trPr>
          <w:trHeight w:val="714"/>
        </w:trPr>
        <w:tc>
          <w:tcPr>
            <w:tcW w:w="2242" w:type="dxa"/>
          </w:tcPr>
          <w:p w14:paraId="2891A601" w14:textId="77777777" w:rsidR="00963546" w:rsidRPr="00F6540F" w:rsidRDefault="00963546" w:rsidP="007A644D">
            <w:pPr>
              <w:rPr>
                <w:rFonts w:ascii="Times New Roman" w:eastAsiaTheme="minorEastAsia" w:hAnsi="Times New Roman" w:cs="Times New Roman"/>
                <w:sz w:val="26"/>
                <w:szCs w:val="26"/>
              </w:rPr>
            </w:pPr>
          </w:p>
        </w:tc>
        <w:tc>
          <w:tcPr>
            <w:tcW w:w="2514" w:type="dxa"/>
          </w:tcPr>
          <w:p w14:paraId="769A3938"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sz w:val="26"/>
                <w:szCs w:val="26"/>
              </w:rPr>
              <w:t>TOTAL</w:t>
            </w:r>
          </w:p>
        </w:tc>
        <w:tc>
          <w:tcPr>
            <w:tcW w:w="2243" w:type="dxa"/>
          </w:tcPr>
          <w:p w14:paraId="159216C7" w14:textId="77777777" w:rsidR="00963546" w:rsidRPr="00F6540F" w:rsidRDefault="00963546" w:rsidP="007A644D">
            <w:pPr>
              <w:rPr>
                <w:rFonts w:ascii="Times New Roman" w:eastAsiaTheme="minorEastAsia" w:hAnsi="Times New Roman" w:cs="Times New Roman"/>
                <w:sz w:val="26"/>
                <w:szCs w:val="26"/>
              </w:rPr>
            </w:pPr>
            <m:oMath>
              <m:r>
                <m:rPr>
                  <m:sty m:val="bi"/>
                </m:rPr>
                <w:rPr>
                  <w:rFonts w:ascii="Cambria Math" w:eastAsiaTheme="minorEastAsia" w:hAnsi="Cambria Math" w:cs="Times New Roman"/>
                  <w:sz w:val="26"/>
                  <w:szCs w:val="26"/>
                </w:rPr>
                <m:t>49375</m:t>
              </m:r>
            </m:oMath>
            <w:r w:rsidRPr="00F6540F">
              <w:rPr>
                <w:rFonts w:ascii="Times New Roman" w:eastAsiaTheme="minorEastAsia" w:hAnsi="Times New Roman" w:cs="Times New Roman"/>
                <w:b/>
                <w:sz w:val="26"/>
                <w:szCs w:val="26"/>
              </w:rPr>
              <w:t xml:space="preserve">                          </w:t>
            </w:r>
          </w:p>
        </w:tc>
        <w:tc>
          <w:tcPr>
            <w:tcW w:w="2243" w:type="dxa"/>
          </w:tcPr>
          <w:p w14:paraId="20808678" w14:textId="77777777" w:rsidR="00963546" w:rsidRPr="00F6540F" w:rsidRDefault="00963546" w:rsidP="007A644D">
            <w:pPr>
              <w:rPr>
                <w:rFonts w:ascii="Times New Roman" w:eastAsiaTheme="minorEastAsia" w:hAnsi="Times New Roman" w:cs="Times New Roman"/>
                <w:sz w:val="26"/>
                <w:szCs w:val="26"/>
              </w:rPr>
            </w:pPr>
            <w:r w:rsidRPr="00F6540F">
              <w:rPr>
                <w:rFonts w:ascii="Times New Roman" w:eastAsiaTheme="minorEastAsia" w:hAnsi="Times New Roman" w:cs="Times New Roman"/>
                <w:b/>
                <w:sz w:val="26"/>
                <w:szCs w:val="26"/>
              </w:rPr>
              <w:t>10225</w:t>
            </w:r>
          </w:p>
        </w:tc>
      </w:tr>
    </w:tbl>
    <w:p w14:paraId="66E6579D" w14:textId="77777777" w:rsidR="00963546" w:rsidRPr="00F6540F" w:rsidRDefault="00963546" w:rsidP="00963546">
      <w:pPr>
        <w:rPr>
          <w:rFonts w:ascii="Times New Roman" w:hAnsi="Times New Roman" w:cs="Times New Roman"/>
          <w:sz w:val="32"/>
          <w:szCs w:val="32"/>
        </w:rPr>
      </w:pPr>
    </w:p>
    <w:p w14:paraId="0AE5C0AC" w14:textId="77777777" w:rsidR="00963546" w:rsidRDefault="00963546">
      <w:pPr>
        <w:rPr>
          <w:rFonts w:ascii="Arial" w:hAnsi="Arial" w:cs="Arial"/>
          <w:sz w:val="52"/>
          <w:szCs w:val="52"/>
        </w:rPr>
      </w:pPr>
    </w:p>
    <w:p w14:paraId="1E5340DD" w14:textId="77777777" w:rsidR="00963546" w:rsidRDefault="00963546">
      <w:pPr>
        <w:rPr>
          <w:rFonts w:ascii="Arial" w:hAnsi="Arial" w:cs="Arial"/>
          <w:sz w:val="52"/>
          <w:szCs w:val="52"/>
        </w:rPr>
      </w:pPr>
    </w:p>
    <w:p w14:paraId="6A0F8F53" w14:textId="22A7681C" w:rsidR="006F23C6" w:rsidRPr="000A1329" w:rsidRDefault="00963546" w:rsidP="000A1329">
      <w:pPr>
        <w:rPr>
          <w:rFonts w:ascii="Arial" w:hAnsi="Arial" w:cs="Arial"/>
          <w:sz w:val="24"/>
          <w:szCs w:val="24"/>
        </w:rPr>
      </w:pPr>
      <w:r>
        <w:rPr>
          <w:rFonts w:ascii="Arial" w:hAnsi="Arial" w:cs="Arial"/>
          <w:sz w:val="24"/>
          <w:szCs w:val="24"/>
        </w:rPr>
        <w:t xml:space="preserve">Task 3 </w:t>
      </w:r>
    </w:p>
    <w:p w14:paraId="71FA4395" w14:textId="77777777" w:rsidR="006F23C6" w:rsidRPr="000A1329" w:rsidRDefault="006F23C6" w:rsidP="000A1329">
      <w:pPr>
        <w:rPr>
          <w:rFonts w:ascii="Arial" w:hAnsi="Arial" w:cs="Arial"/>
          <w:sz w:val="40"/>
          <w:szCs w:val="40"/>
        </w:rPr>
      </w:pPr>
      <w:r w:rsidRPr="000A1329">
        <w:rPr>
          <w:rFonts w:ascii="Arial" w:hAnsi="Arial" w:cs="Arial"/>
          <w:sz w:val="40"/>
          <w:szCs w:val="40"/>
        </w:rPr>
        <w:t>Absorption Costing</w:t>
      </w:r>
    </w:p>
    <w:p w14:paraId="08BA288E" w14:textId="4E694490" w:rsidR="000156B3" w:rsidRPr="000A1329" w:rsidRDefault="000156B3" w:rsidP="000A1329">
      <w:pPr>
        <w:rPr>
          <w:rFonts w:ascii="Arial" w:hAnsi="Arial" w:cs="Arial"/>
          <w:sz w:val="24"/>
          <w:szCs w:val="24"/>
        </w:rPr>
      </w:pPr>
      <w:r w:rsidRPr="000A1329">
        <w:rPr>
          <w:rFonts w:ascii="Arial" w:hAnsi="Arial" w:cs="Arial"/>
          <w:sz w:val="24"/>
          <w:szCs w:val="24"/>
        </w:rPr>
        <w:t>Absorption costs, also referred to as the total expense of absorption, is a management accounting tool to document the costs involved with the manufacture of a single good. This approach is used to compensate for direct and indirect expenses, such as raw supplies, raw labor, maintenance and insurance. The costing of absorption is required for external reporting according to the widely agreed accounting principles (GAAP).</w:t>
      </w:r>
    </w:p>
    <w:p w14:paraId="720C5CD4" w14:textId="58BDE9AB" w:rsidR="00103B51" w:rsidRPr="000A1329" w:rsidRDefault="00103B51" w:rsidP="000A1329">
      <w:pPr>
        <w:rPr>
          <w:rFonts w:ascii="Arial" w:hAnsi="Arial" w:cs="Arial"/>
          <w:sz w:val="24"/>
          <w:szCs w:val="24"/>
        </w:rPr>
      </w:pPr>
      <w:r w:rsidRPr="000A1329">
        <w:rPr>
          <w:rFonts w:ascii="Arial" w:hAnsi="Arial" w:cs="Arial"/>
          <w:sz w:val="24"/>
          <w:szCs w:val="24"/>
        </w:rPr>
        <w:t>Understanding Absorption Costing-</w:t>
      </w:r>
    </w:p>
    <w:p w14:paraId="147E9DF4" w14:textId="577B9B60" w:rsidR="00556998" w:rsidRPr="000A1329" w:rsidRDefault="00556998" w:rsidP="000A1329">
      <w:pPr>
        <w:rPr>
          <w:rFonts w:ascii="Arial" w:hAnsi="Arial" w:cs="Arial"/>
          <w:sz w:val="24"/>
          <w:szCs w:val="24"/>
        </w:rPr>
      </w:pPr>
      <w:r w:rsidRPr="000A1329">
        <w:rPr>
          <w:rFonts w:ascii="Arial" w:hAnsi="Arial" w:cs="Arial"/>
          <w:sz w:val="24"/>
          <w:szCs w:val="24"/>
        </w:rPr>
        <w:t xml:space="preserve">Absorption </w:t>
      </w:r>
      <w:r w:rsidR="00D717AB" w:rsidRPr="000A1329">
        <w:rPr>
          <w:rFonts w:ascii="Arial" w:hAnsi="Arial" w:cs="Arial"/>
          <w:sz w:val="24"/>
          <w:szCs w:val="24"/>
        </w:rPr>
        <w:t>cost,</w:t>
      </w:r>
      <w:r w:rsidRPr="000A1329">
        <w:rPr>
          <w:rFonts w:ascii="Arial" w:hAnsi="Arial" w:cs="Arial"/>
          <w:sz w:val="24"/>
          <w:szCs w:val="24"/>
        </w:rPr>
        <w:t xml:space="preserve"> also known as complete costs, includes such a particular expense in the output of the nice. The </w:t>
      </w:r>
      <w:r w:rsidR="00D717AB" w:rsidRPr="000A1329">
        <w:rPr>
          <w:rFonts w:ascii="Arial" w:hAnsi="Arial" w:cs="Arial"/>
          <w:sz w:val="24"/>
          <w:szCs w:val="24"/>
        </w:rPr>
        <w:t>absorption costing requires</w:t>
      </w:r>
      <w:r w:rsidRPr="000A1329">
        <w:rPr>
          <w:rFonts w:ascii="Arial" w:hAnsi="Arial" w:cs="Arial"/>
          <w:sz w:val="24"/>
          <w:szCs w:val="24"/>
        </w:rPr>
        <w:t xml:space="preserve"> even fixed operating costs as part of the costs of the drug. Many of the expenses associated in making a commodity include wages for workers employed in a practical manner, the raw materials required for the commodity and all the labor costs included in the manufacturing, such as all the energy charges. Unlike the variable costing process, all costs are allocated to the manufactured goods regardless of whether they are marketed at the end of the contract or not.</w:t>
      </w:r>
    </w:p>
    <w:p w14:paraId="6EC12877" w14:textId="4D1407DE" w:rsidR="00103B51" w:rsidRPr="000A1329" w:rsidRDefault="00103B51" w:rsidP="000A1329">
      <w:pPr>
        <w:rPr>
          <w:rFonts w:ascii="Arial" w:hAnsi="Arial" w:cs="Arial"/>
          <w:sz w:val="24"/>
          <w:szCs w:val="24"/>
        </w:rPr>
      </w:pPr>
      <w:r w:rsidRPr="000A1329">
        <w:rPr>
          <w:rFonts w:ascii="Arial" w:hAnsi="Arial" w:cs="Arial"/>
          <w:sz w:val="24"/>
          <w:szCs w:val="24"/>
        </w:rPr>
        <w:t>Advantages and Disadvantages of Absorption Costing-</w:t>
      </w:r>
    </w:p>
    <w:p w14:paraId="021619B2" w14:textId="77777777" w:rsidR="00556998" w:rsidRPr="000A1329" w:rsidRDefault="00556998" w:rsidP="000A1329">
      <w:pPr>
        <w:rPr>
          <w:rFonts w:ascii="Arial" w:hAnsi="Arial" w:cs="Arial"/>
          <w:sz w:val="24"/>
          <w:szCs w:val="24"/>
        </w:rPr>
      </w:pPr>
      <w:r w:rsidRPr="000A1329">
        <w:rPr>
          <w:rFonts w:ascii="Arial" w:hAnsi="Arial" w:cs="Arial"/>
          <w:sz w:val="24"/>
          <w:szCs w:val="24"/>
        </w:rPr>
        <w:t>By the end of the cycle, properties including inventory appear on the financial statements of the company. Since the amortization charges both for the purchase of the products sold and the inventory pay fixed operating costs, the purchase of items currently in final inventory is not reflected in the expenditures for the annual report on the sales of the financial year. Absorption costing    represents more fixed costs due to the disposal of the material.</w:t>
      </w:r>
    </w:p>
    <w:p w14:paraId="1986658B" w14:textId="7D8FC8DE" w:rsidR="00556998" w:rsidRPr="000A1329" w:rsidRDefault="00556998" w:rsidP="000A1329">
      <w:pPr>
        <w:rPr>
          <w:rFonts w:ascii="Arial" w:hAnsi="Arial" w:cs="Arial"/>
          <w:sz w:val="24"/>
          <w:szCs w:val="24"/>
        </w:rPr>
      </w:pPr>
      <w:r w:rsidRPr="000A1329">
        <w:rPr>
          <w:rFonts w:ascii="Arial" w:hAnsi="Arial" w:cs="Arial"/>
          <w:sz w:val="24"/>
          <w:szCs w:val="24"/>
        </w:rPr>
        <w:t xml:space="preserve">The Absorption </w:t>
      </w:r>
      <w:r w:rsidR="00D717AB" w:rsidRPr="000A1329">
        <w:rPr>
          <w:rFonts w:ascii="Arial" w:hAnsi="Arial" w:cs="Arial"/>
          <w:sz w:val="24"/>
          <w:szCs w:val="24"/>
        </w:rPr>
        <w:t>cost allows</w:t>
      </w:r>
      <w:r w:rsidRPr="000A1329">
        <w:rPr>
          <w:rFonts w:ascii="Arial" w:hAnsi="Arial" w:cs="Arial"/>
          <w:sz w:val="24"/>
          <w:szCs w:val="24"/>
        </w:rPr>
        <w:t xml:space="preserve"> </w:t>
      </w:r>
      <w:r w:rsidR="00017C8F" w:rsidRPr="000A1329">
        <w:rPr>
          <w:rFonts w:ascii="Arial" w:hAnsi="Arial" w:cs="Arial"/>
          <w:sz w:val="24"/>
          <w:szCs w:val="24"/>
        </w:rPr>
        <w:t>a</w:t>
      </w:r>
      <w:r w:rsidRPr="000A1329">
        <w:rPr>
          <w:rFonts w:ascii="Arial" w:hAnsi="Arial" w:cs="Arial"/>
          <w:sz w:val="24"/>
          <w:szCs w:val="24"/>
        </w:rPr>
        <w:t xml:space="preserve"> precise measurement of the finished product as the costs associated with it are related to the overall costs of the already usable product. Moreover, in unsold goods, spending is paid for, thus reducing the real expenditures disclosed to the income statement in the current year. In contrast to variable expense calculations, the result is a higher net benefit figure.</w:t>
      </w:r>
      <w:r w:rsidR="00017C8F" w:rsidRPr="000A1329">
        <w:rPr>
          <w:rFonts w:ascii="Arial" w:hAnsi="Arial" w:cs="Arial"/>
          <w:sz w:val="24"/>
          <w:szCs w:val="24"/>
        </w:rPr>
        <w:t xml:space="preserve"> </w:t>
      </w:r>
      <w:r w:rsidRPr="000A1329">
        <w:rPr>
          <w:rFonts w:ascii="Arial" w:hAnsi="Arial" w:cs="Arial"/>
          <w:sz w:val="24"/>
          <w:szCs w:val="24"/>
        </w:rPr>
        <w:t>Owing to the assumption that absorption costs include fixed operating costs in their goods, as management makes internal marginal pricing decisions, they are negative compared with variable costs. That is because only the direct costs of the production of the next cumulative output are used in variable pricing.</w:t>
      </w:r>
    </w:p>
    <w:p w14:paraId="6355F5B3" w14:textId="63636BB5" w:rsidR="00556998" w:rsidRPr="000A1329" w:rsidRDefault="00556998" w:rsidP="000A1329">
      <w:pPr>
        <w:rPr>
          <w:rFonts w:ascii="Arial" w:hAnsi="Arial" w:cs="Arial"/>
          <w:sz w:val="24"/>
          <w:szCs w:val="24"/>
        </w:rPr>
      </w:pPr>
      <w:r w:rsidRPr="000A1329">
        <w:rPr>
          <w:rFonts w:ascii="Arial" w:hAnsi="Arial" w:cs="Arial"/>
          <w:sz w:val="24"/>
          <w:szCs w:val="24"/>
        </w:rPr>
        <w:lastRenderedPageBreak/>
        <w:t>The utilization of absorption costs also provides an extraordinary situation in which it can actually raise net sales by creating additional products that are not consumed at the end of the day. Because all units made have fixed costs, the fixed cost of the product falls as more products are produced. When production rises, thus, net profits automatically rise, as the cost of the products produced falls in a fixed price section.</w:t>
      </w:r>
    </w:p>
    <w:p w14:paraId="47814278" w14:textId="77777777" w:rsidR="00A82080" w:rsidRPr="000A1329" w:rsidRDefault="00DF2A24" w:rsidP="000A1329">
      <w:pPr>
        <w:rPr>
          <w:rFonts w:ascii="Arial" w:hAnsi="Arial" w:cs="Arial"/>
          <w:sz w:val="40"/>
          <w:szCs w:val="40"/>
        </w:rPr>
      </w:pPr>
      <w:r w:rsidRPr="000A1329">
        <w:rPr>
          <w:rFonts w:ascii="Arial" w:hAnsi="Arial" w:cs="Arial"/>
          <w:sz w:val="40"/>
          <w:szCs w:val="40"/>
        </w:rPr>
        <w:t>Activity-Based Costing (ABC)-</w:t>
      </w:r>
    </w:p>
    <w:p w14:paraId="4D00CAFB" w14:textId="0D0AF992" w:rsidR="00556998" w:rsidRPr="000A1329" w:rsidRDefault="00556998" w:rsidP="000A1329">
      <w:pPr>
        <w:rPr>
          <w:rFonts w:ascii="Arial" w:hAnsi="Arial" w:cs="Arial"/>
          <w:sz w:val="24"/>
          <w:szCs w:val="24"/>
        </w:rPr>
      </w:pPr>
      <w:r w:rsidRPr="000A1329">
        <w:rPr>
          <w:rFonts w:ascii="Arial" w:hAnsi="Arial" w:cs="Arial"/>
          <w:sz w:val="24"/>
          <w:szCs w:val="24"/>
        </w:rPr>
        <w:t xml:space="preserve">Activity-based costing (ABC) is an aggregate and partial costing approach for associated goods and services. This costing accounting approach assumes that the cost, total operations and manufacturing goods are related and indirect costs are less likely to be allocated to goods than standard costing. Nevertheless, a company </w:t>
      </w:r>
      <w:r w:rsidR="00D717AB" w:rsidRPr="000A1329">
        <w:rPr>
          <w:rFonts w:ascii="Arial" w:hAnsi="Arial" w:cs="Arial"/>
          <w:sz w:val="24"/>
          <w:szCs w:val="24"/>
        </w:rPr>
        <w:t>cannot</w:t>
      </w:r>
      <w:r w:rsidRPr="000A1329">
        <w:rPr>
          <w:rFonts w:ascii="Arial" w:hAnsi="Arial" w:cs="Arial"/>
          <w:sz w:val="24"/>
          <w:szCs w:val="24"/>
        </w:rPr>
        <w:t xml:space="preserve"> be delegated for any indirect expenses, such as compensation for management and office workers.</w:t>
      </w:r>
    </w:p>
    <w:p w14:paraId="59A7012D" w14:textId="26B370F2" w:rsidR="00A82080" w:rsidRPr="000A1329" w:rsidRDefault="00A82080" w:rsidP="000A1329">
      <w:pPr>
        <w:rPr>
          <w:rFonts w:ascii="Arial" w:hAnsi="Arial" w:cs="Arial"/>
          <w:sz w:val="24"/>
          <w:szCs w:val="24"/>
        </w:rPr>
      </w:pPr>
      <w:r w:rsidRPr="000A1329">
        <w:rPr>
          <w:rFonts w:ascii="Arial" w:hAnsi="Arial" w:cs="Arial"/>
          <w:sz w:val="24"/>
          <w:szCs w:val="24"/>
        </w:rPr>
        <w:t>How Activity-Based Costing (ABC) Works</w:t>
      </w:r>
      <w:r w:rsidR="00DF2A24" w:rsidRPr="000A1329">
        <w:rPr>
          <w:rFonts w:ascii="Arial" w:hAnsi="Arial" w:cs="Arial"/>
          <w:sz w:val="24"/>
          <w:szCs w:val="24"/>
        </w:rPr>
        <w:t>-</w:t>
      </w:r>
    </w:p>
    <w:p w14:paraId="680AD9DA" w14:textId="4F2A4D43" w:rsidR="009E7906" w:rsidRPr="000A1329" w:rsidRDefault="00556998" w:rsidP="000A1329">
      <w:pPr>
        <w:rPr>
          <w:rFonts w:ascii="Arial" w:hAnsi="Arial" w:cs="Arial"/>
          <w:sz w:val="24"/>
          <w:szCs w:val="24"/>
        </w:rPr>
      </w:pPr>
      <w:r w:rsidRPr="000A1329">
        <w:rPr>
          <w:rFonts w:ascii="Arial" w:hAnsi="Arial" w:cs="Arial"/>
          <w:sz w:val="24"/>
          <w:szCs w:val="24"/>
        </w:rPr>
        <w:t>The key aim of activity-based costing (ABC) is to increase the efficiency of the expense statistics, which results in virtually real costs and a clearer understanding of the costs of the business in the production phase.</w:t>
      </w:r>
      <w:r w:rsidR="00017C8F" w:rsidRPr="000A1329">
        <w:rPr>
          <w:rFonts w:ascii="Arial" w:hAnsi="Arial" w:cs="Arial"/>
          <w:sz w:val="24"/>
          <w:szCs w:val="24"/>
        </w:rPr>
        <w:t xml:space="preserve"> </w:t>
      </w:r>
      <w:r w:rsidR="009E7906" w:rsidRPr="000A1329">
        <w:rPr>
          <w:rFonts w:ascii="Arial" w:hAnsi="Arial" w:cs="Arial"/>
          <w:sz w:val="24"/>
          <w:szCs w:val="24"/>
        </w:rPr>
        <w:t>This method of costing is applicable to production pricing, inventory pricing, product line profitability analysis, customer profit calculation and utility pricing. Costs based on expenditures are used to improve market awareness so that organizations can develop a more appropriate pricing strategy.</w:t>
      </w:r>
      <w:r w:rsidR="00017C8F" w:rsidRPr="000A1329">
        <w:rPr>
          <w:rFonts w:ascii="Arial" w:hAnsi="Arial" w:cs="Arial"/>
          <w:sz w:val="24"/>
          <w:szCs w:val="24"/>
        </w:rPr>
        <w:t xml:space="preserve"> </w:t>
      </w:r>
      <w:r w:rsidR="009E7906" w:rsidRPr="000A1329">
        <w:rPr>
          <w:rFonts w:ascii="Arial" w:hAnsi="Arial" w:cs="Arial"/>
          <w:sz w:val="24"/>
          <w:szCs w:val="24"/>
        </w:rPr>
        <w:t>This costing calculation based on operation is the total cost pool, split by expense drivers who return the cost driver's number. In order to calculate the total and indirect expense of a given process, the Expense Driver Level is used as a task rate.</w:t>
      </w:r>
    </w:p>
    <w:p w14:paraId="6353256D" w14:textId="4BF0982D" w:rsidR="00DF2A24" w:rsidRPr="000A1329" w:rsidRDefault="00556998" w:rsidP="000A1329">
      <w:pPr>
        <w:rPr>
          <w:rFonts w:ascii="Arial" w:hAnsi="Arial" w:cs="Arial"/>
          <w:sz w:val="24"/>
          <w:szCs w:val="24"/>
        </w:rPr>
      </w:pPr>
      <w:r w:rsidRPr="000A1329">
        <w:rPr>
          <w:rFonts w:ascii="Arial" w:hAnsi="Arial" w:cs="Arial"/>
          <w:sz w:val="24"/>
          <w:szCs w:val="24"/>
        </w:rPr>
        <w:t>The calculation of ABC is the following:</w:t>
      </w:r>
    </w:p>
    <w:p w14:paraId="1E307162" w14:textId="77777777" w:rsidR="00556998" w:rsidRPr="000A1329" w:rsidRDefault="00556998" w:rsidP="000A1329">
      <w:pPr>
        <w:rPr>
          <w:rFonts w:ascii="Arial" w:hAnsi="Arial" w:cs="Arial"/>
          <w:sz w:val="24"/>
          <w:szCs w:val="24"/>
        </w:rPr>
      </w:pPr>
      <w:r w:rsidRPr="000A1329">
        <w:rPr>
          <w:rFonts w:ascii="Arial" w:hAnsi="Arial" w:cs="Arial"/>
          <w:sz w:val="24"/>
          <w:szCs w:val="24"/>
        </w:rPr>
        <w:t>Identify the necessary product development activities.</w:t>
      </w:r>
    </w:p>
    <w:p w14:paraId="23EB3050" w14:textId="77777777" w:rsidR="00556998" w:rsidRPr="000A1329" w:rsidRDefault="00556998" w:rsidP="000A1329">
      <w:pPr>
        <w:rPr>
          <w:rFonts w:ascii="Arial" w:hAnsi="Arial" w:cs="Arial"/>
          <w:sz w:val="24"/>
          <w:szCs w:val="24"/>
        </w:rPr>
      </w:pPr>
      <w:r w:rsidRPr="000A1329">
        <w:rPr>
          <w:rFonts w:ascii="Arial" w:hAnsi="Arial" w:cs="Arial"/>
          <w:sz w:val="24"/>
          <w:szCs w:val="24"/>
        </w:rPr>
        <w:t>Divide the operations into expense pools, covering all the costs associated with an operation, such as development. The cumulative overhead for each expense pool will be estimated.</w:t>
      </w:r>
    </w:p>
    <w:p w14:paraId="17E1E9CD" w14:textId="77777777" w:rsidR="00556998" w:rsidRPr="000A1329" w:rsidRDefault="00556998" w:rsidP="000A1329">
      <w:pPr>
        <w:rPr>
          <w:rFonts w:ascii="Arial" w:hAnsi="Arial" w:cs="Arial"/>
          <w:sz w:val="24"/>
          <w:szCs w:val="24"/>
        </w:rPr>
      </w:pPr>
      <w:r w:rsidRPr="000A1329">
        <w:rPr>
          <w:rFonts w:ascii="Arial" w:hAnsi="Arial" w:cs="Arial"/>
          <w:sz w:val="24"/>
          <w:szCs w:val="24"/>
        </w:rPr>
        <w:t>Assign cost staff, such as hours or units, to all expense pool tasks.</w:t>
      </w:r>
    </w:p>
    <w:p w14:paraId="6E1150C8" w14:textId="77777777" w:rsidR="00556998" w:rsidRPr="000A1329" w:rsidRDefault="00556998" w:rsidP="000A1329">
      <w:pPr>
        <w:rPr>
          <w:rFonts w:ascii="Arial" w:hAnsi="Arial" w:cs="Arial"/>
          <w:sz w:val="24"/>
          <w:szCs w:val="24"/>
        </w:rPr>
      </w:pPr>
      <w:r w:rsidRPr="000A1329">
        <w:rPr>
          <w:rFonts w:ascii="Arial" w:hAnsi="Arial" w:cs="Arial"/>
          <w:sz w:val="24"/>
          <w:szCs w:val="24"/>
        </w:rPr>
        <w:t>The cost driver rate can be determined by dividing the overhead by the total cost drivers in each pool.</w:t>
      </w:r>
    </w:p>
    <w:p w14:paraId="763F57AC" w14:textId="77777777" w:rsidR="00556998" w:rsidRPr="000A1329" w:rsidRDefault="00556998" w:rsidP="000A1329">
      <w:pPr>
        <w:rPr>
          <w:rFonts w:ascii="Arial" w:hAnsi="Arial" w:cs="Arial"/>
          <w:sz w:val="24"/>
          <w:szCs w:val="24"/>
        </w:rPr>
      </w:pPr>
      <w:r w:rsidRPr="000A1329">
        <w:rPr>
          <w:rFonts w:ascii="Arial" w:hAnsi="Arial" w:cs="Arial"/>
          <w:sz w:val="24"/>
          <w:szCs w:val="24"/>
        </w:rPr>
        <w:t>Divide the disproportionate overhead by the cost drivers to get the average of the cost driver.</w:t>
      </w:r>
    </w:p>
    <w:p w14:paraId="6A3BA3B1" w14:textId="0477AAD7" w:rsidR="00D717AB" w:rsidRPr="000A1329" w:rsidRDefault="00556998" w:rsidP="000A1329">
      <w:pPr>
        <w:rPr>
          <w:rFonts w:ascii="Arial" w:hAnsi="Arial" w:cs="Arial"/>
          <w:sz w:val="24"/>
          <w:szCs w:val="24"/>
        </w:rPr>
      </w:pPr>
      <w:r w:rsidRPr="000A1329">
        <w:rPr>
          <w:rFonts w:ascii="Arial" w:hAnsi="Arial" w:cs="Arial"/>
          <w:sz w:val="24"/>
          <w:szCs w:val="24"/>
        </w:rPr>
        <w:t>Increasing the cost driver's rate by the cost drivers number.</w:t>
      </w:r>
    </w:p>
    <w:p w14:paraId="7DE19C32" w14:textId="77777777" w:rsidR="00017C8F" w:rsidRPr="000A1329" w:rsidRDefault="00017C8F" w:rsidP="000A1329">
      <w:pPr>
        <w:rPr>
          <w:rFonts w:ascii="Arial" w:hAnsi="Arial" w:cs="Arial"/>
          <w:sz w:val="24"/>
          <w:szCs w:val="24"/>
        </w:rPr>
      </w:pPr>
    </w:p>
    <w:p w14:paraId="0B00A8C2" w14:textId="0EF77EC0" w:rsidR="00DF2A24" w:rsidRPr="000A1329" w:rsidRDefault="00DF2A24" w:rsidP="000A1329">
      <w:pPr>
        <w:rPr>
          <w:rFonts w:ascii="Arial" w:hAnsi="Arial" w:cs="Arial"/>
          <w:sz w:val="24"/>
          <w:szCs w:val="24"/>
        </w:rPr>
      </w:pPr>
      <w:r w:rsidRPr="000A1329">
        <w:rPr>
          <w:rFonts w:ascii="Arial" w:hAnsi="Arial" w:cs="Arial"/>
          <w:sz w:val="24"/>
          <w:szCs w:val="24"/>
        </w:rPr>
        <w:t>Activity-Based Costing (ABC)</w:t>
      </w:r>
      <w:r w:rsidR="009E7906" w:rsidRPr="000A1329">
        <w:rPr>
          <w:rFonts w:ascii="Arial" w:hAnsi="Arial" w:cs="Arial"/>
          <w:sz w:val="24"/>
          <w:szCs w:val="24"/>
        </w:rPr>
        <w:t xml:space="preserve"> Criteria</w:t>
      </w:r>
      <w:r w:rsidRPr="000A1329">
        <w:rPr>
          <w:rFonts w:ascii="Arial" w:hAnsi="Arial" w:cs="Arial"/>
          <w:sz w:val="24"/>
          <w:szCs w:val="24"/>
        </w:rPr>
        <w:t>-</w:t>
      </w:r>
      <w:r w:rsidR="00F964E3" w:rsidRPr="000A1329">
        <w:rPr>
          <w:rFonts w:ascii="Arial" w:hAnsi="Arial" w:cs="Arial"/>
          <w:sz w:val="24"/>
          <w:szCs w:val="24"/>
        </w:rPr>
        <w:t xml:space="preserve"> </w:t>
      </w:r>
    </w:p>
    <w:p w14:paraId="5C2DA38A" w14:textId="2FD00DED" w:rsidR="00556998" w:rsidRPr="000A1329" w:rsidRDefault="00556998" w:rsidP="000A1329">
      <w:pPr>
        <w:rPr>
          <w:rFonts w:ascii="Arial" w:hAnsi="Arial" w:cs="Arial"/>
          <w:sz w:val="24"/>
          <w:szCs w:val="24"/>
        </w:rPr>
      </w:pPr>
      <w:r w:rsidRPr="000A1329">
        <w:rPr>
          <w:rFonts w:ascii="Arial" w:hAnsi="Arial" w:cs="Arial"/>
          <w:sz w:val="24"/>
          <w:szCs w:val="24"/>
        </w:rPr>
        <w:t>The ABC cost accounting system is focused on operations, such as set-up equipment for manufacturing, product design, the manufacturer of products and devices, that are certain events, work units or tasks with a particular purpose. Overhead services are used by company operations and expense items are considered.</w:t>
      </w:r>
      <w:r w:rsidR="00017C8F" w:rsidRPr="000A1329">
        <w:rPr>
          <w:rFonts w:ascii="Arial" w:hAnsi="Arial" w:cs="Arial"/>
          <w:sz w:val="24"/>
          <w:szCs w:val="24"/>
        </w:rPr>
        <w:t xml:space="preserve"> </w:t>
      </w:r>
      <w:r w:rsidR="00D717AB" w:rsidRPr="000A1329">
        <w:rPr>
          <w:rFonts w:ascii="Arial" w:hAnsi="Arial" w:cs="Arial"/>
          <w:sz w:val="24"/>
          <w:szCs w:val="24"/>
        </w:rPr>
        <w:t>A</w:t>
      </w:r>
      <w:r w:rsidR="009E7906" w:rsidRPr="000A1329">
        <w:rPr>
          <w:rFonts w:ascii="Arial" w:hAnsi="Arial" w:cs="Arial"/>
          <w:sz w:val="24"/>
          <w:szCs w:val="24"/>
        </w:rPr>
        <w:t xml:space="preserve"> process can also be used as a cost factor for certain activities or incidents in the ABC framework. The usage of a cost driver applies to </w:t>
      </w:r>
      <w:r w:rsidR="00D717AB" w:rsidRPr="000A1329">
        <w:rPr>
          <w:rFonts w:ascii="Arial" w:hAnsi="Arial" w:cs="Arial"/>
          <w:sz w:val="24"/>
          <w:szCs w:val="24"/>
        </w:rPr>
        <w:t>a</w:t>
      </w:r>
      <w:r w:rsidR="009E7906" w:rsidRPr="000A1329">
        <w:rPr>
          <w:rFonts w:ascii="Arial" w:hAnsi="Arial" w:cs="Arial"/>
          <w:sz w:val="24"/>
          <w:szCs w:val="24"/>
        </w:rPr>
        <w:t xml:space="preserve"> working system, a job center. Examples cover system upgrades, maintenance specifications, use of resources, buying orders, safety checks and production orders.</w:t>
      </w:r>
      <w:r w:rsidR="00017C8F" w:rsidRPr="000A1329">
        <w:rPr>
          <w:rFonts w:ascii="Arial" w:hAnsi="Arial" w:cs="Arial"/>
          <w:sz w:val="24"/>
          <w:szCs w:val="24"/>
        </w:rPr>
        <w:t xml:space="preserve"> </w:t>
      </w:r>
      <w:r w:rsidRPr="000A1329">
        <w:rPr>
          <w:rFonts w:ascii="Arial" w:hAnsi="Arial" w:cs="Arial"/>
          <w:sz w:val="24"/>
          <w:szCs w:val="24"/>
        </w:rPr>
        <w:t>Two types are: transaction drivers, which require the recording of the number of times an incident takes place, and period drivers, which calculate the length of the process.</w:t>
      </w:r>
    </w:p>
    <w:p w14:paraId="19DB35D9" w14:textId="09AD9615" w:rsidR="00017C8F" w:rsidRPr="000A1329" w:rsidRDefault="00556998" w:rsidP="000A1329">
      <w:pPr>
        <w:rPr>
          <w:rFonts w:ascii="Arial" w:hAnsi="Arial" w:cs="Arial"/>
          <w:sz w:val="24"/>
          <w:szCs w:val="24"/>
        </w:rPr>
      </w:pPr>
      <w:r w:rsidRPr="000A1329">
        <w:rPr>
          <w:rFonts w:ascii="Arial" w:hAnsi="Arial" w:cs="Arial"/>
          <w:sz w:val="24"/>
          <w:szCs w:val="24"/>
        </w:rPr>
        <w:t xml:space="preserve">ABC classifies the five wide-rangers of operations, to a certain degree irrelevant to the </w:t>
      </w:r>
      <w:r w:rsidR="00D717AB" w:rsidRPr="000A1329">
        <w:rPr>
          <w:rFonts w:ascii="Arial" w:hAnsi="Arial" w:cs="Arial"/>
          <w:sz w:val="24"/>
          <w:szCs w:val="24"/>
        </w:rPr>
        <w:t>number</w:t>
      </w:r>
      <w:r w:rsidRPr="000A1329">
        <w:rPr>
          <w:rFonts w:ascii="Arial" w:hAnsi="Arial" w:cs="Arial"/>
          <w:sz w:val="24"/>
          <w:szCs w:val="24"/>
        </w:rPr>
        <w:t xml:space="preserve"> of units being generated, in comparison to conventional cost accounting systems that rely on the amount of the quantity, such as computer hours and /or direct worktime, for indirect or overtime costs. Other types cover batch operations, team activities, client activities, managerial activities and company activities.</w:t>
      </w:r>
    </w:p>
    <w:p w14:paraId="49E4CF04" w14:textId="4877A73E" w:rsidR="00DF2A24" w:rsidRPr="000A1329" w:rsidRDefault="00DF2A24" w:rsidP="000A1329">
      <w:pPr>
        <w:rPr>
          <w:rFonts w:ascii="Arial" w:hAnsi="Arial" w:cs="Arial"/>
          <w:sz w:val="24"/>
          <w:szCs w:val="24"/>
        </w:rPr>
      </w:pPr>
      <w:r w:rsidRPr="000A1329">
        <w:rPr>
          <w:rFonts w:ascii="Arial" w:hAnsi="Arial" w:cs="Arial"/>
          <w:sz w:val="24"/>
          <w:szCs w:val="24"/>
        </w:rPr>
        <w:t>Benefits of Activity-Based Costing (ABC)</w:t>
      </w:r>
    </w:p>
    <w:p w14:paraId="4308B6E5" w14:textId="652B4915" w:rsidR="00556998" w:rsidRPr="000A1329" w:rsidRDefault="00556998" w:rsidP="000A1329">
      <w:pPr>
        <w:rPr>
          <w:rFonts w:ascii="Arial" w:hAnsi="Arial" w:cs="Arial"/>
          <w:sz w:val="24"/>
          <w:szCs w:val="24"/>
        </w:rPr>
      </w:pPr>
      <w:r w:rsidRPr="000A1329">
        <w:rPr>
          <w:rFonts w:ascii="Arial" w:hAnsi="Arial" w:cs="Arial"/>
          <w:sz w:val="24"/>
          <w:szCs w:val="24"/>
        </w:rPr>
        <w:t xml:space="preserve">ABC provides three methods of changing the costing cycle. </w:t>
      </w:r>
      <w:r w:rsidR="009E7906" w:rsidRPr="000A1329">
        <w:rPr>
          <w:rFonts w:ascii="Arial" w:hAnsi="Arial" w:cs="Arial"/>
          <w:sz w:val="24"/>
          <w:szCs w:val="24"/>
        </w:rPr>
        <w:t xml:space="preserve">Firstly, it would increase the volume of expenditures pools to be used to reduce operating costs. </w:t>
      </w:r>
      <w:r w:rsidRPr="000A1329">
        <w:rPr>
          <w:rFonts w:ascii="Arial" w:hAnsi="Arial" w:cs="Arial"/>
          <w:sz w:val="24"/>
          <w:szCs w:val="24"/>
        </w:rPr>
        <w:t xml:space="preserve"> The expenses are collected by operation rather than concentrated in one enterprise-wide pot.</w:t>
      </w:r>
    </w:p>
    <w:p w14:paraId="6C34CB4E" w14:textId="77777777" w:rsidR="009E7906" w:rsidRPr="000A1329" w:rsidRDefault="009E7906" w:rsidP="000A1329">
      <w:pPr>
        <w:rPr>
          <w:rFonts w:ascii="Arial" w:hAnsi="Arial" w:cs="Arial"/>
          <w:sz w:val="24"/>
          <w:szCs w:val="24"/>
        </w:rPr>
      </w:pPr>
      <w:r w:rsidRPr="000A1329">
        <w:rPr>
          <w:rFonts w:ascii="Arial" w:hAnsi="Arial" w:cs="Arial"/>
          <w:sz w:val="24"/>
          <w:szCs w:val="24"/>
        </w:rPr>
        <w:t>Secondly, the measurement of gross costs of goods is calculated by various parameters, in order to assign costs based on operations that raise prices, rather than on metrics in quantity such as time of use or direct cost of labor.</w:t>
      </w:r>
    </w:p>
    <w:p w14:paraId="02539E85" w14:textId="4BE6966A" w:rsidR="00017C8F" w:rsidRPr="000A1329" w:rsidRDefault="00D717AB" w:rsidP="000A1329">
      <w:pPr>
        <w:rPr>
          <w:rFonts w:ascii="Arial" w:hAnsi="Arial" w:cs="Arial"/>
          <w:sz w:val="24"/>
          <w:szCs w:val="24"/>
        </w:rPr>
      </w:pPr>
      <w:r w:rsidRPr="000A1329">
        <w:rPr>
          <w:rFonts w:ascii="Arial" w:hAnsi="Arial" w:cs="Arial"/>
          <w:sz w:val="24"/>
          <w:szCs w:val="24"/>
        </w:rPr>
        <w:t>Finally,</w:t>
      </w:r>
      <w:r w:rsidR="00556998" w:rsidRPr="000A1329">
        <w:rPr>
          <w:rFonts w:ascii="Arial" w:hAnsi="Arial" w:cs="Arial"/>
          <w:sz w:val="24"/>
          <w:szCs w:val="24"/>
        </w:rPr>
        <w:t xml:space="preserve"> the essence of certain intangible expenses is changed by ABC, which requires expenditures to be attributed to actual operations as historically regarded intangible, such as depreciation, services or wages. Overhead savings from high volume goods to low-volume goods should be shifted to ABC, which increases unit cost for low-volume products.</w:t>
      </w:r>
    </w:p>
    <w:p w14:paraId="40C296B4" w14:textId="77777777" w:rsidR="00017C8F" w:rsidRPr="000A1329" w:rsidRDefault="00017C8F" w:rsidP="000A1329">
      <w:pPr>
        <w:rPr>
          <w:rFonts w:ascii="Arial" w:hAnsi="Arial" w:cs="Arial"/>
          <w:sz w:val="24"/>
          <w:szCs w:val="24"/>
        </w:rPr>
      </w:pPr>
    </w:p>
    <w:p w14:paraId="675C0E3C" w14:textId="733EBF0C" w:rsidR="008C2B51" w:rsidRPr="000A1329" w:rsidRDefault="008C2B51" w:rsidP="000A1329">
      <w:pPr>
        <w:rPr>
          <w:rFonts w:ascii="Arial" w:hAnsi="Arial" w:cs="Arial"/>
          <w:sz w:val="40"/>
          <w:szCs w:val="40"/>
        </w:rPr>
      </w:pPr>
      <w:r w:rsidRPr="000A1329">
        <w:rPr>
          <w:rFonts w:ascii="Arial" w:hAnsi="Arial" w:cs="Arial"/>
          <w:sz w:val="40"/>
          <w:szCs w:val="40"/>
        </w:rPr>
        <w:t>Differences in Approach</w:t>
      </w:r>
    </w:p>
    <w:p w14:paraId="78FFD06F" w14:textId="77777777" w:rsidR="00556998" w:rsidRPr="000A1329" w:rsidRDefault="00556998" w:rsidP="000A1329">
      <w:pPr>
        <w:rPr>
          <w:rFonts w:ascii="Arial" w:hAnsi="Arial" w:cs="Arial"/>
          <w:sz w:val="24"/>
          <w:szCs w:val="24"/>
        </w:rPr>
      </w:pPr>
      <w:r w:rsidRPr="000A1329">
        <w:rPr>
          <w:rFonts w:ascii="Arial" w:hAnsi="Arial" w:cs="Arial"/>
          <w:sz w:val="24"/>
          <w:szCs w:val="24"/>
        </w:rPr>
        <w:t xml:space="preserve"> Absorption cost and activity-based costing differ in method.  Absorption costing allocates costs to individual entities, while activity-based costing based on </w:t>
      </w:r>
      <w:r w:rsidRPr="000A1329">
        <w:rPr>
          <w:rFonts w:ascii="Arial" w:hAnsi="Arial" w:cs="Arial"/>
          <w:sz w:val="24"/>
          <w:szCs w:val="24"/>
        </w:rPr>
        <w:lastRenderedPageBreak/>
        <w:t>operation focuses as core costs on business activity and instead tends to delegate secondary unit costs.</w:t>
      </w:r>
    </w:p>
    <w:p w14:paraId="70E3F8A7" w14:textId="56558EC7" w:rsidR="009E7906" w:rsidRPr="000A1329" w:rsidRDefault="00556998" w:rsidP="000A1329">
      <w:pPr>
        <w:rPr>
          <w:rFonts w:ascii="Arial" w:hAnsi="Arial" w:cs="Arial"/>
          <w:sz w:val="24"/>
          <w:szCs w:val="24"/>
        </w:rPr>
      </w:pPr>
      <w:r w:rsidRPr="000A1329">
        <w:rPr>
          <w:rFonts w:ascii="Arial" w:hAnsi="Arial" w:cs="Arial"/>
          <w:sz w:val="24"/>
          <w:szCs w:val="24"/>
        </w:rPr>
        <w:t xml:space="preserve">A big benefit of activity-based costing is that it helps businesses to consider the true expense and productivity of manufactured units or services. In fact, indirect cost is translated into direct costs to achieve this greater precision. Currently, activity-based costing based on operation can be extended to all costs of the enterprise, not just overhead for manufacturing. For example, </w:t>
      </w:r>
      <w:r w:rsidR="00017C8F" w:rsidRPr="000A1329">
        <w:rPr>
          <w:rFonts w:ascii="Arial" w:hAnsi="Arial" w:cs="Arial"/>
          <w:sz w:val="24"/>
          <w:szCs w:val="24"/>
        </w:rPr>
        <w:t>a</w:t>
      </w:r>
      <w:r w:rsidRPr="000A1329">
        <w:rPr>
          <w:rFonts w:ascii="Arial" w:hAnsi="Arial" w:cs="Arial"/>
          <w:sz w:val="24"/>
          <w:szCs w:val="24"/>
        </w:rPr>
        <w:t xml:space="preserve"> company may specifically delegate the individual units it makes the marketing costs. </w:t>
      </w:r>
      <w:r w:rsidR="009E7906" w:rsidRPr="000A1329">
        <w:rPr>
          <w:rFonts w:ascii="Arial" w:hAnsi="Arial" w:cs="Arial"/>
          <w:sz w:val="24"/>
          <w:szCs w:val="24"/>
        </w:rPr>
        <w:t xml:space="preserve">This creates a more realistic picture of activity-based costing than </w:t>
      </w:r>
      <w:r w:rsidR="00D717AB" w:rsidRPr="000A1329">
        <w:rPr>
          <w:rFonts w:ascii="Arial" w:hAnsi="Arial" w:cs="Arial"/>
          <w:sz w:val="24"/>
          <w:szCs w:val="24"/>
        </w:rPr>
        <w:t>the absorption</w:t>
      </w:r>
      <w:r w:rsidR="009E7906" w:rsidRPr="000A1329">
        <w:rPr>
          <w:rFonts w:ascii="Arial" w:hAnsi="Arial" w:cs="Arial"/>
          <w:sz w:val="24"/>
          <w:szCs w:val="24"/>
        </w:rPr>
        <w:t xml:space="preserve"> cost. On the opposite, activity-based costing can be expensive and can't be as effective for businesses with overhead levels or overheads that reflect a limited portion of their overall costs.</w:t>
      </w:r>
    </w:p>
    <w:p w14:paraId="2AA93F4D" w14:textId="68253C5E" w:rsidR="00556998" w:rsidRPr="000A1329" w:rsidRDefault="00556998" w:rsidP="000A1329">
      <w:pPr>
        <w:rPr>
          <w:rFonts w:ascii="Arial" w:hAnsi="Arial" w:cs="Arial"/>
          <w:sz w:val="24"/>
          <w:szCs w:val="24"/>
        </w:rPr>
      </w:pPr>
      <w:r w:rsidRPr="000A1329">
        <w:rPr>
          <w:rFonts w:ascii="Arial" w:hAnsi="Arial" w:cs="Arial"/>
          <w:sz w:val="24"/>
          <w:szCs w:val="24"/>
        </w:rPr>
        <w:t>Meanwhile, absorption costing </w:t>
      </w:r>
      <w:r w:rsidR="00D717AB" w:rsidRPr="000A1329">
        <w:rPr>
          <w:rFonts w:ascii="Arial" w:hAnsi="Arial" w:cs="Arial"/>
          <w:sz w:val="24"/>
          <w:szCs w:val="24"/>
        </w:rPr>
        <w:t>is</w:t>
      </w:r>
      <w:r w:rsidRPr="000A1329">
        <w:rPr>
          <w:rFonts w:ascii="Arial" w:hAnsi="Arial" w:cs="Arial"/>
          <w:sz w:val="24"/>
          <w:szCs w:val="24"/>
        </w:rPr>
        <w:t xml:space="preserve"> more readily applied and yet understood to meet fully with commonly agreed accounting standards and IRS reporting criteria. Yet the downside is that it can give people responsible for taking rational choices on business processes and costs less experience.</w:t>
      </w:r>
    </w:p>
    <w:p w14:paraId="7789D682" w14:textId="77777777" w:rsidR="00017C8F" w:rsidRPr="000A1329" w:rsidRDefault="00017C8F" w:rsidP="000A1329">
      <w:pPr>
        <w:rPr>
          <w:rFonts w:ascii="Arial" w:hAnsi="Arial" w:cs="Arial"/>
          <w:sz w:val="24"/>
          <w:szCs w:val="24"/>
        </w:rPr>
      </w:pPr>
    </w:p>
    <w:p w14:paraId="4CA75EA4" w14:textId="77777777" w:rsidR="00017C8F" w:rsidRPr="000A1329" w:rsidRDefault="00017C8F" w:rsidP="000A1329">
      <w:pPr>
        <w:rPr>
          <w:rFonts w:ascii="Arial" w:hAnsi="Arial" w:cs="Arial"/>
          <w:sz w:val="24"/>
          <w:szCs w:val="24"/>
        </w:rPr>
      </w:pPr>
    </w:p>
    <w:p w14:paraId="4A1BEA81" w14:textId="56186B75" w:rsidR="006F23C6" w:rsidRPr="000A1329" w:rsidRDefault="00963546" w:rsidP="000A1329">
      <w:pPr>
        <w:rPr>
          <w:rFonts w:ascii="Arial" w:hAnsi="Arial" w:cs="Arial"/>
          <w:sz w:val="24"/>
          <w:szCs w:val="24"/>
        </w:rPr>
      </w:pPr>
      <w:r>
        <w:rPr>
          <w:rFonts w:ascii="Arial" w:hAnsi="Arial" w:cs="Arial"/>
          <w:sz w:val="24"/>
          <w:szCs w:val="24"/>
        </w:rPr>
        <w:t>Part B</w:t>
      </w:r>
    </w:p>
    <w:p w14:paraId="2C002564" w14:textId="4934243F" w:rsidR="005E662D" w:rsidRPr="000A1329" w:rsidRDefault="005E662D" w:rsidP="000A1329">
      <w:pPr>
        <w:rPr>
          <w:rFonts w:ascii="Arial" w:hAnsi="Arial" w:cs="Arial"/>
          <w:sz w:val="40"/>
          <w:szCs w:val="40"/>
        </w:rPr>
      </w:pPr>
      <w:r w:rsidRPr="000A1329">
        <w:rPr>
          <w:rFonts w:ascii="Arial" w:hAnsi="Arial" w:cs="Arial"/>
          <w:sz w:val="40"/>
          <w:szCs w:val="40"/>
        </w:rPr>
        <w:t>Introduction</w:t>
      </w:r>
    </w:p>
    <w:p w14:paraId="2CB7CFC6" w14:textId="77777777" w:rsidR="00780188" w:rsidRPr="000A1329" w:rsidRDefault="00780188" w:rsidP="000A1329">
      <w:pPr>
        <w:rPr>
          <w:rFonts w:ascii="Arial" w:hAnsi="Arial" w:cs="Arial"/>
          <w:sz w:val="24"/>
          <w:szCs w:val="24"/>
        </w:rPr>
      </w:pPr>
      <w:r w:rsidRPr="000A1329">
        <w:rPr>
          <w:rFonts w:ascii="Arial" w:hAnsi="Arial" w:cs="Arial"/>
          <w:sz w:val="24"/>
          <w:szCs w:val="24"/>
        </w:rPr>
        <w:t>The key aim of the business is historically to maximize profit. The economic benefit of a commodity's production is the disparity between manufacturing costs and selling revenues. In industry, a firm's income is split into two parts. In industry.</w:t>
      </w:r>
    </w:p>
    <w:p w14:paraId="17D2BF73" w14:textId="77777777" w:rsidR="009E7906" w:rsidRPr="000A1329" w:rsidRDefault="00037BAB" w:rsidP="000A1329">
      <w:pPr>
        <w:rPr>
          <w:rFonts w:ascii="Arial" w:hAnsi="Arial" w:cs="Arial"/>
          <w:sz w:val="24"/>
          <w:szCs w:val="24"/>
        </w:rPr>
      </w:pPr>
      <w:r w:rsidRPr="000A1329">
        <w:rPr>
          <w:rFonts w:ascii="Arial" w:hAnsi="Arial" w:cs="Arial"/>
          <w:sz w:val="24"/>
          <w:szCs w:val="24"/>
        </w:rPr>
        <w:t>Economic or Super Normal Profit:</w:t>
      </w:r>
    </w:p>
    <w:p w14:paraId="21FEDFC1" w14:textId="4B7327F6" w:rsidR="00780188" w:rsidRPr="000A1329" w:rsidRDefault="00037BAB" w:rsidP="000A1329">
      <w:pPr>
        <w:rPr>
          <w:rFonts w:ascii="Arial" w:hAnsi="Arial" w:cs="Arial"/>
          <w:sz w:val="24"/>
          <w:szCs w:val="24"/>
        </w:rPr>
      </w:pPr>
      <w:r w:rsidRPr="000A1329">
        <w:rPr>
          <w:rFonts w:ascii="Arial" w:hAnsi="Arial" w:cs="Arial"/>
          <w:sz w:val="24"/>
          <w:szCs w:val="24"/>
        </w:rPr>
        <w:t xml:space="preserve"> </w:t>
      </w:r>
      <w:r w:rsidR="00780188" w:rsidRPr="000A1329">
        <w:rPr>
          <w:rFonts w:ascii="Arial" w:hAnsi="Arial" w:cs="Arial"/>
          <w:sz w:val="24"/>
          <w:szCs w:val="24"/>
        </w:rPr>
        <w:t xml:space="preserve">The sum that exceeds the overall profits generated by the selling of a given production quantity is referred to as economic and super normal income (TR-TC), i.e. explicit costs + implied costs. For </w:t>
      </w:r>
      <w:proofErr w:type="spellStart"/>
      <w:r w:rsidR="00780188" w:rsidRPr="000A1329">
        <w:rPr>
          <w:rFonts w:ascii="Arial" w:hAnsi="Arial" w:cs="Arial"/>
          <w:sz w:val="24"/>
          <w:szCs w:val="24"/>
        </w:rPr>
        <w:t>eg</w:t>
      </w:r>
      <w:proofErr w:type="spellEnd"/>
      <w:r w:rsidR="00780188" w:rsidRPr="000A1329">
        <w:rPr>
          <w:rFonts w:ascii="Arial" w:hAnsi="Arial" w:cs="Arial"/>
          <w:sz w:val="24"/>
          <w:szCs w:val="24"/>
        </w:rPr>
        <w:t>, if a chair's total expense is Rs 400, the total income it produces is Rs500, and the total income it produces is Rs</w:t>
      </w:r>
      <w:r w:rsidR="00D717AB" w:rsidRPr="000A1329">
        <w:rPr>
          <w:rFonts w:ascii="Arial" w:hAnsi="Arial" w:cs="Arial"/>
          <w:sz w:val="24"/>
          <w:szCs w:val="24"/>
        </w:rPr>
        <w:t>100, -(</w:t>
      </w:r>
      <w:r w:rsidR="00780188" w:rsidRPr="000A1329">
        <w:rPr>
          <w:rFonts w:ascii="Arial" w:hAnsi="Arial" w:cs="Arial"/>
          <w:sz w:val="24"/>
          <w:szCs w:val="24"/>
        </w:rPr>
        <w:t>Rs500-400) it is considered the super usual benefit. Therefore, AR &gt; AC economic benefits.</w:t>
      </w:r>
    </w:p>
    <w:p w14:paraId="3438CA49" w14:textId="77777777" w:rsidR="009E7906" w:rsidRPr="000A1329" w:rsidRDefault="00037BAB" w:rsidP="000A1329">
      <w:pPr>
        <w:rPr>
          <w:rFonts w:ascii="Arial" w:hAnsi="Arial" w:cs="Arial"/>
          <w:sz w:val="24"/>
          <w:szCs w:val="24"/>
        </w:rPr>
      </w:pPr>
      <w:r w:rsidRPr="000A1329">
        <w:rPr>
          <w:rFonts w:ascii="Arial" w:hAnsi="Arial" w:cs="Arial"/>
          <w:sz w:val="24"/>
          <w:szCs w:val="24"/>
        </w:rPr>
        <w:t xml:space="preserve">Normal or Zero Economic Profit: </w:t>
      </w:r>
    </w:p>
    <w:p w14:paraId="68F35197" w14:textId="087238CB" w:rsidR="00780188" w:rsidRPr="000A1329" w:rsidRDefault="00780188" w:rsidP="000A1329">
      <w:pPr>
        <w:rPr>
          <w:rFonts w:ascii="Arial" w:hAnsi="Arial" w:cs="Arial"/>
          <w:sz w:val="24"/>
          <w:szCs w:val="24"/>
        </w:rPr>
      </w:pPr>
      <w:r w:rsidRPr="000A1329">
        <w:rPr>
          <w:rFonts w:ascii="Arial" w:hAnsi="Arial" w:cs="Arial"/>
          <w:sz w:val="24"/>
          <w:szCs w:val="24"/>
        </w:rPr>
        <w:t xml:space="preserve">The minimal sum to be earned by an employer to hold him in the profession is usual income. It is the consequence of an entrepreneur's job indirectly. It is also known as zero benefit. The consequence is that the gross profit from the selling of a product exceeds the overall expenses. In other words, zero economic profit = total revenue = </w:t>
      </w:r>
      <w:r w:rsidRPr="000A1329">
        <w:rPr>
          <w:rFonts w:ascii="Arial" w:hAnsi="Arial" w:cs="Arial"/>
          <w:sz w:val="24"/>
          <w:szCs w:val="24"/>
        </w:rPr>
        <w:lastRenderedPageBreak/>
        <w:t xml:space="preserve">total cost. Break-even point is the level at which the company's overall expense of making the commodity is equal to its total sales. There is also a break-even point where either negative economic profit or usual income is received. By rising above that, each business needs to gain full economic benefit. Break-even measurement is the strategy that </w:t>
      </w:r>
      <w:r w:rsidR="00017C8F" w:rsidRPr="000A1329">
        <w:rPr>
          <w:rFonts w:ascii="Arial" w:hAnsi="Arial" w:cs="Arial"/>
          <w:sz w:val="24"/>
          <w:szCs w:val="24"/>
        </w:rPr>
        <w:t>an</w:t>
      </w:r>
      <w:r w:rsidRPr="000A1329">
        <w:rPr>
          <w:rFonts w:ascii="Arial" w:hAnsi="Arial" w:cs="Arial"/>
          <w:sz w:val="24"/>
          <w:szCs w:val="24"/>
        </w:rPr>
        <w:t xml:space="preserve"> organization uses to accomplish this aim.</w:t>
      </w:r>
    </w:p>
    <w:p w14:paraId="2C180788" w14:textId="387FD18C" w:rsidR="00780188" w:rsidRPr="000A1329" w:rsidRDefault="00780188" w:rsidP="000A1329">
      <w:pPr>
        <w:rPr>
          <w:rFonts w:ascii="Arial" w:hAnsi="Arial" w:cs="Arial"/>
          <w:sz w:val="24"/>
          <w:szCs w:val="24"/>
        </w:rPr>
      </w:pPr>
      <w:r w:rsidRPr="000A1329">
        <w:rPr>
          <w:rFonts w:ascii="Arial" w:hAnsi="Arial" w:cs="Arial"/>
          <w:sz w:val="24"/>
          <w:szCs w:val="24"/>
        </w:rPr>
        <w:t xml:space="preserve">Benefit maximization is not only the result of cost control, the enhancement of the company's production level can also be accomplished. At a certain stage of output the income is highest and is hard to learn beforehand. Even if it is understood, at the beginning of development it </w:t>
      </w:r>
      <w:r w:rsidR="00D717AB" w:rsidRPr="000A1329">
        <w:rPr>
          <w:rFonts w:ascii="Arial" w:hAnsi="Arial" w:cs="Arial"/>
          <w:sz w:val="24"/>
          <w:szCs w:val="24"/>
        </w:rPr>
        <w:t>cannot</w:t>
      </w:r>
      <w:r w:rsidRPr="000A1329">
        <w:rPr>
          <w:rFonts w:ascii="Arial" w:hAnsi="Arial" w:cs="Arial"/>
          <w:sz w:val="24"/>
          <w:szCs w:val="24"/>
        </w:rPr>
        <w:t xml:space="preserve"> be done. Companies also started their business at a loss with hopes of potential earnings. But the company can help schedule its growth by understanding how big its performance is, where overall cost is equal to or greater in detriment of total sales. The breakeven model should be used to do so. An analysis called Break-Even is an essential profit planning strategy which shows at what level of output in the short run total revenue only covers the total cost. In the measurement of Break-Even, the reciprocal interaction of manufacturing output and production costs on the one side with revenue and income on the other. The revenue is measured on the other.</w:t>
      </w:r>
    </w:p>
    <w:p w14:paraId="5753C4C6" w14:textId="17DE0790" w:rsidR="00740CEC" w:rsidRPr="000A1329" w:rsidRDefault="00780188" w:rsidP="000A1329">
      <w:pPr>
        <w:rPr>
          <w:rFonts w:ascii="Arial" w:hAnsi="Arial" w:cs="Arial"/>
          <w:sz w:val="24"/>
          <w:szCs w:val="24"/>
        </w:rPr>
      </w:pPr>
      <w:r w:rsidRPr="000A1329">
        <w:rPr>
          <w:rFonts w:ascii="Arial" w:hAnsi="Arial" w:cs="Arial"/>
          <w:sz w:val="24"/>
          <w:szCs w:val="24"/>
        </w:rPr>
        <w:t xml:space="preserve">This is the production ratio of a product, where total market profits are equal to total expense (TR = TC). Break Even point is the break-even point. As previously mentioned, net income equals the cumulative expenditures, i.e. (TR – TC) or (TR &gt; TC), meaning that the organization does not gain profit or reduce profit or is in a position of negative profit at the break-even stage of TR = TC. Costs may be either marked as fixed or contingent costs during break even review. A fixed cost depends on the amount of revenue, but also on the transfer of time. For example, rent, wages and benefits are included in fixed costs. A variable expense, such as merchandise priced and fees, is directly linked to the amount of sale. </w:t>
      </w:r>
      <w:r w:rsidR="00740CEC" w:rsidRPr="000A1329">
        <w:rPr>
          <w:rFonts w:ascii="Arial" w:hAnsi="Arial" w:cs="Arial"/>
          <w:sz w:val="24"/>
          <w:szCs w:val="24"/>
        </w:rPr>
        <w:t xml:space="preserve">Thus; </w:t>
      </w:r>
    </w:p>
    <w:p w14:paraId="43B0B280" w14:textId="77777777" w:rsidR="00740CEC" w:rsidRPr="000A1329" w:rsidRDefault="00740CEC" w:rsidP="000A1329">
      <w:pPr>
        <w:rPr>
          <w:rFonts w:ascii="Arial" w:hAnsi="Arial" w:cs="Arial"/>
          <w:sz w:val="24"/>
          <w:szCs w:val="24"/>
        </w:rPr>
      </w:pPr>
      <w:r w:rsidRPr="000A1329">
        <w:rPr>
          <w:rFonts w:ascii="Arial" w:hAnsi="Arial" w:cs="Arial"/>
          <w:sz w:val="24"/>
          <w:szCs w:val="24"/>
        </w:rPr>
        <w:t xml:space="preserve">Total Costs (TC) = Total Fixed Costs (TFC) + Total Variable Costs (TVC) </w:t>
      </w:r>
    </w:p>
    <w:p w14:paraId="6CBCB8C8" w14:textId="77777777" w:rsidR="00740CEC" w:rsidRPr="000A1329" w:rsidRDefault="00740CEC" w:rsidP="000A1329">
      <w:pPr>
        <w:rPr>
          <w:rFonts w:ascii="Arial" w:hAnsi="Arial" w:cs="Arial"/>
          <w:sz w:val="24"/>
          <w:szCs w:val="24"/>
        </w:rPr>
      </w:pPr>
      <w:r w:rsidRPr="000A1329">
        <w:rPr>
          <w:rFonts w:ascii="Arial" w:hAnsi="Arial" w:cs="Arial"/>
          <w:sz w:val="24"/>
          <w:szCs w:val="24"/>
        </w:rPr>
        <w:t xml:space="preserve">Total Revenue (TR) = Total Output (Q) * Price per unit of output (P) = QP </w:t>
      </w:r>
    </w:p>
    <w:p w14:paraId="1F09BA28" w14:textId="77777777" w:rsidR="00740CEC" w:rsidRPr="000A1329" w:rsidRDefault="00740CEC" w:rsidP="000A1329">
      <w:pPr>
        <w:rPr>
          <w:rFonts w:ascii="Arial" w:hAnsi="Arial" w:cs="Arial"/>
          <w:sz w:val="24"/>
          <w:szCs w:val="24"/>
        </w:rPr>
      </w:pPr>
      <w:r w:rsidRPr="000A1329">
        <w:rPr>
          <w:rFonts w:ascii="Arial" w:hAnsi="Arial" w:cs="Arial"/>
          <w:sz w:val="24"/>
          <w:szCs w:val="24"/>
        </w:rPr>
        <w:t xml:space="preserve">Economic Profit or loss = Total Revenue (TR) - Total Costs (TC) </w:t>
      </w:r>
    </w:p>
    <w:p w14:paraId="533760C7" w14:textId="77777777" w:rsidR="00740CEC" w:rsidRPr="000A1329" w:rsidRDefault="00740CEC" w:rsidP="000A1329">
      <w:pPr>
        <w:rPr>
          <w:rFonts w:ascii="Arial" w:hAnsi="Arial" w:cs="Arial"/>
          <w:sz w:val="24"/>
          <w:szCs w:val="24"/>
        </w:rPr>
      </w:pPr>
      <w:r w:rsidRPr="000A1329">
        <w:rPr>
          <w:rFonts w:ascii="Arial" w:hAnsi="Arial" w:cs="Arial"/>
          <w:sz w:val="24"/>
          <w:szCs w:val="24"/>
        </w:rPr>
        <w:t xml:space="preserve">Break-even Point = TR = TC or TR - TC = zero </w:t>
      </w:r>
    </w:p>
    <w:p w14:paraId="7C1B1B72" w14:textId="014A5771" w:rsidR="00780188" w:rsidRPr="000A1329" w:rsidRDefault="00780188" w:rsidP="000A1329">
      <w:pPr>
        <w:rPr>
          <w:rFonts w:ascii="Arial" w:hAnsi="Arial" w:cs="Arial"/>
          <w:sz w:val="24"/>
          <w:szCs w:val="24"/>
        </w:rPr>
      </w:pPr>
      <w:r w:rsidRPr="000A1329">
        <w:rPr>
          <w:rFonts w:ascii="Arial" w:hAnsi="Arial" w:cs="Arial"/>
          <w:sz w:val="24"/>
          <w:szCs w:val="24"/>
        </w:rPr>
        <w:t xml:space="preserve">The organization would fail if it is below that and if it works above this point it will make a profit. However, it should be remembered that a corporation only meets its manufacturing expenses by selling at break-even prices. The cost of production includes regular income. </w:t>
      </w:r>
      <w:r w:rsidR="00D717AB" w:rsidRPr="000A1329">
        <w:rPr>
          <w:rFonts w:ascii="Arial" w:hAnsi="Arial" w:cs="Arial"/>
          <w:sz w:val="24"/>
          <w:szCs w:val="24"/>
        </w:rPr>
        <w:t>So,</w:t>
      </w:r>
      <w:r w:rsidRPr="000A1329">
        <w:rPr>
          <w:rFonts w:ascii="Arial" w:hAnsi="Arial" w:cs="Arial"/>
          <w:sz w:val="24"/>
          <w:szCs w:val="24"/>
        </w:rPr>
        <w:t xml:space="preserve"> a company gets only a regular profit or zero economic benefit at break-even rates.</w:t>
      </w:r>
    </w:p>
    <w:p w14:paraId="2A8B4276" w14:textId="7B3CB3D4" w:rsidR="00740CEC" w:rsidRPr="000A1329" w:rsidRDefault="009E7906" w:rsidP="000A1329">
      <w:pPr>
        <w:rPr>
          <w:rFonts w:ascii="Arial" w:hAnsi="Arial" w:cs="Arial"/>
          <w:sz w:val="40"/>
          <w:szCs w:val="40"/>
        </w:rPr>
      </w:pPr>
      <w:r w:rsidRPr="000A1329">
        <w:rPr>
          <w:rFonts w:ascii="Arial" w:hAnsi="Arial" w:cs="Arial"/>
          <w:sz w:val="40"/>
          <w:szCs w:val="40"/>
        </w:rPr>
        <w:lastRenderedPageBreak/>
        <w:t xml:space="preserve">Analyze </w:t>
      </w:r>
      <w:r w:rsidR="00740CEC" w:rsidRPr="000A1329">
        <w:rPr>
          <w:rFonts w:ascii="Arial" w:hAnsi="Arial" w:cs="Arial"/>
          <w:sz w:val="40"/>
          <w:szCs w:val="40"/>
        </w:rPr>
        <w:t xml:space="preserve">Assumptions of Break-Even </w:t>
      </w:r>
    </w:p>
    <w:p w14:paraId="73F73F4A" w14:textId="77777777" w:rsidR="00780188" w:rsidRPr="000A1329" w:rsidRDefault="00780188" w:rsidP="000A1329">
      <w:pPr>
        <w:rPr>
          <w:rFonts w:ascii="Arial" w:hAnsi="Arial" w:cs="Arial"/>
          <w:sz w:val="24"/>
          <w:szCs w:val="24"/>
        </w:rPr>
      </w:pPr>
      <w:r w:rsidRPr="000A1329">
        <w:rPr>
          <w:rFonts w:ascii="Arial" w:hAnsi="Arial" w:cs="Arial"/>
          <w:sz w:val="24"/>
          <w:szCs w:val="24"/>
        </w:rPr>
        <w:t xml:space="preserve">The measurement of break-even is based on the following suppositions </w:t>
      </w:r>
    </w:p>
    <w:p w14:paraId="166A39F4" w14:textId="196A3FB4" w:rsidR="00780188" w:rsidRPr="000A1329" w:rsidRDefault="009E7906" w:rsidP="000A1329">
      <w:pPr>
        <w:rPr>
          <w:rFonts w:ascii="Arial" w:hAnsi="Arial" w:cs="Arial"/>
          <w:sz w:val="24"/>
          <w:szCs w:val="24"/>
        </w:rPr>
      </w:pPr>
      <w:r w:rsidRPr="000A1329">
        <w:rPr>
          <w:rFonts w:ascii="Arial" w:hAnsi="Arial" w:cs="Arial"/>
          <w:sz w:val="24"/>
          <w:szCs w:val="24"/>
        </w:rPr>
        <w:t xml:space="preserve">Total Costs may be categorized as fixed or variable and TFCs will remain constant at all production levels. </w:t>
      </w:r>
      <w:r w:rsidR="00780188" w:rsidRPr="000A1329">
        <w:rPr>
          <w:rFonts w:ascii="Arial" w:hAnsi="Arial" w:cs="Arial"/>
          <w:sz w:val="24"/>
          <w:szCs w:val="24"/>
        </w:rPr>
        <w:t xml:space="preserve">At all the output level, variable cost per unit remains constant but the total variable costs (TVC) change with the output level. </w:t>
      </w:r>
    </w:p>
    <w:p w14:paraId="690FD2DD" w14:textId="1C1A9AF5" w:rsidR="00780188" w:rsidRPr="000A1329" w:rsidRDefault="00780188" w:rsidP="000A1329">
      <w:pPr>
        <w:rPr>
          <w:rFonts w:ascii="Arial" w:hAnsi="Arial" w:cs="Arial"/>
          <w:sz w:val="24"/>
          <w:szCs w:val="24"/>
        </w:rPr>
      </w:pPr>
      <w:r w:rsidRPr="000A1329">
        <w:rPr>
          <w:rFonts w:ascii="Arial" w:hAnsi="Arial" w:cs="Arial"/>
          <w:sz w:val="24"/>
          <w:szCs w:val="24"/>
        </w:rPr>
        <w:t xml:space="preserve">The manufacturing method and the transition to </w:t>
      </w:r>
      <w:r w:rsidR="00D717AB" w:rsidRPr="000A1329">
        <w:rPr>
          <w:rFonts w:ascii="Arial" w:hAnsi="Arial" w:cs="Arial"/>
          <w:sz w:val="24"/>
          <w:szCs w:val="24"/>
        </w:rPr>
        <w:t>an</w:t>
      </w:r>
      <w:r w:rsidRPr="000A1329">
        <w:rPr>
          <w:rFonts w:ascii="Arial" w:hAnsi="Arial" w:cs="Arial"/>
          <w:sz w:val="24"/>
          <w:szCs w:val="24"/>
        </w:rPr>
        <w:t xml:space="preserve"> output element remain unchanged. The business output factor is regulated by the rule of constant returns. In other terms, at a steady rate the contingent costs change. </w:t>
      </w:r>
    </w:p>
    <w:p w14:paraId="38EADDFE" w14:textId="43B7762E" w:rsidR="00780188" w:rsidRPr="000A1329" w:rsidRDefault="00780188" w:rsidP="000A1329">
      <w:pPr>
        <w:rPr>
          <w:rFonts w:ascii="Arial" w:hAnsi="Arial" w:cs="Arial"/>
          <w:sz w:val="24"/>
          <w:szCs w:val="24"/>
        </w:rPr>
      </w:pPr>
      <w:r w:rsidRPr="000A1329">
        <w:rPr>
          <w:rFonts w:ascii="Arial" w:hAnsi="Arial" w:cs="Arial"/>
          <w:sz w:val="24"/>
          <w:szCs w:val="24"/>
        </w:rPr>
        <w:t xml:space="preserve">Costs are still stable for the company's or selling prices (AR). There is also a gradual improvement in the total sales and production. </w:t>
      </w:r>
    </w:p>
    <w:p w14:paraId="69B1914F" w14:textId="703D9FFE" w:rsidR="00780188" w:rsidRPr="000A1329" w:rsidRDefault="00780188" w:rsidP="000A1329">
      <w:pPr>
        <w:rPr>
          <w:rFonts w:ascii="Arial" w:hAnsi="Arial" w:cs="Arial"/>
          <w:sz w:val="24"/>
          <w:szCs w:val="24"/>
        </w:rPr>
      </w:pPr>
      <w:r w:rsidRPr="000A1329">
        <w:rPr>
          <w:rFonts w:ascii="Arial" w:hAnsi="Arial" w:cs="Arial"/>
          <w:sz w:val="24"/>
          <w:szCs w:val="24"/>
        </w:rPr>
        <w:t>The production volume of a business and the sales level are the same.</w:t>
      </w:r>
    </w:p>
    <w:p w14:paraId="2FC5BFD5" w14:textId="4B251C0A" w:rsidR="005E250F" w:rsidRPr="000A1329" w:rsidRDefault="005E250F" w:rsidP="000A1329">
      <w:pPr>
        <w:rPr>
          <w:rFonts w:ascii="Arial" w:hAnsi="Arial" w:cs="Arial"/>
          <w:sz w:val="24"/>
          <w:szCs w:val="24"/>
        </w:rPr>
      </w:pPr>
      <w:r w:rsidRPr="000A1329">
        <w:rPr>
          <w:rFonts w:ascii="Arial" w:hAnsi="Arial" w:cs="Arial"/>
          <w:sz w:val="24"/>
          <w:szCs w:val="24"/>
        </w:rPr>
        <w:t>Importance of Break-Even Analysis:</w:t>
      </w:r>
    </w:p>
    <w:p w14:paraId="46B4A1BB" w14:textId="77777777" w:rsidR="00780188" w:rsidRPr="000A1329" w:rsidRDefault="005E250F" w:rsidP="000A1329">
      <w:pPr>
        <w:rPr>
          <w:rFonts w:ascii="Arial" w:hAnsi="Arial" w:cs="Arial"/>
          <w:sz w:val="24"/>
          <w:szCs w:val="24"/>
        </w:rPr>
      </w:pPr>
      <w:r w:rsidRPr="000A1329">
        <w:rPr>
          <w:rFonts w:ascii="Arial" w:hAnsi="Arial" w:cs="Arial"/>
          <w:sz w:val="24"/>
          <w:szCs w:val="24"/>
        </w:rPr>
        <w:t>Manages the Size of Units to be Sold- </w:t>
      </w:r>
      <w:r w:rsidR="00780188" w:rsidRPr="000A1329">
        <w:rPr>
          <w:rFonts w:ascii="Arial" w:hAnsi="Arial" w:cs="Arial"/>
          <w:sz w:val="24"/>
          <w:szCs w:val="24"/>
        </w:rPr>
        <w:t>The corporation or owner knows by break-even analysis how many units needs to be sold in order to offset the expenses. In order to evaluate the break-even analysis, variable cost and selling cost of a single product and total costs are required.</w:t>
      </w:r>
    </w:p>
    <w:p w14:paraId="373E48A3" w14:textId="6B756B74" w:rsidR="00780188" w:rsidRPr="000A1329" w:rsidRDefault="005E250F" w:rsidP="000A1329">
      <w:pPr>
        <w:rPr>
          <w:rFonts w:ascii="Arial" w:hAnsi="Arial" w:cs="Arial"/>
          <w:sz w:val="24"/>
          <w:szCs w:val="24"/>
        </w:rPr>
      </w:pPr>
      <w:r w:rsidRPr="000A1329">
        <w:rPr>
          <w:rFonts w:ascii="Arial" w:hAnsi="Arial" w:cs="Arial"/>
          <w:sz w:val="24"/>
          <w:szCs w:val="24"/>
        </w:rPr>
        <w:t>Budgeting and Setting Targets- </w:t>
      </w:r>
      <w:r w:rsidR="00780188" w:rsidRPr="000A1329">
        <w:rPr>
          <w:rFonts w:ascii="Arial" w:hAnsi="Arial" w:cs="Arial"/>
          <w:sz w:val="24"/>
          <w:szCs w:val="24"/>
        </w:rPr>
        <w:t>Since a company or the owner knows when a product will exceed the same amount, setting a goal and budgeting for the business can be quickly done. This analysis can also be used to set a concrete client target.</w:t>
      </w:r>
    </w:p>
    <w:p w14:paraId="5B85B074" w14:textId="77777777" w:rsidR="007B7206" w:rsidRPr="000A1329" w:rsidRDefault="005E250F" w:rsidP="000A1329">
      <w:pPr>
        <w:rPr>
          <w:rFonts w:ascii="Arial" w:hAnsi="Arial" w:cs="Arial"/>
          <w:sz w:val="24"/>
          <w:szCs w:val="24"/>
        </w:rPr>
      </w:pPr>
      <w:r w:rsidRPr="000A1329">
        <w:rPr>
          <w:rFonts w:ascii="Arial" w:hAnsi="Arial" w:cs="Arial"/>
          <w:sz w:val="24"/>
          <w:szCs w:val="24"/>
        </w:rPr>
        <w:t>Manage the Margin of Safety- </w:t>
      </w:r>
      <w:r w:rsidR="007B7206" w:rsidRPr="000A1329">
        <w:rPr>
          <w:rFonts w:ascii="Arial" w:hAnsi="Arial" w:cs="Arial"/>
          <w:sz w:val="24"/>
          <w:szCs w:val="24"/>
        </w:rPr>
        <w:t>The profits of a business continue to decrease through financial collapse. The study of the break-even method allows the Organization to make the least profit-making profits. The management will make a strong business decision with the margins of the protection analysis.</w:t>
      </w:r>
    </w:p>
    <w:p w14:paraId="3474C115" w14:textId="77777777" w:rsidR="007B7206" w:rsidRPr="000A1329" w:rsidRDefault="005E250F" w:rsidP="000A1329">
      <w:pPr>
        <w:rPr>
          <w:rFonts w:ascii="Arial" w:hAnsi="Arial" w:cs="Arial"/>
          <w:sz w:val="24"/>
          <w:szCs w:val="24"/>
        </w:rPr>
      </w:pPr>
      <w:r w:rsidRPr="000A1329">
        <w:rPr>
          <w:rFonts w:ascii="Arial" w:hAnsi="Arial" w:cs="Arial"/>
          <w:sz w:val="24"/>
          <w:szCs w:val="24"/>
        </w:rPr>
        <w:t>Monitors and Controls Cost- </w:t>
      </w:r>
      <w:r w:rsidR="007B7206" w:rsidRPr="000A1329">
        <w:rPr>
          <w:rFonts w:ascii="Arial" w:hAnsi="Arial" w:cs="Arial"/>
          <w:sz w:val="24"/>
          <w:szCs w:val="24"/>
        </w:rPr>
        <w:t>The profit margin of firms may be influenced by fixed and variable expense; thus, management may determine when there is a difference in cost due to a break-even review.</w:t>
      </w:r>
    </w:p>
    <w:p w14:paraId="4269ACDD" w14:textId="77777777" w:rsidR="007B7206" w:rsidRPr="000A1329" w:rsidRDefault="005E250F" w:rsidP="000A1329">
      <w:pPr>
        <w:rPr>
          <w:rFonts w:ascii="Arial" w:hAnsi="Arial" w:cs="Arial"/>
          <w:sz w:val="24"/>
          <w:szCs w:val="24"/>
        </w:rPr>
      </w:pPr>
      <w:r w:rsidRPr="000A1329">
        <w:rPr>
          <w:rFonts w:ascii="Arial" w:hAnsi="Arial" w:cs="Arial"/>
          <w:sz w:val="24"/>
          <w:szCs w:val="24"/>
        </w:rPr>
        <w:t>Helps Design Pricing Strategy- </w:t>
      </w:r>
      <w:r w:rsidR="007B7206" w:rsidRPr="000A1329">
        <w:rPr>
          <w:rFonts w:ascii="Arial" w:hAnsi="Arial" w:cs="Arial"/>
          <w:sz w:val="24"/>
          <w:szCs w:val="24"/>
        </w:rPr>
        <w:t>If there is a change in the price of a product, break-even points may be affected. If the purchase price is raised, for example, the quantity of the goods to be sold is break -even. Often, a corporation has to sell additional to break-even if the sales price is reduced.</w:t>
      </w:r>
    </w:p>
    <w:p w14:paraId="255EFD52" w14:textId="74C70372" w:rsidR="005E250F" w:rsidRPr="000A1329" w:rsidRDefault="005E250F" w:rsidP="000A1329">
      <w:pPr>
        <w:rPr>
          <w:rFonts w:ascii="Arial" w:hAnsi="Arial" w:cs="Arial"/>
          <w:sz w:val="24"/>
          <w:szCs w:val="24"/>
        </w:rPr>
      </w:pPr>
      <w:r w:rsidRPr="000A1329">
        <w:rPr>
          <w:rFonts w:ascii="Arial" w:hAnsi="Arial" w:cs="Arial"/>
          <w:sz w:val="24"/>
          <w:szCs w:val="24"/>
        </w:rPr>
        <w:t>Components of Break-Even:</w:t>
      </w:r>
    </w:p>
    <w:p w14:paraId="596FFC4F" w14:textId="77777777" w:rsidR="007B7206" w:rsidRPr="000A1329" w:rsidRDefault="005E250F" w:rsidP="000A1329">
      <w:pPr>
        <w:rPr>
          <w:rFonts w:ascii="Arial" w:hAnsi="Arial" w:cs="Arial"/>
          <w:sz w:val="24"/>
          <w:szCs w:val="24"/>
        </w:rPr>
      </w:pPr>
      <w:r w:rsidRPr="000A1329">
        <w:rPr>
          <w:rFonts w:ascii="Arial" w:hAnsi="Arial" w:cs="Arial"/>
          <w:sz w:val="24"/>
          <w:szCs w:val="24"/>
        </w:rPr>
        <w:lastRenderedPageBreak/>
        <w:t>Fixed Cost- </w:t>
      </w:r>
      <w:r w:rsidR="007B7206" w:rsidRPr="000A1329">
        <w:rPr>
          <w:rFonts w:ascii="Arial" w:hAnsi="Arial" w:cs="Arial"/>
          <w:sz w:val="24"/>
          <w:szCs w:val="24"/>
        </w:rPr>
        <w:t xml:space="preserve">Such charges are often referred to as operating costs. These expenses emerge until a company's financial operation starts. The flat rate covers income, salaries, leases, rates of investment, </w:t>
      </w:r>
      <w:proofErr w:type="spellStart"/>
      <w:r w:rsidR="007B7206" w:rsidRPr="000A1329">
        <w:rPr>
          <w:rFonts w:ascii="Arial" w:hAnsi="Arial" w:cs="Arial"/>
          <w:sz w:val="24"/>
          <w:szCs w:val="24"/>
        </w:rPr>
        <w:t>labour</w:t>
      </w:r>
      <w:proofErr w:type="spellEnd"/>
      <w:r w:rsidR="007B7206" w:rsidRPr="000A1329">
        <w:rPr>
          <w:rFonts w:ascii="Arial" w:hAnsi="Arial" w:cs="Arial"/>
          <w:sz w:val="24"/>
          <w:szCs w:val="24"/>
        </w:rPr>
        <w:t xml:space="preserve"> expenses, debt, cost of electricity, etc.</w:t>
      </w:r>
    </w:p>
    <w:p w14:paraId="40E78FA7" w14:textId="77777777" w:rsidR="007B7206" w:rsidRPr="000A1329" w:rsidRDefault="005E250F" w:rsidP="000A1329">
      <w:pPr>
        <w:rPr>
          <w:rFonts w:ascii="Arial" w:hAnsi="Arial" w:cs="Arial"/>
          <w:sz w:val="24"/>
          <w:szCs w:val="24"/>
        </w:rPr>
      </w:pPr>
      <w:r w:rsidRPr="000A1329">
        <w:rPr>
          <w:rFonts w:ascii="Arial" w:hAnsi="Arial" w:cs="Arial"/>
          <w:sz w:val="24"/>
          <w:szCs w:val="24"/>
        </w:rPr>
        <w:t>Variable Cost- </w:t>
      </w:r>
      <w:r w:rsidR="007B7206" w:rsidRPr="000A1329">
        <w:rPr>
          <w:rFonts w:ascii="Arial" w:hAnsi="Arial" w:cs="Arial"/>
          <w:sz w:val="24"/>
          <w:szCs w:val="24"/>
        </w:rPr>
        <w:t>This expense fluctuates and reduces or rises depending on the output amount. Such expenses include shipping costs, raw material prices, fuel costs and other manufacturing materials.</w:t>
      </w:r>
    </w:p>
    <w:p w14:paraId="49FFF738" w14:textId="3119ABFB" w:rsidR="005E250F" w:rsidRPr="000A1329" w:rsidRDefault="005E250F" w:rsidP="000A1329">
      <w:pPr>
        <w:rPr>
          <w:rFonts w:ascii="Arial" w:hAnsi="Arial" w:cs="Arial"/>
          <w:sz w:val="24"/>
          <w:szCs w:val="24"/>
        </w:rPr>
      </w:pPr>
      <w:r w:rsidRPr="000A1329">
        <w:rPr>
          <w:rFonts w:ascii="Arial" w:hAnsi="Arial" w:cs="Arial"/>
          <w:sz w:val="24"/>
          <w:szCs w:val="24"/>
        </w:rPr>
        <w:t>Uses of Break-Even Analysis:</w:t>
      </w:r>
    </w:p>
    <w:p w14:paraId="5FCC2B24" w14:textId="77777777" w:rsidR="007B7206" w:rsidRPr="000A1329" w:rsidRDefault="005E250F" w:rsidP="000A1329">
      <w:pPr>
        <w:rPr>
          <w:rFonts w:ascii="Arial" w:hAnsi="Arial" w:cs="Arial"/>
          <w:sz w:val="24"/>
          <w:szCs w:val="24"/>
        </w:rPr>
      </w:pPr>
      <w:r w:rsidRPr="000A1329">
        <w:rPr>
          <w:rFonts w:ascii="Arial" w:hAnsi="Arial" w:cs="Arial"/>
          <w:sz w:val="24"/>
          <w:szCs w:val="24"/>
        </w:rPr>
        <w:t>New Business- </w:t>
      </w:r>
      <w:r w:rsidR="007B7206" w:rsidRPr="000A1329">
        <w:rPr>
          <w:rFonts w:ascii="Arial" w:hAnsi="Arial" w:cs="Arial"/>
          <w:sz w:val="24"/>
          <w:szCs w:val="24"/>
        </w:rPr>
        <w:t>Break-even analysis is critical for a new company. It directs managers through pricing techniques and is cost-effective. This review also provides an idea about the profitability of the new company.</w:t>
      </w:r>
    </w:p>
    <w:p w14:paraId="725351E5" w14:textId="77777777" w:rsidR="007B7206" w:rsidRPr="000A1329" w:rsidRDefault="005E250F" w:rsidP="000A1329">
      <w:pPr>
        <w:rPr>
          <w:rFonts w:ascii="Arial" w:hAnsi="Arial" w:cs="Arial"/>
          <w:sz w:val="28"/>
          <w:szCs w:val="28"/>
        </w:rPr>
      </w:pPr>
      <w:r w:rsidRPr="000A1329">
        <w:rPr>
          <w:rFonts w:ascii="Arial" w:hAnsi="Arial" w:cs="Arial"/>
          <w:sz w:val="24"/>
          <w:szCs w:val="24"/>
        </w:rPr>
        <w:t>Manufacture New Product- </w:t>
      </w:r>
      <w:r w:rsidR="007B7206" w:rsidRPr="000A1329">
        <w:rPr>
          <w:rFonts w:ascii="Arial" w:hAnsi="Arial" w:cs="Arial"/>
          <w:sz w:val="24"/>
          <w:szCs w:val="24"/>
        </w:rPr>
        <w:t>When an existing company releases a new product, it will focus on break-even analyses before starting the project to see if the company may have to cover required expenses.</w:t>
      </w:r>
    </w:p>
    <w:p w14:paraId="7A3A1DEA" w14:textId="77777777" w:rsidR="007B7206" w:rsidRPr="000A1329" w:rsidRDefault="005E250F" w:rsidP="000A1329">
      <w:pPr>
        <w:rPr>
          <w:rFonts w:ascii="Arial" w:hAnsi="Arial" w:cs="Arial"/>
          <w:sz w:val="24"/>
          <w:szCs w:val="24"/>
        </w:rPr>
      </w:pPr>
      <w:r w:rsidRPr="000A1329">
        <w:rPr>
          <w:rFonts w:ascii="Arial" w:hAnsi="Arial" w:cs="Arial"/>
          <w:sz w:val="24"/>
          <w:szCs w:val="24"/>
        </w:rPr>
        <w:t>Change in Business Model- </w:t>
      </w:r>
      <w:r w:rsidR="007B7206" w:rsidRPr="000A1329">
        <w:rPr>
          <w:rFonts w:ascii="Arial" w:hAnsi="Arial" w:cs="Arial"/>
          <w:sz w:val="24"/>
          <w:szCs w:val="24"/>
        </w:rPr>
        <w:t>Break-even regression works even though the market model changes, such as moving from retail to wholesale. The research allows the company to assess when a commodity has to adjust sales rates.</w:t>
      </w:r>
    </w:p>
    <w:p w14:paraId="59A4E478" w14:textId="58D35C4E" w:rsidR="00E53EDE" w:rsidRPr="000A1329" w:rsidRDefault="00E53EDE" w:rsidP="000A1329">
      <w:pPr>
        <w:rPr>
          <w:rFonts w:ascii="Arial" w:hAnsi="Arial" w:cs="Arial"/>
          <w:sz w:val="40"/>
          <w:szCs w:val="40"/>
        </w:rPr>
      </w:pPr>
      <w:r w:rsidRPr="000A1329">
        <w:rPr>
          <w:rFonts w:ascii="Arial" w:hAnsi="Arial" w:cs="Arial"/>
          <w:sz w:val="40"/>
          <w:szCs w:val="40"/>
        </w:rPr>
        <w:t>Break even In Company Dealing with Multiple Products and Having Intra Group Trading</w:t>
      </w:r>
    </w:p>
    <w:p w14:paraId="438627B1" w14:textId="77777777" w:rsidR="007B7206" w:rsidRPr="000A1329" w:rsidRDefault="007B7206" w:rsidP="000A1329">
      <w:pPr>
        <w:rPr>
          <w:rFonts w:ascii="Arial" w:hAnsi="Arial" w:cs="Arial"/>
          <w:sz w:val="24"/>
          <w:szCs w:val="24"/>
        </w:rPr>
      </w:pPr>
      <w:r w:rsidRPr="000A1329">
        <w:rPr>
          <w:rFonts w:ascii="Arial" w:hAnsi="Arial" w:cs="Arial"/>
          <w:sz w:val="24"/>
          <w:szCs w:val="24"/>
        </w:rPr>
        <w:t>Up to now, we have believed in our CVP research that a company only sells one drug, but we know that this is not the case in practical terms. Many businesses work in a multi-product world where various goods are marketed, specific items are manufactured or multiple service styles are delivered. Each of the goods or services is marketed by businesses individually and the prices of each product / service often vary. Furthermore, companies have finite capital including time and energy and must determine which goods to market or manufacture and how much, or which facilities to provide to make them the most profitable. Sometimes these competitiveness factors lead to a judgment on a product mix.</w:t>
      </w:r>
    </w:p>
    <w:p w14:paraId="68BCF9CB" w14:textId="3F18B335" w:rsidR="007B7206" w:rsidRPr="000A1329" w:rsidRDefault="007B7206" w:rsidP="000A1329">
      <w:pPr>
        <w:rPr>
          <w:rFonts w:ascii="Arial" w:hAnsi="Arial" w:cs="Arial"/>
          <w:sz w:val="24"/>
          <w:szCs w:val="24"/>
        </w:rPr>
      </w:pPr>
      <w:r w:rsidRPr="000A1329">
        <w:rPr>
          <w:rFonts w:ascii="Arial" w:hAnsi="Arial" w:cs="Arial"/>
          <w:sz w:val="24"/>
          <w:szCs w:val="24"/>
        </w:rPr>
        <w:t xml:space="preserve">Centered on their exclusion in restructuring years, intra-group transactions are still not considered part of the restructuring process Indeed, they are a portion of the closing of accounts, productive cross-tracking and anticipatory discrepancies which may create conflicts or </w:t>
      </w:r>
      <w:r w:rsidR="00017C8F" w:rsidRPr="000A1329">
        <w:rPr>
          <w:rFonts w:ascii="Arial" w:hAnsi="Arial" w:cs="Arial"/>
          <w:sz w:val="24"/>
          <w:szCs w:val="24"/>
        </w:rPr>
        <w:t>arbitration. It</w:t>
      </w:r>
      <w:r w:rsidRPr="000A1329">
        <w:rPr>
          <w:rFonts w:ascii="Arial" w:hAnsi="Arial" w:cs="Arial"/>
          <w:sz w:val="24"/>
          <w:szCs w:val="24"/>
        </w:rPr>
        <w:t xml:space="preserve"> will save some days on the closure cycle and increasing its effectiveness by improving the reconciliation process.</w:t>
      </w:r>
      <w:r w:rsidR="00017C8F" w:rsidRPr="000A1329">
        <w:rPr>
          <w:rFonts w:ascii="Arial" w:hAnsi="Arial" w:cs="Arial"/>
          <w:sz w:val="24"/>
          <w:szCs w:val="24"/>
        </w:rPr>
        <w:t xml:space="preserve"> </w:t>
      </w:r>
      <w:r w:rsidRPr="000A1329">
        <w:rPr>
          <w:rFonts w:ascii="Arial" w:hAnsi="Arial" w:cs="Arial"/>
          <w:sz w:val="24"/>
          <w:szCs w:val="24"/>
        </w:rPr>
        <w:t>Optimization requires first finding the causes of possible discrepancies.</w:t>
      </w:r>
    </w:p>
    <w:p w14:paraId="5A10A052" w14:textId="319FC19C" w:rsidR="00A73C5C" w:rsidRPr="000A1329" w:rsidRDefault="00A73C5C" w:rsidP="000A1329">
      <w:pPr>
        <w:rPr>
          <w:rFonts w:ascii="Arial" w:hAnsi="Arial" w:cs="Arial"/>
          <w:sz w:val="24"/>
          <w:szCs w:val="24"/>
        </w:rPr>
      </w:pPr>
      <w:r w:rsidRPr="000A1329">
        <w:rPr>
          <w:rFonts w:ascii="Arial" w:hAnsi="Arial" w:cs="Arial"/>
          <w:sz w:val="24"/>
          <w:szCs w:val="24"/>
        </w:rPr>
        <w:lastRenderedPageBreak/>
        <w:t>Intra Group Transactions</w:t>
      </w:r>
    </w:p>
    <w:p w14:paraId="0AAD949E" w14:textId="291B4E7C" w:rsidR="007B7206" w:rsidRPr="000A1329" w:rsidRDefault="007B7206" w:rsidP="000A1329">
      <w:pPr>
        <w:rPr>
          <w:rFonts w:ascii="Arial" w:hAnsi="Arial" w:cs="Arial"/>
          <w:sz w:val="24"/>
          <w:szCs w:val="24"/>
        </w:rPr>
      </w:pPr>
      <w:r w:rsidRPr="000A1329">
        <w:rPr>
          <w:rFonts w:ascii="Arial" w:hAnsi="Arial" w:cs="Arial"/>
          <w:sz w:val="24"/>
          <w:szCs w:val="24"/>
        </w:rPr>
        <w:t>There are financial or commercial transactions between concurrently two firms in the same name.</w:t>
      </w:r>
      <w:r w:rsidR="00017C8F" w:rsidRPr="000A1329">
        <w:rPr>
          <w:rFonts w:ascii="Arial" w:hAnsi="Arial" w:cs="Arial"/>
          <w:sz w:val="24"/>
          <w:szCs w:val="24"/>
        </w:rPr>
        <w:t xml:space="preserve"> </w:t>
      </w:r>
      <w:r w:rsidRPr="000A1329">
        <w:rPr>
          <w:rFonts w:ascii="Arial" w:hAnsi="Arial" w:cs="Arial"/>
          <w:sz w:val="24"/>
          <w:szCs w:val="24"/>
        </w:rPr>
        <w:t xml:space="preserve">A selling invoice to provide services is the most common example. In their balance sheet and earnings from the transaction the corporation issuing the invoice shall identify a receivable on the earnings statement, while the buying entity shall bear a balance sheet payable as well as </w:t>
      </w:r>
      <w:r w:rsidR="00017C8F" w:rsidRPr="000A1329">
        <w:rPr>
          <w:rFonts w:ascii="Arial" w:hAnsi="Arial" w:cs="Arial"/>
          <w:sz w:val="24"/>
          <w:szCs w:val="24"/>
        </w:rPr>
        <w:t>an</w:t>
      </w:r>
      <w:r w:rsidRPr="000A1329">
        <w:rPr>
          <w:rFonts w:ascii="Arial" w:hAnsi="Arial" w:cs="Arial"/>
          <w:sz w:val="24"/>
          <w:szCs w:val="24"/>
        </w:rPr>
        <w:t xml:space="preserve"> expense on the income </w:t>
      </w:r>
      <w:r w:rsidR="00017C8F" w:rsidRPr="000A1329">
        <w:rPr>
          <w:rFonts w:ascii="Arial" w:hAnsi="Arial" w:cs="Arial"/>
          <w:sz w:val="24"/>
          <w:szCs w:val="24"/>
        </w:rPr>
        <w:t>statement. In</w:t>
      </w:r>
      <w:r w:rsidRPr="000A1329">
        <w:rPr>
          <w:rFonts w:ascii="Arial" w:hAnsi="Arial" w:cs="Arial"/>
          <w:sz w:val="24"/>
          <w:szCs w:val="24"/>
        </w:rPr>
        <w:t xml:space="preserve"> addition, the combined balance sheet contains a "reciprocal" contract cost and liabilities that do not occur within the Company at the close of the day of closure.</w:t>
      </w:r>
      <w:r w:rsidR="00017C8F" w:rsidRPr="000A1329">
        <w:rPr>
          <w:rFonts w:ascii="Arial" w:hAnsi="Arial" w:cs="Arial"/>
          <w:sz w:val="24"/>
          <w:szCs w:val="24"/>
        </w:rPr>
        <w:t xml:space="preserve"> </w:t>
      </w:r>
      <w:r w:rsidRPr="000A1329">
        <w:rPr>
          <w:rFonts w:ascii="Arial" w:hAnsi="Arial" w:cs="Arial"/>
          <w:sz w:val="24"/>
          <w:szCs w:val="24"/>
        </w:rPr>
        <w:t xml:space="preserve">The financial statement would also </w:t>
      </w:r>
      <w:r w:rsidR="00017C8F" w:rsidRPr="000A1329">
        <w:rPr>
          <w:rFonts w:ascii="Arial" w:hAnsi="Arial" w:cs="Arial"/>
          <w:sz w:val="24"/>
          <w:szCs w:val="24"/>
        </w:rPr>
        <w:t>over valuate</w:t>
      </w:r>
      <w:r w:rsidRPr="000A1329">
        <w:rPr>
          <w:rFonts w:ascii="Arial" w:hAnsi="Arial" w:cs="Arial"/>
          <w:sz w:val="24"/>
          <w:szCs w:val="24"/>
        </w:rPr>
        <w:t xml:space="preserve"> the sales and expenses as all internal expenditures for the year are included.</w:t>
      </w:r>
    </w:p>
    <w:p w14:paraId="179EAA5D" w14:textId="77777777" w:rsidR="00017C8F" w:rsidRPr="000A1329" w:rsidRDefault="00017C8F" w:rsidP="000A1329">
      <w:pPr>
        <w:rPr>
          <w:rFonts w:ascii="Arial" w:hAnsi="Arial" w:cs="Arial"/>
          <w:sz w:val="24"/>
          <w:szCs w:val="24"/>
        </w:rPr>
      </w:pPr>
    </w:p>
    <w:p w14:paraId="15D9DFF2" w14:textId="11E49ED2" w:rsidR="00E53EDE" w:rsidRPr="000A1329" w:rsidRDefault="00E53EDE" w:rsidP="000A1329">
      <w:pPr>
        <w:rPr>
          <w:rFonts w:ascii="Arial" w:hAnsi="Arial" w:cs="Arial"/>
          <w:sz w:val="40"/>
          <w:szCs w:val="40"/>
        </w:rPr>
      </w:pPr>
      <w:r w:rsidRPr="000A1329">
        <w:rPr>
          <w:rFonts w:ascii="Arial" w:hAnsi="Arial" w:cs="Arial"/>
          <w:sz w:val="40"/>
          <w:szCs w:val="40"/>
        </w:rPr>
        <w:t>The Basics of Break-Even Analysis in a Multi-Product Environment</w:t>
      </w:r>
      <w:r w:rsidR="00A73C5C" w:rsidRPr="000A1329">
        <w:rPr>
          <w:rFonts w:ascii="Arial" w:hAnsi="Arial" w:cs="Arial"/>
          <w:sz w:val="40"/>
          <w:szCs w:val="40"/>
        </w:rPr>
        <w:t>-</w:t>
      </w:r>
    </w:p>
    <w:p w14:paraId="2294AD97" w14:textId="77777777" w:rsidR="007B7206" w:rsidRPr="000A1329" w:rsidRDefault="007B7206" w:rsidP="000A1329">
      <w:pPr>
        <w:rPr>
          <w:rFonts w:ascii="Arial" w:hAnsi="Arial" w:cs="Arial"/>
          <w:sz w:val="24"/>
          <w:szCs w:val="24"/>
        </w:rPr>
      </w:pPr>
      <w:r w:rsidRPr="000A1329">
        <w:rPr>
          <w:rFonts w:ascii="Arial" w:hAnsi="Arial" w:cs="Arial"/>
          <w:sz w:val="24"/>
          <w:szCs w:val="24"/>
        </w:rPr>
        <w:t>It is important to consider the idea of a market mix in order to perform break-even analyzes of a business that markets multiple goods or offers multiple service. A market mix reflects the total share of goods sold by a business — i.e. the proportion of the net income of the business generated from product A, product B, product C etc. For company owners and executives, market mix is critical since they want to create a combination that will optimize profit because not all goods have the same margin of profit. Companies can reach a competitive balance that is loaded with high-margin commodities, products or services, so they can increase their profits. When a company relies on a broad product mix of low margin products, the business also struggles from reduced productivity.</w:t>
      </w:r>
    </w:p>
    <w:p w14:paraId="4B697E33" w14:textId="3CFA77EB" w:rsidR="00017C8F" w:rsidRPr="000A1329" w:rsidRDefault="007B7206" w:rsidP="000A1329">
      <w:pPr>
        <w:rPr>
          <w:rFonts w:ascii="Arial" w:hAnsi="Arial" w:cs="Arial"/>
          <w:sz w:val="24"/>
          <w:szCs w:val="24"/>
        </w:rPr>
      </w:pPr>
      <w:r w:rsidRPr="000A1329">
        <w:rPr>
          <w:rFonts w:ascii="Arial" w:hAnsi="Arial" w:cs="Arial"/>
          <w:sz w:val="24"/>
          <w:szCs w:val="24"/>
        </w:rPr>
        <w:t>The break-even model is more complicated for the multi-product firms because the various products, the production costs and eventually the margin for profit to each company are various. We do have to presume that the sales mix is stable and that, in order to represent a change in the sales mix, the CVP report needs to be updated if it varies. We would therefore assume, for the sake of consistency, that all costs are business-wide costs and that any commodity must add to the costs of this organization.</w:t>
      </w:r>
    </w:p>
    <w:p w14:paraId="0982059D" w14:textId="77777777" w:rsidR="000A1329" w:rsidRDefault="000A1329" w:rsidP="000A1329">
      <w:pPr>
        <w:rPr>
          <w:rFonts w:ascii="Arial" w:hAnsi="Arial" w:cs="Arial"/>
          <w:sz w:val="40"/>
          <w:szCs w:val="40"/>
        </w:rPr>
      </w:pPr>
    </w:p>
    <w:p w14:paraId="18836FAB" w14:textId="77777777" w:rsidR="000E7A6C" w:rsidRDefault="000E7A6C" w:rsidP="000A1329">
      <w:pPr>
        <w:rPr>
          <w:rFonts w:ascii="Arial" w:hAnsi="Arial" w:cs="Arial"/>
          <w:sz w:val="40"/>
          <w:szCs w:val="40"/>
        </w:rPr>
      </w:pPr>
    </w:p>
    <w:p w14:paraId="42DA3DFE" w14:textId="77777777" w:rsidR="000E7A6C" w:rsidRDefault="000E7A6C" w:rsidP="000A1329">
      <w:pPr>
        <w:rPr>
          <w:rFonts w:ascii="Arial" w:hAnsi="Arial" w:cs="Arial"/>
          <w:sz w:val="40"/>
          <w:szCs w:val="40"/>
        </w:rPr>
      </w:pPr>
    </w:p>
    <w:p w14:paraId="32A5D1DB" w14:textId="055FAF71" w:rsidR="00F87712" w:rsidRPr="000A1329" w:rsidRDefault="00F87712" w:rsidP="000A1329">
      <w:pPr>
        <w:rPr>
          <w:rFonts w:ascii="Arial" w:hAnsi="Arial" w:cs="Arial"/>
          <w:sz w:val="40"/>
          <w:szCs w:val="40"/>
        </w:rPr>
      </w:pPr>
      <w:r w:rsidRPr="000A1329">
        <w:rPr>
          <w:rFonts w:ascii="Arial" w:hAnsi="Arial" w:cs="Arial"/>
          <w:sz w:val="40"/>
          <w:szCs w:val="40"/>
        </w:rPr>
        <w:lastRenderedPageBreak/>
        <w:t>Conclusion</w:t>
      </w:r>
    </w:p>
    <w:p w14:paraId="46E3857A" w14:textId="77777777" w:rsidR="007B7206" w:rsidRPr="000A1329" w:rsidRDefault="007B7206" w:rsidP="000A1329">
      <w:pPr>
        <w:rPr>
          <w:rFonts w:ascii="Arial" w:hAnsi="Arial" w:cs="Arial"/>
          <w:sz w:val="24"/>
          <w:szCs w:val="24"/>
        </w:rPr>
      </w:pPr>
      <w:r w:rsidRPr="000A1329">
        <w:rPr>
          <w:rFonts w:ascii="Arial" w:hAnsi="Arial" w:cs="Arial"/>
          <w:sz w:val="24"/>
          <w:szCs w:val="24"/>
        </w:rPr>
        <w:t>An analysis called Break-Even is an essential profit planning strategy which shows at what level of output in the short run total revenue only covers the total cost. In the analysis of Break-Even, the reciprocal interaction of manufacturing output and production costs on the one side with revenue and income on the other. The revenue is measured on the other. The break-even analysis seeks to consider the selling level needed to meet the rate of return on the allocated resources and helps determine the effects of shifts in market volume, sales price, production expense, production mix and the supply of substitute goods for choices. It facilitates the calculation of the distribution and impact on fixed expenses, rising costs, operating expenditures and a company's net sales.</w:t>
      </w:r>
    </w:p>
    <w:p w14:paraId="77FCA7EB" w14:textId="77777777" w:rsidR="000A1329" w:rsidRDefault="000A1329" w:rsidP="000A1329">
      <w:pPr>
        <w:rPr>
          <w:rFonts w:ascii="Arial" w:hAnsi="Arial" w:cs="Arial"/>
          <w:sz w:val="40"/>
          <w:szCs w:val="40"/>
        </w:rPr>
      </w:pPr>
    </w:p>
    <w:p w14:paraId="75679918" w14:textId="77777777" w:rsidR="000A1329" w:rsidRDefault="000A1329" w:rsidP="000A1329">
      <w:pPr>
        <w:rPr>
          <w:rFonts w:ascii="Arial" w:hAnsi="Arial" w:cs="Arial"/>
          <w:sz w:val="40"/>
          <w:szCs w:val="40"/>
        </w:rPr>
      </w:pPr>
    </w:p>
    <w:p w14:paraId="37A92D58" w14:textId="77777777" w:rsidR="000A1329" w:rsidRDefault="000A1329" w:rsidP="000A1329">
      <w:pPr>
        <w:rPr>
          <w:rFonts w:ascii="Arial" w:hAnsi="Arial" w:cs="Arial"/>
          <w:sz w:val="40"/>
          <w:szCs w:val="40"/>
        </w:rPr>
      </w:pPr>
    </w:p>
    <w:p w14:paraId="7A24BD7C" w14:textId="77777777" w:rsidR="000A1329" w:rsidRDefault="000A1329" w:rsidP="000A1329">
      <w:pPr>
        <w:rPr>
          <w:rFonts w:ascii="Arial" w:hAnsi="Arial" w:cs="Arial"/>
          <w:sz w:val="40"/>
          <w:szCs w:val="40"/>
        </w:rPr>
      </w:pPr>
    </w:p>
    <w:p w14:paraId="2F59ABA3" w14:textId="77777777" w:rsidR="000A1329" w:rsidRDefault="000A1329" w:rsidP="000A1329">
      <w:pPr>
        <w:rPr>
          <w:rFonts w:ascii="Arial" w:hAnsi="Arial" w:cs="Arial"/>
          <w:sz w:val="40"/>
          <w:szCs w:val="40"/>
        </w:rPr>
      </w:pPr>
    </w:p>
    <w:p w14:paraId="7237E1E1" w14:textId="77777777" w:rsidR="000A1329" w:rsidRDefault="000A1329" w:rsidP="000A1329">
      <w:pPr>
        <w:rPr>
          <w:rFonts w:ascii="Arial" w:hAnsi="Arial" w:cs="Arial"/>
          <w:sz w:val="40"/>
          <w:szCs w:val="40"/>
        </w:rPr>
      </w:pPr>
    </w:p>
    <w:p w14:paraId="392A8978" w14:textId="77777777" w:rsidR="000A1329" w:rsidRDefault="000A1329" w:rsidP="000A1329">
      <w:pPr>
        <w:rPr>
          <w:rFonts w:ascii="Arial" w:hAnsi="Arial" w:cs="Arial"/>
          <w:sz w:val="40"/>
          <w:szCs w:val="40"/>
        </w:rPr>
      </w:pPr>
    </w:p>
    <w:p w14:paraId="2C7AFC84" w14:textId="77777777" w:rsidR="000E7A6C" w:rsidRDefault="000E7A6C" w:rsidP="000A1329">
      <w:pPr>
        <w:rPr>
          <w:rFonts w:ascii="Arial" w:hAnsi="Arial" w:cs="Arial"/>
          <w:sz w:val="40"/>
          <w:szCs w:val="40"/>
        </w:rPr>
      </w:pPr>
    </w:p>
    <w:p w14:paraId="0962639D" w14:textId="77777777" w:rsidR="000E7A6C" w:rsidRDefault="000E7A6C" w:rsidP="000A1329">
      <w:pPr>
        <w:rPr>
          <w:rFonts w:ascii="Arial" w:hAnsi="Arial" w:cs="Arial"/>
          <w:sz w:val="40"/>
          <w:szCs w:val="40"/>
        </w:rPr>
      </w:pPr>
    </w:p>
    <w:p w14:paraId="35EBC3E2" w14:textId="77777777" w:rsidR="000E7A6C" w:rsidRDefault="000E7A6C" w:rsidP="000A1329">
      <w:pPr>
        <w:rPr>
          <w:rFonts w:ascii="Arial" w:hAnsi="Arial" w:cs="Arial"/>
          <w:sz w:val="40"/>
          <w:szCs w:val="40"/>
        </w:rPr>
      </w:pPr>
    </w:p>
    <w:p w14:paraId="4C60C57B" w14:textId="77777777" w:rsidR="000E7A6C" w:rsidRDefault="000E7A6C" w:rsidP="000A1329">
      <w:pPr>
        <w:rPr>
          <w:rFonts w:ascii="Arial" w:hAnsi="Arial" w:cs="Arial"/>
          <w:sz w:val="40"/>
          <w:szCs w:val="40"/>
        </w:rPr>
      </w:pPr>
    </w:p>
    <w:p w14:paraId="7FC4ADE6" w14:textId="77777777" w:rsidR="000E7A6C" w:rsidRDefault="000E7A6C" w:rsidP="000A1329">
      <w:pPr>
        <w:rPr>
          <w:rFonts w:ascii="Arial" w:hAnsi="Arial" w:cs="Arial"/>
          <w:sz w:val="40"/>
          <w:szCs w:val="40"/>
        </w:rPr>
      </w:pPr>
    </w:p>
    <w:p w14:paraId="5E2F0E45" w14:textId="3784E151" w:rsidR="00F87712" w:rsidRPr="000A1329" w:rsidRDefault="00F87712" w:rsidP="000A1329">
      <w:pPr>
        <w:rPr>
          <w:rFonts w:ascii="Arial" w:hAnsi="Arial" w:cs="Arial"/>
          <w:sz w:val="40"/>
          <w:szCs w:val="40"/>
        </w:rPr>
      </w:pPr>
      <w:r w:rsidRPr="000A1329">
        <w:rPr>
          <w:rFonts w:ascii="Arial" w:hAnsi="Arial" w:cs="Arial"/>
          <w:sz w:val="40"/>
          <w:szCs w:val="40"/>
        </w:rPr>
        <w:lastRenderedPageBreak/>
        <w:t>References</w:t>
      </w:r>
    </w:p>
    <w:p w14:paraId="4E43683F" w14:textId="77777777" w:rsidR="00F87712" w:rsidRPr="000A1329" w:rsidRDefault="00F87712" w:rsidP="000A1329">
      <w:pPr>
        <w:rPr>
          <w:rFonts w:ascii="Arial" w:hAnsi="Arial" w:cs="Arial"/>
          <w:sz w:val="24"/>
          <w:szCs w:val="24"/>
        </w:rPr>
      </w:pPr>
      <w:proofErr w:type="spellStart"/>
      <w:r w:rsidRPr="000A1329">
        <w:rPr>
          <w:rFonts w:ascii="Arial" w:hAnsi="Arial" w:cs="Arial"/>
          <w:sz w:val="24"/>
          <w:szCs w:val="24"/>
        </w:rPr>
        <w:t>Agbejule</w:t>
      </w:r>
      <w:proofErr w:type="spellEnd"/>
      <w:r w:rsidRPr="000A1329">
        <w:rPr>
          <w:rFonts w:ascii="Arial" w:hAnsi="Arial" w:cs="Arial"/>
          <w:sz w:val="24"/>
          <w:szCs w:val="24"/>
        </w:rPr>
        <w:t>, A., 2006. Motivation for activity-based costing implementation (Administrative and institutional influences), Journal of Accounting &amp; Organizational Change, Vol.2 No. 1, pp 42-73.</w:t>
      </w:r>
    </w:p>
    <w:p w14:paraId="0B032A68" w14:textId="12247D50" w:rsidR="00F87712" w:rsidRPr="000A1329" w:rsidRDefault="00F87712" w:rsidP="000A1329">
      <w:pPr>
        <w:rPr>
          <w:rFonts w:ascii="Arial" w:hAnsi="Arial" w:cs="Arial"/>
          <w:sz w:val="24"/>
          <w:szCs w:val="24"/>
        </w:rPr>
      </w:pPr>
      <w:r w:rsidRPr="000A1329">
        <w:rPr>
          <w:rFonts w:ascii="Arial" w:hAnsi="Arial" w:cs="Arial"/>
          <w:sz w:val="24"/>
          <w:szCs w:val="24"/>
        </w:rPr>
        <w:t xml:space="preserve">Thyssen, Jesper, </w:t>
      </w:r>
      <w:proofErr w:type="spellStart"/>
      <w:r w:rsidRPr="000A1329">
        <w:rPr>
          <w:rFonts w:ascii="Arial" w:hAnsi="Arial" w:cs="Arial"/>
          <w:sz w:val="24"/>
          <w:szCs w:val="24"/>
        </w:rPr>
        <w:t>Israelsen</w:t>
      </w:r>
      <w:proofErr w:type="spellEnd"/>
      <w:r w:rsidRPr="000A1329">
        <w:rPr>
          <w:rFonts w:ascii="Arial" w:hAnsi="Arial" w:cs="Arial"/>
          <w:sz w:val="24"/>
          <w:szCs w:val="24"/>
        </w:rPr>
        <w:t xml:space="preserve">, </w:t>
      </w:r>
      <w:proofErr w:type="spellStart"/>
      <w:r w:rsidRPr="000A1329">
        <w:rPr>
          <w:rFonts w:ascii="Arial" w:hAnsi="Arial" w:cs="Arial"/>
          <w:sz w:val="24"/>
          <w:szCs w:val="24"/>
        </w:rPr>
        <w:t>Poul</w:t>
      </w:r>
      <w:proofErr w:type="spellEnd"/>
      <w:r w:rsidRPr="000A1329">
        <w:rPr>
          <w:rFonts w:ascii="Arial" w:hAnsi="Arial" w:cs="Arial"/>
          <w:sz w:val="24"/>
          <w:szCs w:val="24"/>
        </w:rPr>
        <w:t xml:space="preserve"> &amp; </w:t>
      </w:r>
      <w:proofErr w:type="spellStart"/>
      <w:r w:rsidRPr="000A1329">
        <w:rPr>
          <w:rFonts w:ascii="Arial" w:hAnsi="Arial" w:cs="Arial"/>
          <w:sz w:val="24"/>
          <w:szCs w:val="24"/>
        </w:rPr>
        <w:t>Jørgensen</w:t>
      </w:r>
      <w:proofErr w:type="spellEnd"/>
      <w:r w:rsidRPr="000A1329">
        <w:rPr>
          <w:rFonts w:ascii="Arial" w:hAnsi="Arial" w:cs="Arial"/>
          <w:sz w:val="24"/>
          <w:szCs w:val="24"/>
        </w:rPr>
        <w:t>, Brian, 2005</w:t>
      </w:r>
      <w:r w:rsidR="00D717AB" w:rsidRPr="000A1329">
        <w:rPr>
          <w:rFonts w:ascii="Arial" w:hAnsi="Arial" w:cs="Arial"/>
          <w:sz w:val="24"/>
          <w:szCs w:val="24"/>
        </w:rPr>
        <w:t>.” Activity</w:t>
      </w:r>
      <w:r w:rsidRPr="000A1329">
        <w:rPr>
          <w:rFonts w:ascii="Arial" w:hAnsi="Arial" w:cs="Arial"/>
          <w:sz w:val="24"/>
          <w:szCs w:val="24"/>
        </w:rPr>
        <w:t>-based costing as a method for assessing the economics of modularization – A case study and beyond”, Elsevier, pp.252.</w:t>
      </w:r>
    </w:p>
    <w:p w14:paraId="137E9261" w14:textId="64D6A153" w:rsidR="001D1FDD" w:rsidRPr="000A1329" w:rsidRDefault="00D717AB" w:rsidP="000A1329">
      <w:pPr>
        <w:rPr>
          <w:rFonts w:ascii="Arial" w:hAnsi="Arial" w:cs="Arial"/>
          <w:sz w:val="24"/>
          <w:szCs w:val="24"/>
        </w:rPr>
      </w:pPr>
      <w:r w:rsidRPr="000A1329">
        <w:rPr>
          <w:rFonts w:ascii="Arial" w:eastAsia="Times New Roman" w:hAnsi="Arial" w:cs="Arial"/>
          <w:sz w:val="24"/>
          <w:szCs w:val="24"/>
        </w:rPr>
        <w:t>Garrison, Ray; Noreen, Eric</w:t>
      </w:r>
      <w:r w:rsidR="001D1FDD" w:rsidRPr="000A1329">
        <w:rPr>
          <w:rFonts w:ascii="Arial" w:eastAsia="Times New Roman" w:hAnsi="Arial" w:cs="Arial"/>
          <w:sz w:val="24"/>
          <w:szCs w:val="24"/>
        </w:rPr>
        <w:t xml:space="preserve">; </w:t>
      </w:r>
      <w:r w:rsidRPr="000A1329">
        <w:rPr>
          <w:rFonts w:ascii="Arial" w:hAnsi="Arial" w:cs="Arial"/>
          <w:sz w:val="24"/>
          <w:szCs w:val="24"/>
        </w:rPr>
        <w:t>Brewer, Peter</w:t>
      </w:r>
      <w:r w:rsidR="001D1FDD" w:rsidRPr="000A1329">
        <w:rPr>
          <w:rFonts w:ascii="Arial" w:hAnsi="Arial" w:cs="Arial"/>
          <w:sz w:val="24"/>
          <w:szCs w:val="24"/>
        </w:rPr>
        <w:t>.  (2011).  "</w:t>
      </w:r>
      <w:r w:rsidRPr="000A1329">
        <w:rPr>
          <w:rFonts w:ascii="Arial" w:hAnsi="Arial" w:cs="Arial"/>
          <w:sz w:val="24"/>
          <w:szCs w:val="24"/>
        </w:rPr>
        <w:t>Managerial Accounting” 14th Ed.</w:t>
      </w:r>
      <w:r w:rsidR="001D1FDD" w:rsidRPr="000A1329">
        <w:rPr>
          <w:rFonts w:ascii="Arial" w:hAnsi="Arial" w:cs="Arial"/>
          <w:sz w:val="24"/>
          <w:szCs w:val="24"/>
        </w:rPr>
        <w:t xml:space="preserve"> McGraw-Hill Irwin.</w:t>
      </w:r>
    </w:p>
    <w:p w14:paraId="79C2485C" w14:textId="3B9BC5FD" w:rsidR="00390420" w:rsidRPr="000A1329" w:rsidRDefault="00D717AB" w:rsidP="000A1329">
      <w:pPr>
        <w:rPr>
          <w:rFonts w:ascii="Arial" w:hAnsi="Arial" w:cs="Arial"/>
          <w:sz w:val="24"/>
          <w:szCs w:val="24"/>
        </w:rPr>
      </w:pPr>
      <w:r w:rsidRPr="000A1329">
        <w:rPr>
          <w:rFonts w:ascii="Arial" w:hAnsi="Arial" w:cs="Arial"/>
          <w:sz w:val="24"/>
          <w:szCs w:val="24"/>
        </w:rPr>
        <w:t xml:space="preserve">Uma, </w:t>
      </w:r>
      <w:proofErr w:type="spellStart"/>
      <w:r w:rsidRPr="000A1329">
        <w:rPr>
          <w:rFonts w:ascii="Arial" w:hAnsi="Arial" w:cs="Arial"/>
          <w:sz w:val="24"/>
          <w:szCs w:val="24"/>
        </w:rPr>
        <w:t>Sekrran</w:t>
      </w:r>
      <w:proofErr w:type="spellEnd"/>
      <w:r w:rsidR="00390420" w:rsidRPr="000A1329">
        <w:rPr>
          <w:rFonts w:ascii="Arial" w:hAnsi="Arial" w:cs="Arial"/>
          <w:sz w:val="24"/>
          <w:szCs w:val="24"/>
        </w:rPr>
        <w:t xml:space="preserve">.  (2003).  </w:t>
      </w:r>
      <w:r w:rsidRPr="000A1329">
        <w:rPr>
          <w:rFonts w:ascii="Arial" w:hAnsi="Arial" w:cs="Arial"/>
          <w:sz w:val="24"/>
          <w:szCs w:val="24"/>
        </w:rPr>
        <w:t>Research Method for Business</w:t>
      </w:r>
      <w:r w:rsidR="00390420" w:rsidRPr="000A1329">
        <w:rPr>
          <w:rFonts w:ascii="Arial" w:hAnsi="Arial" w:cs="Arial"/>
          <w:sz w:val="24"/>
          <w:szCs w:val="24"/>
        </w:rPr>
        <w:t xml:space="preserve">:  </w:t>
      </w:r>
      <w:r w:rsidRPr="000A1329">
        <w:rPr>
          <w:rFonts w:ascii="Arial" w:hAnsi="Arial" w:cs="Arial"/>
          <w:sz w:val="24"/>
          <w:szCs w:val="24"/>
        </w:rPr>
        <w:t>A Skill Building Approach</w:t>
      </w:r>
      <w:r w:rsidR="00390420" w:rsidRPr="000A1329">
        <w:rPr>
          <w:rFonts w:ascii="Arial" w:hAnsi="Arial" w:cs="Arial"/>
          <w:sz w:val="24"/>
          <w:szCs w:val="24"/>
        </w:rPr>
        <w:t>.  7th Edition, John Wiley and Sons, New York.</w:t>
      </w:r>
    </w:p>
    <w:p w14:paraId="2D5EE94F" w14:textId="77777777" w:rsidR="00F87712" w:rsidRPr="000A1329" w:rsidRDefault="00F87712" w:rsidP="000A1329">
      <w:pPr>
        <w:rPr>
          <w:rFonts w:ascii="Arial" w:hAnsi="Arial" w:cs="Arial"/>
          <w:sz w:val="24"/>
          <w:szCs w:val="24"/>
        </w:rPr>
      </w:pPr>
    </w:p>
    <w:sectPr w:rsidR="00F87712" w:rsidRPr="000A13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439CB"/>
    <w:multiLevelType w:val="multilevel"/>
    <w:tmpl w:val="DD000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304350"/>
    <w:multiLevelType w:val="hybridMultilevel"/>
    <w:tmpl w:val="44748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FE66BD"/>
    <w:multiLevelType w:val="multilevel"/>
    <w:tmpl w:val="71183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95618A"/>
    <w:multiLevelType w:val="hybridMultilevel"/>
    <w:tmpl w:val="50A068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8D1599A"/>
    <w:multiLevelType w:val="hybridMultilevel"/>
    <w:tmpl w:val="6DF0FB28"/>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AEC3B4C"/>
    <w:multiLevelType w:val="hybridMultilevel"/>
    <w:tmpl w:val="08F2A15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279558C"/>
    <w:multiLevelType w:val="hybridMultilevel"/>
    <w:tmpl w:val="843A3B8E"/>
    <w:lvl w:ilvl="0" w:tplc="40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D56CE0"/>
    <w:multiLevelType w:val="hybridMultilevel"/>
    <w:tmpl w:val="1F5A235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5602FFF"/>
    <w:multiLevelType w:val="hybridMultilevel"/>
    <w:tmpl w:val="036A377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7EA0258"/>
    <w:multiLevelType w:val="multilevel"/>
    <w:tmpl w:val="1E3A0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2E82F70"/>
    <w:multiLevelType w:val="hybridMultilevel"/>
    <w:tmpl w:val="15BE858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7D85BCE"/>
    <w:multiLevelType w:val="multilevel"/>
    <w:tmpl w:val="55A28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C97E0D"/>
    <w:multiLevelType w:val="hybridMultilevel"/>
    <w:tmpl w:val="B23C3C1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2"/>
  </w:num>
  <w:num w:numId="4">
    <w:abstractNumId w:val="0"/>
  </w:num>
  <w:num w:numId="5">
    <w:abstractNumId w:val="9"/>
  </w:num>
  <w:num w:numId="6">
    <w:abstractNumId w:val="1"/>
  </w:num>
  <w:num w:numId="7">
    <w:abstractNumId w:val="12"/>
  </w:num>
  <w:num w:numId="8">
    <w:abstractNumId w:val="5"/>
  </w:num>
  <w:num w:numId="9">
    <w:abstractNumId w:val="3"/>
  </w:num>
  <w:num w:numId="10">
    <w:abstractNumId w:val="8"/>
  </w:num>
  <w:num w:numId="11">
    <w:abstractNumId w:val="10"/>
  </w:num>
  <w:num w:numId="12">
    <w:abstractNumId w:val="4"/>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62D"/>
    <w:rsid w:val="000156B3"/>
    <w:rsid w:val="00017C8F"/>
    <w:rsid w:val="00037BAB"/>
    <w:rsid w:val="000A1329"/>
    <w:rsid w:val="000E7A6C"/>
    <w:rsid w:val="00103B51"/>
    <w:rsid w:val="001D1FDD"/>
    <w:rsid w:val="00390420"/>
    <w:rsid w:val="00556998"/>
    <w:rsid w:val="005E250F"/>
    <w:rsid w:val="005E662D"/>
    <w:rsid w:val="006D05FC"/>
    <w:rsid w:val="006F23C6"/>
    <w:rsid w:val="00740CEC"/>
    <w:rsid w:val="00780188"/>
    <w:rsid w:val="007B7206"/>
    <w:rsid w:val="008C2B51"/>
    <w:rsid w:val="00963546"/>
    <w:rsid w:val="009E7906"/>
    <w:rsid w:val="00A73C5C"/>
    <w:rsid w:val="00A82080"/>
    <w:rsid w:val="00BC7A05"/>
    <w:rsid w:val="00BF64E6"/>
    <w:rsid w:val="00D717AB"/>
    <w:rsid w:val="00DF2A24"/>
    <w:rsid w:val="00E53EDE"/>
    <w:rsid w:val="00F81CE6"/>
    <w:rsid w:val="00F87712"/>
    <w:rsid w:val="00F964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B79A3"/>
  <w15:docId w15:val="{20DDD4E9-1808-4039-BF8D-A4C613D16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E250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E53ED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0CEC"/>
    <w:pPr>
      <w:ind w:left="720"/>
      <w:contextualSpacing/>
    </w:pPr>
  </w:style>
  <w:style w:type="character" w:customStyle="1" w:styleId="Heading2Char">
    <w:name w:val="Heading 2 Char"/>
    <w:basedOn w:val="DefaultParagraphFont"/>
    <w:link w:val="Heading2"/>
    <w:uiPriority w:val="9"/>
    <w:rsid w:val="005E250F"/>
    <w:rPr>
      <w:rFonts w:ascii="Times New Roman" w:eastAsia="Times New Roman" w:hAnsi="Times New Roman" w:cs="Times New Roman"/>
      <w:b/>
      <w:bCs/>
      <w:sz w:val="36"/>
      <w:szCs w:val="36"/>
    </w:rPr>
  </w:style>
  <w:style w:type="character" w:styleId="Strong">
    <w:name w:val="Strong"/>
    <w:basedOn w:val="DefaultParagraphFont"/>
    <w:uiPriority w:val="22"/>
    <w:qFormat/>
    <w:rsid w:val="005E250F"/>
    <w:rPr>
      <w:b/>
      <w:bCs/>
    </w:rPr>
  </w:style>
  <w:style w:type="character" w:customStyle="1" w:styleId="Heading3Char">
    <w:name w:val="Heading 3 Char"/>
    <w:basedOn w:val="DefaultParagraphFont"/>
    <w:link w:val="Heading3"/>
    <w:uiPriority w:val="9"/>
    <w:semiHidden/>
    <w:rsid w:val="00E53EDE"/>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E53ED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sc-block-headingtext">
    <w:name w:val="mntl-sc-block-heading__text"/>
    <w:basedOn w:val="DefaultParagraphFont"/>
    <w:rsid w:val="006F23C6"/>
  </w:style>
  <w:style w:type="character" w:styleId="Hyperlink">
    <w:name w:val="Hyperlink"/>
    <w:basedOn w:val="DefaultParagraphFont"/>
    <w:uiPriority w:val="99"/>
    <w:unhideWhenUsed/>
    <w:rsid w:val="006F23C6"/>
    <w:rPr>
      <w:color w:val="0000FF"/>
      <w:u w:val="single"/>
    </w:rPr>
  </w:style>
  <w:style w:type="character" w:customStyle="1" w:styleId="ff1">
    <w:name w:val="ff1"/>
    <w:basedOn w:val="DefaultParagraphFont"/>
    <w:rsid w:val="001D1FDD"/>
  </w:style>
  <w:style w:type="character" w:customStyle="1" w:styleId="a">
    <w:name w:val="_"/>
    <w:basedOn w:val="DefaultParagraphFont"/>
    <w:rsid w:val="001D1FDD"/>
  </w:style>
  <w:style w:type="character" w:customStyle="1" w:styleId="fs3">
    <w:name w:val="fs3"/>
    <w:basedOn w:val="DefaultParagraphFont"/>
    <w:rsid w:val="001D1FDD"/>
  </w:style>
  <w:style w:type="character" w:customStyle="1" w:styleId="ff3">
    <w:name w:val="ff3"/>
    <w:basedOn w:val="DefaultParagraphFont"/>
    <w:rsid w:val="00390420"/>
  </w:style>
  <w:style w:type="character" w:customStyle="1" w:styleId="ws2">
    <w:name w:val="ws2"/>
    <w:basedOn w:val="DefaultParagraphFont"/>
    <w:rsid w:val="00390420"/>
  </w:style>
  <w:style w:type="paragraph" w:styleId="NoSpacing">
    <w:name w:val="No Spacing"/>
    <w:link w:val="NoSpacingChar"/>
    <w:uiPriority w:val="1"/>
    <w:qFormat/>
    <w:rsid w:val="000A1329"/>
    <w:pPr>
      <w:spacing w:after="0" w:line="240" w:lineRule="auto"/>
    </w:pPr>
    <w:rPr>
      <w:lang w:eastAsia="zh-CN"/>
    </w:rPr>
  </w:style>
  <w:style w:type="character" w:customStyle="1" w:styleId="NoSpacingChar">
    <w:name w:val="No Spacing Char"/>
    <w:basedOn w:val="DefaultParagraphFont"/>
    <w:link w:val="NoSpacing"/>
    <w:uiPriority w:val="1"/>
    <w:rsid w:val="000A1329"/>
    <w:rPr>
      <w:lang w:eastAsia="zh-CN"/>
    </w:rPr>
  </w:style>
  <w:style w:type="table" w:styleId="TableGrid">
    <w:name w:val="Table Grid"/>
    <w:basedOn w:val="TableNormal"/>
    <w:uiPriority w:val="39"/>
    <w:unhideWhenUsed/>
    <w:rsid w:val="00963546"/>
    <w:pPr>
      <w:spacing w:after="0" w:line="240" w:lineRule="auto"/>
    </w:pPr>
    <w:rPr>
      <w:rFonts w:eastAsiaTheme="minorHAnsi"/>
      <w:szCs w:val="20"/>
      <w:lang w:val="en-IN" w:bidi="hi-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017003">
      <w:bodyDiv w:val="1"/>
      <w:marLeft w:val="0"/>
      <w:marRight w:val="0"/>
      <w:marTop w:val="0"/>
      <w:marBottom w:val="0"/>
      <w:divBdr>
        <w:top w:val="none" w:sz="0" w:space="0" w:color="auto"/>
        <w:left w:val="none" w:sz="0" w:space="0" w:color="auto"/>
        <w:bottom w:val="none" w:sz="0" w:space="0" w:color="auto"/>
        <w:right w:val="none" w:sz="0" w:space="0" w:color="auto"/>
      </w:divBdr>
    </w:div>
    <w:div w:id="334771186">
      <w:bodyDiv w:val="1"/>
      <w:marLeft w:val="0"/>
      <w:marRight w:val="0"/>
      <w:marTop w:val="0"/>
      <w:marBottom w:val="0"/>
      <w:divBdr>
        <w:top w:val="none" w:sz="0" w:space="0" w:color="auto"/>
        <w:left w:val="none" w:sz="0" w:space="0" w:color="auto"/>
        <w:bottom w:val="none" w:sz="0" w:space="0" w:color="auto"/>
        <w:right w:val="none" w:sz="0" w:space="0" w:color="auto"/>
      </w:divBdr>
      <w:divsChild>
        <w:div w:id="1086222079">
          <w:marLeft w:val="0"/>
          <w:marRight w:val="0"/>
          <w:marTop w:val="0"/>
          <w:marBottom w:val="0"/>
          <w:divBdr>
            <w:top w:val="none" w:sz="0" w:space="0" w:color="auto"/>
            <w:left w:val="none" w:sz="0" w:space="0" w:color="auto"/>
            <w:bottom w:val="none" w:sz="0" w:space="0" w:color="auto"/>
            <w:right w:val="none" w:sz="0" w:space="0" w:color="auto"/>
          </w:divBdr>
        </w:div>
        <w:div w:id="1667975220">
          <w:marLeft w:val="0"/>
          <w:marRight w:val="0"/>
          <w:marTop w:val="0"/>
          <w:marBottom w:val="0"/>
          <w:divBdr>
            <w:top w:val="none" w:sz="0" w:space="0" w:color="auto"/>
            <w:left w:val="none" w:sz="0" w:space="0" w:color="auto"/>
            <w:bottom w:val="none" w:sz="0" w:space="0" w:color="auto"/>
            <w:right w:val="none" w:sz="0" w:space="0" w:color="auto"/>
          </w:divBdr>
        </w:div>
        <w:div w:id="385222765">
          <w:marLeft w:val="0"/>
          <w:marRight w:val="0"/>
          <w:marTop w:val="0"/>
          <w:marBottom w:val="0"/>
          <w:divBdr>
            <w:top w:val="none" w:sz="0" w:space="0" w:color="auto"/>
            <w:left w:val="none" w:sz="0" w:space="0" w:color="auto"/>
            <w:bottom w:val="none" w:sz="0" w:space="0" w:color="auto"/>
            <w:right w:val="none" w:sz="0" w:space="0" w:color="auto"/>
          </w:divBdr>
        </w:div>
        <w:div w:id="910968243">
          <w:marLeft w:val="0"/>
          <w:marRight w:val="0"/>
          <w:marTop w:val="0"/>
          <w:marBottom w:val="0"/>
          <w:divBdr>
            <w:top w:val="none" w:sz="0" w:space="0" w:color="auto"/>
            <w:left w:val="none" w:sz="0" w:space="0" w:color="auto"/>
            <w:bottom w:val="none" w:sz="0" w:space="0" w:color="auto"/>
            <w:right w:val="none" w:sz="0" w:space="0" w:color="auto"/>
          </w:divBdr>
        </w:div>
      </w:divsChild>
    </w:div>
    <w:div w:id="337738871">
      <w:bodyDiv w:val="1"/>
      <w:marLeft w:val="0"/>
      <w:marRight w:val="0"/>
      <w:marTop w:val="0"/>
      <w:marBottom w:val="0"/>
      <w:divBdr>
        <w:top w:val="none" w:sz="0" w:space="0" w:color="auto"/>
        <w:left w:val="none" w:sz="0" w:space="0" w:color="auto"/>
        <w:bottom w:val="none" w:sz="0" w:space="0" w:color="auto"/>
        <w:right w:val="none" w:sz="0" w:space="0" w:color="auto"/>
      </w:divBdr>
      <w:divsChild>
        <w:div w:id="1164011531">
          <w:marLeft w:val="0"/>
          <w:marRight w:val="0"/>
          <w:marTop w:val="0"/>
          <w:marBottom w:val="0"/>
          <w:divBdr>
            <w:top w:val="none" w:sz="0" w:space="0" w:color="auto"/>
            <w:left w:val="none" w:sz="0" w:space="0" w:color="auto"/>
            <w:bottom w:val="none" w:sz="0" w:space="0" w:color="auto"/>
            <w:right w:val="none" w:sz="0" w:space="0" w:color="auto"/>
          </w:divBdr>
        </w:div>
      </w:divsChild>
    </w:div>
    <w:div w:id="393431620">
      <w:bodyDiv w:val="1"/>
      <w:marLeft w:val="0"/>
      <w:marRight w:val="0"/>
      <w:marTop w:val="0"/>
      <w:marBottom w:val="0"/>
      <w:divBdr>
        <w:top w:val="none" w:sz="0" w:space="0" w:color="auto"/>
        <w:left w:val="none" w:sz="0" w:space="0" w:color="auto"/>
        <w:bottom w:val="none" w:sz="0" w:space="0" w:color="auto"/>
        <w:right w:val="none" w:sz="0" w:space="0" w:color="auto"/>
      </w:divBdr>
      <w:divsChild>
        <w:div w:id="1557742910">
          <w:marLeft w:val="0"/>
          <w:marRight w:val="0"/>
          <w:marTop w:val="0"/>
          <w:marBottom w:val="0"/>
          <w:divBdr>
            <w:top w:val="none" w:sz="0" w:space="0" w:color="auto"/>
            <w:left w:val="none" w:sz="0" w:space="0" w:color="auto"/>
            <w:bottom w:val="none" w:sz="0" w:space="0" w:color="auto"/>
            <w:right w:val="none" w:sz="0" w:space="0" w:color="auto"/>
          </w:divBdr>
        </w:div>
        <w:div w:id="164975693">
          <w:marLeft w:val="0"/>
          <w:marRight w:val="0"/>
          <w:marTop w:val="0"/>
          <w:marBottom w:val="0"/>
          <w:divBdr>
            <w:top w:val="none" w:sz="0" w:space="0" w:color="auto"/>
            <w:left w:val="none" w:sz="0" w:space="0" w:color="auto"/>
            <w:bottom w:val="none" w:sz="0" w:space="0" w:color="auto"/>
            <w:right w:val="none" w:sz="0" w:space="0" w:color="auto"/>
          </w:divBdr>
        </w:div>
        <w:div w:id="483477021">
          <w:marLeft w:val="0"/>
          <w:marRight w:val="0"/>
          <w:marTop w:val="0"/>
          <w:marBottom w:val="0"/>
          <w:divBdr>
            <w:top w:val="none" w:sz="0" w:space="0" w:color="auto"/>
            <w:left w:val="none" w:sz="0" w:space="0" w:color="auto"/>
            <w:bottom w:val="none" w:sz="0" w:space="0" w:color="auto"/>
            <w:right w:val="none" w:sz="0" w:space="0" w:color="auto"/>
          </w:divBdr>
        </w:div>
        <w:div w:id="1439325922">
          <w:marLeft w:val="0"/>
          <w:marRight w:val="0"/>
          <w:marTop w:val="0"/>
          <w:marBottom w:val="0"/>
          <w:divBdr>
            <w:top w:val="none" w:sz="0" w:space="0" w:color="auto"/>
            <w:left w:val="none" w:sz="0" w:space="0" w:color="auto"/>
            <w:bottom w:val="none" w:sz="0" w:space="0" w:color="auto"/>
            <w:right w:val="none" w:sz="0" w:space="0" w:color="auto"/>
          </w:divBdr>
        </w:div>
        <w:div w:id="470367260">
          <w:marLeft w:val="0"/>
          <w:marRight w:val="0"/>
          <w:marTop w:val="0"/>
          <w:marBottom w:val="0"/>
          <w:divBdr>
            <w:top w:val="none" w:sz="0" w:space="0" w:color="auto"/>
            <w:left w:val="none" w:sz="0" w:space="0" w:color="auto"/>
            <w:bottom w:val="none" w:sz="0" w:space="0" w:color="auto"/>
            <w:right w:val="none" w:sz="0" w:space="0" w:color="auto"/>
          </w:divBdr>
        </w:div>
        <w:div w:id="154075722">
          <w:marLeft w:val="0"/>
          <w:marRight w:val="0"/>
          <w:marTop w:val="0"/>
          <w:marBottom w:val="0"/>
          <w:divBdr>
            <w:top w:val="none" w:sz="0" w:space="0" w:color="auto"/>
            <w:left w:val="none" w:sz="0" w:space="0" w:color="auto"/>
            <w:bottom w:val="none" w:sz="0" w:space="0" w:color="auto"/>
            <w:right w:val="none" w:sz="0" w:space="0" w:color="auto"/>
          </w:divBdr>
        </w:div>
        <w:div w:id="1252541755">
          <w:marLeft w:val="0"/>
          <w:marRight w:val="0"/>
          <w:marTop w:val="0"/>
          <w:marBottom w:val="0"/>
          <w:divBdr>
            <w:top w:val="none" w:sz="0" w:space="0" w:color="auto"/>
            <w:left w:val="none" w:sz="0" w:space="0" w:color="auto"/>
            <w:bottom w:val="none" w:sz="0" w:space="0" w:color="auto"/>
            <w:right w:val="none" w:sz="0" w:space="0" w:color="auto"/>
          </w:divBdr>
        </w:div>
      </w:divsChild>
    </w:div>
    <w:div w:id="874465268">
      <w:bodyDiv w:val="1"/>
      <w:marLeft w:val="0"/>
      <w:marRight w:val="0"/>
      <w:marTop w:val="0"/>
      <w:marBottom w:val="0"/>
      <w:divBdr>
        <w:top w:val="none" w:sz="0" w:space="0" w:color="auto"/>
        <w:left w:val="none" w:sz="0" w:space="0" w:color="auto"/>
        <w:bottom w:val="none" w:sz="0" w:space="0" w:color="auto"/>
        <w:right w:val="none" w:sz="0" w:space="0" w:color="auto"/>
      </w:divBdr>
      <w:divsChild>
        <w:div w:id="2040201761">
          <w:marLeft w:val="0"/>
          <w:marRight w:val="0"/>
          <w:marTop w:val="0"/>
          <w:marBottom w:val="0"/>
          <w:divBdr>
            <w:top w:val="none" w:sz="0" w:space="0" w:color="auto"/>
            <w:left w:val="none" w:sz="0" w:space="0" w:color="auto"/>
            <w:bottom w:val="none" w:sz="0" w:space="0" w:color="auto"/>
            <w:right w:val="none" w:sz="0" w:space="0" w:color="auto"/>
          </w:divBdr>
        </w:div>
      </w:divsChild>
    </w:div>
    <w:div w:id="932710921">
      <w:bodyDiv w:val="1"/>
      <w:marLeft w:val="0"/>
      <w:marRight w:val="0"/>
      <w:marTop w:val="0"/>
      <w:marBottom w:val="0"/>
      <w:divBdr>
        <w:top w:val="none" w:sz="0" w:space="0" w:color="auto"/>
        <w:left w:val="none" w:sz="0" w:space="0" w:color="auto"/>
        <w:bottom w:val="none" w:sz="0" w:space="0" w:color="auto"/>
        <w:right w:val="none" w:sz="0" w:space="0" w:color="auto"/>
      </w:divBdr>
    </w:div>
    <w:div w:id="963921737">
      <w:bodyDiv w:val="1"/>
      <w:marLeft w:val="0"/>
      <w:marRight w:val="0"/>
      <w:marTop w:val="0"/>
      <w:marBottom w:val="0"/>
      <w:divBdr>
        <w:top w:val="none" w:sz="0" w:space="0" w:color="auto"/>
        <w:left w:val="none" w:sz="0" w:space="0" w:color="auto"/>
        <w:bottom w:val="none" w:sz="0" w:space="0" w:color="auto"/>
        <w:right w:val="none" w:sz="0" w:space="0" w:color="auto"/>
      </w:divBdr>
      <w:divsChild>
        <w:div w:id="1558396824">
          <w:marLeft w:val="0"/>
          <w:marRight w:val="0"/>
          <w:marTop w:val="0"/>
          <w:marBottom w:val="0"/>
          <w:divBdr>
            <w:top w:val="none" w:sz="0" w:space="0" w:color="auto"/>
            <w:left w:val="none" w:sz="0" w:space="0" w:color="auto"/>
            <w:bottom w:val="none" w:sz="0" w:space="0" w:color="auto"/>
            <w:right w:val="none" w:sz="0" w:space="0" w:color="auto"/>
          </w:divBdr>
        </w:div>
      </w:divsChild>
    </w:div>
    <w:div w:id="1192768857">
      <w:bodyDiv w:val="1"/>
      <w:marLeft w:val="0"/>
      <w:marRight w:val="0"/>
      <w:marTop w:val="0"/>
      <w:marBottom w:val="0"/>
      <w:divBdr>
        <w:top w:val="none" w:sz="0" w:space="0" w:color="auto"/>
        <w:left w:val="none" w:sz="0" w:space="0" w:color="auto"/>
        <w:bottom w:val="none" w:sz="0" w:space="0" w:color="auto"/>
        <w:right w:val="none" w:sz="0" w:space="0" w:color="auto"/>
      </w:divBdr>
      <w:divsChild>
        <w:div w:id="1314597829">
          <w:marLeft w:val="0"/>
          <w:marRight w:val="0"/>
          <w:marTop w:val="0"/>
          <w:marBottom w:val="0"/>
          <w:divBdr>
            <w:top w:val="none" w:sz="0" w:space="0" w:color="auto"/>
            <w:left w:val="none" w:sz="0" w:space="0" w:color="auto"/>
            <w:bottom w:val="none" w:sz="0" w:space="0" w:color="auto"/>
            <w:right w:val="none" w:sz="0" w:space="0" w:color="auto"/>
          </w:divBdr>
        </w:div>
      </w:divsChild>
    </w:div>
    <w:div w:id="1282566254">
      <w:bodyDiv w:val="1"/>
      <w:marLeft w:val="0"/>
      <w:marRight w:val="0"/>
      <w:marTop w:val="0"/>
      <w:marBottom w:val="0"/>
      <w:divBdr>
        <w:top w:val="none" w:sz="0" w:space="0" w:color="auto"/>
        <w:left w:val="none" w:sz="0" w:space="0" w:color="auto"/>
        <w:bottom w:val="none" w:sz="0" w:space="0" w:color="auto"/>
        <w:right w:val="none" w:sz="0" w:space="0" w:color="auto"/>
      </w:divBdr>
    </w:div>
    <w:div w:id="1396659592">
      <w:bodyDiv w:val="1"/>
      <w:marLeft w:val="0"/>
      <w:marRight w:val="0"/>
      <w:marTop w:val="0"/>
      <w:marBottom w:val="0"/>
      <w:divBdr>
        <w:top w:val="none" w:sz="0" w:space="0" w:color="auto"/>
        <w:left w:val="none" w:sz="0" w:space="0" w:color="auto"/>
        <w:bottom w:val="none" w:sz="0" w:space="0" w:color="auto"/>
        <w:right w:val="none" w:sz="0" w:space="0" w:color="auto"/>
      </w:divBdr>
    </w:div>
    <w:div w:id="1430738720">
      <w:bodyDiv w:val="1"/>
      <w:marLeft w:val="0"/>
      <w:marRight w:val="0"/>
      <w:marTop w:val="0"/>
      <w:marBottom w:val="0"/>
      <w:divBdr>
        <w:top w:val="none" w:sz="0" w:space="0" w:color="auto"/>
        <w:left w:val="none" w:sz="0" w:space="0" w:color="auto"/>
        <w:bottom w:val="none" w:sz="0" w:space="0" w:color="auto"/>
        <w:right w:val="none" w:sz="0" w:space="0" w:color="auto"/>
      </w:divBdr>
      <w:divsChild>
        <w:div w:id="328555539">
          <w:blockQuote w:val="1"/>
          <w:marLeft w:val="0"/>
          <w:marRight w:val="0"/>
          <w:marTop w:val="0"/>
          <w:marBottom w:val="272"/>
          <w:divBdr>
            <w:top w:val="none" w:sz="0" w:space="0" w:color="auto"/>
            <w:left w:val="single" w:sz="24" w:space="14" w:color="EEEEEE"/>
            <w:bottom w:val="none" w:sz="0" w:space="0" w:color="auto"/>
            <w:right w:val="none" w:sz="0" w:space="0" w:color="auto"/>
          </w:divBdr>
        </w:div>
      </w:divsChild>
    </w:div>
    <w:div w:id="1674337765">
      <w:bodyDiv w:val="1"/>
      <w:marLeft w:val="0"/>
      <w:marRight w:val="0"/>
      <w:marTop w:val="0"/>
      <w:marBottom w:val="0"/>
      <w:divBdr>
        <w:top w:val="none" w:sz="0" w:space="0" w:color="auto"/>
        <w:left w:val="none" w:sz="0" w:space="0" w:color="auto"/>
        <w:bottom w:val="none" w:sz="0" w:space="0" w:color="auto"/>
        <w:right w:val="none" w:sz="0" w:space="0" w:color="auto"/>
      </w:divBdr>
    </w:div>
    <w:div w:id="1816792906">
      <w:bodyDiv w:val="1"/>
      <w:marLeft w:val="0"/>
      <w:marRight w:val="0"/>
      <w:marTop w:val="0"/>
      <w:marBottom w:val="0"/>
      <w:divBdr>
        <w:top w:val="none" w:sz="0" w:space="0" w:color="auto"/>
        <w:left w:val="none" w:sz="0" w:space="0" w:color="auto"/>
        <w:bottom w:val="none" w:sz="0" w:space="0" w:color="auto"/>
        <w:right w:val="none" w:sz="0" w:space="0" w:color="auto"/>
      </w:divBdr>
      <w:divsChild>
        <w:div w:id="795024959">
          <w:marLeft w:val="0"/>
          <w:marRight w:val="0"/>
          <w:marTop w:val="0"/>
          <w:marBottom w:val="0"/>
          <w:divBdr>
            <w:top w:val="none" w:sz="0" w:space="0" w:color="auto"/>
            <w:left w:val="none" w:sz="0" w:space="0" w:color="auto"/>
            <w:bottom w:val="none" w:sz="0" w:space="0" w:color="auto"/>
            <w:right w:val="none" w:sz="0" w:space="0" w:color="auto"/>
          </w:divBdr>
        </w:div>
        <w:div w:id="1651785110">
          <w:marLeft w:val="0"/>
          <w:marRight w:val="0"/>
          <w:marTop w:val="0"/>
          <w:marBottom w:val="0"/>
          <w:divBdr>
            <w:top w:val="none" w:sz="0" w:space="0" w:color="auto"/>
            <w:left w:val="none" w:sz="0" w:space="0" w:color="auto"/>
            <w:bottom w:val="none" w:sz="0" w:space="0" w:color="auto"/>
            <w:right w:val="none" w:sz="0" w:space="0" w:color="auto"/>
          </w:divBdr>
        </w:div>
        <w:div w:id="1117410315">
          <w:marLeft w:val="0"/>
          <w:marRight w:val="0"/>
          <w:marTop w:val="0"/>
          <w:marBottom w:val="0"/>
          <w:divBdr>
            <w:top w:val="none" w:sz="0" w:space="0" w:color="auto"/>
            <w:left w:val="none" w:sz="0" w:space="0" w:color="auto"/>
            <w:bottom w:val="none" w:sz="0" w:space="0" w:color="auto"/>
            <w:right w:val="none" w:sz="0" w:space="0" w:color="auto"/>
          </w:divBdr>
        </w:div>
        <w:div w:id="7095723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3219</Words>
  <Characters>18353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Microsoft Office User</cp:lastModifiedBy>
  <cp:revision>2</cp:revision>
  <dcterms:created xsi:type="dcterms:W3CDTF">2020-05-07T22:49:00Z</dcterms:created>
  <dcterms:modified xsi:type="dcterms:W3CDTF">2020-05-07T22:49:00Z</dcterms:modified>
</cp:coreProperties>
</file>