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FE023" w14:textId="6B39583D" w:rsidR="009B4734" w:rsidRDefault="00E00CB5" w:rsidP="009D3858">
      <w:pPr>
        <w:jc w:val="center"/>
        <w:rPr>
          <w:rFonts w:ascii="Arial" w:hAnsi="Arial" w:cs="Arial"/>
          <w:b/>
          <w:bCs/>
          <w:sz w:val="28"/>
          <w:szCs w:val="28"/>
        </w:rPr>
      </w:pPr>
      <w:r w:rsidRPr="009D3858">
        <w:rPr>
          <w:rFonts w:ascii="Arial" w:hAnsi="Arial" w:cs="Arial"/>
          <w:b/>
          <w:bCs/>
          <w:sz w:val="28"/>
          <w:szCs w:val="28"/>
        </w:rPr>
        <w:t xml:space="preserve">Leadership skills and </w:t>
      </w:r>
      <w:r w:rsidR="009D3858" w:rsidRPr="009D3858">
        <w:rPr>
          <w:rFonts w:ascii="Arial" w:hAnsi="Arial" w:cs="Arial"/>
          <w:b/>
          <w:bCs/>
          <w:sz w:val="28"/>
          <w:szCs w:val="28"/>
        </w:rPr>
        <w:t>entrepreneurship</w:t>
      </w:r>
    </w:p>
    <w:p w14:paraId="69E648AB" w14:textId="77777777" w:rsidR="009D3858" w:rsidRDefault="009D3858" w:rsidP="009D3858">
      <w:pPr>
        <w:jc w:val="center"/>
        <w:rPr>
          <w:rFonts w:ascii="Arial" w:hAnsi="Arial" w:cs="Arial"/>
          <w:b/>
          <w:bCs/>
          <w:sz w:val="28"/>
          <w:szCs w:val="28"/>
        </w:rPr>
      </w:pPr>
    </w:p>
    <w:p w14:paraId="14EC08EC" w14:textId="4109BAF1" w:rsidR="009D3858" w:rsidRPr="00E6648B" w:rsidRDefault="009D3858" w:rsidP="009D3858">
      <w:pPr>
        <w:jc w:val="center"/>
        <w:rPr>
          <w:rFonts w:ascii="Arial" w:hAnsi="Arial" w:cs="Arial"/>
        </w:rPr>
      </w:pPr>
      <w:r w:rsidRPr="00E6648B">
        <w:rPr>
          <w:rFonts w:ascii="Arial" w:hAnsi="Arial" w:cs="Arial"/>
        </w:rPr>
        <w:t xml:space="preserve">Table of </w:t>
      </w:r>
      <w:r w:rsidR="00355B33" w:rsidRPr="00E6648B">
        <w:rPr>
          <w:rFonts w:ascii="Arial" w:hAnsi="Arial" w:cs="Arial"/>
        </w:rPr>
        <w:t>contents</w:t>
      </w:r>
      <w:r w:rsidR="00FA6365" w:rsidRPr="00E6648B">
        <w:rPr>
          <w:rFonts w:ascii="Arial" w:hAnsi="Arial" w:cs="Arial"/>
        </w:rPr>
        <w:t xml:space="preserve">- </w:t>
      </w:r>
      <w:r w:rsidR="00A3135F" w:rsidRPr="00E6648B">
        <w:rPr>
          <w:rFonts w:ascii="Arial" w:hAnsi="Arial" w:cs="Arial"/>
        </w:rPr>
        <w:t>Page 1</w:t>
      </w:r>
    </w:p>
    <w:p w14:paraId="40EDE62F" w14:textId="2ABA6FCF" w:rsidR="00355B33" w:rsidRPr="00E6648B" w:rsidRDefault="00A22300" w:rsidP="009D3858">
      <w:pPr>
        <w:jc w:val="center"/>
        <w:rPr>
          <w:rFonts w:ascii="Arial" w:hAnsi="Arial" w:cs="Arial"/>
        </w:rPr>
      </w:pPr>
      <w:r w:rsidRPr="00E6648B">
        <w:rPr>
          <w:rFonts w:ascii="Arial" w:hAnsi="Arial" w:cs="Arial"/>
        </w:rPr>
        <w:t>Business</w:t>
      </w:r>
      <w:r w:rsidR="001E38D6" w:rsidRPr="00E6648B">
        <w:rPr>
          <w:rFonts w:ascii="Arial" w:hAnsi="Arial" w:cs="Arial"/>
        </w:rPr>
        <w:t xml:space="preserve"> plan part A- </w:t>
      </w:r>
      <w:r w:rsidR="00A3135F" w:rsidRPr="00E6648B">
        <w:rPr>
          <w:rFonts w:ascii="Arial" w:hAnsi="Arial" w:cs="Arial"/>
        </w:rPr>
        <w:t>P</w:t>
      </w:r>
      <w:r w:rsidR="001E38D6" w:rsidRPr="00E6648B">
        <w:rPr>
          <w:rFonts w:ascii="Arial" w:hAnsi="Arial" w:cs="Arial"/>
        </w:rPr>
        <w:t xml:space="preserve">age </w:t>
      </w:r>
      <w:r w:rsidR="00E6648B" w:rsidRPr="00E6648B">
        <w:rPr>
          <w:rFonts w:ascii="Arial" w:hAnsi="Arial" w:cs="Arial"/>
        </w:rPr>
        <w:t>2</w:t>
      </w:r>
    </w:p>
    <w:p w14:paraId="5995E27C" w14:textId="0CEAA9F7" w:rsidR="001E38D6" w:rsidRPr="00E6648B" w:rsidRDefault="00A22300" w:rsidP="009D3858">
      <w:pPr>
        <w:jc w:val="center"/>
        <w:rPr>
          <w:rFonts w:ascii="Arial" w:hAnsi="Arial" w:cs="Arial"/>
        </w:rPr>
      </w:pPr>
      <w:r w:rsidRPr="00E6648B">
        <w:rPr>
          <w:rFonts w:ascii="Arial" w:hAnsi="Arial" w:cs="Arial"/>
        </w:rPr>
        <w:t>Research</w:t>
      </w:r>
      <w:r w:rsidR="00400F5E" w:rsidRPr="00E6648B">
        <w:rPr>
          <w:rFonts w:ascii="Arial" w:hAnsi="Arial" w:cs="Arial"/>
        </w:rPr>
        <w:t xml:space="preserve"> part B- </w:t>
      </w:r>
      <w:r w:rsidR="00A3135F" w:rsidRPr="00E6648B">
        <w:rPr>
          <w:rFonts w:ascii="Arial" w:hAnsi="Arial" w:cs="Arial"/>
        </w:rPr>
        <w:t>P</w:t>
      </w:r>
      <w:r w:rsidR="00400F5E" w:rsidRPr="00E6648B">
        <w:rPr>
          <w:rFonts w:ascii="Arial" w:hAnsi="Arial" w:cs="Arial"/>
        </w:rPr>
        <w:t>age</w:t>
      </w:r>
      <w:r w:rsidR="00C327B7">
        <w:rPr>
          <w:rFonts w:ascii="Arial" w:hAnsi="Arial" w:cs="Arial"/>
        </w:rPr>
        <w:t xml:space="preserve"> 5</w:t>
      </w:r>
    </w:p>
    <w:p w14:paraId="6E1D0DDB" w14:textId="5931F954" w:rsidR="00400F5E" w:rsidRPr="00E6648B" w:rsidRDefault="00A22300" w:rsidP="009D3858">
      <w:pPr>
        <w:jc w:val="center"/>
        <w:rPr>
          <w:rFonts w:ascii="Arial" w:hAnsi="Arial" w:cs="Arial"/>
        </w:rPr>
      </w:pPr>
      <w:r w:rsidRPr="00E6648B">
        <w:rPr>
          <w:rFonts w:ascii="Arial" w:hAnsi="Arial" w:cs="Arial"/>
        </w:rPr>
        <w:t xml:space="preserve">References- Page </w:t>
      </w:r>
      <w:r w:rsidR="00C327B7">
        <w:rPr>
          <w:rFonts w:ascii="Arial" w:hAnsi="Arial" w:cs="Arial"/>
        </w:rPr>
        <w:t>10</w:t>
      </w:r>
    </w:p>
    <w:p w14:paraId="61455CAF" w14:textId="7679868D" w:rsidR="00A3135F" w:rsidRPr="00E6648B" w:rsidRDefault="00A3135F" w:rsidP="009D3858">
      <w:pPr>
        <w:jc w:val="center"/>
        <w:rPr>
          <w:rFonts w:ascii="Arial" w:hAnsi="Arial" w:cs="Arial"/>
        </w:rPr>
      </w:pPr>
      <w:r w:rsidRPr="00E6648B">
        <w:rPr>
          <w:rFonts w:ascii="Arial" w:hAnsi="Arial" w:cs="Arial"/>
        </w:rPr>
        <w:t xml:space="preserve">Appendix- Page </w:t>
      </w:r>
      <w:r w:rsidR="007A4763">
        <w:rPr>
          <w:rFonts w:ascii="Arial" w:hAnsi="Arial" w:cs="Arial"/>
        </w:rPr>
        <w:t>12</w:t>
      </w:r>
    </w:p>
    <w:p w14:paraId="7BFD6822" w14:textId="446F119B" w:rsidR="00A3135F" w:rsidRPr="00E6648B" w:rsidRDefault="00A3135F" w:rsidP="009D3858">
      <w:pPr>
        <w:jc w:val="center"/>
        <w:rPr>
          <w:rFonts w:ascii="Arial" w:hAnsi="Arial" w:cs="Arial"/>
        </w:rPr>
      </w:pPr>
      <w:r w:rsidRPr="00E6648B">
        <w:rPr>
          <w:rFonts w:ascii="Arial" w:hAnsi="Arial" w:cs="Arial"/>
        </w:rPr>
        <w:t>Word count</w:t>
      </w:r>
      <w:r w:rsidR="00E6648B" w:rsidRPr="00E6648B">
        <w:rPr>
          <w:rFonts w:ascii="Arial" w:hAnsi="Arial" w:cs="Arial"/>
        </w:rPr>
        <w:t xml:space="preserve">- </w:t>
      </w:r>
      <w:r w:rsidR="00EE569C">
        <w:rPr>
          <w:rFonts w:ascii="Arial" w:hAnsi="Arial" w:cs="Arial"/>
        </w:rPr>
        <w:t>2953</w:t>
      </w:r>
    </w:p>
    <w:p w14:paraId="377EFF73" w14:textId="77777777" w:rsidR="00A22300" w:rsidRDefault="00A22300" w:rsidP="009D3858">
      <w:pPr>
        <w:jc w:val="center"/>
        <w:rPr>
          <w:rFonts w:ascii="Arial" w:hAnsi="Arial" w:cs="Arial"/>
          <w:sz w:val="28"/>
          <w:szCs w:val="28"/>
        </w:rPr>
      </w:pPr>
    </w:p>
    <w:p w14:paraId="39EFFE16"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029C256"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17F02BD"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B97C021"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F11609C"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3A2E04D"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37BD622"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F81652B"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E212FE4"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20A94F0"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A492571"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B847EA3"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B313D4A" w14:textId="77777777" w:rsidR="00A669B2" w:rsidRDefault="00A669B2" w:rsidP="00A669B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B1CE82B" w14:textId="5B092A5B" w:rsidR="00A669B2" w:rsidRPr="00622ED7" w:rsidRDefault="00A669B2" w:rsidP="00A669B2">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22ED7">
        <w:rPr>
          <w:rFonts w:ascii="Arial" w:eastAsia="Times New Roman" w:hAnsi="Arial" w:cs="Arial"/>
          <w:b/>
          <w:bCs/>
          <w:kern w:val="0"/>
          <w:sz w:val="36"/>
          <w:szCs w:val="36"/>
          <w:lang w:eastAsia="en-GB"/>
          <w14:ligatures w14:val="none"/>
        </w:rPr>
        <w:lastRenderedPageBreak/>
        <w:t>Part A: The Emotion Booklet – Supporting Children’s Emotional Expression</w:t>
      </w:r>
    </w:p>
    <w:p w14:paraId="4F03A9B7" w14:textId="77777777" w:rsidR="00A669B2" w:rsidRPr="00622ED7"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622ED7">
        <w:rPr>
          <w:rFonts w:ascii="Arial" w:eastAsia="Times New Roman" w:hAnsi="Arial" w:cs="Arial"/>
          <w:b/>
          <w:bCs/>
          <w:kern w:val="0"/>
          <w:sz w:val="32"/>
          <w:szCs w:val="32"/>
          <w:lang w:eastAsia="en-GB"/>
          <w14:ligatures w14:val="none"/>
        </w:rPr>
        <w:t>Introduction</w:t>
      </w:r>
    </w:p>
    <w:p w14:paraId="2A5F36E8" w14:textId="760E7869" w:rsidR="00B40797" w:rsidRPr="00B40797" w:rsidRDefault="00B40797" w:rsidP="00B40797">
      <w:pPr>
        <w:spacing w:after="0" w:line="240" w:lineRule="auto"/>
        <w:rPr>
          <w:rFonts w:ascii="Times New Roman" w:eastAsia="Times New Roman" w:hAnsi="Times New Roman" w:cs="Times New Roman"/>
          <w:kern w:val="0"/>
          <w:lang w:eastAsia="en-GB"/>
          <w14:ligatures w14:val="none"/>
        </w:rPr>
      </w:pPr>
      <w:r w:rsidRPr="00B40797">
        <w:rPr>
          <w:rFonts w:ascii="Arial" w:eastAsia="Times New Roman" w:hAnsi="Arial" w:cs="Arial"/>
          <w:kern w:val="0"/>
          <w:lang w:eastAsia="en-GB"/>
          <w14:ligatures w14:val="none"/>
        </w:rPr>
        <w:t xml:space="preserve">My name is </w:t>
      </w:r>
      <w:r>
        <w:rPr>
          <w:rFonts w:ascii="Arial" w:eastAsia="Times New Roman" w:hAnsi="Arial" w:cs="Arial"/>
          <w:kern w:val="0"/>
          <w:lang w:eastAsia="en-GB"/>
          <w14:ligatures w14:val="none"/>
        </w:rPr>
        <w:t>Gemma Wemyss</w:t>
      </w:r>
      <w:r w:rsidRPr="00B40797">
        <w:rPr>
          <w:rFonts w:ascii="Arial" w:eastAsia="Times New Roman" w:hAnsi="Arial" w:cs="Arial"/>
          <w:kern w:val="0"/>
          <w:lang w:eastAsia="en-GB"/>
          <w14:ligatures w14:val="none"/>
        </w:rPr>
        <w:t>, and I am an early childhood practitioner who is passionate about promoting children's social and emotional development. Throughout my work in early childhood settings, I</w:t>
      </w:r>
      <w:r>
        <w:rPr>
          <w:rFonts w:ascii="Arial" w:eastAsia="Times New Roman" w:hAnsi="Arial" w:cs="Arial"/>
          <w:kern w:val="0"/>
          <w:lang w:eastAsia="en-GB"/>
          <w14:ligatures w14:val="none"/>
        </w:rPr>
        <w:t xml:space="preserve"> have </w:t>
      </w:r>
      <w:r w:rsidRPr="00B40797">
        <w:rPr>
          <w:rFonts w:ascii="Arial" w:eastAsia="Times New Roman" w:hAnsi="Arial" w:cs="Arial"/>
          <w:kern w:val="0"/>
          <w:lang w:eastAsia="en-GB"/>
          <w14:ligatures w14:val="none"/>
        </w:rPr>
        <w:t xml:space="preserve">seen how important it is for children to recognise and to communicate their emotions, but </w:t>
      </w:r>
      <w:r w:rsidR="003D33CD">
        <w:rPr>
          <w:rFonts w:ascii="Arial" w:eastAsia="Times New Roman" w:hAnsi="Arial" w:cs="Arial"/>
          <w:kern w:val="0"/>
          <w:lang w:eastAsia="en-GB"/>
          <w14:ligatures w14:val="none"/>
        </w:rPr>
        <w:t xml:space="preserve">unfortunately </w:t>
      </w:r>
      <w:r w:rsidRPr="00B40797">
        <w:rPr>
          <w:rFonts w:ascii="Arial" w:eastAsia="Times New Roman" w:hAnsi="Arial" w:cs="Arial"/>
          <w:kern w:val="0"/>
          <w:lang w:eastAsia="en-GB"/>
          <w14:ligatures w14:val="none"/>
        </w:rPr>
        <w:t>many struggle to find the words to express their feelings. This inspired the creation of The Emotion Booklet, an inclusive, visual aid for helping children express their feelings in a fun, accessible, and developmentally appropriate manner</w:t>
      </w:r>
      <w:r w:rsidRPr="00B40797">
        <w:rPr>
          <w:rFonts w:ascii="Times New Roman" w:eastAsia="Times New Roman" w:hAnsi="Times New Roman" w:cs="Times New Roman"/>
          <w:kern w:val="0"/>
          <w:lang w:eastAsia="en-GB"/>
          <w14:ligatures w14:val="none"/>
        </w:rPr>
        <w:t>.</w:t>
      </w:r>
    </w:p>
    <w:p w14:paraId="123E5921" w14:textId="77777777" w:rsidR="00A669B2" w:rsidRPr="00C71086"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C71086">
        <w:rPr>
          <w:rFonts w:ascii="Arial" w:eastAsia="Times New Roman" w:hAnsi="Arial" w:cs="Arial"/>
          <w:b/>
          <w:bCs/>
          <w:kern w:val="0"/>
          <w:sz w:val="32"/>
          <w:szCs w:val="32"/>
          <w:lang w:eastAsia="en-GB"/>
          <w14:ligatures w14:val="none"/>
        </w:rPr>
        <w:t>The Idea</w:t>
      </w:r>
    </w:p>
    <w:p w14:paraId="7CEE089F" w14:textId="77777777" w:rsidR="00A669B2" w:rsidRPr="00941704"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941704">
        <w:rPr>
          <w:rFonts w:ascii="Arial" w:eastAsia="Times New Roman" w:hAnsi="Arial" w:cs="Arial"/>
          <w:kern w:val="0"/>
          <w:lang w:eastAsia="en-GB"/>
          <w14:ligatures w14:val="none"/>
        </w:rPr>
        <w:t>The Emotion Booklet consists of a laminated set of colourful cards, each featuring an emoji-style face that represents a different emotion such as happy, sad, worried, angry, excited, or calm. Each card is clearly labelled with the emotion word and can be translated into other languages to support children with English as an Additional Language (EAL). The set is secured by a small ring, allowing the cards to be easily flipped through and displayed upright on a child’s table or in a group area.</w:t>
      </w:r>
    </w:p>
    <w:p w14:paraId="52CDC075" w14:textId="77777777" w:rsidR="00A669B2" w:rsidRPr="00941704"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941704">
        <w:rPr>
          <w:rFonts w:ascii="Arial" w:eastAsia="Times New Roman" w:hAnsi="Arial" w:cs="Arial"/>
          <w:kern w:val="0"/>
          <w:lang w:eastAsia="en-GB"/>
          <w14:ligatures w14:val="none"/>
        </w:rPr>
        <w:t xml:space="preserve">Each morning, children can select the card that best represents how they are feeling. Practitioners can then monitor emotions throughout the day, using the cards as a visual reference point to encourage conversation, identify emotional distress, and support wellbeing. The booklet will be distributed digitally via email, allowing early years providers to print and laminate their own sets. The idea is intentionally designed to be </w:t>
      </w:r>
      <w:r w:rsidRPr="0042761D">
        <w:rPr>
          <w:rFonts w:ascii="Arial" w:eastAsia="Times New Roman" w:hAnsi="Arial" w:cs="Arial"/>
          <w:kern w:val="0"/>
          <w:lang w:eastAsia="en-GB"/>
          <w14:ligatures w14:val="none"/>
        </w:rPr>
        <w:t>non-profit</w:t>
      </w:r>
      <w:r w:rsidRPr="00941704">
        <w:rPr>
          <w:rFonts w:ascii="Arial" w:eastAsia="Times New Roman" w:hAnsi="Arial" w:cs="Arial"/>
          <w:kern w:val="0"/>
          <w:lang w:eastAsia="en-GB"/>
          <w14:ligatures w14:val="none"/>
        </w:rPr>
        <w:t>, focusing on accessibility and inclusivity rather than financial gain.</w:t>
      </w:r>
    </w:p>
    <w:p w14:paraId="3A5D3CB8" w14:textId="77777777" w:rsidR="00A669B2" w:rsidRPr="00941704"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941704">
        <w:rPr>
          <w:rFonts w:ascii="Arial" w:eastAsia="Times New Roman" w:hAnsi="Arial" w:cs="Arial"/>
          <w:kern w:val="0"/>
          <w:lang w:eastAsia="en-GB"/>
          <w14:ligatures w14:val="none"/>
        </w:rPr>
        <w:t>This idea was inspired by personal experience. While working with children with ALN (Additional Learning Needs), I found that many were non-verbal or had limited emotional vocabulary, making it difficult to communicate how they felt. Visual supports like symbols or emojis often helped them engage more openly. The Emotion Booklet aims to build on this success and make it available to all children, regardless of language or communication ability.</w:t>
      </w:r>
    </w:p>
    <w:p w14:paraId="25EF2E1F" w14:textId="1B6864A6"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63C9157B" w14:textId="77777777" w:rsidR="00A669B2" w:rsidRPr="002F2B8E"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2F2B8E">
        <w:rPr>
          <w:rFonts w:ascii="Arial" w:eastAsia="Times New Roman" w:hAnsi="Arial" w:cs="Arial"/>
          <w:b/>
          <w:bCs/>
          <w:kern w:val="0"/>
          <w:sz w:val="32"/>
          <w:szCs w:val="32"/>
          <w:lang w:eastAsia="en-GB"/>
          <w14:ligatures w14:val="none"/>
        </w:rPr>
        <w:t>Innovation and Relevance to the Early Years</w:t>
      </w:r>
    </w:p>
    <w:p w14:paraId="3449EEB2" w14:textId="77777777" w:rsidR="00A669B2" w:rsidRPr="002B26D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2B26DE">
        <w:rPr>
          <w:rFonts w:ascii="Arial" w:eastAsia="Times New Roman" w:hAnsi="Arial" w:cs="Arial"/>
          <w:kern w:val="0"/>
          <w:lang w:eastAsia="en-GB"/>
          <w14:ligatures w14:val="none"/>
        </w:rPr>
        <w:t>The Emotion Booklet is innovative because of its simplicity, flexibility, and inclusiveness. Although some emotional check-in tools exist, very few are multilingual, non-digital, and accessible across different settings without cost. Many apps and emotion charts require technology or payment, whereas this resource uses minimal materials and aligns with early years pedagogy that emphasises play-based, hands-on learning.</w:t>
      </w:r>
    </w:p>
    <w:p w14:paraId="1356E26E" w14:textId="6204967F" w:rsidR="00A669B2" w:rsidRPr="00281011"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281011">
        <w:rPr>
          <w:rFonts w:ascii="Arial" w:eastAsia="Times New Roman" w:hAnsi="Arial" w:cs="Arial"/>
          <w:kern w:val="0"/>
          <w:lang w:eastAsia="en-GB"/>
          <w14:ligatures w14:val="none"/>
        </w:rPr>
        <w:lastRenderedPageBreak/>
        <w:t xml:space="preserve">The project is closely linked to the </w:t>
      </w:r>
      <w:r w:rsidRPr="002C3089">
        <w:rPr>
          <w:rFonts w:ascii="Arial" w:eastAsia="Times New Roman" w:hAnsi="Arial" w:cs="Arial"/>
          <w:kern w:val="0"/>
          <w:lang w:eastAsia="en-GB"/>
          <w14:ligatures w14:val="none"/>
        </w:rPr>
        <w:t>Early Years Foundation Stage (EYFS, 2024),</w:t>
      </w:r>
      <w:r w:rsidRPr="00281011">
        <w:rPr>
          <w:rFonts w:ascii="Arial" w:eastAsia="Times New Roman" w:hAnsi="Arial" w:cs="Arial"/>
          <w:kern w:val="0"/>
          <w:lang w:eastAsia="en-GB"/>
          <w14:ligatures w14:val="none"/>
        </w:rPr>
        <w:t xml:space="preserve"> which </w:t>
      </w:r>
      <w:r w:rsidRPr="00A41393">
        <w:rPr>
          <w:rFonts w:ascii="Arial" w:eastAsia="Times New Roman" w:hAnsi="Arial" w:cs="Arial"/>
          <w:kern w:val="0"/>
          <w:lang w:eastAsia="en-GB"/>
          <w14:ligatures w14:val="none"/>
        </w:rPr>
        <w:t>highlights Personal, Social and Emotional Development</w:t>
      </w:r>
      <w:r w:rsidRPr="00281011">
        <w:rPr>
          <w:rFonts w:ascii="Arial" w:eastAsia="Times New Roman" w:hAnsi="Arial" w:cs="Arial"/>
          <w:i/>
          <w:iCs/>
          <w:kern w:val="0"/>
          <w:lang w:eastAsia="en-GB"/>
          <w14:ligatures w14:val="none"/>
        </w:rPr>
        <w:t xml:space="preserve"> </w:t>
      </w:r>
      <w:r w:rsidRPr="00281011">
        <w:rPr>
          <w:rFonts w:ascii="Arial" w:eastAsia="Times New Roman" w:hAnsi="Arial" w:cs="Arial"/>
          <w:kern w:val="0"/>
          <w:lang w:eastAsia="en-GB"/>
          <w14:ligatures w14:val="none"/>
        </w:rPr>
        <w:t>as one of the prime areas of learning. According to the EYFS framework, children should develop a positive sense of self, good relationships with others, and an understanding of their feelings. The Emotion Booklet directly supports these outcomes by encouraging self-awareness, emotional regulation, and empathy.</w:t>
      </w:r>
    </w:p>
    <w:p w14:paraId="07395F8B" w14:textId="77777777" w:rsidR="00A669B2" w:rsidRPr="00281011"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281011">
        <w:rPr>
          <w:rFonts w:ascii="Arial" w:eastAsia="Times New Roman" w:hAnsi="Arial" w:cs="Arial"/>
          <w:kern w:val="0"/>
          <w:lang w:eastAsia="en-GB"/>
          <w14:ligatures w14:val="none"/>
        </w:rPr>
        <w:t xml:space="preserve">The design also draws on psychological theory. </w:t>
      </w:r>
      <w:r w:rsidRPr="002C3089">
        <w:rPr>
          <w:rFonts w:ascii="Arial" w:eastAsia="Times New Roman" w:hAnsi="Arial" w:cs="Arial"/>
          <w:kern w:val="0"/>
          <w:lang w:eastAsia="en-GB"/>
          <w14:ligatures w14:val="none"/>
        </w:rPr>
        <w:t>Goleman (1995) identified</w:t>
      </w:r>
      <w:r w:rsidRPr="00281011">
        <w:rPr>
          <w:rFonts w:ascii="Arial" w:eastAsia="Times New Roman" w:hAnsi="Arial" w:cs="Arial"/>
          <w:kern w:val="0"/>
          <w:lang w:eastAsia="en-GB"/>
          <w14:ligatures w14:val="none"/>
        </w:rPr>
        <w:t xml:space="preserve"> emotional literacy as a key factor in social success, while </w:t>
      </w:r>
      <w:r w:rsidRPr="002C3089">
        <w:rPr>
          <w:rFonts w:ascii="Arial" w:eastAsia="Times New Roman" w:hAnsi="Arial" w:cs="Arial"/>
          <w:kern w:val="0"/>
          <w:lang w:eastAsia="en-GB"/>
          <w14:ligatures w14:val="none"/>
        </w:rPr>
        <w:t>Vygotsky’s (1978)</w:t>
      </w:r>
      <w:r w:rsidRPr="00281011">
        <w:rPr>
          <w:rFonts w:ascii="Arial" w:eastAsia="Times New Roman" w:hAnsi="Arial" w:cs="Arial"/>
          <w:kern w:val="0"/>
          <w:lang w:eastAsia="en-GB"/>
          <w14:ligatures w14:val="none"/>
        </w:rPr>
        <w:t xml:space="preserve"> social learning theory emphasised the importance of communication for cognitive growth. The booklet creates a bridge between internal feelings and outward expression, supporting these foundational learning principles.</w:t>
      </w:r>
    </w:p>
    <w:p w14:paraId="3F131935" w14:textId="232D477B"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5ABAEB8E" w14:textId="77777777" w:rsidR="00A669B2" w:rsidRPr="00E24019"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E24019">
        <w:rPr>
          <w:rFonts w:ascii="Arial" w:eastAsia="Times New Roman" w:hAnsi="Arial" w:cs="Arial"/>
          <w:b/>
          <w:bCs/>
          <w:kern w:val="0"/>
          <w:sz w:val="32"/>
          <w:szCs w:val="32"/>
          <w:lang w:eastAsia="en-GB"/>
          <w14:ligatures w14:val="none"/>
        </w:rPr>
        <w:t>Benefits and Links to Development</w:t>
      </w:r>
    </w:p>
    <w:p w14:paraId="4FEB969A" w14:textId="77777777" w:rsidR="00A669B2" w:rsidRPr="00E64A37"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kern w:val="0"/>
          <w:lang w:eastAsia="en-GB"/>
          <w14:ligatures w14:val="none"/>
        </w:rPr>
        <w:t>The benefits of the Emotion Booklet extend across several areas of early learning:</w:t>
      </w:r>
    </w:p>
    <w:p w14:paraId="1BFD80FE" w14:textId="77777777" w:rsidR="00A669B2" w:rsidRPr="00E64A37" w:rsidRDefault="00A669B2" w:rsidP="00A669B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b/>
          <w:bCs/>
          <w:kern w:val="0"/>
          <w:lang w:eastAsia="en-GB"/>
          <w14:ligatures w14:val="none"/>
        </w:rPr>
        <w:t>Emotional recognition:</w:t>
      </w:r>
      <w:r w:rsidRPr="00E64A37">
        <w:rPr>
          <w:rFonts w:ascii="Arial" w:eastAsia="Times New Roman" w:hAnsi="Arial" w:cs="Arial"/>
          <w:kern w:val="0"/>
          <w:lang w:eastAsia="en-GB"/>
          <w14:ligatures w14:val="none"/>
        </w:rPr>
        <w:t xml:space="preserve"> Helps children identify and name their emotions, building emotional intelligence.</w:t>
      </w:r>
    </w:p>
    <w:p w14:paraId="674A4B17" w14:textId="23FA57C3" w:rsidR="00A669B2" w:rsidRPr="00E64A37" w:rsidRDefault="00A669B2" w:rsidP="00A669B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b/>
          <w:bCs/>
          <w:kern w:val="0"/>
          <w:lang w:eastAsia="en-GB"/>
          <w14:ligatures w14:val="none"/>
        </w:rPr>
        <w:t>Communication and language:</w:t>
      </w:r>
      <w:r w:rsidRPr="00E64A37">
        <w:rPr>
          <w:rFonts w:ascii="Arial" w:eastAsia="Times New Roman" w:hAnsi="Arial" w:cs="Arial"/>
          <w:kern w:val="0"/>
          <w:lang w:eastAsia="en-GB"/>
          <w14:ligatures w14:val="none"/>
        </w:rPr>
        <w:t xml:space="preserve"> Encourages verbal discussion and language development through </w:t>
      </w:r>
      <w:r w:rsidR="00E24019" w:rsidRPr="00E64A37">
        <w:rPr>
          <w:rFonts w:ascii="Arial" w:eastAsia="Times New Roman" w:hAnsi="Arial" w:cs="Arial"/>
          <w:kern w:val="0"/>
          <w:lang w:eastAsia="en-GB"/>
          <w14:ligatures w14:val="none"/>
        </w:rPr>
        <w:t>labelling</w:t>
      </w:r>
      <w:r w:rsidRPr="00E64A37">
        <w:rPr>
          <w:rFonts w:ascii="Arial" w:eastAsia="Times New Roman" w:hAnsi="Arial" w:cs="Arial"/>
          <w:kern w:val="0"/>
          <w:lang w:eastAsia="en-GB"/>
          <w14:ligatures w14:val="none"/>
        </w:rPr>
        <w:t xml:space="preserve"> feelings.</w:t>
      </w:r>
    </w:p>
    <w:p w14:paraId="282FA1C0" w14:textId="77777777" w:rsidR="00A669B2" w:rsidRPr="00E64A37" w:rsidRDefault="00A669B2" w:rsidP="00A669B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b/>
          <w:bCs/>
          <w:kern w:val="0"/>
          <w:lang w:eastAsia="en-GB"/>
          <w14:ligatures w14:val="none"/>
        </w:rPr>
        <w:t>Social understanding:</w:t>
      </w:r>
      <w:r w:rsidRPr="00E64A37">
        <w:rPr>
          <w:rFonts w:ascii="Arial" w:eastAsia="Times New Roman" w:hAnsi="Arial" w:cs="Arial"/>
          <w:kern w:val="0"/>
          <w:lang w:eastAsia="en-GB"/>
          <w14:ligatures w14:val="none"/>
        </w:rPr>
        <w:t xml:space="preserve"> Promotes empathy and peer awareness by helping children see and understand others’ emotions.</w:t>
      </w:r>
    </w:p>
    <w:p w14:paraId="465D07E9" w14:textId="77777777" w:rsidR="00A669B2" w:rsidRPr="00E64A37" w:rsidRDefault="00A669B2" w:rsidP="00A669B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b/>
          <w:bCs/>
          <w:kern w:val="0"/>
          <w:lang w:eastAsia="en-GB"/>
          <w14:ligatures w14:val="none"/>
        </w:rPr>
        <w:t>Behaviour regulation:</w:t>
      </w:r>
      <w:r w:rsidRPr="00E64A37">
        <w:rPr>
          <w:rFonts w:ascii="Arial" w:eastAsia="Times New Roman" w:hAnsi="Arial" w:cs="Arial"/>
          <w:kern w:val="0"/>
          <w:lang w:eastAsia="en-GB"/>
          <w14:ligatures w14:val="none"/>
        </w:rPr>
        <w:t xml:space="preserve"> Assists practitioners in recognising triggers and providing early support for emotional challenges.</w:t>
      </w:r>
    </w:p>
    <w:p w14:paraId="7A054238" w14:textId="30E77650" w:rsidR="00A669B2" w:rsidRPr="00E64A37" w:rsidRDefault="00A669B2" w:rsidP="00A669B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b/>
          <w:bCs/>
          <w:kern w:val="0"/>
          <w:lang w:eastAsia="en-GB"/>
          <w14:ligatures w14:val="none"/>
        </w:rPr>
        <w:t>Inclusion:</w:t>
      </w:r>
      <w:r w:rsidRPr="00E64A37">
        <w:rPr>
          <w:rFonts w:ascii="Arial" w:eastAsia="Times New Roman" w:hAnsi="Arial" w:cs="Arial"/>
          <w:kern w:val="0"/>
          <w:lang w:eastAsia="en-GB"/>
          <w14:ligatures w14:val="none"/>
        </w:rPr>
        <w:t xml:space="preserve"> Provides a voice for ALN and non-verbal </w:t>
      </w:r>
      <w:r w:rsidR="00E64A37" w:rsidRPr="00E64A37">
        <w:rPr>
          <w:rFonts w:ascii="Arial" w:eastAsia="Times New Roman" w:hAnsi="Arial" w:cs="Arial"/>
          <w:kern w:val="0"/>
          <w:lang w:eastAsia="en-GB"/>
          <w14:ligatures w14:val="none"/>
        </w:rPr>
        <w:t>children and</w:t>
      </w:r>
      <w:r w:rsidRPr="00E64A37">
        <w:rPr>
          <w:rFonts w:ascii="Arial" w:eastAsia="Times New Roman" w:hAnsi="Arial" w:cs="Arial"/>
          <w:kern w:val="0"/>
          <w:lang w:eastAsia="en-GB"/>
          <w14:ligatures w14:val="none"/>
        </w:rPr>
        <w:t xml:space="preserve"> supports multilingual learners.</w:t>
      </w:r>
    </w:p>
    <w:p w14:paraId="36CA509C" w14:textId="5950D599" w:rsidR="00A669B2" w:rsidRPr="00E64A37"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E64A37">
        <w:rPr>
          <w:rFonts w:ascii="Arial" w:eastAsia="Times New Roman" w:hAnsi="Arial" w:cs="Arial"/>
          <w:kern w:val="0"/>
          <w:lang w:eastAsia="en-GB"/>
          <w14:ligatures w14:val="none"/>
        </w:rPr>
        <w:t xml:space="preserve">Used daily, this tool can become part of a setting’s emotional regulation routine, contributing to a culture of wellbeing. Visual approaches like this also align with </w:t>
      </w:r>
      <w:r w:rsidRPr="002D784B">
        <w:rPr>
          <w:rFonts w:ascii="Arial" w:eastAsia="Times New Roman" w:hAnsi="Arial" w:cs="Arial"/>
          <w:kern w:val="0"/>
          <w:lang w:eastAsia="en-GB"/>
          <w14:ligatures w14:val="none"/>
        </w:rPr>
        <w:t>SEND Code of Practice (</w:t>
      </w:r>
      <w:r w:rsidR="00B54635">
        <w:rPr>
          <w:rFonts w:ascii="Arial" w:eastAsia="Times New Roman" w:hAnsi="Arial" w:cs="Arial"/>
          <w:kern w:val="0"/>
          <w:lang w:eastAsia="en-GB"/>
          <w14:ligatures w14:val="none"/>
        </w:rPr>
        <w:t xml:space="preserve">DFE, </w:t>
      </w:r>
      <w:r w:rsidR="00687290">
        <w:rPr>
          <w:rFonts w:ascii="Arial" w:eastAsia="Times New Roman" w:hAnsi="Arial" w:cs="Arial"/>
          <w:kern w:val="0"/>
          <w:lang w:eastAsia="en-GB"/>
          <w14:ligatures w14:val="none"/>
        </w:rPr>
        <w:t>202</w:t>
      </w:r>
      <w:r w:rsidR="00F41DF4">
        <w:rPr>
          <w:rFonts w:ascii="Arial" w:eastAsia="Times New Roman" w:hAnsi="Arial" w:cs="Arial"/>
          <w:kern w:val="0"/>
          <w:lang w:eastAsia="en-GB"/>
          <w14:ligatures w14:val="none"/>
        </w:rPr>
        <w:t>4</w:t>
      </w:r>
      <w:r w:rsidR="002D784B" w:rsidRPr="002D784B">
        <w:rPr>
          <w:rFonts w:ascii="Arial" w:eastAsia="Times New Roman" w:hAnsi="Arial" w:cs="Arial"/>
          <w:kern w:val="0"/>
          <w:lang w:eastAsia="en-GB"/>
          <w14:ligatures w14:val="none"/>
        </w:rPr>
        <w:t>)</w:t>
      </w:r>
      <w:r w:rsidRPr="00E64A37">
        <w:rPr>
          <w:rFonts w:ascii="Arial" w:eastAsia="Times New Roman" w:hAnsi="Arial" w:cs="Arial"/>
          <w:kern w:val="0"/>
          <w:lang w:eastAsia="en-GB"/>
          <w14:ligatures w14:val="none"/>
        </w:rPr>
        <w:t xml:space="preserve"> guidance, which recommends differentiated and accessible methods for communication.</w:t>
      </w:r>
    </w:p>
    <w:p w14:paraId="0A834AAA" w14:textId="0DE3B737"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69D41500" w14:textId="77777777" w:rsidR="00A669B2" w:rsidRPr="00DC54EF"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DC54EF">
        <w:rPr>
          <w:rFonts w:ascii="Arial" w:eastAsia="Times New Roman" w:hAnsi="Arial" w:cs="Arial"/>
          <w:b/>
          <w:bCs/>
          <w:kern w:val="0"/>
          <w:sz w:val="32"/>
          <w:szCs w:val="32"/>
          <w:lang w:eastAsia="en-GB"/>
          <w14:ligatures w14:val="none"/>
        </w:rPr>
        <w:t>Challenges and Barriers</w:t>
      </w:r>
    </w:p>
    <w:p w14:paraId="08369884" w14:textId="77777777" w:rsidR="00A669B2" w:rsidRPr="00A329FB"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kern w:val="0"/>
          <w:lang w:eastAsia="en-GB"/>
          <w14:ligatures w14:val="none"/>
        </w:rPr>
        <w:t>While the Emotion Booklet is low-cost and easy to implement, several challenges exist:</w:t>
      </w:r>
    </w:p>
    <w:p w14:paraId="3185A891" w14:textId="77777777" w:rsidR="00A669B2" w:rsidRPr="00A329FB" w:rsidRDefault="00A669B2" w:rsidP="00A669B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b/>
          <w:bCs/>
          <w:kern w:val="0"/>
          <w:lang w:eastAsia="en-GB"/>
          <w14:ligatures w14:val="none"/>
        </w:rPr>
        <w:t>Funding and design time:</w:t>
      </w:r>
      <w:r w:rsidRPr="00A329FB">
        <w:rPr>
          <w:rFonts w:ascii="Arial" w:eastAsia="Times New Roman" w:hAnsi="Arial" w:cs="Arial"/>
          <w:kern w:val="0"/>
          <w:lang w:eastAsia="en-GB"/>
          <w14:ligatures w14:val="none"/>
        </w:rPr>
        <w:t xml:space="preserve"> Even with minimal costs, initial design, translation, and printing may require time and small financial input.</w:t>
      </w:r>
    </w:p>
    <w:p w14:paraId="6FA08762" w14:textId="77777777" w:rsidR="00A669B2" w:rsidRPr="00A329FB" w:rsidRDefault="00A669B2" w:rsidP="00A669B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b/>
          <w:bCs/>
          <w:kern w:val="0"/>
          <w:lang w:eastAsia="en-GB"/>
          <w14:ligatures w14:val="none"/>
        </w:rPr>
        <w:t>Implementation in settings:</w:t>
      </w:r>
      <w:r w:rsidRPr="00A329FB">
        <w:rPr>
          <w:rFonts w:ascii="Arial" w:eastAsia="Times New Roman" w:hAnsi="Arial" w:cs="Arial"/>
          <w:kern w:val="0"/>
          <w:lang w:eastAsia="en-GB"/>
          <w14:ligatures w14:val="none"/>
        </w:rPr>
        <w:t xml:space="preserve"> Some staff may need training or guidance to integrate emotional check-ins consistently into routine practice.</w:t>
      </w:r>
    </w:p>
    <w:p w14:paraId="7C76AA17" w14:textId="77777777" w:rsidR="00A669B2" w:rsidRPr="00A329FB" w:rsidRDefault="00A669B2" w:rsidP="00A669B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b/>
          <w:bCs/>
          <w:kern w:val="0"/>
          <w:lang w:eastAsia="en-GB"/>
          <w14:ligatures w14:val="none"/>
        </w:rPr>
        <w:t>Cultural variations:</w:t>
      </w:r>
      <w:r w:rsidRPr="00A329FB">
        <w:rPr>
          <w:rFonts w:ascii="Arial" w:eastAsia="Times New Roman" w:hAnsi="Arial" w:cs="Arial"/>
          <w:kern w:val="0"/>
          <w:lang w:eastAsia="en-GB"/>
          <w14:ligatures w14:val="none"/>
        </w:rPr>
        <w:t xml:space="preserve"> Interpretations of facial expressions and emotions may vary between cultures, so careful consideration must be given when designing multilingual versions.</w:t>
      </w:r>
    </w:p>
    <w:p w14:paraId="6F683F58" w14:textId="77777777" w:rsidR="00A669B2" w:rsidRPr="00A329FB" w:rsidRDefault="00A669B2" w:rsidP="00A669B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b/>
          <w:bCs/>
          <w:kern w:val="0"/>
          <w:lang w:eastAsia="en-GB"/>
          <w14:ligatures w14:val="none"/>
        </w:rPr>
        <w:lastRenderedPageBreak/>
        <w:t>Engagement:</w:t>
      </w:r>
      <w:r w:rsidRPr="00A329FB">
        <w:rPr>
          <w:rFonts w:ascii="Arial" w:eastAsia="Times New Roman" w:hAnsi="Arial" w:cs="Arial"/>
          <w:kern w:val="0"/>
          <w:lang w:eastAsia="en-GB"/>
          <w14:ligatures w14:val="none"/>
        </w:rPr>
        <w:t xml:space="preserve"> Children may initially select emotions superficially until trust and understanding are built through practitioner-led discussions.</w:t>
      </w:r>
    </w:p>
    <w:p w14:paraId="0D531114" w14:textId="77777777" w:rsidR="00A669B2" w:rsidRPr="00A329FB"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A329FB">
        <w:rPr>
          <w:rFonts w:ascii="Arial" w:eastAsia="Times New Roman" w:hAnsi="Arial" w:cs="Arial"/>
          <w:kern w:val="0"/>
          <w:lang w:eastAsia="en-GB"/>
          <w14:ligatures w14:val="none"/>
        </w:rPr>
        <w:t>Overcoming these barriers will involve creating clear guidance for practitioners, consulting with bilingual educators, and gathering early feedback from pilot settings.</w:t>
      </w:r>
    </w:p>
    <w:p w14:paraId="46C2D45A" w14:textId="0DF27F6D" w:rsidR="00A669B2" w:rsidRPr="00A329FB" w:rsidRDefault="00A669B2" w:rsidP="00A669B2">
      <w:pPr>
        <w:spacing w:after="0" w:line="240" w:lineRule="auto"/>
        <w:rPr>
          <w:rFonts w:ascii="Arial" w:eastAsia="Times New Roman" w:hAnsi="Arial" w:cs="Arial"/>
          <w:kern w:val="0"/>
          <w:lang w:eastAsia="en-GB"/>
          <w14:ligatures w14:val="none"/>
        </w:rPr>
      </w:pPr>
    </w:p>
    <w:p w14:paraId="3B59615A" w14:textId="77777777" w:rsidR="00A669B2" w:rsidRPr="00A731A8"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A731A8">
        <w:rPr>
          <w:rFonts w:ascii="Arial" w:eastAsia="Times New Roman" w:hAnsi="Arial" w:cs="Arial"/>
          <w:b/>
          <w:bCs/>
          <w:kern w:val="0"/>
          <w:sz w:val="32"/>
          <w:szCs w:val="32"/>
          <w:lang w:eastAsia="en-GB"/>
          <w14:ligatures w14:val="none"/>
        </w:rPr>
        <w:t>Target Audience</w:t>
      </w:r>
    </w:p>
    <w:p w14:paraId="6EF89FAC" w14:textId="77777777" w:rsidR="00A669B2" w:rsidRPr="007B7D48"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7B7D48">
        <w:rPr>
          <w:rFonts w:ascii="Arial" w:eastAsia="Times New Roman" w:hAnsi="Arial" w:cs="Arial"/>
          <w:kern w:val="0"/>
          <w:lang w:eastAsia="en-GB"/>
          <w14:ligatures w14:val="none"/>
        </w:rPr>
        <w:t>The main audience for this resource includes early years practitioners, nursery staff, reception teachers, and SEN (Special Educational Needs) support teams. Indirectly, it also supports parents and carers, who may use the cards at home to strengthen emotional communication. Stakeholders such as local authorities, inclusion coordinators, and early years networks may also be interested in its development due to its low-cost and inclusive nature.</w:t>
      </w:r>
    </w:p>
    <w:p w14:paraId="53126B7D" w14:textId="5C6B29F8"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04B28ABB" w14:textId="77777777" w:rsidR="00A669B2" w:rsidRPr="007B7D48"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7B7D48">
        <w:rPr>
          <w:rFonts w:ascii="Arial" w:eastAsia="Times New Roman" w:hAnsi="Arial" w:cs="Arial"/>
          <w:b/>
          <w:bCs/>
          <w:kern w:val="0"/>
          <w:sz w:val="32"/>
          <w:szCs w:val="32"/>
          <w:lang w:eastAsia="en-GB"/>
          <w14:ligatures w14:val="none"/>
        </w:rPr>
        <w:t>Financial Feasibility</w:t>
      </w:r>
    </w:p>
    <w:p w14:paraId="5080E620" w14:textId="77777777" w:rsidR="00A669B2" w:rsidRPr="00532C2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As a non-profit educational tool, the Emotion Booklet is highly feasible. Production requires only basic design software and access to a printer and laminator. The resource will be emailed to settings as a PDF to reduce costs and environmental impact.</w:t>
      </w:r>
    </w:p>
    <w:p w14:paraId="7C092A52" w14:textId="77777777" w:rsidR="00A669B2" w:rsidRPr="00532C2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Initial start-up costs might include:</w:t>
      </w:r>
    </w:p>
    <w:p w14:paraId="06A97DAF" w14:textId="77777777" w:rsidR="00A669B2" w:rsidRPr="00532C2E" w:rsidRDefault="00A669B2" w:rsidP="00A669B2">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Design and translation software licenses – approximately £100</w:t>
      </w:r>
    </w:p>
    <w:p w14:paraId="2F4759A6" w14:textId="77777777" w:rsidR="00A669B2" w:rsidRPr="00532C2E" w:rsidRDefault="00A669B2" w:rsidP="00A669B2">
      <w:pPr>
        <w:numPr>
          <w:ilvl w:val="0"/>
          <w:numId w:val="3"/>
        </w:num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Printing prototypes and laminating samples – approximately £50</w:t>
      </w:r>
    </w:p>
    <w:p w14:paraId="5F46FC2F" w14:textId="77777777" w:rsidR="00A669B2" w:rsidRPr="00532C2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Potential funding sources include local authority inclusion grants, small educational innovation funds, or donations from early years support charities.</w:t>
      </w:r>
    </w:p>
    <w:p w14:paraId="414590D5" w14:textId="77777777" w:rsidR="00A669B2" w:rsidRPr="00532C2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Because the project is free to access, there will be no ongoing revenue, but equally no significant expenditure. Schools and nurseries can self-produce the resource, ensuring long-term sustainability.</w:t>
      </w:r>
    </w:p>
    <w:p w14:paraId="24D21B97" w14:textId="77777777" w:rsidR="00A669B2" w:rsidRPr="00532C2E"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32C2E">
        <w:rPr>
          <w:rFonts w:ascii="Arial" w:eastAsia="Times New Roman" w:hAnsi="Arial" w:cs="Arial"/>
          <w:kern w:val="0"/>
          <w:lang w:eastAsia="en-GB"/>
          <w14:ligatures w14:val="none"/>
        </w:rPr>
        <w:t>A simple projected cashflow for the first year would show:</w:t>
      </w:r>
    </w:p>
    <w:p w14:paraId="2B792C06" w14:textId="77777777" w:rsidR="00A669B2" w:rsidRPr="002C3089" w:rsidRDefault="00A669B2" w:rsidP="00A669B2">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2C3089">
        <w:rPr>
          <w:rFonts w:ascii="Arial" w:eastAsia="Times New Roman" w:hAnsi="Arial" w:cs="Arial"/>
          <w:kern w:val="0"/>
          <w:lang w:eastAsia="en-GB"/>
          <w14:ligatures w14:val="none"/>
        </w:rPr>
        <w:t>Month 1–2: Initial setup and design costs (approx. £150 total).</w:t>
      </w:r>
    </w:p>
    <w:p w14:paraId="629AB68C" w14:textId="77777777" w:rsidR="00A669B2" w:rsidRPr="00532C2E" w:rsidRDefault="00A669B2" w:rsidP="00A669B2">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2C3089">
        <w:rPr>
          <w:rFonts w:ascii="Arial" w:eastAsia="Times New Roman" w:hAnsi="Arial" w:cs="Arial"/>
          <w:kern w:val="0"/>
          <w:lang w:eastAsia="en-GB"/>
          <w14:ligatures w14:val="none"/>
        </w:rPr>
        <w:t>Month 3 onward:</w:t>
      </w:r>
      <w:r w:rsidRPr="00532C2E">
        <w:rPr>
          <w:rFonts w:ascii="Arial" w:eastAsia="Times New Roman" w:hAnsi="Arial" w:cs="Arial"/>
          <w:kern w:val="0"/>
          <w:lang w:eastAsia="en-GB"/>
          <w14:ligatures w14:val="none"/>
        </w:rPr>
        <w:t xml:space="preserve"> No ongoing costs; free digital distribution and community sharing.</w:t>
      </w:r>
    </w:p>
    <w:p w14:paraId="645A06ED" w14:textId="272D9657"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5B219E1C" w14:textId="77777777" w:rsidR="0001606E" w:rsidRDefault="0001606E"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6CC8ABC7" w14:textId="6DF7EBE5" w:rsidR="00A669B2" w:rsidRPr="0001606E" w:rsidRDefault="00A669B2" w:rsidP="00A669B2">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01606E">
        <w:rPr>
          <w:rFonts w:ascii="Arial" w:eastAsia="Times New Roman" w:hAnsi="Arial" w:cs="Arial"/>
          <w:b/>
          <w:bCs/>
          <w:kern w:val="0"/>
          <w:sz w:val="32"/>
          <w:szCs w:val="32"/>
          <w:lang w:eastAsia="en-GB"/>
          <w14:ligatures w14:val="none"/>
        </w:rPr>
        <w:lastRenderedPageBreak/>
        <w:t>Why I Am the Best Person for This Project</w:t>
      </w:r>
    </w:p>
    <w:p w14:paraId="1F79ED52" w14:textId="11594936" w:rsidR="008A3CE6" w:rsidRPr="007072C5" w:rsidRDefault="00A669B2" w:rsidP="007072C5">
      <w:pPr>
        <w:spacing w:before="100" w:beforeAutospacing="1" w:after="100" w:afterAutospacing="1" w:line="240" w:lineRule="auto"/>
        <w:rPr>
          <w:rFonts w:ascii="Arial" w:eastAsia="Times New Roman" w:hAnsi="Arial" w:cs="Arial"/>
          <w:kern w:val="0"/>
          <w:lang w:eastAsia="en-GB"/>
          <w14:ligatures w14:val="none"/>
        </w:rPr>
      </w:pPr>
      <w:r w:rsidRPr="002B2E6F">
        <w:rPr>
          <w:rFonts w:ascii="Arial" w:eastAsia="Times New Roman" w:hAnsi="Arial" w:cs="Arial"/>
          <w:kern w:val="0"/>
          <w:lang w:eastAsia="en-GB"/>
          <w14:ligatures w14:val="none"/>
        </w:rPr>
        <w:t>I bring both practical experience and a strong personal motivation for improving emotional support in early childhood. My experience working with children who have diverse communication needs has shown me that emotional expression is the foundation of learning, behaviour, and wellbeing. I believe in promoting equality and accessibility, and this project allows me to share a resource that I know can make a difference in everyday practice.</w:t>
      </w:r>
    </w:p>
    <w:p w14:paraId="2A33D1BA" w14:textId="011DA6B3" w:rsidR="00A669B2" w:rsidRPr="00FA42B6" w:rsidRDefault="00A669B2" w:rsidP="00A669B2">
      <w:pPr>
        <w:spacing w:after="0" w:line="240" w:lineRule="auto"/>
        <w:rPr>
          <w:rFonts w:ascii="Times New Roman" w:eastAsia="Times New Roman" w:hAnsi="Times New Roman" w:cs="Times New Roman"/>
          <w:kern w:val="0"/>
          <w:lang w:eastAsia="en-GB"/>
          <w14:ligatures w14:val="none"/>
        </w:rPr>
      </w:pPr>
    </w:p>
    <w:p w14:paraId="210189DD" w14:textId="77777777" w:rsidR="00A669B2" w:rsidRPr="00622ED7" w:rsidRDefault="00A669B2" w:rsidP="00A669B2">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22ED7">
        <w:rPr>
          <w:rFonts w:ascii="Arial" w:eastAsia="Times New Roman" w:hAnsi="Arial" w:cs="Arial"/>
          <w:b/>
          <w:bCs/>
          <w:kern w:val="0"/>
          <w:sz w:val="36"/>
          <w:szCs w:val="36"/>
          <w:lang w:eastAsia="en-GB"/>
          <w14:ligatures w14:val="none"/>
        </w:rPr>
        <w:t>Part B: Research and Critical Analysis</w:t>
      </w:r>
    </w:p>
    <w:p w14:paraId="5312AD17" w14:textId="77777777" w:rsidR="00A669B2" w:rsidRPr="00622ED7" w:rsidRDefault="00A669B2" w:rsidP="00A669B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622ED7">
        <w:rPr>
          <w:rFonts w:ascii="Arial" w:eastAsia="Times New Roman" w:hAnsi="Arial" w:cs="Arial"/>
          <w:b/>
          <w:bCs/>
          <w:kern w:val="0"/>
          <w:sz w:val="28"/>
          <w:szCs w:val="28"/>
          <w:lang w:eastAsia="en-GB"/>
          <w14:ligatures w14:val="none"/>
        </w:rPr>
        <w:t>Introduction</w:t>
      </w:r>
    </w:p>
    <w:p w14:paraId="0E8721FA" w14:textId="77777777" w:rsidR="00A669B2" w:rsidRPr="00732153"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732153">
        <w:rPr>
          <w:rFonts w:ascii="Arial" w:eastAsia="Times New Roman" w:hAnsi="Arial" w:cs="Arial"/>
          <w:kern w:val="0"/>
          <w:lang w:eastAsia="en-GB"/>
          <w14:ligatures w14:val="none"/>
        </w:rPr>
        <w:t xml:space="preserve">The </w:t>
      </w:r>
      <w:r w:rsidRPr="00A42570">
        <w:rPr>
          <w:rFonts w:ascii="Arial" w:eastAsia="Times New Roman" w:hAnsi="Arial" w:cs="Arial"/>
          <w:kern w:val="0"/>
          <w:lang w:eastAsia="en-GB"/>
          <w14:ligatures w14:val="none"/>
        </w:rPr>
        <w:t>Emotion Booklet</w:t>
      </w:r>
      <w:r w:rsidRPr="00732153">
        <w:rPr>
          <w:rFonts w:ascii="Arial" w:eastAsia="Times New Roman" w:hAnsi="Arial" w:cs="Arial"/>
          <w:kern w:val="0"/>
          <w:lang w:eastAsia="en-GB"/>
          <w14:ligatures w14:val="none"/>
        </w:rPr>
        <w:t xml:space="preserve"> is an inclusive educational tool designed to support emotional literacy among young children in early years settings. It aims to enhance self-awareness, communication, and emotional regulation through the use of visual prompts. By providing children with simple, familiar emoji-style images representing different emotions, it encourages recognition and communication of feelings in a way that is developmentally appropriate and accessible for all learners, including those with Additional Learning Needs (ALN) and English as an Additional Language (EAL).</w:t>
      </w:r>
    </w:p>
    <w:p w14:paraId="712F2665" w14:textId="77777777" w:rsidR="00A669B2" w:rsidRPr="00732153"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732153">
        <w:rPr>
          <w:rFonts w:ascii="Arial" w:eastAsia="Times New Roman" w:hAnsi="Arial" w:cs="Arial"/>
          <w:kern w:val="0"/>
          <w:lang w:eastAsia="en-GB"/>
          <w14:ligatures w14:val="none"/>
        </w:rPr>
        <w:t>This section critically analyses the research foundations underpinning the project, linking the idea to contemporary early years policy, theory, and practice. It also explores potential barriers to implementation and identifies opportunities for future development.</w:t>
      </w:r>
    </w:p>
    <w:p w14:paraId="2EE25D65" w14:textId="7FDF3267"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The concept of the </w:t>
      </w:r>
      <w:r w:rsidRPr="00624EE5">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aligns with psychological and educational theories that emphasise the importance of emotional development in early childhood. Emotional understanding is a fundamental aspect of the </w:t>
      </w:r>
      <w:r w:rsidRPr="00624EE5">
        <w:rPr>
          <w:rFonts w:ascii="Arial" w:eastAsia="Times New Roman" w:hAnsi="Arial" w:cs="Arial"/>
          <w:kern w:val="0"/>
          <w:lang w:eastAsia="en-GB"/>
          <w14:ligatures w14:val="none"/>
        </w:rPr>
        <w:t>Early Years Foundation Stage (EYFS, 2024),</w:t>
      </w:r>
      <w:r w:rsidRPr="008A14F2">
        <w:rPr>
          <w:rFonts w:ascii="Arial" w:eastAsia="Times New Roman" w:hAnsi="Arial" w:cs="Arial"/>
          <w:kern w:val="0"/>
          <w:lang w:eastAsia="en-GB"/>
          <w14:ligatures w14:val="none"/>
        </w:rPr>
        <w:t xml:space="preserve"> which identifies </w:t>
      </w:r>
      <w:r w:rsidRPr="00624EE5">
        <w:rPr>
          <w:rFonts w:ascii="Arial" w:eastAsia="Times New Roman" w:hAnsi="Arial" w:cs="Arial"/>
          <w:kern w:val="0"/>
          <w:lang w:eastAsia="en-GB"/>
          <w14:ligatures w14:val="none"/>
        </w:rPr>
        <w:t xml:space="preserve">Personal, Social and Emotional Development (PSED) </w:t>
      </w:r>
      <w:r w:rsidRPr="008A14F2">
        <w:rPr>
          <w:rFonts w:ascii="Arial" w:eastAsia="Times New Roman" w:hAnsi="Arial" w:cs="Arial"/>
          <w:kern w:val="0"/>
          <w:lang w:eastAsia="en-GB"/>
          <w14:ligatures w14:val="none"/>
        </w:rPr>
        <w:t>as one of three prime areas. PSED lays the foundations for learning, behaviour, and wellbeing by helping children understand themselves and others.</w:t>
      </w:r>
    </w:p>
    <w:p w14:paraId="3D25B319" w14:textId="6889F589"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5B7A2D">
        <w:rPr>
          <w:rFonts w:ascii="Arial" w:eastAsia="Times New Roman" w:hAnsi="Arial" w:cs="Arial"/>
          <w:kern w:val="0"/>
          <w:lang w:eastAsia="en-GB"/>
          <w14:ligatures w14:val="none"/>
        </w:rPr>
        <w:t>Daniel Goleman’s (199</w:t>
      </w:r>
      <w:r w:rsidR="000112A8">
        <w:rPr>
          <w:rFonts w:ascii="Arial" w:eastAsia="Times New Roman" w:hAnsi="Arial" w:cs="Arial"/>
          <w:kern w:val="0"/>
          <w:lang w:eastAsia="en-GB"/>
          <w14:ligatures w14:val="none"/>
        </w:rPr>
        <w:t>6</w:t>
      </w:r>
      <w:r w:rsidRPr="005B7A2D">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theory of emotional intelligence provides a useful framework for understanding why tools like the </w:t>
      </w:r>
      <w:r w:rsidRPr="005B7A2D">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are valuable. Goleman argues that emotional awareness and self-regulation are key predictors of success in life, influencing social competence, learning ability, and resilience. Similarly, </w:t>
      </w:r>
      <w:r w:rsidRPr="00A52516">
        <w:rPr>
          <w:rFonts w:ascii="Arial" w:eastAsia="Times New Roman" w:hAnsi="Arial" w:cs="Arial"/>
          <w:kern w:val="0"/>
          <w:lang w:eastAsia="en-GB"/>
          <w14:ligatures w14:val="none"/>
        </w:rPr>
        <w:t>Vygotsky’s (1978)</w:t>
      </w:r>
      <w:r w:rsidRPr="008A14F2">
        <w:rPr>
          <w:rFonts w:ascii="Arial" w:eastAsia="Times New Roman" w:hAnsi="Arial" w:cs="Arial"/>
          <w:kern w:val="0"/>
          <w:lang w:eastAsia="en-GB"/>
          <w14:ligatures w14:val="none"/>
        </w:rPr>
        <w:t xml:space="preserve"> social development theory highlights that learning occurs through interaction and communication. The visual and social nature of the Emotion Booklet supports these principles by helping children discuss emotions collaboratively with peers and adults.</w:t>
      </w:r>
    </w:p>
    <w:p w14:paraId="0DFF4561" w14:textId="65A42A21" w:rsidR="00A669B2" w:rsidRPr="005A1A3C" w:rsidRDefault="00A669B2" w:rsidP="005A1A3C">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Furthermore, </w:t>
      </w:r>
      <w:r w:rsidRPr="00656D33">
        <w:rPr>
          <w:rFonts w:ascii="Arial" w:eastAsia="Times New Roman" w:hAnsi="Arial" w:cs="Arial"/>
          <w:kern w:val="0"/>
          <w:lang w:eastAsia="en-GB"/>
          <w14:ligatures w14:val="none"/>
        </w:rPr>
        <w:t>Piaget’s (1951)</w:t>
      </w:r>
      <w:r w:rsidRPr="008A14F2">
        <w:rPr>
          <w:rFonts w:ascii="Arial" w:eastAsia="Times New Roman" w:hAnsi="Arial" w:cs="Arial"/>
          <w:kern w:val="0"/>
          <w:lang w:eastAsia="en-GB"/>
          <w14:ligatures w14:val="none"/>
        </w:rPr>
        <w:t xml:space="preserve"> cognitive development theory suggests that children construct knowledge through experience and play. A hands-on, visual resource therefore complements the developmental approach advocated by Piaget, supporting learning through direct interaction rather than abstract explanation.</w:t>
      </w:r>
    </w:p>
    <w:p w14:paraId="151555F6" w14:textId="294AEAE7"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lastRenderedPageBreak/>
        <w:t xml:space="preserve">In early education policy, emotional wellbeing has gained increasing attention. The </w:t>
      </w:r>
      <w:r w:rsidR="003E3B8F" w:rsidRPr="003E3B8F">
        <w:rPr>
          <w:rFonts w:ascii="Arial" w:eastAsia="Times New Roman" w:hAnsi="Arial" w:cs="Arial"/>
          <w:kern w:val="0"/>
          <w:lang w:eastAsia="en-GB"/>
          <w14:ligatures w14:val="none"/>
        </w:rPr>
        <w:t>Gov Uk</w:t>
      </w:r>
      <w:r w:rsidRPr="003E3B8F">
        <w:rPr>
          <w:rFonts w:ascii="Arial" w:eastAsia="Times New Roman" w:hAnsi="Arial" w:cs="Arial"/>
          <w:kern w:val="0"/>
          <w:lang w:eastAsia="en-GB"/>
          <w14:ligatures w14:val="none"/>
        </w:rPr>
        <w:t xml:space="preserve"> (202</w:t>
      </w:r>
      <w:r w:rsidR="003E3B8F" w:rsidRPr="003E3B8F">
        <w:rPr>
          <w:rFonts w:ascii="Arial" w:eastAsia="Times New Roman" w:hAnsi="Arial" w:cs="Arial"/>
          <w:kern w:val="0"/>
          <w:lang w:eastAsia="en-GB"/>
          <w14:ligatures w14:val="none"/>
        </w:rPr>
        <w:t>5</w:t>
      </w:r>
      <w:r w:rsidRPr="003E3B8F">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EYFS framework and the </w:t>
      </w:r>
      <w:r w:rsidRPr="00905895">
        <w:rPr>
          <w:rFonts w:ascii="Arial" w:eastAsia="Times New Roman" w:hAnsi="Arial" w:cs="Arial"/>
          <w:kern w:val="0"/>
          <w:lang w:eastAsia="en-GB"/>
          <w14:ligatures w14:val="none"/>
        </w:rPr>
        <w:t>SEND Code of Practice (</w:t>
      </w:r>
      <w:r w:rsidR="00F1270B" w:rsidRPr="00905895">
        <w:rPr>
          <w:rFonts w:ascii="Arial" w:eastAsia="Times New Roman" w:hAnsi="Arial" w:cs="Arial"/>
          <w:kern w:val="0"/>
          <w:lang w:eastAsia="en-GB"/>
          <w14:ligatures w14:val="none"/>
        </w:rPr>
        <w:t>Department for education, 2024)</w:t>
      </w:r>
      <w:r w:rsidRPr="00905895">
        <w:rPr>
          <w:rFonts w:ascii="Arial" w:eastAsia="Times New Roman" w:hAnsi="Arial" w:cs="Arial"/>
          <w:kern w:val="0"/>
          <w:lang w:eastAsia="en-GB"/>
          <w14:ligatures w14:val="none"/>
        </w:rPr>
        <w:t>,</w:t>
      </w:r>
      <w:r w:rsidRPr="008A14F2">
        <w:rPr>
          <w:rFonts w:ascii="Arial" w:eastAsia="Times New Roman" w:hAnsi="Arial" w:cs="Arial"/>
          <w:b/>
          <w:bCs/>
          <w:kern w:val="0"/>
          <w:lang w:eastAsia="en-GB"/>
          <w14:ligatures w14:val="none"/>
        </w:rPr>
        <w:t> </w:t>
      </w:r>
      <w:r w:rsidRPr="008A14F2">
        <w:rPr>
          <w:rFonts w:ascii="Arial" w:eastAsia="Times New Roman" w:hAnsi="Arial" w:cs="Arial"/>
          <w:kern w:val="0"/>
          <w:lang w:eastAsia="en-GB"/>
          <w14:ligatures w14:val="none"/>
        </w:rPr>
        <w:t xml:space="preserve">both emphasise inclusion and emotional support as essential aspects of early years provision. According to the </w:t>
      </w:r>
      <w:r w:rsidRPr="00B86BCD">
        <w:rPr>
          <w:rFonts w:ascii="Arial" w:eastAsia="Times New Roman" w:hAnsi="Arial" w:cs="Arial"/>
          <w:kern w:val="0"/>
          <w:lang w:eastAsia="en-GB"/>
          <w14:ligatures w14:val="none"/>
        </w:rPr>
        <w:t>Department for Education (202</w:t>
      </w:r>
      <w:r w:rsidR="00B86BCD" w:rsidRPr="00B86BCD">
        <w:rPr>
          <w:rFonts w:ascii="Arial" w:eastAsia="Times New Roman" w:hAnsi="Arial" w:cs="Arial"/>
          <w:kern w:val="0"/>
          <w:lang w:eastAsia="en-GB"/>
          <w14:ligatures w14:val="none"/>
        </w:rPr>
        <w:t>4</w:t>
      </w:r>
      <w:r w:rsidRPr="00B86BCD">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Early Years Foundation Stage Review, supporting emotional literacy can help reduce behavioural difficulties and improve learning outcomes.</w:t>
      </w:r>
    </w:p>
    <w:p w14:paraId="6E8F68ED" w14:textId="6DD4161E"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Research conducted by the </w:t>
      </w:r>
      <w:r w:rsidRPr="00B96756">
        <w:rPr>
          <w:rFonts w:ascii="Arial" w:eastAsia="Times New Roman" w:hAnsi="Arial" w:cs="Arial"/>
          <w:kern w:val="0"/>
          <w:lang w:eastAsia="en-GB"/>
          <w14:ligatures w14:val="none"/>
        </w:rPr>
        <w:t>Early Intervention Foundation (202</w:t>
      </w:r>
      <w:r w:rsidR="00B96756" w:rsidRPr="00B96756">
        <w:rPr>
          <w:rFonts w:ascii="Arial" w:eastAsia="Times New Roman" w:hAnsi="Arial" w:cs="Arial"/>
          <w:kern w:val="0"/>
          <w:lang w:eastAsia="en-GB"/>
          <w14:ligatures w14:val="none"/>
        </w:rPr>
        <w:t>6</w:t>
      </w:r>
      <w:r w:rsidRPr="00B96756">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indicates that early identification of emotional difficulties is crucial for preventing long-term behavioural and mental health issues. By offering a simple daily check-in method, the </w:t>
      </w:r>
      <w:r w:rsidRPr="006F2B7F">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enables early years practitioners to monitor children’s emotions and respond proactively to signs of distress or anxiety.</w:t>
      </w:r>
    </w:p>
    <w:p w14:paraId="0EB92C89" w14:textId="524320B0"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Moreover, </w:t>
      </w:r>
      <w:r w:rsidRPr="007456D3">
        <w:rPr>
          <w:rFonts w:ascii="Arial" w:eastAsia="Times New Roman" w:hAnsi="Arial" w:cs="Arial"/>
          <w:kern w:val="0"/>
          <w:lang w:eastAsia="en-GB"/>
          <w14:ligatures w14:val="none"/>
        </w:rPr>
        <w:t>Ofsted (202</w:t>
      </w:r>
      <w:r w:rsidR="00FC50B5">
        <w:rPr>
          <w:rFonts w:ascii="Arial" w:eastAsia="Times New Roman" w:hAnsi="Arial" w:cs="Arial"/>
          <w:kern w:val="0"/>
          <w:lang w:eastAsia="en-GB"/>
          <w14:ligatures w14:val="none"/>
        </w:rPr>
        <w:t>2</w:t>
      </w:r>
      <w:r w:rsidRPr="007456D3">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has reported a rise in emotional regulation concerns following the COVID-19 pandemic, noting that children entering early education are increasingly displaying lower levels of self-regulation and social confidence. The proposed tool therefore meets a timely and genuine need for accessible, low-cost emotional support strategies.</w:t>
      </w:r>
    </w:p>
    <w:p w14:paraId="70EE2E8D" w14:textId="30FF8E88"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The project also reflects the broader educational emphasis on </w:t>
      </w:r>
      <w:r w:rsidRPr="00626A1A">
        <w:rPr>
          <w:rFonts w:ascii="Arial" w:eastAsia="Times New Roman" w:hAnsi="Arial" w:cs="Arial"/>
          <w:kern w:val="0"/>
          <w:lang w:eastAsia="en-GB"/>
          <w14:ligatures w14:val="none"/>
        </w:rPr>
        <w:t>wellbeing and inclusion.</w:t>
      </w:r>
      <w:r w:rsidRPr="008A14F2">
        <w:rPr>
          <w:rFonts w:ascii="Arial" w:eastAsia="Times New Roman" w:hAnsi="Arial" w:cs="Arial"/>
          <w:kern w:val="0"/>
          <w:lang w:eastAsia="en-GB"/>
          <w14:ligatures w14:val="none"/>
        </w:rPr>
        <w:t xml:space="preserve"> Policies such as </w:t>
      </w:r>
      <w:r w:rsidRPr="009560B1">
        <w:rPr>
          <w:rFonts w:ascii="Arial" w:eastAsia="Times New Roman" w:hAnsi="Arial" w:cs="Arial"/>
          <w:kern w:val="0"/>
          <w:lang w:eastAsia="en-GB"/>
          <w14:ligatures w14:val="none"/>
        </w:rPr>
        <w:t>the Children and Families Act (2014)</w:t>
      </w:r>
      <w:r w:rsidRPr="008A14F2">
        <w:rPr>
          <w:rFonts w:ascii="Arial" w:eastAsia="Times New Roman" w:hAnsi="Arial" w:cs="Arial"/>
          <w:kern w:val="0"/>
          <w:lang w:eastAsia="en-GB"/>
          <w14:ligatures w14:val="none"/>
        </w:rPr>
        <w:t xml:space="preserve"> and the </w:t>
      </w:r>
      <w:r w:rsidRPr="009560B1">
        <w:rPr>
          <w:rFonts w:ascii="Arial" w:eastAsia="Times New Roman" w:hAnsi="Arial" w:cs="Arial"/>
          <w:kern w:val="0"/>
          <w:lang w:eastAsia="en-GB"/>
          <w14:ligatures w14:val="none"/>
        </w:rPr>
        <w:t>Equality Act (2010) underpin inclusive practice, ensuring all children have equal</w:t>
      </w:r>
      <w:r w:rsidRPr="008A14F2">
        <w:rPr>
          <w:rFonts w:ascii="Arial" w:eastAsia="Times New Roman" w:hAnsi="Arial" w:cs="Arial"/>
          <w:kern w:val="0"/>
          <w:lang w:eastAsia="en-GB"/>
          <w14:ligatures w14:val="none"/>
        </w:rPr>
        <w:t xml:space="preserve"> access to educational experiences. The multilingual and visual nature of the </w:t>
      </w:r>
      <w:r w:rsidRPr="009810D0">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directly addresses these requirements by reducing communication barriers and giving every child </w:t>
      </w:r>
      <w:r w:rsidR="00027571">
        <w:rPr>
          <w:rFonts w:ascii="Arial" w:eastAsia="Times New Roman" w:hAnsi="Arial" w:cs="Arial"/>
          <w:kern w:val="0"/>
          <w:lang w:eastAsia="en-GB"/>
          <w14:ligatures w14:val="none"/>
        </w:rPr>
        <w:t>re</w:t>
      </w:r>
      <w:r w:rsidRPr="008A14F2">
        <w:rPr>
          <w:rFonts w:ascii="Arial" w:eastAsia="Times New Roman" w:hAnsi="Arial" w:cs="Arial"/>
          <w:kern w:val="0"/>
          <w:lang w:eastAsia="en-GB"/>
          <w14:ligatures w14:val="none"/>
        </w:rPr>
        <w:t>gardless of language or ability</w:t>
      </w:r>
      <w:r w:rsidR="00027571">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a means of expressing how they feel.</w:t>
      </w:r>
    </w:p>
    <w:p w14:paraId="446E9F16" w14:textId="2A2E491D" w:rsidR="00557415" w:rsidRPr="005A1A3C" w:rsidRDefault="00557415" w:rsidP="00557415">
      <w:pPr>
        <w:pStyle w:val="NormalWeb"/>
        <w:rPr>
          <w:rFonts w:ascii="Arial" w:hAnsi="Arial" w:cs="Arial"/>
        </w:rPr>
      </w:pPr>
      <w:r w:rsidRPr="005A1A3C">
        <w:rPr>
          <w:rFonts w:ascii="Arial" w:hAnsi="Arial" w:cs="Arial"/>
        </w:rPr>
        <w:t xml:space="preserve">The relevance of the Emotion Booklet can also be examined through the lens of VUCA </w:t>
      </w:r>
      <w:r w:rsidR="00AA56D3">
        <w:rPr>
          <w:rFonts w:ascii="Arial" w:hAnsi="Arial" w:cs="Arial"/>
        </w:rPr>
        <w:t>(</w:t>
      </w:r>
      <w:r w:rsidRPr="005A1A3C">
        <w:rPr>
          <w:rFonts w:ascii="Arial" w:hAnsi="Arial" w:cs="Arial"/>
        </w:rPr>
        <w:t xml:space="preserve">Volatility, Uncertainty, Complexity and </w:t>
      </w:r>
      <w:r w:rsidR="00750D8B" w:rsidRPr="005A1A3C">
        <w:rPr>
          <w:rFonts w:ascii="Arial" w:hAnsi="Arial" w:cs="Arial"/>
        </w:rPr>
        <w:t>Ambiguity</w:t>
      </w:r>
      <w:r w:rsidR="00750D8B">
        <w:rPr>
          <w:rFonts w:ascii="Arial" w:hAnsi="Arial" w:cs="Arial"/>
        </w:rPr>
        <w:t>)</w:t>
      </w:r>
      <w:r w:rsidR="00750D8B" w:rsidRPr="005A1A3C">
        <w:rPr>
          <w:rFonts w:ascii="Arial" w:hAnsi="Arial" w:cs="Arial"/>
        </w:rPr>
        <w:t xml:space="preserve"> a</w:t>
      </w:r>
      <w:r w:rsidRPr="005A1A3C">
        <w:rPr>
          <w:rFonts w:ascii="Arial" w:hAnsi="Arial" w:cs="Arial"/>
        </w:rPr>
        <w:t xml:space="preserve"> concept used to describe rapidly changing social environments (</w:t>
      </w:r>
      <w:r w:rsidR="00564483">
        <w:rPr>
          <w:rFonts w:ascii="Arial" w:hAnsi="Arial" w:cs="Arial"/>
        </w:rPr>
        <w:t xml:space="preserve">Ghani </w:t>
      </w:r>
      <w:r w:rsidR="00564483" w:rsidRPr="00564483">
        <w:rPr>
          <w:rFonts w:ascii="Arial" w:hAnsi="Arial" w:cs="Arial"/>
          <w:i/>
          <w:iCs/>
        </w:rPr>
        <w:t>et al</w:t>
      </w:r>
      <w:r w:rsidR="00564483">
        <w:rPr>
          <w:rFonts w:ascii="Arial" w:hAnsi="Arial" w:cs="Arial"/>
        </w:rPr>
        <w:t>., 2022</w:t>
      </w:r>
      <w:r w:rsidRPr="005A1A3C">
        <w:rPr>
          <w:rFonts w:ascii="Arial" w:hAnsi="Arial" w:cs="Arial"/>
        </w:rPr>
        <w:t>). Although originally applied to leadership theory, VUCA has increasing relevance within education, particularly following global disruption such as the COVID-19 pandemic.</w:t>
      </w:r>
    </w:p>
    <w:p w14:paraId="62D9F26C" w14:textId="77777777" w:rsidR="00557415" w:rsidRPr="005A1A3C" w:rsidRDefault="00557415" w:rsidP="00557415">
      <w:pPr>
        <w:pStyle w:val="NormalWeb"/>
        <w:rPr>
          <w:rFonts w:ascii="Arial" w:hAnsi="Arial" w:cs="Arial"/>
        </w:rPr>
      </w:pPr>
      <w:r w:rsidRPr="005A1A3C">
        <w:rPr>
          <w:rFonts w:ascii="Arial" w:hAnsi="Arial" w:cs="Arial"/>
        </w:rPr>
        <w:t>Volatility is reflected in the instability many young children have experienced in recent years, including disrupted routines, social isolation and changing family circumstances. Research indicates that early disruption can affect children’s emotional regulation and attachment security (Prime, Wade and Browne, 2020). A predictable daily emotional check-in therefore provides stability within fluctuating environments.</w:t>
      </w:r>
    </w:p>
    <w:p w14:paraId="5E35F47F" w14:textId="11B03544" w:rsidR="00557415" w:rsidRPr="005A1A3C" w:rsidRDefault="00557415" w:rsidP="00557415">
      <w:pPr>
        <w:pStyle w:val="NormalWeb"/>
        <w:rPr>
          <w:rFonts w:ascii="Arial" w:hAnsi="Arial" w:cs="Arial"/>
        </w:rPr>
      </w:pPr>
      <w:r w:rsidRPr="005A1A3C">
        <w:rPr>
          <w:rFonts w:ascii="Arial" w:hAnsi="Arial" w:cs="Arial"/>
        </w:rPr>
        <w:t>Uncertainty and ambiguity are also evident in children’s lives. While young children may not fully understand global issues such as economic instability or climate anxiety, they are sensitive to emotional cues from adults (</w:t>
      </w:r>
      <w:r w:rsidR="006138C5" w:rsidRPr="006138C5">
        <w:rPr>
          <w:rFonts w:ascii="Arial" w:hAnsi="Arial" w:cs="Arial"/>
        </w:rPr>
        <w:t>Z</w:t>
      </w:r>
      <w:r w:rsidR="006138C5" w:rsidRPr="006138C5">
        <w:rPr>
          <w:rFonts w:ascii="Roboto" w:hAnsi="Roboto"/>
          <w:sz w:val="23"/>
          <w:szCs w:val="23"/>
          <w:shd w:val="clear" w:color="auto" w:fill="FFFFFF"/>
        </w:rPr>
        <w:t xml:space="preserve">oe Jane Ryan, Dodd and </w:t>
      </w:r>
      <w:proofErr w:type="spellStart"/>
      <w:r w:rsidR="006138C5" w:rsidRPr="006138C5">
        <w:rPr>
          <w:rFonts w:ascii="Roboto" w:hAnsi="Roboto"/>
          <w:sz w:val="23"/>
          <w:szCs w:val="23"/>
          <w:shd w:val="clear" w:color="auto" w:fill="FFFFFF"/>
        </w:rPr>
        <w:t>FitzGibbon</w:t>
      </w:r>
      <w:proofErr w:type="spellEnd"/>
      <w:r w:rsidR="006138C5" w:rsidRPr="006138C5">
        <w:rPr>
          <w:rFonts w:ascii="Roboto" w:hAnsi="Roboto"/>
          <w:sz w:val="23"/>
          <w:szCs w:val="23"/>
          <w:shd w:val="clear" w:color="auto" w:fill="FFFFFF"/>
        </w:rPr>
        <w:t>, 2024</w:t>
      </w:r>
      <w:r w:rsidR="006138C5" w:rsidRPr="006138C5">
        <w:rPr>
          <w:rFonts w:ascii="Roboto" w:hAnsi="Roboto"/>
          <w:sz w:val="23"/>
          <w:szCs w:val="23"/>
          <w:shd w:val="clear" w:color="auto" w:fill="FFFFFF"/>
        </w:rPr>
        <w:t>)</w:t>
      </w:r>
      <w:r w:rsidRPr="006138C5">
        <w:rPr>
          <w:rFonts w:ascii="Arial" w:hAnsi="Arial" w:cs="Arial"/>
        </w:rPr>
        <w:t>. Emotional responses may manifest beh</w:t>
      </w:r>
      <w:r w:rsidRPr="005A1A3C">
        <w:rPr>
          <w:rFonts w:ascii="Arial" w:hAnsi="Arial" w:cs="Arial"/>
        </w:rPr>
        <w:t xml:space="preserve">aviourally rather than verbally, increasing the risk of misinterpretation. </w:t>
      </w:r>
      <w:r w:rsidRPr="008D178F">
        <w:rPr>
          <w:rFonts w:ascii="Arial" w:hAnsi="Arial" w:cs="Arial"/>
        </w:rPr>
        <w:t xml:space="preserve">As </w:t>
      </w:r>
      <w:r w:rsidR="005F6F82" w:rsidRPr="008D178F">
        <w:rPr>
          <w:rFonts w:ascii="Roboto" w:hAnsi="Roboto"/>
          <w:sz w:val="23"/>
          <w:szCs w:val="23"/>
          <w:shd w:val="clear" w:color="auto" w:fill="FFFFFF"/>
        </w:rPr>
        <w:t xml:space="preserve">Veijalainen, </w:t>
      </w:r>
      <w:proofErr w:type="spellStart"/>
      <w:r w:rsidR="005F6F82" w:rsidRPr="008D178F">
        <w:rPr>
          <w:rFonts w:ascii="Roboto" w:hAnsi="Roboto"/>
          <w:sz w:val="23"/>
          <w:szCs w:val="23"/>
          <w:shd w:val="clear" w:color="auto" w:fill="FFFFFF"/>
        </w:rPr>
        <w:t>Reunamo</w:t>
      </w:r>
      <w:proofErr w:type="spellEnd"/>
      <w:r w:rsidR="005F6F82" w:rsidRPr="008D178F">
        <w:rPr>
          <w:rFonts w:ascii="Roboto" w:hAnsi="Roboto"/>
          <w:sz w:val="23"/>
          <w:szCs w:val="23"/>
          <w:shd w:val="clear" w:color="auto" w:fill="FFFFFF"/>
        </w:rPr>
        <w:t xml:space="preserve"> and Heikkilä, </w:t>
      </w:r>
      <w:r w:rsidR="008D178F" w:rsidRPr="008D178F">
        <w:rPr>
          <w:rFonts w:ascii="Roboto" w:hAnsi="Roboto"/>
          <w:sz w:val="23"/>
          <w:szCs w:val="23"/>
          <w:shd w:val="clear" w:color="auto" w:fill="FFFFFF"/>
        </w:rPr>
        <w:t>(2019)</w:t>
      </w:r>
      <w:r w:rsidR="008D178F">
        <w:rPr>
          <w:rFonts w:ascii="Roboto" w:hAnsi="Roboto"/>
          <w:sz w:val="23"/>
          <w:szCs w:val="23"/>
          <w:shd w:val="clear" w:color="auto" w:fill="FFFFFF"/>
        </w:rPr>
        <w:t xml:space="preserve"> </w:t>
      </w:r>
      <w:r w:rsidRPr="008D178F">
        <w:rPr>
          <w:rFonts w:ascii="Arial" w:hAnsi="Arial" w:cs="Arial"/>
        </w:rPr>
        <w:t>suggests, behaviour often communi</w:t>
      </w:r>
      <w:r w:rsidRPr="005A1A3C">
        <w:rPr>
          <w:rFonts w:ascii="Arial" w:hAnsi="Arial" w:cs="Arial"/>
        </w:rPr>
        <w:t>cates unmet emotional needs. The Emotion Booklet reduces ambiguity by offering children a clear, accessible way to indicate feelings.</w:t>
      </w:r>
    </w:p>
    <w:p w14:paraId="5AC0752C" w14:textId="78ED62A3" w:rsidR="00A669B2" w:rsidRPr="000A58F7" w:rsidRDefault="00557415" w:rsidP="000A58F7">
      <w:pPr>
        <w:pStyle w:val="NormalWeb"/>
        <w:rPr>
          <w:rFonts w:ascii="Arial" w:hAnsi="Arial" w:cs="Arial"/>
        </w:rPr>
      </w:pPr>
      <w:r w:rsidRPr="005A1A3C">
        <w:rPr>
          <w:rFonts w:ascii="Arial" w:hAnsi="Arial" w:cs="Arial"/>
        </w:rPr>
        <w:lastRenderedPageBreak/>
        <w:t>Complexity arises from the multiple systems influencing development, including family, culture, language and socio-economic context. Drawing on Bronfenbrenner’s ecological</w:t>
      </w:r>
      <w:r>
        <w:t xml:space="preserve"> </w:t>
      </w:r>
      <w:r w:rsidRPr="00AA56D3">
        <w:rPr>
          <w:rFonts w:ascii="Arial" w:hAnsi="Arial" w:cs="Arial"/>
        </w:rPr>
        <w:t>systems theory (1979), emotional responses must be understood within these interacting layers. The booklet does not eliminate complexity, but it provides a structured entry point for discussion. In a VUCA</w:t>
      </w:r>
      <w:r w:rsidR="00750D8B">
        <w:rPr>
          <w:rFonts w:ascii="Arial" w:hAnsi="Arial" w:cs="Arial"/>
        </w:rPr>
        <w:t xml:space="preserve"> </w:t>
      </w:r>
      <w:r w:rsidRPr="00AA56D3">
        <w:rPr>
          <w:rFonts w:ascii="Arial" w:hAnsi="Arial" w:cs="Arial"/>
        </w:rPr>
        <w:t>informed educational landscape, emotional literacy becomes foundational for resilience and adaptability (Masten, 2014).</w:t>
      </w:r>
    </w:p>
    <w:p w14:paraId="245BF021" w14:textId="60814819"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The emotional benefits of this resource extend beyond the classroom. Studies such as those </w:t>
      </w:r>
      <w:r w:rsidRPr="00FF0C73">
        <w:rPr>
          <w:rFonts w:ascii="Arial" w:eastAsia="Times New Roman" w:hAnsi="Arial" w:cs="Arial"/>
          <w:kern w:val="0"/>
          <w:lang w:eastAsia="en-GB"/>
          <w14:ligatures w14:val="none"/>
        </w:rPr>
        <w:t>by Denham et al. (201</w:t>
      </w:r>
      <w:r w:rsidR="00FF0C73" w:rsidRPr="00FF0C73">
        <w:rPr>
          <w:rFonts w:ascii="Arial" w:eastAsia="Times New Roman" w:hAnsi="Arial" w:cs="Arial"/>
          <w:kern w:val="0"/>
          <w:lang w:eastAsia="en-GB"/>
          <w14:ligatures w14:val="none"/>
        </w:rPr>
        <w:t>4</w:t>
      </w:r>
      <w:r w:rsidRPr="00FF0C73">
        <w:rPr>
          <w:rFonts w:ascii="Arial" w:eastAsia="Times New Roman" w:hAnsi="Arial" w:cs="Arial"/>
          <w:kern w:val="0"/>
          <w:lang w:eastAsia="en-GB"/>
          <w14:ligatures w14:val="none"/>
        </w:rPr>
        <w:t>)</w:t>
      </w:r>
      <w:r w:rsidRPr="008A14F2">
        <w:rPr>
          <w:rFonts w:ascii="Arial" w:eastAsia="Times New Roman" w:hAnsi="Arial" w:cs="Arial"/>
          <w:kern w:val="0"/>
          <w:lang w:eastAsia="en-GB"/>
          <w14:ligatures w14:val="none"/>
        </w:rPr>
        <w:t xml:space="preserve"> and </w:t>
      </w:r>
      <w:r w:rsidR="00CB45CB" w:rsidRPr="00CB45CB">
        <w:rPr>
          <w:rFonts w:ascii="Arial" w:eastAsia="Times New Roman" w:hAnsi="Arial" w:cs="Arial"/>
          <w:kern w:val="0"/>
          <w:lang w:eastAsia="en-GB"/>
          <w14:ligatures w14:val="none"/>
        </w:rPr>
        <w:t xml:space="preserve">Harrington </w:t>
      </w:r>
      <w:r w:rsidR="00CB45CB" w:rsidRPr="00CB45CB">
        <w:rPr>
          <w:rFonts w:ascii="Arial" w:eastAsia="Times New Roman" w:hAnsi="Arial" w:cs="Arial"/>
          <w:i/>
          <w:iCs/>
          <w:kern w:val="0"/>
          <w:lang w:eastAsia="en-GB"/>
          <w14:ligatures w14:val="none"/>
        </w:rPr>
        <w:t>et al</w:t>
      </w:r>
      <w:r w:rsidRPr="00CB45CB">
        <w:rPr>
          <w:rFonts w:ascii="Arial" w:eastAsia="Times New Roman" w:hAnsi="Arial" w:cs="Arial"/>
          <w:i/>
          <w:iCs/>
          <w:kern w:val="0"/>
          <w:lang w:eastAsia="en-GB"/>
          <w14:ligatures w14:val="none"/>
        </w:rPr>
        <w:t> </w:t>
      </w:r>
      <w:r w:rsidRPr="00CB45CB">
        <w:rPr>
          <w:rFonts w:ascii="Arial" w:eastAsia="Times New Roman" w:hAnsi="Arial" w:cs="Arial"/>
          <w:kern w:val="0"/>
          <w:lang w:eastAsia="en-GB"/>
          <w14:ligatures w14:val="none"/>
        </w:rPr>
        <w:t xml:space="preserve">(2020) </w:t>
      </w:r>
      <w:r w:rsidRPr="008A14F2">
        <w:rPr>
          <w:rFonts w:ascii="Arial" w:eastAsia="Times New Roman" w:hAnsi="Arial" w:cs="Arial"/>
          <w:kern w:val="0"/>
          <w:lang w:eastAsia="en-GB"/>
          <w14:ligatures w14:val="none"/>
        </w:rPr>
        <w:t>show that children who can identify and talk about their emotions demonstrate stronger relationships, increased empathy, and better conflict resolution skills. Emotional literacy is also linked to cognitive readiness and academic achievement, suggesting that interventions at this stage can have lasting outcomes (Goleman, 1995).</w:t>
      </w:r>
    </w:p>
    <w:p w14:paraId="23F0E4FB" w14:textId="03524133" w:rsidR="00B56BA5" w:rsidRPr="00B56BA5" w:rsidRDefault="00A669B2" w:rsidP="000A58F7">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In practice, using the </w:t>
      </w:r>
      <w:r w:rsidRPr="00626A1A">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can support teachers by providing visual evidence of how a child feels throughout the day. This enhances staff awareness, communication with parents, and record</w:t>
      </w:r>
      <w:r w:rsidR="00C22D13">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keeping for SEND support plans. For multi-lingual or non-verbal children, it opens a channel of self-expression that might otherwise be limited, thereby fostering confidence and inclusion.</w:t>
      </w:r>
    </w:p>
    <w:p w14:paraId="6B8D4686" w14:textId="77777777"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Beyond its alignment with established developmental theories, the Emotion Booklet can be further understood through attachment theory. Bowlby (1969) emphasised that secure attachments provide children with a base from which to explore and regulate emotion. When practitioners engage in daily emotional dialogue using consistent visual tools, they reinforce relational security. A child who feels heard and understood is more likely to develop trust and confidence in adult support systems. In this sense, the booklet contributes not only to emotional vocabulary but also to attachment-informed practice.</w:t>
      </w:r>
    </w:p>
    <w:p w14:paraId="25D77E9D" w14:textId="5A014E53"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Additionally, Bandura’s (197</w:t>
      </w:r>
      <w:r w:rsidR="00773BB8">
        <w:rPr>
          <w:rFonts w:ascii="Arial" w:eastAsia="Times New Roman" w:hAnsi="Arial" w:cs="Arial"/>
          <w:kern w:val="0"/>
          <w:lang w:eastAsia="en-GB"/>
          <w14:ligatures w14:val="none"/>
        </w:rPr>
        <w:t>3</w:t>
      </w:r>
      <w:r w:rsidRPr="00B56BA5">
        <w:rPr>
          <w:rFonts w:ascii="Arial" w:eastAsia="Times New Roman" w:hAnsi="Arial" w:cs="Arial"/>
          <w:kern w:val="0"/>
          <w:lang w:eastAsia="en-GB"/>
          <w14:ligatures w14:val="none"/>
        </w:rPr>
        <w:t xml:space="preserve">) social learning theory offers further insight. Children learn emotional responses through observation, modelling and reinforcement. When practitioners model appropriate emotional language while using the booklet for example, verbalising “I can see you’ve chosen the worried face; let’s talk about what’s making you feel that </w:t>
      </w:r>
      <w:r w:rsidR="00C22D13" w:rsidRPr="00B56BA5">
        <w:rPr>
          <w:rFonts w:ascii="Arial" w:eastAsia="Times New Roman" w:hAnsi="Arial" w:cs="Arial"/>
          <w:kern w:val="0"/>
          <w:lang w:eastAsia="en-GB"/>
          <w14:ligatures w14:val="none"/>
        </w:rPr>
        <w:t>way” they</w:t>
      </w:r>
      <w:r w:rsidRPr="00B56BA5">
        <w:rPr>
          <w:rFonts w:ascii="Arial" w:eastAsia="Times New Roman" w:hAnsi="Arial" w:cs="Arial"/>
          <w:kern w:val="0"/>
          <w:lang w:eastAsia="en-GB"/>
          <w14:ligatures w14:val="none"/>
        </w:rPr>
        <w:t xml:space="preserve"> scaffold emotional competence. This reciprocal interaction strengthens children’s metacognitive awareness of feelings and coping strategies.</w:t>
      </w:r>
    </w:p>
    <w:p w14:paraId="5721114B" w14:textId="144DF9BE"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There is also growing evidence linking emotional literacy with executive functioning skills, including impulse control, working memory and cognitive flexibility (Blair and Raver, 2015). These capacities are closely associated with school readiness and long</w:t>
      </w:r>
      <w:r w:rsidR="00B04C65">
        <w:rPr>
          <w:rFonts w:ascii="Arial" w:eastAsia="Times New Roman" w:hAnsi="Arial" w:cs="Arial"/>
          <w:kern w:val="0"/>
          <w:lang w:eastAsia="en-GB"/>
          <w14:ligatures w14:val="none"/>
        </w:rPr>
        <w:t xml:space="preserve"> </w:t>
      </w:r>
      <w:r w:rsidRPr="00B56BA5">
        <w:rPr>
          <w:rFonts w:ascii="Arial" w:eastAsia="Times New Roman" w:hAnsi="Arial" w:cs="Arial"/>
          <w:kern w:val="0"/>
          <w:lang w:eastAsia="en-GB"/>
          <w14:ligatures w14:val="none"/>
        </w:rPr>
        <w:t>term academic attainment. Therefore, although the Emotion Booklet appears simple, its impact may extend into broader cognitive domains. Early emotional identification supports neurological pathways associated with regulation, highlighting the interdependence between emotional and cognitive development.</w:t>
      </w:r>
    </w:p>
    <w:p w14:paraId="141AAA79" w14:textId="593FAD89" w:rsidR="00B35B9D" w:rsidRPr="004A0080" w:rsidRDefault="00B35B9D" w:rsidP="00B35B9D">
      <w:pPr>
        <w:pStyle w:val="NormalWeb"/>
        <w:rPr>
          <w:rFonts w:ascii="Arial" w:hAnsi="Arial" w:cs="Arial"/>
        </w:rPr>
      </w:pPr>
      <w:r w:rsidRPr="000A58F7">
        <w:rPr>
          <w:rFonts w:ascii="Arial" w:hAnsi="Arial" w:cs="Arial"/>
        </w:rPr>
        <w:t xml:space="preserve">From a more critical standpoint, it is important to recognise that emotional literacy initiatives should not become simplified, individualised solutions to broader systemic challenges. Ecclestone and Hayes (2009) warn against what they describe as the </w:t>
      </w:r>
      <w:r w:rsidRPr="000A58F7">
        <w:rPr>
          <w:rFonts w:ascii="Arial" w:hAnsi="Arial" w:cs="Arial"/>
        </w:rPr>
        <w:lastRenderedPageBreak/>
        <w:t>“</w:t>
      </w:r>
      <w:r w:rsidRPr="004A0080">
        <w:rPr>
          <w:rFonts w:ascii="Arial" w:hAnsi="Arial" w:cs="Arial"/>
        </w:rPr>
        <w:t>therapeutic turn” in education, where a growing focus on emotions risks overshadowing deeper structural issues such as inequality, curriculum design or funding constraints. In this context, tools like the Emotion Booklet should enhance, not replace, high</w:t>
      </w:r>
      <w:r w:rsidR="00B04C65">
        <w:rPr>
          <w:rFonts w:ascii="Arial" w:hAnsi="Arial" w:cs="Arial"/>
        </w:rPr>
        <w:t xml:space="preserve"> </w:t>
      </w:r>
      <w:r w:rsidRPr="004A0080">
        <w:rPr>
          <w:rFonts w:ascii="Arial" w:hAnsi="Arial" w:cs="Arial"/>
        </w:rPr>
        <w:t>quality teaching, meaningful play experiences and inclusive curriculum planning. Emotional development is most effective when it is woven naturally into daily routines, relationships and interactions, rather than delivered as a separate or isolated activity.</w:t>
      </w:r>
    </w:p>
    <w:p w14:paraId="0A78523E" w14:textId="77777777"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Furthermore, practitioner confidence and consistency remain central to successful implementation. Research indicates that staff training significantly influences the effectiveness of social-emotional interventions (Durlak et al., 2011). Without shared understanding among staff, emotional check-ins may become superficial routines. Ongoing professional development, reflective supervision and collaboration with SEND coordinators would therefore strengthen fidelity and impact.</w:t>
      </w:r>
    </w:p>
    <w:p w14:paraId="44F7C394" w14:textId="77777777"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Parental engagement also presents both opportunity and challenge. Extending the Emotion Booklet into home environments could promote continuity of emotional language across settings, reinforcing learning through shared vocabulary. However, differences in cultural perceptions of emotion expression must be acknowledged. Some families may prioritise emotional restraint, while others encourage expressive dialogue (Brooks and Goldstein, 2021). Practitioners must approach implementation with cultural humility and open communication.</w:t>
      </w:r>
    </w:p>
    <w:p w14:paraId="7016E14D" w14:textId="660E711A" w:rsidR="00B56BA5" w:rsidRPr="00B56BA5" w:rsidRDefault="00B56BA5" w:rsidP="00B56BA5">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 xml:space="preserve">Importantly, the non-profit nature of the project aligns with principles of social justice in education. Access to high-quality emotional support resources should not depend on institutional funding capacity. </w:t>
      </w:r>
      <w:r w:rsidR="004A0080" w:rsidRPr="00B56BA5">
        <w:rPr>
          <w:rFonts w:ascii="Arial" w:eastAsia="Times New Roman" w:hAnsi="Arial" w:cs="Arial"/>
          <w:kern w:val="0"/>
          <w:lang w:eastAsia="en-GB"/>
          <w14:ligatures w14:val="none"/>
        </w:rPr>
        <w:t>Low cost</w:t>
      </w:r>
      <w:r w:rsidRPr="00B56BA5">
        <w:rPr>
          <w:rFonts w:ascii="Arial" w:eastAsia="Times New Roman" w:hAnsi="Arial" w:cs="Arial"/>
          <w:kern w:val="0"/>
          <w:lang w:eastAsia="en-GB"/>
          <w14:ligatures w14:val="none"/>
        </w:rPr>
        <w:t>, adaptable materials increase equity across diverse settings. If supported by small-scale pilot evaluation and practitioner feedback, the booklet could contribute to practice-based evidence, strengthening its credibility and sustainability.</w:t>
      </w:r>
    </w:p>
    <w:p w14:paraId="72DB8A7E" w14:textId="74BBAEB1" w:rsidR="00A669B2" w:rsidRPr="004A0080" w:rsidRDefault="00B56BA5" w:rsidP="004A0080">
      <w:pPr>
        <w:spacing w:before="100" w:beforeAutospacing="1" w:after="100" w:afterAutospacing="1" w:line="240" w:lineRule="auto"/>
        <w:rPr>
          <w:rFonts w:ascii="Arial" w:eastAsia="Times New Roman" w:hAnsi="Arial" w:cs="Arial"/>
          <w:kern w:val="0"/>
          <w:lang w:eastAsia="en-GB"/>
          <w14:ligatures w14:val="none"/>
        </w:rPr>
      </w:pPr>
      <w:r w:rsidRPr="00B56BA5">
        <w:rPr>
          <w:rFonts w:ascii="Arial" w:eastAsia="Times New Roman" w:hAnsi="Arial" w:cs="Arial"/>
          <w:kern w:val="0"/>
          <w:lang w:eastAsia="en-GB"/>
          <w14:ligatures w14:val="none"/>
        </w:rPr>
        <w:t>Overall, deeper theoretical integration demonstrates that the Emotion Booklet operates across multiple domains: attachment security, social learning, executive functioning, inclusive communication and resilience-building. While modest in design, its conceptual grounding reflects a holistic understanding of early childhood development.</w:t>
      </w:r>
    </w:p>
    <w:p w14:paraId="6B5D088B" w14:textId="27E399DD"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While the simplicity of the </w:t>
      </w:r>
      <w:r w:rsidRPr="00626A1A">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is one of its strengths, it also raises certain implementation challenges. Firstly, visual representation of emotions can be culturally variable an emoji that symbolises sadness in one culture might represent politeness or reserve in another. Practitioners must therefore remain sensitive to diversity and adapt resources accordingly (Brooks &amp; Goldstein, 20</w:t>
      </w:r>
      <w:r w:rsidR="005147F8">
        <w:rPr>
          <w:rFonts w:ascii="Arial" w:eastAsia="Times New Roman" w:hAnsi="Arial" w:cs="Arial"/>
          <w:kern w:val="0"/>
          <w:lang w:eastAsia="en-GB"/>
          <w14:ligatures w14:val="none"/>
        </w:rPr>
        <w:t>2</w:t>
      </w:r>
      <w:r w:rsidR="00A117D1">
        <w:rPr>
          <w:rFonts w:ascii="Arial" w:eastAsia="Times New Roman" w:hAnsi="Arial" w:cs="Arial"/>
          <w:kern w:val="0"/>
          <w:lang w:eastAsia="en-GB"/>
          <w14:ligatures w14:val="none"/>
        </w:rPr>
        <w:t>3</w:t>
      </w:r>
      <w:r w:rsidRPr="008A14F2">
        <w:rPr>
          <w:rFonts w:ascii="Arial" w:eastAsia="Times New Roman" w:hAnsi="Arial" w:cs="Arial"/>
          <w:kern w:val="0"/>
          <w:lang w:eastAsia="en-GB"/>
          <w14:ligatures w14:val="none"/>
        </w:rPr>
        <w:t>).</w:t>
      </w:r>
    </w:p>
    <w:p w14:paraId="6B1DB79A" w14:textId="77777777"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Secondly, some educators may view emotion cards as superficial unless they are embedded within meaningful discussion and reflective practice. Without guidance, there is a risk that children select emotions arbitrarily rather than truly reflecting on how they feel. Effective staff training and consistent use across the day will be essential to address this.</w:t>
      </w:r>
    </w:p>
    <w:p w14:paraId="22BABF26" w14:textId="30D86A31" w:rsidR="00A669B2" w:rsidRPr="004A0080" w:rsidRDefault="00A669B2" w:rsidP="004A0080">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lastRenderedPageBreak/>
        <w:t>A practical limitation is the non-profit model of the project. While it promotes accessibility, it may restrict resources available for professional design, translation accuracy, or pilot evaluations. However, these limitations could be mitigated through voluntary contributions, collaborations with local authorities, or educational grants that support inclusive practice.</w:t>
      </w:r>
    </w:p>
    <w:p w14:paraId="7143C6B4" w14:textId="4EBDCB79"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The </w:t>
      </w:r>
      <w:r w:rsidRPr="00027571">
        <w:rPr>
          <w:rFonts w:ascii="Arial" w:eastAsia="Times New Roman" w:hAnsi="Arial" w:cs="Arial"/>
          <w:kern w:val="0"/>
          <w:lang w:eastAsia="en-GB"/>
          <w14:ligatures w14:val="none"/>
        </w:rPr>
        <w:t xml:space="preserve">Emotion Booklet </w:t>
      </w:r>
      <w:r w:rsidRPr="008A14F2">
        <w:rPr>
          <w:rFonts w:ascii="Arial" w:eastAsia="Times New Roman" w:hAnsi="Arial" w:cs="Arial"/>
          <w:kern w:val="0"/>
          <w:lang w:eastAsia="en-GB"/>
          <w14:ligatures w14:val="none"/>
        </w:rPr>
        <w:t>presents several opportunities for further development and research. Its digital format allows for easy adaptation future versions could include a printable wall chart, home version, or app-based interactive version to support blended learning. Collaboration with speech and language therapists could enhance its effectiveness for children with communication difficulties.</w:t>
      </w:r>
    </w:p>
    <w:p w14:paraId="18DB45C7" w14:textId="531377EF" w:rsidR="00A669B2" w:rsidRPr="008A14F2" w:rsidRDefault="00A669B2" w:rsidP="00A669B2">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There is also potential for wider implementation beyond early years settings. Primary schools, childminders, and family support workers could all benefit from a shared emotional communication tool. Further research could evaluate the impact of using the booklet on children’s </w:t>
      </w:r>
      <w:r w:rsidR="004B016D" w:rsidRPr="008A14F2">
        <w:rPr>
          <w:rFonts w:ascii="Arial" w:eastAsia="Times New Roman" w:hAnsi="Arial" w:cs="Arial"/>
          <w:kern w:val="0"/>
          <w:lang w:eastAsia="en-GB"/>
          <w14:ligatures w14:val="none"/>
        </w:rPr>
        <w:t>self</w:t>
      </w:r>
      <w:r w:rsidR="004B016D">
        <w:rPr>
          <w:rFonts w:ascii="Arial" w:eastAsia="Times New Roman" w:hAnsi="Arial" w:cs="Arial"/>
          <w:kern w:val="0"/>
          <w:lang w:eastAsia="en-GB"/>
          <w14:ligatures w14:val="none"/>
        </w:rPr>
        <w:t>-</w:t>
      </w:r>
      <w:r w:rsidR="004B016D" w:rsidRPr="008A14F2">
        <w:rPr>
          <w:rFonts w:ascii="Arial" w:eastAsia="Times New Roman" w:hAnsi="Arial" w:cs="Arial"/>
          <w:kern w:val="0"/>
          <w:lang w:eastAsia="en-GB"/>
          <w14:ligatures w14:val="none"/>
        </w:rPr>
        <w:t>regulation</w:t>
      </w:r>
      <w:r w:rsidRPr="008A14F2">
        <w:rPr>
          <w:rFonts w:ascii="Arial" w:eastAsia="Times New Roman" w:hAnsi="Arial" w:cs="Arial"/>
          <w:kern w:val="0"/>
          <w:lang w:eastAsia="en-GB"/>
          <w14:ligatures w14:val="none"/>
        </w:rPr>
        <w:t xml:space="preserve"> over time, contributing to evidence-based practice in emotional education.</w:t>
      </w:r>
      <w:r w:rsidR="00C22D13">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Long</w:t>
      </w:r>
      <w:r w:rsidR="004B016D">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term, this idea could influence policy and training, demonstrating that low</w:t>
      </w:r>
      <w:r w:rsidR="004B016D">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cost, community</w:t>
      </w:r>
      <w:r w:rsidR="004B016D">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designed resources can contribute meaningfully to emotional wellbeing in education.</w:t>
      </w:r>
    </w:p>
    <w:p w14:paraId="4FB91A49" w14:textId="55C33B22" w:rsidR="004B3CEE" w:rsidRPr="004B3CEE" w:rsidRDefault="004B3CEE" w:rsidP="00977E50">
      <w:pPr>
        <w:pStyle w:val="NormalWeb"/>
        <w:rPr>
          <w:rFonts w:ascii="Arial" w:hAnsi="Arial" w:cs="Arial"/>
        </w:rPr>
      </w:pPr>
      <w:r w:rsidRPr="004B3CEE">
        <w:rPr>
          <w:rFonts w:ascii="Arial" w:hAnsi="Arial" w:cs="Arial"/>
        </w:rPr>
        <w:t>This assignment critically explores the development and evaluation of the Emotion Booklet, an inclusive educational resource designed to promote emotional literacy in early years settings. Part A introduced the rationale, structure and intended application of the tool, drawing upon professional reflection and inclusive practice principles. Part B provided a critical analysis of the theoretical, developmental and policy frameworks underpinning emotional development, including emotional intelligence theory, attachment theory, social learning theory and contemporary early years guidance. The discussion situated the resource within a wider VUCA (Volatility, Uncertainty, Complexity and Ambiguity) context, highlighting the increasing need for resilience-building strategies in early childhood education. The assignment evaluates both the strengths and limitations of the resource, considering issues of cultural sensitivity, practitioner implementation and systemic context. Overall, the Emotion Booklet demonstrates how low-cost, reflective and evidence-informed practice can contribute meaningfully to emotional wellbeing, inclusion and early intervention in diverse educational settings.</w:t>
      </w:r>
    </w:p>
    <w:p w14:paraId="3D56F51A" w14:textId="5AD2FD6E" w:rsidR="00C92717" w:rsidRPr="008A14F2" w:rsidRDefault="00C92717" w:rsidP="00C92717">
      <w:pPr>
        <w:spacing w:before="100" w:beforeAutospacing="1" w:after="100" w:afterAutospacing="1" w:line="240" w:lineRule="auto"/>
        <w:rPr>
          <w:rFonts w:ascii="Arial" w:eastAsia="Times New Roman" w:hAnsi="Arial" w:cs="Arial"/>
          <w:kern w:val="0"/>
          <w:lang w:eastAsia="en-GB"/>
          <w14:ligatures w14:val="none"/>
        </w:rPr>
      </w:pPr>
      <w:r w:rsidRPr="008A14F2">
        <w:rPr>
          <w:rFonts w:ascii="Arial" w:eastAsia="Times New Roman" w:hAnsi="Arial" w:cs="Arial"/>
          <w:kern w:val="0"/>
          <w:lang w:eastAsia="en-GB"/>
          <w14:ligatures w14:val="none"/>
        </w:rPr>
        <w:t xml:space="preserve">In conclusion, the </w:t>
      </w:r>
      <w:r w:rsidRPr="00027571">
        <w:rPr>
          <w:rFonts w:ascii="Arial" w:eastAsia="Times New Roman" w:hAnsi="Arial" w:cs="Arial"/>
          <w:kern w:val="0"/>
          <w:lang w:eastAsia="en-GB"/>
          <w14:ligatures w14:val="none"/>
        </w:rPr>
        <w:t>Emotion Booklet</w:t>
      </w:r>
      <w:r w:rsidRPr="008A14F2">
        <w:rPr>
          <w:rFonts w:ascii="Arial" w:eastAsia="Times New Roman" w:hAnsi="Arial" w:cs="Arial"/>
          <w:kern w:val="0"/>
          <w:lang w:eastAsia="en-GB"/>
          <w14:ligatures w14:val="none"/>
        </w:rPr>
        <w:t xml:space="preserve"> is a developmentally appropriate and inclusive tool that aligns with national policy priorities and educational theory. Grounded in well-established research on emotional intelligence, communication, and play-based learning, it addresses current needs in early years education for resources that are accessible, affordable, and adaptable. While implementation requires sensitivity and training, the potential benefits for emotional literacy, inclusion, and wellbeing are considerable.</w:t>
      </w:r>
      <w:r w:rsidR="004B016D">
        <w:rPr>
          <w:rFonts w:ascii="Arial" w:eastAsia="Times New Roman" w:hAnsi="Arial" w:cs="Arial"/>
          <w:kern w:val="0"/>
          <w:lang w:eastAsia="en-GB"/>
          <w14:ligatures w14:val="none"/>
        </w:rPr>
        <w:t xml:space="preserve"> </w:t>
      </w:r>
      <w:r w:rsidRPr="008A14F2">
        <w:rPr>
          <w:rFonts w:ascii="Arial" w:eastAsia="Times New Roman" w:hAnsi="Arial" w:cs="Arial"/>
          <w:kern w:val="0"/>
          <w:lang w:eastAsia="en-GB"/>
          <w14:ligatures w14:val="none"/>
        </w:rPr>
        <w:t>As a non-profit initiative, it demonstrates how small, creative solutions can make a significant impact across diverse educational contexts.</w:t>
      </w:r>
    </w:p>
    <w:p w14:paraId="4D18FC51" w14:textId="2FE04852" w:rsidR="004B3CEE" w:rsidRPr="004B3CEE" w:rsidRDefault="004B3CEE" w:rsidP="004433DF">
      <w:pPr>
        <w:spacing w:after="0" w:line="240" w:lineRule="auto"/>
        <w:rPr>
          <w:rFonts w:ascii="Times New Roman" w:eastAsia="Times New Roman" w:hAnsi="Times New Roman" w:cs="Times New Roman"/>
          <w:kern w:val="0"/>
          <w:lang w:eastAsia="en-GB"/>
          <w14:ligatures w14:val="none"/>
        </w:rPr>
      </w:pPr>
    </w:p>
    <w:p w14:paraId="433FB9B1" w14:textId="046747F8" w:rsidR="001A3619" w:rsidRPr="001A3619" w:rsidRDefault="001A3619" w:rsidP="004433DF">
      <w:pPr>
        <w:spacing w:after="0" w:line="240" w:lineRule="auto"/>
        <w:rPr>
          <w:rFonts w:ascii="Times New Roman" w:eastAsia="Times New Roman" w:hAnsi="Times New Roman" w:cs="Times New Roman"/>
          <w:kern w:val="0"/>
          <w:lang w:eastAsia="en-GB"/>
          <w14:ligatures w14:val="none"/>
        </w:rPr>
      </w:pPr>
    </w:p>
    <w:p w14:paraId="564A9317" w14:textId="77777777" w:rsidR="004177AE" w:rsidRDefault="004177AE" w:rsidP="004177AE">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p>
    <w:p w14:paraId="1558EBA6" w14:textId="5C26C46E" w:rsidR="004177AE" w:rsidRPr="00155B80" w:rsidRDefault="004177AE" w:rsidP="004177AE">
      <w:pPr>
        <w:spacing w:before="100" w:beforeAutospacing="1" w:after="100" w:afterAutospacing="1" w:line="240" w:lineRule="auto"/>
        <w:outlineLvl w:val="1"/>
        <w:rPr>
          <w:rFonts w:ascii="Arial" w:eastAsia="Times New Roman" w:hAnsi="Arial" w:cs="Arial"/>
          <w:b/>
          <w:bCs/>
          <w:kern w:val="0"/>
          <w:sz w:val="32"/>
          <w:szCs w:val="32"/>
          <w:lang w:eastAsia="en-GB"/>
          <w14:ligatures w14:val="none"/>
        </w:rPr>
      </w:pPr>
      <w:r w:rsidRPr="00155B80">
        <w:rPr>
          <w:rFonts w:ascii="Arial" w:eastAsia="Times New Roman" w:hAnsi="Arial" w:cs="Arial"/>
          <w:b/>
          <w:bCs/>
          <w:kern w:val="0"/>
          <w:sz w:val="32"/>
          <w:szCs w:val="32"/>
          <w:lang w:eastAsia="en-GB"/>
          <w14:ligatures w14:val="none"/>
        </w:rPr>
        <w:lastRenderedPageBreak/>
        <w:t>Reference</w:t>
      </w:r>
      <w:r>
        <w:rPr>
          <w:rFonts w:ascii="Arial" w:eastAsia="Times New Roman" w:hAnsi="Arial" w:cs="Arial"/>
          <w:b/>
          <w:bCs/>
          <w:kern w:val="0"/>
          <w:sz w:val="32"/>
          <w:szCs w:val="32"/>
          <w:lang w:eastAsia="en-GB"/>
          <w14:ligatures w14:val="none"/>
        </w:rPr>
        <w:t xml:space="preserve"> List</w:t>
      </w:r>
    </w:p>
    <w:p w14:paraId="449B4786" w14:textId="370463D6" w:rsidR="00E075EE" w:rsidRPr="00E075EE" w:rsidRDefault="00E075EE" w:rsidP="00E075EE">
      <w:pPr>
        <w:pStyle w:val="NormalWeb"/>
        <w:spacing w:before="0" w:beforeAutospacing="0" w:after="0" w:afterAutospacing="0" w:line="360" w:lineRule="atLeast"/>
        <w:rPr>
          <w:rFonts w:ascii="Arial" w:hAnsi="Arial" w:cs="Arial"/>
          <w:color w:val="000000"/>
        </w:rPr>
      </w:pPr>
      <w:r w:rsidRPr="00CA558F">
        <w:rPr>
          <w:rFonts w:ascii="Arial" w:hAnsi="Arial" w:cs="Arial"/>
          <w:color w:val="000000"/>
        </w:rPr>
        <w:t>‌</w:t>
      </w:r>
      <w:r w:rsidRPr="005C373B">
        <w:rPr>
          <w:rFonts w:ascii="Arial" w:hAnsi="Arial" w:cs="Arial"/>
        </w:rPr>
        <w:t xml:space="preserve">Department for Education (DfE) (2015) </w:t>
      </w:r>
      <w:r w:rsidRPr="005C373B">
        <w:rPr>
          <w:rFonts w:ascii="Arial" w:hAnsi="Arial" w:cs="Arial"/>
          <w:i/>
          <w:iCs/>
        </w:rPr>
        <w:t>Special educational needs and disability code of practice: 0 to 25 years.</w:t>
      </w:r>
      <w:r w:rsidRPr="005C373B">
        <w:rPr>
          <w:rFonts w:ascii="Arial" w:hAnsi="Arial" w:cs="Arial"/>
        </w:rPr>
        <w:t xml:space="preserve"> London: Department for Education.</w:t>
      </w:r>
    </w:p>
    <w:p w14:paraId="711328FB" w14:textId="77777777" w:rsidR="00E075EE" w:rsidRDefault="00E075EE" w:rsidP="00846A80">
      <w:pPr>
        <w:pStyle w:val="NormalWeb"/>
        <w:spacing w:before="0" w:beforeAutospacing="0" w:after="0" w:afterAutospacing="0" w:line="360" w:lineRule="atLeast"/>
        <w:rPr>
          <w:rFonts w:ascii="Arial" w:hAnsi="Arial" w:cs="Arial"/>
          <w:color w:val="000000"/>
        </w:rPr>
      </w:pPr>
      <w:r w:rsidRPr="008D178F">
        <w:rPr>
          <w:rFonts w:ascii="Arial" w:hAnsi="Arial" w:cs="Arial"/>
          <w:color w:val="000000"/>
        </w:rPr>
        <w:t>‌</w:t>
      </w:r>
    </w:p>
    <w:p w14:paraId="1413B28E" w14:textId="3E76DD43" w:rsidR="00E075EE" w:rsidRPr="00846A80" w:rsidRDefault="00E075EE" w:rsidP="00846A80">
      <w:pPr>
        <w:pStyle w:val="NormalWeb"/>
        <w:spacing w:before="0" w:beforeAutospacing="0" w:after="0" w:afterAutospacing="0" w:line="360" w:lineRule="atLeast"/>
        <w:rPr>
          <w:rFonts w:ascii="Arial" w:hAnsi="Arial" w:cs="Arial"/>
          <w:color w:val="000000"/>
        </w:rPr>
      </w:pPr>
      <w:r w:rsidRPr="00846A80">
        <w:rPr>
          <w:rFonts w:ascii="Calibri" w:hAnsi="Calibri" w:cs="Calibri"/>
          <w:color w:val="000000"/>
          <w:sz w:val="27"/>
          <w:szCs w:val="27"/>
        </w:rPr>
        <w:t xml:space="preserve"> </w:t>
      </w:r>
      <w:r w:rsidRPr="00846A80">
        <w:rPr>
          <w:rFonts w:ascii="Arial" w:hAnsi="Arial" w:cs="Arial"/>
          <w:color w:val="000000"/>
        </w:rPr>
        <w:t xml:space="preserve">Durlak, J.A., Weissberg, R.P., </w:t>
      </w:r>
      <w:proofErr w:type="spellStart"/>
      <w:r w:rsidRPr="00846A80">
        <w:rPr>
          <w:rFonts w:ascii="Arial" w:hAnsi="Arial" w:cs="Arial"/>
          <w:color w:val="000000"/>
        </w:rPr>
        <w:t>Dymnicki</w:t>
      </w:r>
      <w:proofErr w:type="spellEnd"/>
      <w:r w:rsidRPr="00846A80">
        <w:rPr>
          <w:rFonts w:ascii="Arial" w:hAnsi="Arial" w:cs="Arial"/>
          <w:color w:val="000000"/>
        </w:rPr>
        <w:t>, A.B., Taylor, R.D. and Schellinger, K.B. (2011). The Impact of Enhancing Students’ Social and Emotional learning: a meta-analysis of school-based Universal Interventions. </w:t>
      </w:r>
      <w:r w:rsidRPr="00846A80">
        <w:rPr>
          <w:rFonts w:ascii="Arial" w:hAnsi="Arial" w:cs="Arial"/>
          <w:i/>
          <w:iCs/>
          <w:color w:val="000000"/>
        </w:rPr>
        <w:t>Child Development</w:t>
      </w:r>
      <w:r w:rsidRPr="00846A80">
        <w:rPr>
          <w:rFonts w:ascii="Arial" w:hAnsi="Arial" w:cs="Arial"/>
          <w:color w:val="000000"/>
        </w:rPr>
        <w:t xml:space="preserve">, 82(1), pp.405–432. </w:t>
      </w:r>
      <w:proofErr w:type="spellStart"/>
      <w:r w:rsidRPr="00846A80">
        <w:rPr>
          <w:rFonts w:ascii="Arial" w:hAnsi="Arial" w:cs="Arial"/>
          <w:color w:val="000000"/>
        </w:rPr>
        <w:t>doi:https</w:t>
      </w:r>
      <w:proofErr w:type="spellEnd"/>
      <w:r w:rsidRPr="00846A80">
        <w:rPr>
          <w:rFonts w:ascii="Arial" w:hAnsi="Arial" w:cs="Arial"/>
          <w:color w:val="000000"/>
        </w:rPr>
        <w:t>://doi.org/10.1111/j.1467-8624.2010.01564.x.</w:t>
      </w:r>
    </w:p>
    <w:p w14:paraId="795879BD" w14:textId="77777777" w:rsidR="00E075EE" w:rsidRDefault="00E075EE" w:rsidP="00B3631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B3631C">
        <w:rPr>
          <w:rFonts w:ascii="Calibri" w:hAnsi="Calibri" w:cs="Calibri"/>
          <w:color w:val="000000"/>
          <w:sz w:val="27"/>
          <w:szCs w:val="27"/>
        </w:rPr>
        <w:t xml:space="preserve"> </w:t>
      </w:r>
    </w:p>
    <w:p w14:paraId="52B5A104" w14:textId="2375CD7A" w:rsidR="00E075EE" w:rsidRPr="00B3631C" w:rsidRDefault="00E075EE" w:rsidP="00B3631C">
      <w:pPr>
        <w:pStyle w:val="NormalWeb"/>
        <w:spacing w:before="0" w:beforeAutospacing="0" w:after="0" w:afterAutospacing="0" w:line="360" w:lineRule="atLeast"/>
        <w:rPr>
          <w:rFonts w:ascii="Arial" w:hAnsi="Arial" w:cs="Arial"/>
          <w:color w:val="000000"/>
        </w:rPr>
      </w:pPr>
      <w:r w:rsidRPr="00B3631C">
        <w:rPr>
          <w:rFonts w:ascii="Arial" w:hAnsi="Arial" w:cs="Arial"/>
          <w:color w:val="000000"/>
        </w:rPr>
        <w:t>Masten, A.S. (2014). </w:t>
      </w:r>
      <w:r w:rsidRPr="00B3631C">
        <w:rPr>
          <w:rFonts w:ascii="Arial" w:hAnsi="Arial" w:cs="Arial"/>
          <w:i/>
          <w:iCs/>
          <w:color w:val="000000"/>
        </w:rPr>
        <w:t>Ordinary magic: resilience in development</w:t>
      </w:r>
      <w:r w:rsidRPr="00B3631C">
        <w:rPr>
          <w:rFonts w:ascii="Arial" w:hAnsi="Arial" w:cs="Arial"/>
          <w:color w:val="000000"/>
        </w:rPr>
        <w:t>. New York (Ny): The Guilford Press.</w:t>
      </w:r>
    </w:p>
    <w:p w14:paraId="78DE29D4" w14:textId="77777777" w:rsidR="00E075EE" w:rsidRDefault="00E075EE" w:rsidP="005A0979">
      <w:pPr>
        <w:pStyle w:val="NormalWeb"/>
        <w:spacing w:before="0" w:beforeAutospacing="0" w:after="0" w:afterAutospacing="0" w:line="360" w:lineRule="atLeast"/>
        <w:rPr>
          <w:rFonts w:ascii="Arial" w:hAnsi="Arial" w:cs="Arial"/>
          <w:color w:val="000000"/>
        </w:rPr>
      </w:pPr>
    </w:p>
    <w:p w14:paraId="1CEEEF78" w14:textId="52433F3F" w:rsidR="00E075EE" w:rsidRPr="00CA558F" w:rsidRDefault="00E075EE" w:rsidP="005A0979">
      <w:pPr>
        <w:pStyle w:val="NormalWeb"/>
        <w:spacing w:before="0" w:beforeAutospacing="0" w:after="0" w:afterAutospacing="0" w:line="360" w:lineRule="atLeast"/>
        <w:rPr>
          <w:rFonts w:ascii="Arial" w:hAnsi="Arial" w:cs="Arial"/>
          <w:color w:val="000000"/>
        </w:rPr>
      </w:pPr>
      <w:r w:rsidRPr="00CA558F">
        <w:rPr>
          <w:rFonts w:ascii="Arial" w:hAnsi="Arial" w:cs="Arial"/>
          <w:color w:val="000000"/>
        </w:rPr>
        <w:t>Bandura, A. and General Learning Corporation (1973). </w:t>
      </w:r>
      <w:r w:rsidRPr="00CA558F">
        <w:rPr>
          <w:rFonts w:ascii="Arial" w:hAnsi="Arial" w:cs="Arial"/>
          <w:i/>
          <w:iCs/>
          <w:color w:val="000000"/>
        </w:rPr>
        <w:t>Social Learning Theory</w:t>
      </w:r>
      <w:r w:rsidRPr="00CA558F">
        <w:rPr>
          <w:rFonts w:ascii="Arial" w:hAnsi="Arial" w:cs="Arial"/>
          <w:color w:val="000000"/>
        </w:rPr>
        <w:t>.</w:t>
      </w:r>
    </w:p>
    <w:p w14:paraId="1D8143C0" w14:textId="77777777" w:rsidR="00E075EE" w:rsidRDefault="00E075EE" w:rsidP="00AD6694">
      <w:pPr>
        <w:pStyle w:val="NormalWeb"/>
        <w:spacing w:before="0" w:beforeAutospacing="0" w:after="0" w:afterAutospacing="0" w:line="360" w:lineRule="atLeast"/>
        <w:rPr>
          <w:rFonts w:ascii="Arial" w:hAnsi="Arial" w:cs="Arial"/>
          <w:color w:val="000000"/>
        </w:rPr>
      </w:pPr>
      <w:r w:rsidRPr="00AD6694">
        <w:rPr>
          <w:rFonts w:ascii="Arial" w:hAnsi="Arial" w:cs="Arial"/>
          <w:color w:val="000000"/>
        </w:rPr>
        <w:t xml:space="preserve">Blair, C. and Raver, C.C. (2015). School Readiness and Self-Regulation: A </w:t>
      </w:r>
    </w:p>
    <w:p w14:paraId="3A416E04" w14:textId="77777777" w:rsidR="00E075EE" w:rsidRDefault="00E075EE" w:rsidP="00AD6694">
      <w:pPr>
        <w:pStyle w:val="NormalWeb"/>
        <w:spacing w:before="0" w:beforeAutospacing="0" w:after="0" w:afterAutospacing="0" w:line="360" w:lineRule="atLeast"/>
        <w:rPr>
          <w:rFonts w:ascii="Arial" w:hAnsi="Arial" w:cs="Arial"/>
          <w:color w:val="000000"/>
        </w:rPr>
      </w:pPr>
    </w:p>
    <w:p w14:paraId="1565A058" w14:textId="0310E582" w:rsidR="00E075EE" w:rsidRPr="00AD6694" w:rsidRDefault="00E075EE" w:rsidP="00AD6694">
      <w:pPr>
        <w:pStyle w:val="NormalWeb"/>
        <w:spacing w:before="0" w:beforeAutospacing="0" w:after="0" w:afterAutospacing="0" w:line="360" w:lineRule="atLeast"/>
        <w:rPr>
          <w:rFonts w:ascii="Arial" w:hAnsi="Arial" w:cs="Arial"/>
          <w:color w:val="000000"/>
        </w:rPr>
      </w:pPr>
      <w:r w:rsidRPr="00AD6694">
        <w:rPr>
          <w:rFonts w:ascii="Arial" w:hAnsi="Arial" w:cs="Arial"/>
          <w:color w:val="000000"/>
        </w:rPr>
        <w:t>Developmental Psychobiological Approach. </w:t>
      </w:r>
      <w:r w:rsidRPr="00AD6694">
        <w:rPr>
          <w:rFonts w:ascii="Arial" w:hAnsi="Arial" w:cs="Arial"/>
          <w:i/>
          <w:iCs/>
          <w:color w:val="000000"/>
        </w:rPr>
        <w:t>Annual Review of Psychology</w:t>
      </w:r>
      <w:r w:rsidRPr="00AD6694">
        <w:rPr>
          <w:rFonts w:ascii="Arial" w:hAnsi="Arial" w:cs="Arial"/>
          <w:color w:val="000000"/>
        </w:rPr>
        <w:t xml:space="preserve">, [online] 66(1), pp.711–731. </w:t>
      </w:r>
      <w:proofErr w:type="spellStart"/>
      <w:r w:rsidRPr="00AD6694">
        <w:rPr>
          <w:rFonts w:ascii="Arial" w:hAnsi="Arial" w:cs="Arial"/>
          <w:color w:val="000000"/>
        </w:rPr>
        <w:t>doi:https</w:t>
      </w:r>
      <w:proofErr w:type="spellEnd"/>
      <w:r w:rsidRPr="00AD6694">
        <w:rPr>
          <w:rFonts w:ascii="Arial" w:hAnsi="Arial" w:cs="Arial"/>
          <w:color w:val="000000"/>
        </w:rPr>
        <w:t>://doi.org/10.1146/annurev-psych-010814-015221.</w:t>
      </w:r>
    </w:p>
    <w:p w14:paraId="76C509F6" w14:textId="77777777" w:rsidR="00E075EE" w:rsidRPr="00166382" w:rsidRDefault="00E075EE" w:rsidP="00E52EF4">
      <w:pPr>
        <w:pStyle w:val="NormalWeb"/>
        <w:rPr>
          <w:rFonts w:ascii="Arial" w:hAnsi="Arial" w:cs="Arial"/>
          <w:color w:val="000000"/>
        </w:rPr>
      </w:pPr>
      <w:r w:rsidRPr="00AD6694">
        <w:rPr>
          <w:rFonts w:ascii="Arial" w:hAnsi="Arial" w:cs="Arial"/>
          <w:color w:val="000000"/>
        </w:rPr>
        <w:t>‌</w:t>
      </w:r>
      <w:r w:rsidRPr="000E72E5">
        <w:rPr>
          <w:rFonts w:ascii="Arial" w:hAnsi="Arial" w:cs="Arial"/>
          <w:color w:val="000000"/>
        </w:rPr>
        <w:t>‌</w:t>
      </w:r>
      <w:r w:rsidRPr="000E72E5">
        <w:rPr>
          <w:rFonts w:ascii="Arial" w:hAnsi="Arial" w:cs="Arial"/>
          <w:color w:val="000000"/>
        </w:rPr>
        <w:t xml:space="preserve">Bowlby, J. (1969). Attachment and Loss. Available at: </w:t>
      </w:r>
      <w:hyperlink r:id="rId7" w:history="1">
        <w:r w:rsidRPr="000E72E5">
          <w:rPr>
            <w:rFonts w:ascii="Arial" w:hAnsi="Arial" w:cs="Arial"/>
            <w:color w:val="000000"/>
          </w:rPr>
          <w:t>https://mindsplain.com/wp-content/uploads/2020/08/ATTACHMENT_AND_LOSS_VOLUME_I_ATTACHMENT.pdf</w:t>
        </w:r>
      </w:hyperlink>
      <w:r w:rsidRPr="000E72E5">
        <w:rPr>
          <w:rFonts w:ascii="Arial" w:hAnsi="Arial" w:cs="Arial"/>
          <w:color w:val="000000"/>
        </w:rPr>
        <w:t xml:space="preserve"> (Accessed 27th February 2026). </w:t>
      </w:r>
    </w:p>
    <w:p w14:paraId="001C12D7" w14:textId="77777777" w:rsidR="00E075EE" w:rsidRPr="005B248A" w:rsidRDefault="00E075EE" w:rsidP="005B248A">
      <w:pPr>
        <w:pStyle w:val="NormalWeb"/>
        <w:spacing w:before="0" w:beforeAutospacing="0" w:after="0" w:afterAutospacing="0" w:line="360" w:lineRule="atLeast"/>
        <w:rPr>
          <w:rFonts w:ascii="Arial" w:hAnsi="Arial" w:cs="Arial"/>
          <w:color w:val="000000"/>
        </w:rPr>
      </w:pPr>
      <w:r w:rsidRPr="005B248A">
        <w:rPr>
          <w:rFonts w:ascii="Arial" w:hAnsi="Arial" w:cs="Arial"/>
          <w:color w:val="000000"/>
        </w:rPr>
        <w:t>Bronfenbrenner, U. (1979). </w:t>
      </w:r>
      <w:r w:rsidRPr="000E72E5">
        <w:rPr>
          <w:rFonts w:ascii="Arial" w:hAnsi="Arial" w:cs="Arial"/>
          <w:color w:val="000000"/>
        </w:rPr>
        <w:t>The Ecology of Human development: Experiments by Nature and design.</w:t>
      </w:r>
      <w:r w:rsidRPr="005B248A">
        <w:rPr>
          <w:rFonts w:ascii="Arial" w:hAnsi="Arial" w:cs="Arial"/>
          <w:color w:val="000000"/>
        </w:rPr>
        <w:t> Cambridge: Harvard University Press.</w:t>
      </w:r>
    </w:p>
    <w:p w14:paraId="500B67F2" w14:textId="77777777" w:rsidR="00E075EE" w:rsidRPr="005147F8" w:rsidRDefault="00E075EE" w:rsidP="005147F8">
      <w:pPr>
        <w:pStyle w:val="NormalWeb"/>
        <w:spacing w:before="0" w:beforeAutospacing="0" w:after="0" w:afterAutospacing="0" w:line="360" w:lineRule="atLeast"/>
        <w:rPr>
          <w:rFonts w:ascii="Arial" w:hAnsi="Arial" w:cs="Arial"/>
          <w:color w:val="000000"/>
        </w:rPr>
      </w:pPr>
      <w:r w:rsidRPr="005147F8">
        <w:rPr>
          <w:rFonts w:ascii="Arial" w:hAnsi="Arial" w:cs="Arial"/>
          <w:color w:val="000000"/>
        </w:rPr>
        <w:t>Brooks, R. and Goldstein, S. (2001). </w:t>
      </w:r>
      <w:r w:rsidRPr="005147F8">
        <w:rPr>
          <w:rFonts w:ascii="Arial" w:hAnsi="Arial" w:cs="Arial"/>
          <w:i/>
          <w:iCs/>
          <w:color w:val="000000"/>
        </w:rPr>
        <w:t>Raising resilient children.</w:t>
      </w:r>
      <w:r w:rsidRPr="005147F8">
        <w:rPr>
          <w:rFonts w:ascii="Arial" w:hAnsi="Arial" w:cs="Arial"/>
          <w:color w:val="000000"/>
        </w:rPr>
        <w:t> Chicago: Contemporary Books.</w:t>
      </w:r>
    </w:p>
    <w:p w14:paraId="4228D244" w14:textId="77777777" w:rsidR="00E075EE" w:rsidRDefault="00E075EE" w:rsidP="00052B6E">
      <w:pPr>
        <w:rPr>
          <w:rFonts w:ascii="Arial" w:hAnsi="Arial" w:cs="Arial"/>
        </w:rPr>
      </w:pPr>
    </w:p>
    <w:p w14:paraId="609F7E56" w14:textId="071816A1" w:rsidR="00E075EE" w:rsidRDefault="00E075EE" w:rsidP="00052B6E">
      <w:pPr>
        <w:rPr>
          <w:rFonts w:ascii="Arial" w:hAnsi="Arial" w:cs="Arial"/>
        </w:rPr>
      </w:pPr>
      <w:r w:rsidRPr="00E76A17">
        <w:rPr>
          <w:rFonts w:ascii="Arial" w:hAnsi="Arial" w:cs="Arial"/>
        </w:rPr>
        <w:t>Denham, Susanne &amp; Bassett, Hideko &amp; Zinsser, Katherine &amp; Wyatt, Todd. (2014). How Preschoolers’ Social–Emotional Learning Predicts Their Early School Success: Developing Theory-Promoting, Competency-Based Assessments. Infant and Child Development. 23. 10.1002/icd.1840.</w:t>
      </w:r>
    </w:p>
    <w:p w14:paraId="61BEA625" w14:textId="77777777" w:rsidR="00E075EE" w:rsidRDefault="00E075EE" w:rsidP="00052B6E">
      <w:pPr>
        <w:rPr>
          <w:rFonts w:ascii="Arial" w:hAnsi="Arial" w:cs="Arial"/>
        </w:rPr>
      </w:pPr>
      <w:r>
        <w:rPr>
          <w:rFonts w:ascii="Arial" w:hAnsi="Arial" w:cs="Arial"/>
        </w:rPr>
        <w:t xml:space="preserve">Department for Education (2013) </w:t>
      </w:r>
      <w:r w:rsidRPr="00311ABC">
        <w:rPr>
          <w:rFonts w:ascii="Arial" w:hAnsi="Arial" w:cs="Arial"/>
          <w:i/>
          <w:iCs/>
        </w:rPr>
        <w:t>The equality Act 2010 and schools</w:t>
      </w:r>
      <w:r>
        <w:rPr>
          <w:rFonts w:ascii="Arial" w:hAnsi="Arial" w:cs="Arial"/>
        </w:rPr>
        <w:t xml:space="preserve">. Available at: </w:t>
      </w:r>
      <w:hyperlink r:id="rId8" w:history="1">
        <w:r>
          <w:rPr>
            <w:rStyle w:val="Hyperlink"/>
          </w:rPr>
          <w:t>https://assets.publishing.service.gov.uk/media/5a7e3237ed915d74e33f0ac9/Equality_Act_Advice_Final.pdf</w:t>
        </w:r>
      </w:hyperlink>
      <w:r>
        <w:t xml:space="preserve"> (</w:t>
      </w:r>
      <w:r w:rsidRPr="00721C9D">
        <w:rPr>
          <w:rFonts w:ascii="Arial" w:hAnsi="Arial" w:cs="Arial"/>
        </w:rPr>
        <w:t>accessed 9th February 2026).</w:t>
      </w:r>
    </w:p>
    <w:p w14:paraId="69F8D1C6" w14:textId="77777777" w:rsidR="00E075EE" w:rsidRPr="007072C5" w:rsidRDefault="00E075EE" w:rsidP="007072C5">
      <w:pPr>
        <w:spacing w:before="100" w:beforeAutospacing="1" w:after="100" w:afterAutospacing="1" w:line="240" w:lineRule="auto"/>
        <w:rPr>
          <w:rFonts w:ascii="Times New Roman" w:eastAsia="Times New Roman" w:hAnsi="Times New Roman" w:cs="Times New Roman"/>
          <w:kern w:val="0"/>
          <w:lang w:eastAsia="en-GB"/>
          <w14:ligatures w14:val="none"/>
        </w:rPr>
      </w:pPr>
      <w:r w:rsidRPr="00036CEF">
        <w:rPr>
          <w:rFonts w:ascii="Arial" w:hAnsi="Arial" w:cs="Arial"/>
        </w:rPr>
        <w:t xml:space="preserve">Department for Education (2024) </w:t>
      </w:r>
      <w:r w:rsidRPr="00036CEF">
        <w:rPr>
          <w:rFonts w:ascii="Arial" w:hAnsi="Arial" w:cs="Arial"/>
          <w:i/>
          <w:iCs/>
        </w:rPr>
        <w:t>Personal, social and Emotional Development.</w:t>
      </w:r>
      <w:r w:rsidRPr="00036CEF">
        <w:rPr>
          <w:rFonts w:ascii="Arial" w:hAnsi="Arial" w:cs="Arial"/>
        </w:rPr>
        <w:t xml:space="preserve"> Available at:</w:t>
      </w:r>
      <w:r>
        <w:t xml:space="preserve"> </w:t>
      </w:r>
      <w:hyperlink r:id="rId9" w:history="1">
        <w:r>
          <w:rPr>
            <w:rStyle w:val="Hyperlink"/>
          </w:rPr>
          <w:t>https://dera.ioe.ac.uk/id/eprint/40850/1/EYFS_statutory_framework_for_group_and_school_-_based_providers.pdf</w:t>
        </w:r>
      </w:hyperlink>
      <w:r>
        <w:t xml:space="preserve"> </w:t>
      </w:r>
      <w:r w:rsidRPr="00036CEF">
        <w:rPr>
          <w:rFonts w:ascii="Arial" w:hAnsi="Arial" w:cs="Arial"/>
        </w:rPr>
        <w:t>(Accessed February 4</w:t>
      </w:r>
      <w:r w:rsidRPr="00036CEF">
        <w:rPr>
          <w:rFonts w:ascii="Arial" w:hAnsi="Arial" w:cs="Arial"/>
          <w:vertAlign w:val="superscript"/>
        </w:rPr>
        <w:t>th</w:t>
      </w:r>
      <w:r w:rsidRPr="00036CEF">
        <w:rPr>
          <w:rFonts w:ascii="Arial" w:hAnsi="Arial" w:cs="Arial"/>
        </w:rPr>
        <w:t xml:space="preserve"> 2026)</w:t>
      </w:r>
    </w:p>
    <w:p w14:paraId="09948E32" w14:textId="77777777" w:rsidR="00E075EE" w:rsidRDefault="00E075EE" w:rsidP="00A669B2">
      <w:pPr>
        <w:rPr>
          <w:rFonts w:ascii="Arial" w:hAnsi="Arial" w:cs="Arial"/>
        </w:rPr>
      </w:pPr>
      <w:r w:rsidRPr="005A2622">
        <w:rPr>
          <w:rFonts w:ascii="Arial" w:hAnsi="Arial" w:cs="Arial"/>
        </w:rPr>
        <w:lastRenderedPageBreak/>
        <w:t xml:space="preserve">Department For Education (2024) </w:t>
      </w:r>
      <w:r w:rsidRPr="005A2622">
        <w:rPr>
          <w:rFonts w:ascii="Arial" w:hAnsi="Arial" w:cs="Arial"/>
          <w:i/>
          <w:iCs/>
        </w:rPr>
        <w:t>SEND CODE OF PRACTICE:0-25 YEARS</w:t>
      </w:r>
      <w:r>
        <w:rPr>
          <w:rFonts w:ascii="Arial" w:hAnsi="Arial" w:cs="Arial"/>
        </w:rPr>
        <w:t xml:space="preserve">. Available at: </w:t>
      </w:r>
      <w:hyperlink r:id="rId10" w:history="1">
        <w:r>
          <w:rPr>
            <w:rStyle w:val="Hyperlink"/>
          </w:rPr>
          <w:t>https://www.gov.uk/government/publications/send-code-of-practice-0-to-25</w:t>
        </w:r>
      </w:hyperlink>
      <w:r>
        <w:t xml:space="preserve"> </w:t>
      </w:r>
      <w:r w:rsidRPr="00905895">
        <w:rPr>
          <w:rFonts w:ascii="Arial" w:hAnsi="Arial" w:cs="Arial"/>
        </w:rPr>
        <w:t>(accessed 9th February 2026)</w:t>
      </w:r>
    </w:p>
    <w:p w14:paraId="231FD1E8" w14:textId="77777777" w:rsidR="00E075EE" w:rsidRPr="005C373B" w:rsidRDefault="00E075EE" w:rsidP="007072C5">
      <w:pPr>
        <w:spacing w:before="100" w:beforeAutospacing="1" w:after="100" w:afterAutospacing="1" w:line="240" w:lineRule="auto"/>
        <w:rPr>
          <w:rFonts w:ascii="Arial" w:eastAsia="Times New Roman" w:hAnsi="Arial" w:cs="Arial"/>
          <w:kern w:val="0"/>
          <w:lang w:eastAsia="en-GB"/>
          <w14:ligatures w14:val="none"/>
        </w:rPr>
      </w:pPr>
      <w:r w:rsidRPr="005C373B">
        <w:rPr>
          <w:rFonts w:ascii="Arial" w:eastAsia="Times New Roman" w:hAnsi="Arial" w:cs="Arial"/>
          <w:kern w:val="0"/>
          <w:lang w:eastAsia="en-GB"/>
          <w14:ligatures w14:val="none"/>
        </w:rPr>
        <w:t xml:space="preserve">Department for Education (DfE) (2024) </w:t>
      </w:r>
      <w:r w:rsidRPr="005C373B">
        <w:rPr>
          <w:rFonts w:ascii="Arial" w:eastAsia="Times New Roman" w:hAnsi="Arial" w:cs="Arial"/>
          <w:i/>
          <w:iCs/>
          <w:kern w:val="0"/>
          <w:lang w:eastAsia="en-GB"/>
          <w14:ligatures w14:val="none"/>
        </w:rPr>
        <w:t>Statutory framework for the Early Years Foundation Stage (EYFS).</w:t>
      </w:r>
      <w:r w:rsidRPr="005C373B">
        <w:rPr>
          <w:rFonts w:ascii="Arial" w:eastAsia="Times New Roman" w:hAnsi="Arial" w:cs="Arial"/>
          <w:kern w:val="0"/>
          <w:lang w:eastAsia="en-GB"/>
          <w14:ligatures w14:val="none"/>
        </w:rPr>
        <w:t xml:space="preserve"> London: Department for Education.</w:t>
      </w:r>
    </w:p>
    <w:p w14:paraId="16C47E89" w14:textId="77777777" w:rsidR="00E075EE" w:rsidRPr="005C373B" w:rsidRDefault="00E075EE" w:rsidP="007072C5">
      <w:pPr>
        <w:spacing w:before="100" w:beforeAutospacing="1" w:after="100" w:afterAutospacing="1" w:line="240" w:lineRule="auto"/>
        <w:rPr>
          <w:rFonts w:ascii="Arial" w:eastAsia="Times New Roman" w:hAnsi="Arial" w:cs="Arial"/>
          <w:kern w:val="0"/>
          <w:lang w:eastAsia="en-GB"/>
          <w14:ligatures w14:val="none"/>
        </w:rPr>
      </w:pPr>
      <w:r w:rsidRPr="005C373B">
        <w:rPr>
          <w:rFonts w:ascii="Arial" w:eastAsia="Times New Roman" w:hAnsi="Arial" w:cs="Arial"/>
          <w:kern w:val="0"/>
          <w:lang w:eastAsia="en-GB"/>
          <w14:ligatures w14:val="none"/>
        </w:rPr>
        <w:t xml:space="preserve">Early Intervention Foundation (2024) </w:t>
      </w:r>
      <w:r w:rsidRPr="005C373B">
        <w:rPr>
          <w:rFonts w:ascii="Arial" w:eastAsia="Times New Roman" w:hAnsi="Arial" w:cs="Arial"/>
          <w:i/>
          <w:iCs/>
          <w:kern w:val="0"/>
          <w:lang w:eastAsia="en-GB"/>
          <w14:ligatures w14:val="none"/>
        </w:rPr>
        <w:t>Supporting children’s social and emotional development in the early years: Evidence brief.</w:t>
      </w:r>
      <w:r w:rsidRPr="005C373B">
        <w:rPr>
          <w:rFonts w:ascii="Arial" w:eastAsia="Times New Roman" w:hAnsi="Arial" w:cs="Arial"/>
          <w:kern w:val="0"/>
          <w:lang w:eastAsia="en-GB"/>
          <w14:ligatures w14:val="none"/>
        </w:rPr>
        <w:t xml:space="preserve"> London: Early Intervention Foundation.</w:t>
      </w:r>
    </w:p>
    <w:p w14:paraId="0B370BAA" w14:textId="77777777" w:rsidR="00E075EE" w:rsidRPr="00634470" w:rsidRDefault="00E075EE" w:rsidP="00A669B2">
      <w:pPr>
        <w:rPr>
          <w:rFonts w:ascii="Arial" w:hAnsi="Arial" w:cs="Arial"/>
        </w:rPr>
      </w:pPr>
      <w:r>
        <w:rPr>
          <w:rFonts w:ascii="Arial" w:hAnsi="Arial" w:cs="Arial"/>
        </w:rPr>
        <w:t xml:space="preserve">Early intervention Foundation (2026) </w:t>
      </w:r>
      <w:r w:rsidRPr="00CB6FAC">
        <w:rPr>
          <w:rFonts w:ascii="Arial" w:hAnsi="Arial" w:cs="Arial"/>
          <w:i/>
          <w:iCs/>
        </w:rPr>
        <w:t>What is early intervention?</w:t>
      </w:r>
      <w:r>
        <w:rPr>
          <w:rFonts w:ascii="Arial" w:hAnsi="Arial" w:cs="Arial"/>
        </w:rPr>
        <w:t xml:space="preserve"> Available at: </w:t>
      </w:r>
      <w:hyperlink r:id="rId11" w:history="1">
        <w:r>
          <w:rPr>
            <w:rStyle w:val="Hyperlink"/>
          </w:rPr>
          <w:t>https://www.eif.org.uk/why-it-matters/what-is-early-intervention</w:t>
        </w:r>
      </w:hyperlink>
      <w:r>
        <w:t xml:space="preserve"> </w:t>
      </w:r>
      <w:r w:rsidRPr="00634470">
        <w:rPr>
          <w:rFonts w:ascii="Arial" w:hAnsi="Arial" w:cs="Arial"/>
        </w:rPr>
        <w:t>(accessed 9th February 2026).</w:t>
      </w:r>
    </w:p>
    <w:p w14:paraId="59C72D95" w14:textId="77777777" w:rsidR="00E075EE" w:rsidRPr="006C27BC" w:rsidRDefault="00E075EE" w:rsidP="006C27BC">
      <w:pPr>
        <w:pStyle w:val="NormalWeb"/>
        <w:rPr>
          <w:rFonts w:ascii="Arial" w:hAnsi="Arial" w:cs="Arial"/>
          <w:color w:val="000000"/>
        </w:rPr>
      </w:pPr>
      <w:r w:rsidRPr="00846A80">
        <w:rPr>
          <w:rFonts w:ascii="Arial" w:hAnsi="Arial" w:cs="Arial"/>
          <w:color w:val="000000"/>
        </w:rPr>
        <w:t>‌</w:t>
      </w:r>
      <w:r w:rsidRPr="006C27BC">
        <w:rPr>
          <w:rFonts w:ascii="Arial" w:hAnsi="Arial" w:cs="Arial"/>
          <w:color w:val="000000"/>
        </w:rPr>
        <w:t>Ecclestone, K. and Hayes, D. (2009). </w:t>
      </w:r>
      <w:r w:rsidRPr="006C27BC">
        <w:rPr>
          <w:rFonts w:ascii="Arial" w:hAnsi="Arial" w:cs="Arial"/>
          <w:i/>
          <w:iCs/>
          <w:color w:val="000000"/>
        </w:rPr>
        <w:t>The Dangerous Rise of Therapeutic Education</w:t>
      </w:r>
      <w:r w:rsidRPr="006C27BC">
        <w:rPr>
          <w:rFonts w:ascii="Arial" w:hAnsi="Arial" w:cs="Arial"/>
          <w:color w:val="000000"/>
        </w:rPr>
        <w:t xml:space="preserve">. Routledge. </w:t>
      </w:r>
      <w:proofErr w:type="spellStart"/>
      <w:r w:rsidRPr="006C27BC">
        <w:rPr>
          <w:rFonts w:ascii="Arial" w:hAnsi="Arial" w:cs="Arial"/>
          <w:color w:val="000000"/>
        </w:rPr>
        <w:t>doi</w:t>
      </w:r>
      <w:proofErr w:type="spellEnd"/>
      <w:r w:rsidRPr="006C27BC">
        <w:rPr>
          <w:rFonts w:ascii="Arial" w:hAnsi="Arial" w:cs="Arial"/>
          <w:color w:val="000000"/>
        </w:rPr>
        <w:t>: https://doi.org/10.4324/9780203870563</w:t>
      </w:r>
      <w:r w:rsidRPr="006C27BC">
        <w:rPr>
          <w:rFonts w:ascii="Arial" w:hAnsi="Arial" w:cs="Arial"/>
          <w:color w:val="000000"/>
        </w:rPr>
        <w:t>.</w:t>
      </w:r>
    </w:p>
    <w:p w14:paraId="492C8924" w14:textId="77777777" w:rsidR="00E075EE" w:rsidRPr="00CA558F" w:rsidRDefault="00E075EE" w:rsidP="00962013">
      <w:pPr>
        <w:pStyle w:val="NormalWeb"/>
        <w:spacing w:before="0" w:beforeAutospacing="0" w:after="0" w:afterAutospacing="0" w:line="360" w:lineRule="atLeast"/>
        <w:rPr>
          <w:rFonts w:ascii="Arial" w:hAnsi="Arial" w:cs="Arial"/>
          <w:color w:val="000000"/>
        </w:rPr>
      </w:pPr>
      <w:r w:rsidRPr="00CA558F">
        <w:rPr>
          <w:rFonts w:ascii="Arial" w:hAnsi="Arial" w:cs="Arial"/>
          <w:color w:val="000000"/>
        </w:rPr>
        <w:t xml:space="preserve">Ghani, A.A.M., Pek, L.S., Mee, R.W.M., Ismail, M.R., </w:t>
      </w:r>
      <w:proofErr w:type="spellStart"/>
      <w:r w:rsidRPr="00CA558F">
        <w:rPr>
          <w:rFonts w:ascii="Arial" w:hAnsi="Arial" w:cs="Arial"/>
          <w:color w:val="000000"/>
        </w:rPr>
        <w:t>Tazli</w:t>
      </w:r>
      <w:proofErr w:type="spellEnd"/>
      <w:r w:rsidRPr="00CA558F">
        <w:rPr>
          <w:rFonts w:ascii="Arial" w:hAnsi="Arial" w:cs="Arial"/>
          <w:color w:val="000000"/>
        </w:rPr>
        <w:t xml:space="preserve">, U.N.A., </w:t>
      </w:r>
      <w:proofErr w:type="spellStart"/>
      <w:r w:rsidRPr="00CA558F">
        <w:rPr>
          <w:rFonts w:ascii="Arial" w:hAnsi="Arial" w:cs="Arial"/>
          <w:color w:val="000000"/>
        </w:rPr>
        <w:t>Shahdan</w:t>
      </w:r>
      <w:proofErr w:type="spellEnd"/>
      <w:r w:rsidRPr="00CA558F">
        <w:rPr>
          <w:rFonts w:ascii="Arial" w:hAnsi="Arial" w:cs="Arial"/>
          <w:color w:val="000000"/>
        </w:rPr>
        <w:t>, T.S.T. and Yob, F.S.C. (2022). Impact of VUCA world on children’s emotional development during online learning. </w:t>
      </w:r>
      <w:r w:rsidRPr="00CA558F">
        <w:rPr>
          <w:rFonts w:ascii="Arial" w:hAnsi="Arial" w:cs="Arial"/>
          <w:i/>
          <w:iCs/>
          <w:color w:val="000000"/>
        </w:rPr>
        <w:t>International Journal of Public Health Science (IJPHS)</w:t>
      </w:r>
      <w:r w:rsidRPr="00CA558F">
        <w:rPr>
          <w:rFonts w:ascii="Arial" w:hAnsi="Arial" w:cs="Arial"/>
          <w:color w:val="000000"/>
        </w:rPr>
        <w:t xml:space="preserve">, 11(3), p.800. </w:t>
      </w:r>
      <w:proofErr w:type="spellStart"/>
      <w:r w:rsidRPr="00CA558F">
        <w:rPr>
          <w:rFonts w:ascii="Arial" w:hAnsi="Arial" w:cs="Arial"/>
          <w:color w:val="000000"/>
        </w:rPr>
        <w:t>doi:https</w:t>
      </w:r>
      <w:proofErr w:type="spellEnd"/>
      <w:r w:rsidRPr="00CA558F">
        <w:rPr>
          <w:rFonts w:ascii="Arial" w:hAnsi="Arial" w:cs="Arial"/>
          <w:color w:val="000000"/>
        </w:rPr>
        <w:t>://doi.org/10.11591/ijphs.v11i3.21405.</w:t>
      </w:r>
    </w:p>
    <w:p w14:paraId="2D4A6CF9" w14:textId="77777777" w:rsidR="000239BA" w:rsidRDefault="000239BA" w:rsidP="00E35F10">
      <w:pPr>
        <w:pStyle w:val="NormalWeb"/>
        <w:spacing w:before="0" w:beforeAutospacing="0" w:after="0" w:afterAutospacing="0" w:line="360" w:lineRule="atLeast"/>
        <w:rPr>
          <w:rFonts w:ascii="Arial" w:hAnsi="Arial" w:cs="Arial"/>
          <w:color w:val="000000"/>
        </w:rPr>
      </w:pPr>
    </w:p>
    <w:p w14:paraId="4C960604" w14:textId="5EACFBF2" w:rsidR="00E075EE" w:rsidRPr="00A117D1" w:rsidRDefault="00E075EE" w:rsidP="00E35F10">
      <w:pPr>
        <w:pStyle w:val="NormalWeb"/>
        <w:spacing w:before="0" w:beforeAutospacing="0" w:after="0" w:afterAutospacing="0" w:line="360" w:lineRule="atLeast"/>
        <w:rPr>
          <w:rFonts w:ascii="Arial" w:hAnsi="Arial" w:cs="Arial"/>
          <w:color w:val="000000"/>
        </w:rPr>
      </w:pPr>
      <w:r w:rsidRPr="00A117D1">
        <w:rPr>
          <w:rFonts w:ascii="Arial" w:hAnsi="Arial" w:cs="Arial"/>
          <w:color w:val="000000"/>
        </w:rPr>
        <w:t>Goldstein, S. and Brooks, R.B. (2023). </w:t>
      </w:r>
      <w:r w:rsidRPr="000E72E5">
        <w:rPr>
          <w:rFonts w:ascii="Arial" w:hAnsi="Arial" w:cs="Arial"/>
          <w:color w:val="000000"/>
        </w:rPr>
        <w:t>Handbook of Resilience in Children</w:t>
      </w:r>
      <w:r w:rsidRPr="00A117D1">
        <w:rPr>
          <w:rFonts w:ascii="Arial" w:hAnsi="Arial" w:cs="Arial"/>
          <w:color w:val="000000"/>
        </w:rPr>
        <w:t>. Springer Nature.</w:t>
      </w:r>
    </w:p>
    <w:p w14:paraId="32719C6C" w14:textId="77777777" w:rsidR="00E075EE" w:rsidRPr="005C373B" w:rsidRDefault="00E075EE" w:rsidP="007072C5">
      <w:pPr>
        <w:spacing w:before="100" w:beforeAutospacing="1" w:after="100" w:afterAutospacing="1" w:line="240" w:lineRule="auto"/>
        <w:rPr>
          <w:rFonts w:ascii="Arial" w:eastAsia="Times New Roman" w:hAnsi="Arial" w:cs="Arial"/>
          <w:kern w:val="0"/>
          <w:lang w:eastAsia="en-GB"/>
          <w14:ligatures w14:val="none"/>
        </w:rPr>
      </w:pPr>
      <w:r w:rsidRPr="005C373B">
        <w:rPr>
          <w:rFonts w:ascii="Arial" w:eastAsia="Times New Roman" w:hAnsi="Arial" w:cs="Arial"/>
          <w:kern w:val="0"/>
          <w:lang w:eastAsia="en-GB"/>
          <w14:ligatures w14:val="none"/>
        </w:rPr>
        <w:t xml:space="preserve">Goleman, D. (1995) </w:t>
      </w:r>
      <w:r w:rsidRPr="005C373B">
        <w:rPr>
          <w:rFonts w:ascii="Arial" w:eastAsia="Times New Roman" w:hAnsi="Arial" w:cs="Arial"/>
          <w:i/>
          <w:iCs/>
          <w:kern w:val="0"/>
          <w:lang w:eastAsia="en-GB"/>
          <w14:ligatures w14:val="none"/>
        </w:rPr>
        <w:t>Emotional intelligence.</w:t>
      </w:r>
      <w:r w:rsidRPr="005C373B">
        <w:rPr>
          <w:rFonts w:ascii="Arial" w:eastAsia="Times New Roman" w:hAnsi="Arial" w:cs="Arial"/>
          <w:kern w:val="0"/>
          <w:lang w:eastAsia="en-GB"/>
          <w14:ligatures w14:val="none"/>
        </w:rPr>
        <w:t xml:space="preserve"> Bantam Books.</w:t>
      </w:r>
    </w:p>
    <w:p w14:paraId="4B8AB453" w14:textId="77777777" w:rsidR="00E075EE" w:rsidRDefault="00E075EE" w:rsidP="000112A8">
      <w:pPr>
        <w:pStyle w:val="NormalWeb"/>
        <w:spacing w:before="0" w:beforeAutospacing="0" w:after="0" w:afterAutospacing="0" w:line="360" w:lineRule="atLeast"/>
        <w:rPr>
          <w:rFonts w:ascii="Calibri" w:hAnsi="Calibri" w:cs="Calibri"/>
          <w:color w:val="000000"/>
          <w:sz w:val="27"/>
          <w:szCs w:val="27"/>
        </w:rPr>
      </w:pPr>
      <w:r w:rsidRPr="000112A8">
        <w:rPr>
          <w:rFonts w:ascii="Arial" w:hAnsi="Arial" w:cs="Arial"/>
          <w:color w:val="000000"/>
        </w:rPr>
        <w:t>Goleman, D. (1996). </w:t>
      </w:r>
      <w:r w:rsidRPr="000112A8">
        <w:rPr>
          <w:rFonts w:ascii="Arial" w:hAnsi="Arial" w:cs="Arial"/>
          <w:i/>
          <w:iCs/>
          <w:color w:val="000000"/>
        </w:rPr>
        <w:t>Emotional Intelligence: Why It Can Matter More than IQ</w:t>
      </w:r>
      <w:r w:rsidRPr="000112A8">
        <w:rPr>
          <w:rFonts w:ascii="Arial" w:hAnsi="Arial" w:cs="Arial"/>
          <w:color w:val="000000"/>
        </w:rPr>
        <w:t>. London: Bloomsburg</w:t>
      </w:r>
      <w:r>
        <w:rPr>
          <w:rFonts w:ascii="Calibri" w:hAnsi="Calibri" w:cs="Calibri"/>
          <w:color w:val="000000"/>
          <w:sz w:val="27"/>
          <w:szCs w:val="27"/>
        </w:rPr>
        <w:t>.</w:t>
      </w:r>
    </w:p>
    <w:p w14:paraId="031A2A66" w14:textId="77777777" w:rsidR="000239BA" w:rsidRDefault="000239BA" w:rsidP="00052B6E">
      <w:pPr>
        <w:rPr>
          <w:rFonts w:ascii="Arial" w:hAnsi="Arial" w:cs="Arial"/>
        </w:rPr>
      </w:pPr>
    </w:p>
    <w:p w14:paraId="2334ACDF" w14:textId="1B43622D" w:rsidR="00E075EE" w:rsidRDefault="00E075EE" w:rsidP="00052B6E">
      <w:pPr>
        <w:rPr>
          <w:rFonts w:ascii="Arial" w:hAnsi="Arial" w:cs="Arial"/>
        </w:rPr>
      </w:pPr>
      <w:r w:rsidRPr="009F3A42">
        <w:rPr>
          <w:rFonts w:ascii="Arial" w:hAnsi="Arial" w:cs="Arial"/>
        </w:rPr>
        <w:t xml:space="preserve">Gov </w:t>
      </w:r>
      <w:r>
        <w:rPr>
          <w:rFonts w:ascii="Arial" w:hAnsi="Arial" w:cs="Arial"/>
        </w:rPr>
        <w:t>U</w:t>
      </w:r>
      <w:r w:rsidRPr="009F3A42">
        <w:rPr>
          <w:rFonts w:ascii="Arial" w:hAnsi="Arial" w:cs="Arial"/>
        </w:rPr>
        <w:t xml:space="preserve">k (2023) </w:t>
      </w:r>
      <w:r w:rsidRPr="009F3A42">
        <w:rPr>
          <w:rFonts w:ascii="Arial" w:hAnsi="Arial" w:cs="Arial"/>
          <w:i/>
          <w:iCs/>
        </w:rPr>
        <w:t>Ofsted: early years</w:t>
      </w:r>
      <w:r w:rsidRPr="009F3A42">
        <w:rPr>
          <w:rFonts w:ascii="Arial" w:hAnsi="Arial" w:cs="Arial"/>
        </w:rPr>
        <w:t>. Available at:</w:t>
      </w:r>
      <w:r>
        <w:rPr>
          <w:rFonts w:ascii="Arial" w:hAnsi="Arial" w:cs="Arial"/>
        </w:rPr>
        <w:t xml:space="preserve"> </w:t>
      </w:r>
      <w:hyperlink r:id="rId12" w:history="1">
        <w:r>
          <w:rPr>
            <w:rStyle w:val="Hyperlink"/>
          </w:rPr>
          <w:t>https://earlyyears.blog.gov.uk/2023/02/02/ofsteds-2023-priorities-for-early-years/</w:t>
        </w:r>
      </w:hyperlink>
      <w:r>
        <w:t xml:space="preserve"> </w:t>
      </w:r>
      <w:r w:rsidRPr="007456D3">
        <w:rPr>
          <w:rFonts w:ascii="Arial" w:hAnsi="Arial" w:cs="Arial"/>
        </w:rPr>
        <w:t>(Accessed 9</w:t>
      </w:r>
      <w:r w:rsidRPr="007456D3">
        <w:rPr>
          <w:rFonts w:ascii="Arial" w:hAnsi="Arial" w:cs="Arial"/>
          <w:vertAlign w:val="superscript"/>
        </w:rPr>
        <w:t>th</w:t>
      </w:r>
      <w:r w:rsidRPr="007456D3">
        <w:rPr>
          <w:rFonts w:ascii="Arial" w:hAnsi="Arial" w:cs="Arial"/>
        </w:rPr>
        <w:t xml:space="preserve"> February 2026).</w:t>
      </w:r>
    </w:p>
    <w:p w14:paraId="36D89CE3" w14:textId="77777777" w:rsidR="00E075EE" w:rsidRPr="008F0032" w:rsidRDefault="00E075EE" w:rsidP="008F0032">
      <w:pPr>
        <w:pStyle w:val="NormalWeb"/>
        <w:rPr>
          <w:rFonts w:ascii="Calibri" w:hAnsi="Calibri" w:cs="Calibri"/>
          <w:color w:val="000000"/>
          <w:sz w:val="27"/>
          <w:szCs w:val="27"/>
        </w:rPr>
      </w:pPr>
      <w:r>
        <w:rPr>
          <w:rFonts w:ascii="Calibri" w:hAnsi="Calibri" w:cs="Calibri"/>
          <w:color w:val="000000"/>
          <w:sz w:val="27"/>
          <w:szCs w:val="27"/>
        </w:rPr>
        <w:t>‌</w:t>
      </w:r>
      <w:r w:rsidRPr="0018298D">
        <w:rPr>
          <w:rFonts w:ascii="Arial" w:hAnsi="Arial" w:cs="Arial"/>
        </w:rPr>
        <w:t xml:space="preserve">Gov Uk (2025) </w:t>
      </w:r>
      <w:r w:rsidRPr="0018298D">
        <w:rPr>
          <w:rFonts w:ascii="Arial" w:hAnsi="Arial" w:cs="Arial"/>
          <w:i/>
          <w:iCs/>
          <w:kern w:val="36"/>
        </w:rPr>
        <w:t>Early years foundation stage (EYFS) statutory framework</w:t>
      </w:r>
      <w:r>
        <w:rPr>
          <w:rFonts w:ascii="Arial" w:hAnsi="Arial" w:cs="Arial"/>
          <w:i/>
          <w:iCs/>
          <w:kern w:val="36"/>
        </w:rPr>
        <w:t xml:space="preserve">. </w:t>
      </w:r>
      <w:r>
        <w:rPr>
          <w:rFonts w:ascii="Arial" w:hAnsi="Arial" w:cs="Arial"/>
          <w:kern w:val="36"/>
        </w:rPr>
        <w:t>Available at:</w:t>
      </w:r>
      <w:r w:rsidRPr="0018298D">
        <w:rPr>
          <w:rFonts w:ascii="Arial" w:hAnsi="Arial" w:cs="Arial"/>
        </w:rPr>
        <w:t xml:space="preserve"> </w:t>
      </w:r>
      <w:hyperlink r:id="rId13" w:history="1">
        <w:r w:rsidRPr="0018298D">
          <w:rPr>
            <w:rStyle w:val="Hyperlink"/>
            <w:rFonts w:ascii="Arial" w:eastAsiaTheme="majorEastAsia" w:hAnsi="Arial" w:cs="Arial"/>
          </w:rPr>
          <w:t>https://www.gov.uk/government/publications/early-years-foundation-stage-framework--2</w:t>
        </w:r>
      </w:hyperlink>
      <w:r w:rsidRPr="0018298D">
        <w:rPr>
          <w:rFonts w:ascii="Arial" w:hAnsi="Arial" w:cs="Arial"/>
        </w:rPr>
        <w:t xml:space="preserve"> (accessed 9th February 2026).</w:t>
      </w:r>
    </w:p>
    <w:p w14:paraId="2F077AF2" w14:textId="77777777" w:rsidR="00E075EE" w:rsidRPr="00201E2E" w:rsidRDefault="00E075EE" w:rsidP="00201E2E">
      <w:pPr>
        <w:pStyle w:val="NormalWeb"/>
        <w:spacing w:before="0" w:beforeAutospacing="0" w:after="0" w:afterAutospacing="0" w:line="360" w:lineRule="atLeast"/>
        <w:rPr>
          <w:rFonts w:ascii="Arial" w:hAnsi="Arial" w:cs="Arial"/>
          <w:color w:val="000000"/>
        </w:rPr>
      </w:pPr>
      <w:r w:rsidRPr="00201E2E">
        <w:rPr>
          <w:rFonts w:ascii="Arial" w:hAnsi="Arial" w:cs="Arial"/>
          <w:color w:val="000000"/>
        </w:rPr>
        <w:t>Harrington, E.M., Trevino, S.D., Lopez, S. and Giuliani, N.R. (2020). Emotion regulation in early childhood: Implications for socioemotional and academic components of school readiness. </w:t>
      </w:r>
      <w:r w:rsidRPr="00201E2E">
        <w:rPr>
          <w:rFonts w:ascii="Arial" w:hAnsi="Arial" w:cs="Arial"/>
          <w:i/>
          <w:iCs/>
          <w:color w:val="000000"/>
        </w:rPr>
        <w:t>Emotion</w:t>
      </w:r>
      <w:r w:rsidRPr="00201E2E">
        <w:rPr>
          <w:rFonts w:ascii="Arial" w:hAnsi="Arial" w:cs="Arial"/>
          <w:color w:val="000000"/>
        </w:rPr>
        <w:t xml:space="preserve">, 20(1), pp.48–53. </w:t>
      </w:r>
      <w:proofErr w:type="spellStart"/>
      <w:r w:rsidRPr="00201E2E">
        <w:rPr>
          <w:rFonts w:ascii="Arial" w:hAnsi="Arial" w:cs="Arial"/>
          <w:color w:val="000000"/>
        </w:rPr>
        <w:t>doi:https</w:t>
      </w:r>
      <w:proofErr w:type="spellEnd"/>
      <w:r w:rsidRPr="00201E2E">
        <w:rPr>
          <w:rFonts w:ascii="Arial" w:hAnsi="Arial" w:cs="Arial"/>
          <w:color w:val="000000"/>
        </w:rPr>
        <w:t>://doi.org/10.1037/emo0000667.</w:t>
      </w:r>
    </w:p>
    <w:p w14:paraId="4D045E85" w14:textId="77777777" w:rsidR="00E075EE" w:rsidRDefault="00E075EE" w:rsidP="00052B6E">
      <w:pPr>
        <w:rPr>
          <w:rFonts w:ascii="Arial" w:hAnsi="Arial" w:cs="Arial"/>
        </w:rPr>
      </w:pPr>
      <w:r>
        <w:rPr>
          <w:rFonts w:ascii="Arial" w:hAnsi="Arial" w:cs="Arial"/>
        </w:rPr>
        <w:lastRenderedPageBreak/>
        <w:t xml:space="preserve">Legislation Gov Uk (2026) </w:t>
      </w:r>
      <w:r w:rsidRPr="00A6781D">
        <w:rPr>
          <w:rFonts w:ascii="Arial" w:hAnsi="Arial" w:cs="Arial"/>
          <w:i/>
          <w:iCs/>
        </w:rPr>
        <w:t>Children and families Act 2024.</w:t>
      </w:r>
      <w:r>
        <w:rPr>
          <w:rFonts w:ascii="Arial" w:hAnsi="Arial" w:cs="Arial"/>
          <w:i/>
          <w:iCs/>
        </w:rPr>
        <w:t xml:space="preserve"> </w:t>
      </w:r>
      <w:r>
        <w:rPr>
          <w:rFonts w:ascii="Arial" w:hAnsi="Arial" w:cs="Arial"/>
        </w:rPr>
        <w:t xml:space="preserve">Available at: </w:t>
      </w:r>
      <w:hyperlink r:id="rId14" w:history="1">
        <w:r>
          <w:rPr>
            <w:rStyle w:val="Hyperlink"/>
          </w:rPr>
          <w:t>https://www.legislation.gov.uk/ukpga/2014/6/contents</w:t>
        </w:r>
      </w:hyperlink>
      <w:r>
        <w:t xml:space="preserve"> (</w:t>
      </w:r>
      <w:r w:rsidRPr="009560B1">
        <w:rPr>
          <w:rFonts w:ascii="Arial" w:hAnsi="Arial" w:cs="Arial"/>
        </w:rPr>
        <w:t>Accessed 9</w:t>
      </w:r>
      <w:r w:rsidRPr="009560B1">
        <w:rPr>
          <w:rFonts w:ascii="Arial" w:hAnsi="Arial" w:cs="Arial"/>
          <w:vertAlign w:val="superscript"/>
        </w:rPr>
        <w:t>th</w:t>
      </w:r>
      <w:r w:rsidRPr="009560B1">
        <w:rPr>
          <w:rFonts w:ascii="Arial" w:hAnsi="Arial" w:cs="Arial"/>
        </w:rPr>
        <w:t xml:space="preserve"> February 2026)</w:t>
      </w:r>
    </w:p>
    <w:p w14:paraId="3BAAEE88" w14:textId="77777777" w:rsidR="00E075EE" w:rsidRDefault="00E075EE" w:rsidP="00A60CA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Matheson, D. (2025). </w:t>
      </w:r>
      <w:r>
        <w:rPr>
          <w:rFonts w:ascii="Calibri" w:hAnsi="Calibri" w:cs="Calibri"/>
          <w:i/>
          <w:iCs/>
          <w:color w:val="000000"/>
          <w:sz w:val="27"/>
          <w:szCs w:val="27"/>
        </w:rPr>
        <w:t>An Introduction to the Study of Education</w:t>
      </w:r>
      <w:r>
        <w:rPr>
          <w:rFonts w:ascii="Calibri" w:hAnsi="Calibri" w:cs="Calibri"/>
          <w:color w:val="000000"/>
          <w:sz w:val="27"/>
          <w:szCs w:val="27"/>
        </w:rPr>
        <w:t>. Taylor &amp; Francis.</w:t>
      </w:r>
    </w:p>
    <w:p w14:paraId="278DA58F" w14:textId="77777777" w:rsidR="00E075EE" w:rsidRPr="00F14630" w:rsidRDefault="00E075EE" w:rsidP="00A60CAB">
      <w:pPr>
        <w:pStyle w:val="NormalWeb"/>
        <w:rPr>
          <w:rFonts w:ascii="Arial" w:hAnsi="Arial" w:cs="Arial"/>
          <w:color w:val="000000"/>
        </w:rPr>
      </w:pPr>
      <w:r w:rsidRPr="00F14630">
        <w:rPr>
          <w:rFonts w:ascii="Arial" w:hAnsi="Arial" w:cs="Arial"/>
          <w:color w:val="000000"/>
        </w:rPr>
        <w:t>‌</w:t>
      </w:r>
      <w:r w:rsidRPr="00F14630">
        <w:rPr>
          <w:rFonts w:ascii="Arial" w:hAnsi="Arial" w:cs="Arial"/>
          <w:color w:val="000000"/>
        </w:rPr>
        <w:t xml:space="preserve">Ofsted (2022) </w:t>
      </w:r>
      <w:r w:rsidRPr="00F14630">
        <w:rPr>
          <w:rFonts w:ascii="Arial" w:hAnsi="Arial" w:cs="Arial"/>
          <w:i/>
          <w:iCs/>
          <w:color w:val="000000"/>
        </w:rPr>
        <w:t>Education recovery in early years providers</w:t>
      </w:r>
      <w:r w:rsidRPr="00F14630">
        <w:rPr>
          <w:rFonts w:ascii="Arial" w:hAnsi="Arial" w:cs="Arial"/>
          <w:color w:val="000000"/>
        </w:rPr>
        <w:t>. Available at:</w:t>
      </w:r>
      <w:r w:rsidRPr="00F14630">
        <w:rPr>
          <w:rFonts w:ascii="Arial" w:eastAsiaTheme="minorHAnsi" w:hAnsi="Arial" w:cs="Arial"/>
          <w:kern w:val="2"/>
          <w:lang w:eastAsia="en-US"/>
          <w14:ligatures w14:val="standardContextual"/>
        </w:rPr>
        <w:t xml:space="preserve"> </w:t>
      </w:r>
      <w:hyperlink r:id="rId15" w:history="1">
        <w:r w:rsidRPr="00F14630">
          <w:rPr>
            <w:rFonts w:ascii="Arial" w:eastAsiaTheme="minorHAnsi" w:hAnsi="Arial" w:cs="Arial"/>
            <w:color w:val="0000FF"/>
            <w:kern w:val="2"/>
            <w:u w:val="single"/>
            <w:lang w:eastAsia="en-US"/>
            <w14:ligatures w14:val="standardContextual"/>
          </w:rPr>
          <w:t>https://www.gov.uk/government/publications/education-recovery-in-early-years-providers-spring-2022/education-recovery-in-early-years-providers-spring-2022</w:t>
        </w:r>
      </w:hyperlink>
      <w:r w:rsidRPr="00F14630">
        <w:rPr>
          <w:rFonts w:ascii="Arial" w:eastAsiaTheme="minorHAnsi" w:hAnsi="Arial" w:cs="Arial"/>
          <w:kern w:val="2"/>
          <w:lang w:eastAsia="en-US"/>
          <w14:ligatures w14:val="standardContextual"/>
        </w:rPr>
        <w:t xml:space="preserve"> (accessed 27</w:t>
      </w:r>
      <w:r w:rsidRPr="00F14630">
        <w:rPr>
          <w:rFonts w:ascii="Arial" w:eastAsiaTheme="minorHAnsi" w:hAnsi="Arial" w:cs="Arial"/>
          <w:kern w:val="2"/>
          <w:vertAlign w:val="superscript"/>
          <w:lang w:eastAsia="en-US"/>
          <w14:ligatures w14:val="standardContextual"/>
        </w:rPr>
        <w:t>th</w:t>
      </w:r>
      <w:r w:rsidRPr="00F14630">
        <w:rPr>
          <w:rFonts w:ascii="Arial" w:eastAsiaTheme="minorHAnsi" w:hAnsi="Arial" w:cs="Arial"/>
          <w:kern w:val="2"/>
          <w:lang w:eastAsia="en-US"/>
          <w14:ligatures w14:val="standardContextual"/>
        </w:rPr>
        <w:t xml:space="preserve"> February 2026).</w:t>
      </w:r>
    </w:p>
    <w:p w14:paraId="001523BD" w14:textId="77777777" w:rsidR="00E075EE" w:rsidRPr="00656D33" w:rsidRDefault="00E075EE" w:rsidP="007932E3">
      <w:pPr>
        <w:pStyle w:val="NormalWeb"/>
        <w:spacing w:before="0" w:beforeAutospacing="0" w:after="0" w:afterAutospacing="0" w:line="360" w:lineRule="atLeast"/>
        <w:rPr>
          <w:rFonts w:ascii="Arial" w:hAnsi="Arial" w:cs="Arial"/>
          <w:color w:val="000000"/>
        </w:rPr>
      </w:pPr>
      <w:r w:rsidRPr="00656D33">
        <w:rPr>
          <w:rFonts w:ascii="Arial" w:hAnsi="Arial" w:cs="Arial"/>
          <w:color w:val="000000"/>
        </w:rPr>
        <w:t>Piaget, J. (1951). </w:t>
      </w:r>
      <w:r w:rsidRPr="00656D33">
        <w:rPr>
          <w:rFonts w:ascii="Arial" w:hAnsi="Arial" w:cs="Arial"/>
          <w:i/>
          <w:iCs/>
          <w:color w:val="000000"/>
        </w:rPr>
        <w:t>Play, dreams and imitation in childhood</w:t>
      </w:r>
      <w:r w:rsidRPr="00656D33">
        <w:rPr>
          <w:rFonts w:ascii="Arial" w:hAnsi="Arial" w:cs="Arial"/>
          <w:color w:val="000000"/>
        </w:rPr>
        <w:t>. London: Routledge.</w:t>
      </w:r>
    </w:p>
    <w:p w14:paraId="4608B365" w14:textId="77777777" w:rsidR="00E075EE" w:rsidRDefault="00E075EE" w:rsidP="00CC1C4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Prime, H., Wade, M. and Browne, D.T. (2020). Risk and resilience in family well-being during the COVID-19 pandemic. </w:t>
      </w:r>
      <w:r>
        <w:rPr>
          <w:rFonts w:ascii="Calibri" w:hAnsi="Calibri" w:cs="Calibri"/>
          <w:i/>
          <w:iCs/>
          <w:color w:val="000000"/>
          <w:sz w:val="27"/>
          <w:szCs w:val="27"/>
        </w:rPr>
        <w:t>American Psychologist</w:t>
      </w:r>
      <w:r>
        <w:rPr>
          <w:rFonts w:ascii="Calibri" w:hAnsi="Calibri" w:cs="Calibri"/>
          <w:color w:val="000000"/>
          <w:sz w:val="27"/>
          <w:szCs w:val="27"/>
        </w:rPr>
        <w:t xml:space="preserve">, [online] 75(5), pp.631–643. </w:t>
      </w:r>
      <w:proofErr w:type="spellStart"/>
      <w:r>
        <w:rPr>
          <w:rFonts w:ascii="Calibri" w:hAnsi="Calibri" w:cs="Calibri"/>
          <w:color w:val="000000"/>
          <w:sz w:val="27"/>
          <w:szCs w:val="27"/>
        </w:rPr>
        <w:t>doi</w:t>
      </w:r>
      <w:proofErr w:type="spellEnd"/>
      <w:r>
        <w:rPr>
          <w:rFonts w:ascii="Calibri" w:hAnsi="Calibri" w:cs="Calibri"/>
          <w:color w:val="000000"/>
          <w:sz w:val="27"/>
          <w:szCs w:val="27"/>
        </w:rPr>
        <w:t>: https://doi.org/10.1037/amp0000660</w:t>
      </w:r>
      <w:r>
        <w:rPr>
          <w:rFonts w:ascii="Calibri" w:hAnsi="Calibri" w:cs="Calibri"/>
          <w:color w:val="000000"/>
          <w:sz w:val="27"/>
          <w:szCs w:val="27"/>
        </w:rPr>
        <w:t>.</w:t>
      </w:r>
    </w:p>
    <w:p w14:paraId="56D70A33" w14:textId="77777777" w:rsidR="00E075EE" w:rsidRPr="008D178F" w:rsidRDefault="00E075EE" w:rsidP="008D178F">
      <w:pPr>
        <w:pStyle w:val="NormalWeb"/>
        <w:rPr>
          <w:rFonts w:ascii="Arial" w:hAnsi="Arial" w:cs="Arial"/>
          <w:color w:val="000000"/>
        </w:rPr>
      </w:pPr>
      <w:r w:rsidRPr="00A117D1">
        <w:rPr>
          <w:rFonts w:ascii="Arial" w:hAnsi="Arial" w:cs="Arial"/>
          <w:color w:val="000000"/>
        </w:rPr>
        <w:t>‌</w:t>
      </w:r>
      <w:r w:rsidRPr="008D178F">
        <w:rPr>
          <w:rFonts w:ascii="Arial" w:hAnsi="Arial" w:cs="Arial"/>
          <w:color w:val="000000"/>
        </w:rPr>
        <w:t xml:space="preserve">Veijalainen, J., </w:t>
      </w:r>
      <w:proofErr w:type="spellStart"/>
      <w:r w:rsidRPr="008D178F">
        <w:rPr>
          <w:rFonts w:ascii="Arial" w:hAnsi="Arial" w:cs="Arial"/>
          <w:color w:val="000000"/>
        </w:rPr>
        <w:t>Reunamo</w:t>
      </w:r>
      <w:proofErr w:type="spellEnd"/>
      <w:r w:rsidRPr="008D178F">
        <w:rPr>
          <w:rFonts w:ascii="Arial" w:hAnsi="Arial" w:cs="Arial"/>
          <w:color w:val="000000"/>
        </w:rPr>
        <w:t>, J. and Heikkilä, M. (2019). Early gender differences in emotional expressions and self-regulation in settings of early childhood education and care. </w:t>
      </w:r>
      <w:r w:rsidRPr="000E72E5">
        <w:rPr>
          <w:rFonts w:ascii="Arial" w:hAnsi="Arial" w:cs="Arial"/>
          <w:color w:val="000000"/>
        </w:rPr>
        <w:t>Early Child Development and Care</w:t>
      </w:r>
      <w:r w:rsidRPr="008D178F">
        <w:rPr>
          <w:rFonts w:ascii="Arial" w:hAnsi="Arial" w:cs="Arial"/>
          <w:color w:val="000000"/>
        </w:rPr>
        <w:t xml:space="preserve">, 191(2), pp.1–14. </w:t>
      </w:r>
      <w:proofErr w:type="spellStart"/>
      <w:r w:rsidRPr="008D178F">
        <w:rPr>
          <w:rFonts w:ascii="Arial" w:hAnsi="Arial" w:cs="Arial"/>
          <w:color w:val="000000"/>
        </w:rPr>
        <w:t>doi:https</w:t>
      </w:r>
      <w:proofErr w:type="spellEnd"/>
      <w:r w:rsidRPr="008D178F">
        <w:rPr>
          <w:rFonts w:ascii="Arial" w:hAnsi="Arial" w:cs="Arial"/>
          <w:color w:val="000000"/>
        </w:rPr>
        <w:t>://doi.org/10.1080/03004430.2019.1611045.</w:t>
      </w:r>
    </w:p>
    <w:p w14:paraId="12AF2C35" w14:textId="77777777" w:rsidR="00E075EE" w:rsidRPr="005B3948" w:rsidRDefault="00E075EE" w:rsidP="005B3948">
      <w:pPr>
        <w:pStyle w:val="NormalWeb"/>
        <w:spacing w:before="0" w:beforeAutospacing="0" w:after="0" w:afterAutospacing="0" w:line="360" w:lineRule="atLeast"/>
        <w:rPr>
          <w:rFonts w:ascii="Arial" w:hAnsi="Arial" w:cs="Arial"/>
          <w:color w:val="000000"/>
        </w:rPr>
      </w:pPr>
      <w:r w:rsidRPr="005B3948">
        <w:rPr>
          <w:rFonts w:ascii="Arial" w:hAnsi="Arial" w:cs="Arial"/>
          <w:color w:val="000000"/>
        </w:rPr>
        <w:t>Vygotsky, L. (1978). </w:t>
      </w:r>
      <w:r w:rsidRPr="005B3948">
        <w:rPr>
          <w:rFonts w:ascii="Arial" w:hAnsi="Arial" w:cs="Arial"/>
          <w:i/>
          <w:iCs/>
          <w:color w:val="000000"/>
        </w:rPr>
        <w:t>Mind in society: the Development of Higher Psychological Processes</w:t>
      </w:r>
      <w:r w:rsidRPr="005B3948">
        <w:rPr>
          <w:rFonts w:ascii="Arial" w:hAnsi="Arial" w:cs="Arial"/>
          <w:color w:val="000000"/>
        </w:rPr>
        <w:t>. Cambridge: Harvard University Press.</w:t>
      </w:r>
    </w:p>
    <w:p w14:paraId="653FB363" w14:textId="77777777" w:rsidR="00E075EE" w:rsidRPr="005C373B" w:rsidRDefault="00E075EE" w:rsidP="007072C5">
      <w:pPr>
        <w:spacing w:before="100" w:beforeAutospacing="1" w:after="100" w:afterAutospacing="1" w:line="240" w:lineRule="auto"/>
        <w:rPr>
          <w:rFonts w:ascii="Arial" w:eastAsia="Times New Roman" w:hAnsi="Arial" w:cs="Arial"/>
          <w:kern w:val="0"/>
          <w:lang w:eastAsia="en-GB"/>
          <w14:ligatures w14:val="none"/>
        </w:rPr>
      </w:pPr>
      <w:r w:rsidRPr="005C373B">
        <w:rPr>
          <w:rFonts w:ascii="Arial" w:eastAsia="Times New Roman" w:hAnsi="Arial" w:cs="Arial"/>
          <w:kern w:val="0"/>
          <w:lang w:eastAsia="en-GB"/>
          <w14:ligatures w14:val="none"/>
        </w:rPr>
        <w:t xml:space="preserve">Vygotsky, L.S. (1978) </w:t>
      </w:r>
      <w:r w:rsidRPr="005C373B">
        <w:rPr>
          <w:rFonts w:ascii="Arial" w:eastAsia="Times New Roman" w:hAnsi="Arial" w:cs="Arial"/>
          <w:i/>
          <w:iCs/>
          <w:kern w:val="0"/>
          <w:lang w:eastAsia="en-GB"/>
          <w14:ligatures w14:val="none"/>
        </w:rPr>
        <w:t>Mind in society: The development of higher psychological processes.</w:t>
      </w:r>
      <w:r w:rsidRPr="005C373B">
        <w:rPr>
          <w:rFonts w:ascii="Arial" w:eastAsia="Times New Roman" w:hAnsi="Arial" w:cs="Arial"/>
          <w:kern w:val="0"/>
          <w:lang w:eastAsia="en-GB"/>
          <w14:ligatures w14:val="none"/>
        </w:rPr>
        <w:t xml:space="preserve"> Cambridge, MA: Harvard University Press.</w:t>
      </w:r>
    </w:p>
    <w:p w14:paraId="57D1B767" w14:textId="77777777" w:rsidR="00E075EE" w:rsidRDefault="00E075EE" w:rsidP="005570FE">
      <w:pPr>
        <w:pStyle w:val="NormalWeb"/>
        <w:spacing w:before="0" w:beforeAutospacing="0" w:after="0" w:afterAutospacing="0" w:line="360" w:lineRule="atLeast"/>
        <w:rPr>
          <w:rFonts w:ascii="Arial" w:hAnsi="Arial" w:cs="Arial"/>
          <w:color w:val="000000"/>
        </w:rPr>
      </w:pPr>
      <w:r w:rsidRPr="005570FE">
        <w:rPr>
          <w:rFonts w:ascii="Arial" w:hAnsi="Arial" w:cs="Arial"/>
          <w:color w:val="000000"/>
        </w:rPr>
        <w:t xml:space="preserve">Zoe Jane Ryan, Dodd, H.F. and </w:t>
      </w:r>
      <w:proofErr w:type="spellStart"/>
      <w:r w:rsidRPr="005570FE">
        <w:rPr>
          <w:rFonts w:ascii="Arial" w:hAnsi="Arial" w:cs="Arial"/>
          <w:color w:val="000000"/>
        </w:rPr>
        <w:t>FitzGibbon</w:t>
      </w:r>
      <w:proofErr w:type="spellEnd"/>
      <w:r w:rsidRPr="005570FE">
        <w:rPr>
          <w:rFonts w:ascii="Arial" w:hAnsi="Arial" w:cs="Arial"/>
          <w:color w:val="000000"/>
        </w:rPr>
        <w:t>, L. (2024). EXPRESS: Uncertain World: How Children’s Curiosity and Intolerance of Uncertainty Relate to their Behaviour and Emotion under Uncertainty. </w:t>
      </w:r>
      <w:r w:rsidRPr="005570FE">
        <w:rPr>
          <w:rFonts w:ascii="Arial" w:hAnsi="Arial" w:cs="Arial"/>
          <w:i/>
          <w:iCs/>
          <w:color w:val="000000"/>
        </w:rPr>
        <w:t>The quarterly journal of experimental psychology/Quarterly journal of experimental psychology</w:t>
      </w:r>
      <w:r w:rsidRPr="005570FE">
        <w:rPr>
          <w:rFonts w:ascii="Arial" w:hAnsi="Arial" w:cs="Arial"/>
          <w:color w:val="000000"/>
        </w:rPr>
        <w:t xml:space="preserve">. </w:t>
      </w:r>
      <w:proofErr w:type="spellStart"/>
      <w:r w:rsidRPr="005570FE">
        <w:rPr>
          <w:rFonts w:ascii="Arial" w:hAnsi="Arial" w:cs="Arial"/>
          <w:color w:val="000000"/>
        </w:rPr>
        <w:t>doi:https</w:t>
      </w:r>
      <w:proofErr w:type="spellEnd"/>
      <w:r w:rsidRPr="005570FE">
        <w:rPr>
          <w:rFonts w:ascii="Arial" w:hAnsi="Arial" w:cs="Arial"/>
          <w:color w:val="000000"/>
        </w:rPr>
        <w:t>://doi.org/10.1177/17470218241252651.</w:t>
      </w:r>
    </w:p>
    <w:p w14:paraId="3D4010F5" w14:textId="77777777" w:rsidR="00EE569C" w:rsidRDefault="00EE569C" w:rsidP="005570FE">
      <w:pPr>
        <w:pStyle w:val="NormalWeb"/>
        <w:spacing w:before="0" w:beforeAutospacing="0" w:after="0" w:afterAutospacing="0" w:line="360" w:lineRule="atLeast"/>
        <w:rPr>
          <w:rFonts w:ascii="Arial" w:hAnsi="Arial" w:cs="Arial"/>
          <w:color w:val="000000"/>
        </w:rPr>
      </w:pPr>
    </w:p>
    <w:p w14:paraId="56EC77D1" w14:textId="77777777" w:rsidR="00EE569C" w:rsidRDefault="00EE569C" w:rsidP="00EE569C">
      <w:pPr>
        <w:pStyle w:val="NormalWeb"/>
        <w:spacing w:before="0" w:beforeAutospacing="0" w:after="0" w:afterAutospacing="0" w:line="360" w:lineRule="atLeast"/>
        <w:jc w:val="center"/>
        <w:rPr>
          <w:rFonts w:ascii="Arial" w:hAnsi="Arial" w:cs="Arial"/>
          <w:b/>
          <w:bCs/>
          <w:color w:val="000000"/>
          <w:sz w:val="28"/>
          <w:szCs w:val="28"/>
        </w:rPr>
      </w:pPr>
    </w:p>
    <w:p w14:paraId="2B40896B" w14:textId="338A2CFB" w:rsidR="00EE569C" w:rsidRPr="00EE569C" w:rsidRDefault="00EE569C" w:rsidP="00EE569C">
      <w:pPr>
        <w:pStyle w:val="NormalWeb"/>
        <w:spacing w:before="0" w:beforeAutospacing="0" w:after="0" w:afterAutospacing="0" w:line="360" w:lineRule="atLeast"/>
        <w:jc w:val="center"/>
        <w:rPr>
          <w:rFonts w:ascii="Arial" w:hAnsi="Arial" w:cs="Arial"/>
          <w:b/>
          <w:bCs/>
          <w:color w:val="000000"/>
          <w:sz w:val="28"/>
          <w:szCs w:val="28"/>
        </w:rPr>
      </w:pPr>
      <w:r w:rsidRPr="00EE569C">
        <w:rPr>
          <w:rFonts w:ascii="Arial" w:hAnsi="Arial" w:cs="Arial"/>
          <w:b/>
          <w:bCs/>
          <w:color w:val="000000"/>
          <w:sz w:val="28"/>
          <w:szCs w:val="28"/>
        </w:rPr>
        <w:t xml:space="preserve">Appendix </w:t>
      </w:r>
    </w:p>
    <w:p w14:paraId="0DCB1FFB" w14:textId="77777777" w:rsidR="00EE569C" w:rsidRDefault="00EE569C" w:rsidP="00EE569C">
      <w:pPr>
        <w:pStyle w:val="NormalWeb"/>
        <w:spacing w:before="0" w:beforeAutospacing="0" w:after="0" w:afterAutospacing="0" w:line="360" w:lineRule="atLeast"/>
        <w:jc w:val="center"/>
        <w:rPr>
          <w:rFonts w:ascii="Arial" w:hAnsi="Arial" w:cs="Arial"/>
          <w:color w:val="000000"/>
        </w:rPr>
      </w:pPr>
    </w:p>
    <w:p w14:paraId="5FFC0872" w14:textId="09589110" w:rsidR="00EE569C" w:rsidRPr="005570FE" w:rsidRDefault="00EE569C" w:rsidP="00EE569C">
      <w:pPr>
        <w:pStyle w:val="NormalWeb"/>
        <w:spacing w:before="0" w:beforeAutospacing="0" w:after="0" w:afterAutospacing="0" w:line="360" w:lineRule="atLeast"/>
        <w:jc w:val="center"/>
        <w:rPr>
          <w:rFonts w:ascii="Arial" w:hAnsi="Arial" w:cs="Arial"/>
          <w:color w:val="000000"/>
        </w:rPr>
      </w:pPr>
      <w:r>
        <w:rPr>
          <w:rFonts w:ascii="Arial" w:hAnsi="Arial" w:cs="Arial"/>
          <w:color w:val="000000"/>
        </w:rPr>
        <w:t>I did not use AI</w:t>
      </w:r>
    </w:p>
    <w:sectPr w:rsidR="00EE569C" w:rsidRPr="005570F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2B0AD" w14:textId="77777777" w:rsidR="0097483E" w:rsidRDefault="0097483E" w:rsidP="00115EA2">
      <w:pPr>
        <w:spacing w:after="0" w:line="240" w:lineRule="auto"/>
      </w:pPr>
      <w:r>
        <w:separator/>
      </w:r>
    </w:p>
  </w:endnote>
  <w:endnote w:type="continuationSeparator" w:id="0">
    <w:p w14:paraId="76DA2331" w14:textId="77777777" w:rsidR="0097483E" w:rsidRDefault="0097483E" w:rsidP="00115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710238"/>
      <w:docPartObj>
        <w:docPartGallery w:val="Page Numbers (Bottom of Page)"/>
        <w:docPartUnique/>
      </w:docPartObj>
    </w:sdtPr>
    <w:sdtContent>
      <w:p w14:paraId="404CD23A" w14:textId="077A8D91" w:rsidR="00115EA2" w:rsidRDefault="00115EA2">
        <w:pPr>
          <w:pStyle w:val="Footer"/>
        </w:pPr>
        <w:r>
          <w:fldChar w:fldCharType="begin"/>
        </w:r>
        <w:r>
          <w:instrText>PAGE   \* MERGEFORMAT</w:instrText>
        </w:r>
        <w:r>
          <w:fldChar w:fldCharType="separate"/>
        </w:r>
        <w:r>
          <w:t>2</w:t>
        </w:r>
        <w:r>
          <w:fldChar w:fldCharType="end"/>
        </w:r>
      </w:p>
    </w:sdtContent>
  </w:sdt>
  <w:p w14:paraId="4CE95B93" w14:textId="77777777" w:rsidR="00115EA2" w:rsidRDefault="00115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AC83D" w14:textId="77777777" w:rsidR="0097483E" w:rsidRDefault="0097483E" w:rsidP="00115EA2">
      <w:pPr>
        <w:spacing w:after="0" w:line="240" w:lineRule="auto"/>
      </w:pPr>
      <w:r>
        <w:separator/>
      </w:r>
    </w:p>
  </w:footnote>
  <w:footnote w:type="continuationSeparator" w:id="0">
    <w:p w14:paraId="5AFEA55C" w14:textId="77777777" w:rsidR="0097483E" w:rsidRDefault="0097483E" w:rsidP="00115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45D3D" w14:textId="04558351" w:rsidR="00115EA2" w:rsidRDefault="00115EA2">
    <w:pPr>
      <w:pStyle w:val="Header"/>
    </w:pPr>
    <w:r>
      <w:t>EAEE6012</w:t>
    </w:r>
  </w:p>
  <w:p w14:paraId="6AF35025" w14:textId="68EC8F3E" w:rsidR="00115EA2" w:rsidRDefault="00115EA2">
    <w:pPr>
      <w:pStyle w:val="Header"/>
    </w:pPr>
    <w:r>
      <w:t>2418872</w:t>
    </w:r>
  </w:p>
  <w:p w14:paraId="77C5418D" w14:textId="77777777" w:rsidR="00115EA2" w:rsidRDefault="00115E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61833"/>
    <w:multiLevelType w:val="multilevel"/>
    <w:tmpl w:val="47D40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B05E8E"/>
    <w:multiLevelType w:val="multilevel"/>
    <w:tmpl w:val="843A2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C266C0"/>
    <w:multiLevelType w:val="multilevel"/>
    <w:tmpl w:val="5706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0A04B4"/>
    <w:multiLevelType w:val="multilevel"/>
    <w:tmpl w:val="238E6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853B84"/>
    <w:multiLevelType w:val="multilevel"/>
    <w:tmpl w:val="CA3C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3B2A9E"/>
    <w:multiLevelType w:val="multilevel"/>
    <w:tmpl w:val="5364A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124267"/>
    <w:multiLevelType w:val="multilevel"/>
    <w:tmpl w:val="5396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024C53"/>
    <w:multiLevelType w:val="multilevel"/>
    <w:tmpl w:val="8C7E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A178C3"/>
    <w:multiLevelType w:val="multilevel"/>
    <w:tmpl w:val="44FAA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6A0487"/>
    <w:multiLevelType w:val="multilevel"/>
    <w:tmpl w:val="C268B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E047BA"/>
    <w:multiLevelType w:val="multilevel"/>
    <w:tmpl w:val="F86E4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0A15E5"/>
    <w:multiLevelType w:val="multilevel"/>
    <w:tmpl w:val="71E6E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1B7AE0"/>
    <w:multiLevelType w:val="multilevel"/>
    <w:tmpl w:val="91EEE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9236C6"/>
    <w:multiLevelType w:val="multilevel"/>
    <w:tmpl w:val="1A88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AD7316"/>
    <w:multiLevelType w:val="multilevel"/>
    <w:tmpl w:val="CB784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105156">
    <w:abstractNumId w:val="4"/>
  </w:num>
  <w:num w:numId="2" w16cid:durableId="1765570047">
    <w:abstractNumId w:val="8"/>
  </w:num>
  <w:num w:numId="3" w16cid:durableId="545680924">
    <w:abstractNumId w:val="14"/>
  </w:num>
  <w:num w:numId="4" w16cid:durableId="1080103439">
    <w:abstractNumId w:val="13"/>
  </w:num>
  <w:num w:numId="5" w16cid:durableId="985622780">
    <w:abstractNumId w:val="3"/>
  </w:num>
  <w:num w:numId="6" w16cid:durableId="1560559290">
    <w:abstractNumId w:val="1"/>
  </w:num>
  <w:num w:numId="7" w16cid:durableId="270865474">
    <w:abstractNumId w:val="6"/>
  </w:num>
  <w:num w:numId="8" w16cid:durableId="745960785">
    <w:abstractNumId w:val="11"/>
  </w:num>
  <w:num w:numId="9" w16cid:durableId="2014916058">
    <w:abstractNumId w:val="10"/>
  </w:num>
  <w:num w:numId="10" w16cid:durableId="435566718">
    <w:abstractNumId w:val="5"/>
  </w:num>
  <w:num w:numId="11" w16cid:durableId="510029321">
    <w:abstractNumId w:val="12"/>
  </w:num>
  <w:num w:numId="12" w16cid:durableId="2000111224">
    <w:abstractNumId w:val="0"/>
  </w:num>
  <w:num w:numId="13" w16cid:durableId="441462011">
    <w:abstractNumId w:val="2"/>
  </w:num>
  <w:num w:numId="14" w16cid:durableId="2042893768">
    <w:abstractNumId w:val="9"/>
  </w:num>
  <w:num w:numId="15" w16cid:durableId="5269859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EA2"/>
    <w:rsid w:val="000112A8"/>
    <w:rsid w:val="0001606E"/>
    <w:rsid w:val="000239BA"/>
    <w:rsid w:val="00027571"/>
    <w:rsid w:val="00032F0A"/>
    <w:rsid w:val="00036CEF"/>
    <w:rsid w:val="00052B6E"/>
    <w:rsid w:val="000A58F7"/>
    <w:rsid w:val="000E72E5"/>
    <w:rsid w:val="001009B5"/>
    <w:rsid w:val="00115EA2"/>
    <w:rsid w:val="0012018F"/>
    <w:rsid w:val="00122A9C"/>
    <w:rsid w:val="00131686"/>
    <w:rsid w:val="0013654F"/>
    <w:rsid w:val="00155B80"/>
    <w:rsid w:val="00166382"/>
    <w:rsid w:val="0017034D"/>
    <w:rsid w:val="001816B6"/>
    <w:rsid w:val="0018298D"/>
    <w:rsid w:val="001916FD"/>
    <w:rsid w:val="001A3619"/>
    <w:rsid w:val="001C4680"/>
    <w:rsid w:val="001D7C4E"/>
    <w:rsid w:val="001E38D6"/>
    <w:rsid w:val="00201E2E"/>
    <w:rsid w:val="00257491"/>
    <w:rsid w:val="00281011"/>
    <w:rsid w:val="002A3AA0"/>
    <w:rsid w:val="002B26DE"/>
    <w:rsid w:val="002B2E6F"/>
    <w:rsid w:val="002C3089"/>
    <w:rsid w:val="002D784B"/>
    <w:rsid w:val="002E2DE7"/>
    <w:rsid w:val="002F2B8E"/>
    <w:rsid w:val="00306772"/>
    <w:rsid w:val="00311ABC"/>
    <w:rsid w:val="00347411"/>
    <w:rsid w:val="00355B33"/>
    <w:rsid w:val="00365FA4"/>
    <w:rsid w:val="003B046F"/>
    <w:rsid w:val="003C2EDC"/>
    <w:rsid w:val="003D333F"/>
    <w:rsid w:val="003D33CD"/>
    <w:rsid w:val="003E3B8F"/>
    <w:rsid w:val="00400F5E"/>
    <w:rsid w:val="004177AE"/>
    <w:rsid w:val="0042761D"/>
    <w:rsid w:val="004433DF"/>
    <w:rsid w:val="00445A71"/>
    <w:rsid w:val="00484C69"/>
    <w:rsid w:val="00487057"/>
    <w:rsid w:val="004A0080"/>
    <w:rsid w:val="004A6CCF"/>
    <w:rsid w:val="004B016D"/>
    <w:rsid w:val="004B3890"/>
    <w:rsid w:val="004B3CEE"/>
    <w:rsid w:val="004B773B"/>
    <w:rsid w:val="004C5681"/>
    <w:rsid w:val="005147F8"/>
    <w:rsid w:val="00532C2E"/>
    <w:rsid w:val="00556E3A"/>
    <w:rsid w:val="005570FE"/>
    <w:rsid w:val="00557415"/>
    <w:rsid w:val="00564483"/>
    <w:rsid w:val="005A0979"/>
    <w:rsid w:val="005A1A3C"/>
    <w:rsid w:val="005A2622"/>
    <w:rsid w:val="005B248A"/>
    <w:rsid w:val="005B3948"/>
    <w:rsid w:val="005B7A2D"/>
    <w:rsid w:val="005C373B"/>
    <w:rsid w:val="005E7E26"/>
    <w:rsid w:val="005F02C7"/>
    <w:rsid w:val="005F6F82"/>
    <w:rsid w:val="006138C5"/>
    <w:rsid w:val="00622ED7"/>
    <w:rsid w:val="00624EE5"/>
    <w:rsid w:val="00626019"/>
    <w:rsid w:val="00626A1A"/>
    <w:rsid w:val="00634470"/>
    <w:rsid w:val="0064082B"/>
    <w:rsid w:val="00656D33"/>
    <w:rsid w:val="00687290"/>
    <w:rsid w:val="006C27BC"/>
    <w:rsid w:val="006C5C7B"/>
    <w:rsid w:val="006F2B7F"/>
    <w:rsid w:val="007072C5"/>
    <w:rsid w:val="00721C9D"/>
    <w:rsid w:val="00725166"/>
    <w:rsid w:val="00732153"/>
    <w:rsid w:val="00732596"/>
    <w:rsid w:val="007456D3"/>
    <w:rsid w:val="00750D8B"/>
    <w:rsid w:val="00773BB8"/>
    <w:rsid w:val="00785E0D"/>
    <w:rsid w:val="00790813"/>
    <w:rsid w:val="007932E3"/>
    <w:rsid w:val="007A4763"/>
    <w:rsid w:val="007B7D48"/>
    <w:rsid w:val="007C2460"/>
    <w:rsid w:val="008074A3"/>
    <w:rsid w:val="00844D0F"/>
    <w:rsid w:val="00846A80"/>
    <w:rsid w:val="00884A1E"/>
    <w:rsid w:val="008A14F2"/>
    <w:rsid w:val="008A3CE6"/>
    <w:rsid w:val="008D178F"/>
    <w:rsid w:val="008D2234"/>
    <w:rsid w:val="008F0032"/>
    <w:rsid w:val="00905895"/>
    <w:rsid w:val="00941704"/>
    <w:rsid w:val="00942B5F"/>
    <w:rsid w:val="00942D2A"/>
    <w:rsid w:val="00944C7E"/>
    <w:rsid w:val="009560B1"/>
    <w:rsid w:val="00961295"/>
    <w:rsid w:val="00962013"/>
    <w:rsid w:val="0097483E"/>
    <w:rsid w:val="00977E50"/>
    <w:rsid w:val="009810D0"/>
    <w:rsid w:val="00983787"/>
    <w:rsid w:val="00995329"/>
    <w:rsid w:val="009A77CA"/>
    <w:rsid w:val="009B4734"/>
    <w:rsid w:val="009D3858"/>
    <w:rsid w:val="009E730B"/>
    <w:rsid w:val="009F3A42"/>
    <w:rsid w:val="00A117D1"/>
    <w:rsid w:val="00A12A2A"/>
    <w:rsid w:val="00A22300"/>
    <w:rsid w:val="00A3135F"/>
    <w:rsid w:val="00A329FB"/>
    <w:rsid w:val="00A41393"/>
    <w:rsid w:val="00A42570"/>
    <w:rsid w:val="00A52516"/>
    <w:rsid w:val="00A60CAB"/>
    <w:rsid w:val="00A669B2"/>
    <w:rsid w:val="00A6781D"/>
    <w:rsid w:val="00A731A8"/>
    <w:rsid w:val="00AA56D3"/>
    <w:rsid w:val="00AD6694"/>
    <w:rsid w:val="00AF6869"/>
    <w:rsid w:val="00B04C65"/>
    <w:rsid w:val="00B11AC8"/>
    <w:rsid w:val="00B25F84"/>
    <w:rsid w:val="00B334EB"/>
    <w:rsid w:val="00B35B9D"/>
    <w:rsid w:val="00B3631C"/>
    <w:rsid w:val="00B40797"/>
    <w:rsid w:val="00B54635"/>
    <w:rsid w:val="00B56BA5"/>
    <w:rsid w:val="00B715D7"/>
    <w:rsid w:val="00B86BCD"/>
    <w:rsid w:val="00B96756"/>
    <w:rsid w:val="00BC664C"/>
    <w:rsid w:val="00BE49E5"/>
    <w:rsid w:val="00C11500"/>
    <w:rsid w:val="00C22D13"/>
    <w:rsid w:val="00C327B7"/>
    <w:rsid w:val="00C62187"/>
    <w:rsid w:val="00C71086"/>
    <w:rsid w:val="00C77E16"/>
    <w:rsid w:val="00C92717"/>
    <w:rsid w:val="00CA558F"/>
    <w:rsid w:val="00CB45CB"/>
    <w:rsid w:val="00CB6FAC"/>
    <w:rsid w:val="00CC1C42"/>
    <w:rsid w:val="00D4604C"/>
    <w:rsid w:val="00D878F0"/>
    <w:rsid w:val="00D97617"/>
    <w:rsid w:val="00DB2F02"/>
    <w:rsid w:val="00DC54EF"/>
    <w:rsid w:val="00E00CB5"/>
    <w:rsid w:val="00E075EE"/>
    <w:rsid w:val="00E12576"/>
    <w:rsid w:val="00E24019"/>
    <w:rsid w:val="00E35F10"/>
    <w:rsid w:val="00E47E92"/>
    <w:rsid w:val="00E52EF4"/>
    <w:rsid w:val="00E64A37"/>
    <w:rsid w:val="00E6648B"/>
    <w:rsid w:val="00E76A17"/>
    <w:rsid w:val="00E82C75"/>
    <w:rsid w:val="00EB3CDD"/>
    <w:rsid w:val="00EE569C"/>
    <w:rsid w:val="00EF230E"/>
    <w:rsid w:val="00F1270B"/>
    <w:rsid w:val="00F14630"/>
    <w:rsid w:val="00F21E69"/>
    <w:rsid w:val="00F411BD"/>
    <w:rsid w:val="00F41DF4"/>
    <w:rsid w:val="00F65EA0"/>
    <w:rsid w:val="00F800B8"/>
    <w:rsid w:val="00FA441B"/>
    <w:rsid w:val="00FA6365"/>
    <w:rsid w:val="00FC50B5"/>
    <w:rsid w:val="00FF0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536ED"/>
  <w15:chartTrackingRefBased/>
  <w15:docId w15:val="{97AFD87E-A5EC-4661-A8E3-E91ED84F4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E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5E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5E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5E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5E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5E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E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E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E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E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5E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5E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5E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5E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5E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E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E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EA2"/>
    <w:rPr>
      <w:rFonts w:eastAsiaTheme="majorEastAsia" w:cstheme="majorBidi"/>
      <w:color w:val="272727" w:themeColor="text1" w:themeTint="D8"/>
    </w:rPr>
  </w:style>
  <w:style w:type="paragraph" w:styleId="Title">
    <w:name w:val="Title"/>
    <w:basedOn w:val="Normal"/>
    <w:next w:val="Normal"/>
    <w:link w:val="TitleChar"/>
    <w:uiPriority w:val="10"/>
    <w:qFormat/>
    <w:rsid w:val="00115E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E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E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E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EA2"/>
    <w:pPr>
      <w:spacing w:before="160"/>
      <w:jc w:val="center"/>
    </w:pPr>
    <w:rPr>
      <w:i/>
      <w:iCs/>
      <w:color w:val="404040" w:themeColor="text1" w:themeTint="BF"/>
    </w:rPr>
  </w:style>
  <w:style w:type="character" w:customStyle="1" w:styleId="QuoteChar">
    <w:name w:val="Quote Char"/>
    <w:basedOn w:val="DefaultParagraphFont"/>
    <w:link w:val="Quote"/>
    <w:uiPriority w:val="29"/>
    <w:rsid w:val="00115EA2"/>
    <w:rPr>
      <w:i/>
      <w:iCs/>
      <w:color w:val="404040" w:themeColor="text1" w:themeTint="BF"/>
    </w:rPr>
  </w:style>
  <w:style w:type="paragraph" w:styleId="ListParagraph">
    <w:name w:val="List Paragraph"/>
    <w:basedOn w:val="Normal"/>
    <w:uiPriority w:val="34"/>
    <w:qFormat/>
    <w:rsid w:val="00115EA2"/>
    <w:pPr>
      <w:ind w:left="720"/>
      <w:contextualSpacing/>
    </w:pPr>
  </w:style>
  <w:style w:type="character" w:styleId="IntenseEmphasis">
    <w:name w:val="Intense Emphasis"/>
    <w:basedOn w:val="DefaultParagraphFont"/>
    <w:uiPriority w:val="21"/>
    <w:qFormat/>
    <w:rsid w:val="00115EA2"/>
    <w:rPr>
      <w:i/>
      <w:iCs/>
      <w:color w:val="0F4761" w:themeColor="accent1" w:themeShade="BF"/>
    </w:rPr>
  </w:style>
  <w:style w:type="paragraph" w:styleId="IntenseQuote">
    <w:name w:val="Intense Quote"/>
    <w:basedOn w:val="Normal"/>
    <w:next w:val="Normal"/>
    <w:link w:val="IntenseQuoteChar"/>
    <w:uiPriority w:val="30"/>
    <w:qFormat/>
    <w:rsid w:val="00115E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5EA2"/>
    <w:rPr>
      <w:i/>
      <w:iCs/>
      <w:color w:val="0F4761" w:themeColor="accent1" w:themeShade="BF"/>
    </w:rPr>
  </w:style>
  <w:style w:type="character" w:styleId="IntenseReference">
    <w:name w:val="Intense Reference"/>
    <w:basedOn w:val="DefaultParagraphFont"/>
    <w:uiPriority w:val="32"/>
    <w:qFormat/>
    <w:rsid w:val="00115EA2"/>
    <w:rPr>
      <w:b/>
      <w:bCs/>
      <w:smallCaps/>
      <w:color w:val="0F4761" w:themeColor="accent1" w:themeShade="BF"/>
      <w:spacing w:val="5"/>
    </w:rPr>
  </w:style>
  <w:style w:type="paragraph" w:styleId="Header">
    <w:name w:val="header"/>
    <w:basedOn w:val="Normal"/>
    <w:link w:val="HeaderChar"/>
    <w:uiPriority w:val="99"/>
    <w:unhideWhenUsed/>
    <w:rsid w:val="00115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A2"/>
  </w:style>
  <w:style w:type="paragraph" w:styleId="Footer">
    <w:name w:val="footer"/>
    <w:basedOn w:val="Normal"/>
    <w:link w:val="FooterChar"/>
    <w:uiPriority w:val="99"/>
    <w:unhideWhenUsed/>
    <w:rsid w:val="00115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A2"/>
  </w:style>
  <w:style w:type="character" w:styleId="Hyperlink">
    <w:name w:val="Hyperlink"/>
    <w:basedOn w:val="DefaultParagraphFont"/>
    <w:uiPriority w:val="99"/>
    <w:unhideWhenUsed/>
    <w:rsid w:val="008A3CE6"/>
    <w:rPr>
      <w:color w:val="0000FF"/>
      <w:u w:val="single"/>
    </w:rPr>
  </w:style>
  <w:style w:type="paragraph" w:styleId="NormalWeb">
    <w:name w:val="Normal (Web)"/>
    <w:basedOn w:val="Normal"/>
    <w:uiPriority w:val="99"/>
    <w:unhideWhenUsed/>
    <w:rsid w:val="008A3C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B3CDD"/>
    <w:rPr>
      <w:b/>
      <w:bCs/>
    </w:rPr>
  </w:style>
  <w:style w:type="character" w:styleId="FollowedHyperlink">
    <w:name w:val="FollowedHyperlink"/>
    <w:basedOn w:val="DefaultParagraphFont"/>
    <w:uiPriority w:val="99"/>
    <w:semiHidden/>
    <w:unhideWhenUsed/>
    <w:rsid w:val="00365FA4"/>
    <w:rPr>
      <w:color w:val="96607D" w:themeColor="followedHyperlink"/>
      <w:u w:val="single"/>
    </w:rPr>
  </w:style>
  <w:style w:type="paragraph" w:customStyle="1" w:styleId="my-2">
    <w:name w:val="my-2"/>
    <w:basedOn w:val="Normal"/>
    <w:rsid w:val="00E47E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47E92"/>
    <w:rPr>
      <w:i/>
      <w:iCs/>
    </w:rPr>
  </w:style>
  <w:style w:type="character" w:styleId="UnresolvedMention">
    <w:name w:val="Unresolved Mention"/>
    <w:basedOn w:val="DefaultParagraphFont"/>
    <w:uiPriority w:val="99"/>
    <w:semiHidden/>
    <w:unhideWhenUsed/>
    <w:rsid w:val="00182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e3237ed915d74e33f0ac9/Equality_Act_Advice_Final.pdf" TargetMode="External"/><Relationship Id="rId13" Type="http://schemas.openxmlformats.org/officeDocument/2006/relationships/hyperlink" Target="https://www.gov.uk/government/publications/early-years-foundation-stage-framework--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indsplain.com/wp-content/uploads/2020/08/ATTACHMENT_AND_LOSS_VOLUME_I_ATTACHMENT.pdf" TargetMode="External"/><Relationship Id="rId12" Type="http://schemas.openxmlformats.org/officeDocument/2006/relationships/hyperlink" Target="https://earlyyears.blog.gov.uk/2023/02/02/ofsteds-2023-priorities-for-early-year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if.org.uk/why-it-matters/what-is-early-intervention" TargetMode="External"/><Relationship Id="rId5" Type="http://schemas.openxmlformats.org/officeDocument/2006/relationships/footnotes" Target="footnotes.xml"/><Relationship Id="rId15" Type="http://schemas.openxmlformats.org/officeDocument/2006/relationships/hyperlink" Target="https://www.gov.uk/government/publications/education-recovery-in-early-years-providers-spring-2022/education-recovery-in-early-years-providers-spring-2022" TargetMode="External"/><Relationship Id="rId10" Type="http://schemas.openxmlformats.org/officeDocument/2006/relationships/hyperlink" Target="https://www.gov.uk/government/publications/send-code-of-practice-0-to-2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era.ioe.ac.uk/id/eprint/40850/1/EYFS_statutory_framework_for_group_and_school_-_based_providers.pdf" TargetMode="External"/><Relationship Id="rId14" Type="http://schemas.openxmlformats.org/officeDocument/2006/relationships/hyperlink" Target="https://www.legislation.gov.uk/ukpga/2014/6/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11259</TotalTime>
  <Pages>12</Pages>
  <Words>4071</Words>
  <Characters>24794</Characters>
  <Application>Microsoft Office Word</Application>
  <DocSecurity>0</DocSecurity>
  <Lines>467</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183</cp:revision>
  <dcterms:created xsi:type="dcterms:W3CDTF">2026-02-05T10:25:00Z</dcterms:created>
  <dcterms:modified xsi:type="dcterms:W3CDTF">2026-02-27T13:19:00Z</dcterms:modified>
</cp:coreProperties>
</file>