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E876B9" w14:textId="5641B57E" w:rsidR="0033119C" w:rsidRDefault="0033119C">
      <w:pPr>
        <w:rPr>
          <w:rFonts w:ascii="Times New Roman" w:hAnsi="Times New Roman" w:cs="Times New Roman"/>
          <w:sz w:val="24"/>
          <w:szCs w:val="24"/>
          <w:u w:val="single"/>
        </w:rPr>
      </w:pPr>
      <w:r w:rsidRPr="0033119C">
        <w:rPr>
          <w:rFonts w:ascii="Times New Roman" w:hAnsi="Times New Roman" w:cs="Times New Roman"/>
          <w:sz w:val="24"/>
          <w:szCs w:val="24"/>
          <w:u w:val="single"/>
        </w:rPr>
        <w:t xml:space="preserve">Critically discuss how Philostratus’ representation of India in the </w:t>
      </w:r>
      <w:r w:rsidRPr="0033119C">
        <w:rPr>
          <w:rFonts w:ascii="Times New Roman" w:hAnsi="Times New Roman" w:cs="Times New Roman"/>
          <w:i/>
          <w:sz w:val="24"/>
          <w:szCs w:val="24"/>
          <w:u w:val="single"/>
        </w:rPr>
        <w:t>Life of Apollonius of Tyana</w:t>
      </w:r>
      <w:r w:rsidRPr="0033119C">
        <w:rPr>
          <w:rFonts w:ascii="Times New Roman" w:hAnsi="Times New Roman" w:cs="Times New Roman"/>
          <w:sz w:val="24"/>
          <w:szCs w:val="24"/>
          <w:u w:val="single"/>
        </w:rPr>
        <w:t xml:space="preserve"> suits the purposes of his work.</w:t>
      </w:r>
      <w:r>
        <w:rPr>
          <w:rFonts w:ascii="Times New Roman" w:hAnsi="Times New Roman" w:cs="Times New Roman"/>
          <w:sz w:val="24"/>
          <w:szCs w:val="24"/>
          <w:u w:val="single"/>
        </w:rPr>
        <w:t xml:space="preserve">               </w:t>
      </w:r>
    </w:p>
    <w:p w14:paraId="4CD33852" w14:textId="26D970A5" w:rsidR="007A4A0E" w:rsidRDefault="0033119C">
      <w:pPr>
        <w:rPr>
          <w:rFonts w:ascii="Times New Roman" w:hAnsi="Times New Roman" w:cs="Times New Roman"/>
          <w:sz w:val="24"/>
          <w:szCs w:val="24"/>
        </w:rPr>
      </w:pPr>
      <w:r>
        <w:rPr>
          <w:rFonts w:ascii="Times New Roman" w:hAnsi="Times New Roman" w:cs="Times New Roman"/>
          <w:sz w:val="24"/>
          <w:szCs w:val="24"/>
        </w:rPr>
        <w:t xml:space="preserve">To be able to discuss critically the representation of India within Philostratus’ </w:t>
      </w:r>
      <w:r w:rsidR="00FC2679">
        <w:rPr>
          <w:rFonts w:ascii="Times New Roman" w:hAnsi="Times New Roman" w:cs="Times New Roman"/>
          <w:i/>
          <w:sz w:val="24"/>
          <w:szCs w:val="24"/>
        </w:rPr>
        <w:t xml:space="preserve">Life of Apollonius of Tyana, </w:t>
      </w:r>
      <w:r w:rsidR="00FC2679">
        <w:rPr>
          <w:rFonts w:ascii="Times New Roman" w:hAnsi="Times New Roman" w:cs="Times New Roman"/>
          <w:sz w:val="24"/>
          <w:szCs w:val="24"/>
        </w:rPr>
        <w:t xml:space="preserve">first what must be established is the unclear nature of the genre of work. </w:t>
      </w:r>
      <w:r w:rsidR="0039155C">
        <w:rPr>
          <w:rFonts w:ascii="Times New Roman" w:hAnsi="Times New Roman" w:cs="Times New Roman"/>
          <w:sz w:val="24"/>
          <w:szCs w:val="24"/>
        </w:rPr>
        <w:t xml:space="preserve">If the genre </w:t>
      </w:r>
      <w:r w:rsidR="007A4A0E">
        <w:rPr>
          <w:rFonts w:ascii="Times New Roman" w:hAnsi="Times New Roman" w:cs="Times New Roman"/>
          <w:sz w:val="24"/>
          <w:szCs w:val="24"/>
        </w:rPr>
        <w:t>is unclear then so too</w:t>
      </w:r>
      <w:r w:rsidR="0039155C">
        <w:rPr>
          <w:rFonts w:ascii="Times New Roman" w:hAnsi="Times New Roman" w:cs="Times New Roman"/>
          <w:sz w:val="24"/>
          <w:szCs w:val="24"/>
        </w:rPr>
        <w:t xml:space="preserve"> is the purpose. </w:t>
      </w:r>
      <w:r w:rsidR="00FC2679">
        <w:rPr>
          <w:rFonts w:ascii="Times New Roman" w:hAnsi="Times New Roman" w:cs="Times New Roman"/>
          <w:sz w:val="24"/>
          <w:szCs w:val="24"/>
        </w:rPr>
        <w:t xml:space="preserve">This impacts not only the way in which one reads the work, but Philostratus’ </w:t>
      </w:r>
      <w:r w:rsidR="00EF3049">
        <w:rPr>
          <w:rFonts w:ascii="Times New Roman" w:hAnsi="Times New Roman" w:cs="Times New Roman"/>
          <w:sz w:val="24"/>
          <w:szCs w:val="24"/>
        </w:rPr>
        <w:t>representation of India because if the genre is interpreted as a historic</w:t>
      </w:r>
      <w:r w:rsidR="00F25F5F">
        <w:rPr>
          <w:rFonts w:ascii="Times New Roman" w:hAnsi="Times New Roman" w:cs="Times New Roman"/>
          <w:sz w:val="24"/>
          <w:szCs w:val="24"/>
        </w:rPr>
        <w:t>al and strictly factual biography</w:t>
      </w:r>
      <w:r w:rsidR="00EF3049">
        <w:rPr>
          <w:rFonts w:ascii="Times New Roman" w:hAnsi="Times New Roman" w:cs="Times New Roman"/>
          <w:sz w:val="24"/>
          <w:szCs w:val="24"/>
        </w:rPr>
        <w:t xml:space="preserve">, that has very different connotations than if one interprets it as like a philosophical document or a Greek novel. </w:t>
      </w:r>
      <w:r w:rsidR="00EE378D">
        <w:rPr>
          <w:rFonts w:ascii="Times New Roman" w:hAnsi="Times New Roman" w:cs="Times New Roman"/>
          <w:sz w:val="24"/>
          <w:szCs w:val="24"/>
        </w:rPr>
        <w:t>The reason for this confusion surrounding the genre of the work</w:t>
      </w:r>
      <w:r w:rsidR="0039155C">
        <w:rPr>
          <w:rFonts w:ascii="Times New Roman" w:hAnsi="Times New Roman" w:cs="Times New Roman"/>
          <w:sz w:val="24"/>
          <w:szCs w:val="24"/>
        </w:rPr>
        <w:t xml:space="preserve"> is: the </w:t>
      </w:r>
      <w:r w:rsidR="006028BF">
        <w:rPr>
          <w:rFonts w:ascii="Times New Roman" w:hAnsi="Times New Roman" w:cs="Times New Roman"/>
          <w:sz w:val="24"/>
          <w:szCs w:val="24"/>
        </w:rPr>
        <w:t xml:space="preserve">use of prose rather than verse, </w:t>
      </w:r>
      <w:r w:rsidR="0039155C">
        <w:rPr>
          <w:rFonts w:ascii="Times New Roman" w:hAnsi="Times New Roman" w:cs="Times New Roman"/>
          <w:sz w:val="24"/>
          <w:szCs w:val="24"/>
        </w:rPr>
        <w:t>the focus on philosophy or</w:t>
      </w:r>
      <w:r w:rsidR="00053FFD">
        <w:rPr>
          <w:rFonts w:ascii="Times New Roman" w:hAnsi="Times New Roman" w:cs="Times New Roman"/>
          <w:sz w:val="24"/>
          <w:szCs w:val="24"/>
        </w:rPr>
        <w:t xml:space="preserve"> untainted</w:t>
      </w:r>
      <w:r w:rsidR="0039155C">
        <w:rPr>
          <w:rFonts w:ascii="Times New Roman" w:hAnsi="Times New Roman" w:cs="Times New Roman"/>
          <w:sz w:val="24"/>
          <w:szCs w:val="24"/>
        </w:rPr>
        <w:t xml:space="preserve"> wisdom over conquest in the plot, the digressions into philosophical debates, and the character of Damis. </w:t>
      </w:r>
      <w:r w:rsidR="00964A2F">
        <w:rPr>
          <w:rFonts w:ascii="Times New Roman" w:hAnsi="Times New Roman" w:cs="Times New Roman"/>
          <w:sz w:val="24"/>
          <w:szCs w:val="24"/>
        </w:rPr>
        <w:t xml:space="preserve">This study will argue that the work incorporates aspects of all the suggested genres but on the whole the purpose is more a fictional work than a strictly historical presentation of Apollonius of Tyana’s life and wanderings. </w:t>
      </w:r>
    </w:p>
    <w:p w14:paraId="7058E066" w14:textId="4BD1951C" w:rsidR="004179A2" w:rsidRDefault="00C064C8">
      <w:pPr>
        <w:rPr>
          <w:rFonts w:ascii="Times New Roman" w:hAnsi="Times New Roman" w:cs="Times New Roman"/>
          <w:sz w:val="24"/>
          <w:szCs w:val="24"/>
        </w:rPr>
      </w:pPr>
      <w:r>
        <w:rPr>
          <w:rFonts w:ascii="Times New Roman" w:hAnsi="Times New Roman" w:cs="Times New Roman"/>
          <w:sz w:val="24"/>
          <w:szCs w:val="24"/>
        </w:rPr>
        <w:t>Apollonius of Tyana as a historical figure is also surrounded in mystery. He was a</w:t>
      </w:r>
      <w:r w:rsidR="00964A2F">
        <w:rPr>
          <w:rFonts w:ascii="Times New Roman" w:hAnsi="Times New Roman" w:cs="Times New Roman"/>
          <w:sz w:val="24"/>
          <w:szCs w:val="24"/>
        </w:rPr>
        <w:t>n</w:t>
      </w:r>
      <w:r>
        <w:rPr>
          <w:rFonts w:ascii="Times New Roman" w:hAnsi="Times New Roman" w:cs="Times New Roman"/>
          <w:sz w:val="24"/>
          <w:szCs w:val="24"/>
        </w:rPr>
        <w:t xml:space="preserve"> </w:t>
      </w:r>
      <w:r w:rsidR="00964A2F">
        <w:rPr>
          <w:rFonts w:ascii="Times New Roman" w:hAnsi="Times New Roman" w:cs="Times New Roman"/>
          <w:sz w:val="24"/>
          <w:szCs w:val="24"/>
        </w:rPr>
        <w:t xml:space="preserve">itinerant </w:t>
      </w:r>
      <w:r>
        <w:rPr>
          <w:rFonts w:ascii="Times New Roman" w:hAnsi="Times New Roman" w:cs="Times New Roman"/>
          <w:sz w:val="24"/>
          <w:szCs w:val="24"/>
        </w:rPr>
        <w:t xml:space="preserve">Pythagorean philosopher </w:t>
      </w:r>
      <w:r w:rsidR="00B57945">
        <w:rPr>
          <w:rFonts w:ascii="Times New Roman" w:hAnsi="Times New Roman" w:cs="Times New Roman"/>
          <w:sz w:val="24"/>
          <w:szCs w:val="24"/>
        </w:rPr>
        <w:t xml:space="preserve">who was also seen as a magician or </w:t>
      </w:r>
      <w:r w:rsidR="00B57945">
        <w:rPr>
          <w:rFonts w:ascii="Times New Roman" w:hAnsi="Times New Roman" w:cs="Times New Roman"/>
          <w:i/>
          <w:sz w:val="24"/>
          <w:szCs w:val="24"/>
        </w:rPr>
        <w:t xml:space="preserve">magos, </w:t>
      </w:r>
      <w:r w:rsidR="007A4A0E">
        <w:rPr>
          <w:rFonts w:ascii="Times New Roman" w:hAnsi="Times New Roman" w:cs="Times New Roman"/>
          <w:sz w:val="24"/>
          <w:szCs w:val="24"/>
        </w:rPr>
        <w:t>who lived sometime</w:t>
      </w:r>
      <w:r w:rsidR="00B57945">
        <w:rPr>
          <w:rFonts w:ascii="Times New Roman" w:hAnsi="Times New Roman" w:cs="Times New Roman"/>
          <w:sz w:val="24"/>
          <w:szCs w:val="24"/>
        </w:rPr>
        <w:t xml:space="preserve"> between the time of the reign of Tiberius to the re</w:t>
      </w:r>
      <w:r w:rsidR="007A4A0E">
        <w:rPr>
          <w:rFonts w:ascii="Times New Roman" w:hAnsi="Times New Roman" w:cs="Times New Roman"/>
          <w:sz w:val="24"/>
          <w:szCs w:val="24"/>
        </w:rPr>
        <w:t>ign of Nerva.</w:t>
      </w:r>
      <w:r w:rsidR="007A4A0E">
        <w:rPr>
          <w:rStyle w:val="FootnoteReference"/>
          <w:rFonts w:ascii="Times New Roman" w:hAnsi="Times New Roman" w:cs="Times New Roman"/>
          <w:sz w:val="24"/>
          <w:szCs w:val="24"/>
        </w:rPr>
        <w:footnoteReference w:id="1"/>
      </w:r>
      <w:r w:rsidR="007A4A0E">
        <w:rPr>
          <w:rFonts w:ascii="Times New Roman" w:hAnsi="Times New Roman" w:cs="Times New Roman"/>
          <w:sz w:val="24"/>
          <w:szCs w:val="24"/>
        </w:rPr>
        <w:t xml:space="preserve"> As a result of the association with being a </w:t>
      </w:r>
      <w:r w:rsidR="007A4A0E">
        <w:rPr>
          <w:rFonts w:ascii="Times New Roman" w:hAnsi="Times New Roman" w:cs="Times New Roman"/>
          <w:i/>
          <w:sz w:val="24"/>
          <w:szCs w:val="24"/>
        </w:rPr>
        <w:t xml:space="preserve">magos, </w:t>
      </w:r>
      <w:r w:rsidR="007A4A0E">
        <w:rPr>
          <w:rFonts w:ascii="Times New Roman" w:hAnsi="Times New Roman" w:cs="Times New Roman"/>
          <w:sz w:val="24"/>
          <w:szCs w:val="24"/>
        </w:rPr>
        <w:t>Apollonius of Tyana was seen as something more than just human which resulted in the establishment of cult shrines to him, located at Tyana.</w:t>
      </w:r>
      <w:r w:rsidR="007A4A0E">
        <w:rPr>
          <w:rStyle w:val="FootnoteReference"/>
          <w:rFonts w:ascii="Times New Roman" w:hAnsi="Times New Roman" w:cs="Times New Roman"/>
          <w:sz w:val="24"/>
          <w:szCs w:val="24"/>
        </w:rPr>
        <w:footnoteReference w:id="2"/>
      </w:r>
      <w:r w:rsidR="007A4A0E">
        <w:rPr>
          <w:rFonts w:ascii="Times New Roman" w:hAnsi="Times New Roman" w:cs="Times New Roman"/>
          <w:sz w:val="24"/>
          <w:szCs w:val="24"/>
        </w:rPr>
        <w:t xml:space="preserve"> Also, Apollonius of Tyana was worshipped alongside Jesus Christ and Orpheus by Alexander Severus.</w:t>
      </w:r>
      <w:r w:rsidR="007A4A0E">
        <w:rPr>
          <w:rStyle w:val="FootnoteReference"/>
          <w:rFonts w:ascii="Times New Roman" w:hAnsi="Times New Roman" w:cs="Times New Roman"/>
          <w:sz w:val="24"/>
          <w:szCs w:val="24"/>
        </w:rPr>
        <w:footnoteReference w:id="3"/>
      </w:r>
      <w:r w:rsidR="004179A2">
        <w:rPr>
          <w:rFonts w:ascii="Times New Roman" w:hAnsi="Times New Roman" w:cs="Times New Roman"/>
          <w:sz w:val="24"/>
          <w:szCs w:val="24"/>
        </w:rPr>
        <w:t xml:space="preserve"> </w:t>
      </w:r>
    </w:p>
    <w:p w14:paraId="3CF4D6A9" w14:textId="00F06608" w:rsidR="003A0179" w:rsidRDefault="004179A2">
      <w:pPr>
        <w:rPr>
          <w:rFonts w:ascii="Times New Roman" w:hAnsi="Times New Roman" w:cs="Times New Roman"/>
          <w:sz w:val="24"/>
          <w:szCs w:val="24"/>
        </w:rPr>
      </w:pPr>
      <w:r>
        <w:rPr>
          <w:rFonts w:ascii="Times New Roman" w:hAnsi="Times New Roman" w:cs="Times New Roman"/>
          <w:sz w:val="24"/>
          <w:szCs w:val="24"/>
        </w:rPr>
        <w:t xml:space="preserve">Philostratus’ </w:t>
      </w:r>
      <w:r>
        <w:rPr>
          <w:rFonts w:ascii="Times New Roman" w:hAnsi="Times New Roman" w:cs="Times New Roman"/>
          <w:i/>
          <w:sz w:val="24"/>
          <w:szCs w:val="24"/>
        </w:rPr>
        <w:t xml:space="preserve">Life of Apollonius of Tyana </w:t>
      </w:r>
      <w:r>
        <w:rPr>
          <w:rFonts w:ascii="Times New Roman" w:hAnsi="Times New Roman" w:cs="Times New Roman"/>
          <w:sz w:val="24"/>
          <w:szCs w:val="24"/>
        </w:rPr>
        <w:t>was written in the third century AD</w:t>
      </w:r>
      <w:r w:rsidR="0095100E">
        <w:rPr>
          <w:rFonts w:ascii="Times New Roman" w:hAnsi="Times New Roman" w:cs="Times New Roman"/>
          <w:sz w:val="24"/>
          <w:szCs w:val="24"/>
        </w:rPr>
        <w:t xml:space="preserve">, where Apollonius appears as a philosopher and not a </w:t>
      </w:r>
      <w:r w:rsidR="00552D86">
        <w:rPr>
          <w:rFonts w:ascii="Times New Roman" w:hAnsi="Times New Roman" w:cs="Times New Roman"/>
          <w:i/>
          <w:sz w:val="24"/>
          <w:szCs w:val="24"/>
        </w:rPr>
        <w:t>magos</w:t>
      </w:r>
      <w:r w:rsidR="00552D86">
        <w:rPr>
          <w:rFonts w:ascii="Times New Roman" w:hAnsi="Times New Roman" w:cs="Times New Roman"/>
          <w:sz w:val="24"/>
          <w:szCs w:val="24"/>
        </w:rPr>
        <w:t>.</w:t>
      </w:r>
      <w:r w:rsidR="00B4433A">
        <w:rPr>
          <w:rStyle w:val="FootnoteReference"/>
          <w:rFonts w:ascii="Times New Roman" w:hAnsi="Times New Roman" w:cs="Times New Roman"/>
          <w:sz w:val="24"/>
          <w:szCs w:val="24"/>
        </w:rPr>
        <w:footnoteReference w:id="4"/>
      </w:r>
      <w:r w:rsidR="00552D86">
        <w:rPr>
          <w:rFonts w:ascii="Times New Roman" w:hAnsi="Times New Roman" w:cs="Times New Roman"/>
          <w:sz w:val="24"/>
          <w:szCs w:val="24"/>
        </w:rPr>
        <w:t xml:space="preserve"> There are eight books in total but </w:t>
      </w:r>
      <w:r w:rsidR="001906D4">
        <w:rPr>
          <w:rFonts w:ascii="Times New Roman" w:hAnsi="Times New Roman" w:cs="Times New Roman"/>
          <w:sz w:val="24"/>
          <w:szCs w:val="24"/>
        </w:rPr>
        <w:t>t</w:t>
      </w:r>
      <w:r w:rsidR="00120DA5">
        <w:rPr>
          <w:rFonts w:ascii="Times New Roman" w:hAnsi="Times New Roman" w:cs="Times New Roman"/>
          <w:sz w:val="24"/>
          <w:szCs w:val="24"/>
        </w:rPr>
        <w:t xml:space="preserve">he second and third take place within India, with specific </w:t>
      </w:r>
      <w:r w:rsidR="00B800E3">
        <w:rPr>
          <w:rFonts w:ascii="Times New Roman" w:hAnsi="Times New Roman" w:cs="Times New Roman"/>
          <w:sz w:val="24"/>
          <w:szCs w:val="24"/>
        </w:rPr>
        <w:t xml:space="preserve">reference to Alexander the Great’s route and itinerary in India. Seemingly, Philostratus </w:t>
      </w:r>
      <w:r w:rsidR="00751906">
        <w:rPr>
          <w:rFonts w:ascii="Times New Roman" w:hAnsi="Times New Roman" w:cs="Times New Roman"/>
          <w:sz w:val="24"/>
          <w:szCs w:val="24"/>
        </w:rPr>
        <w:t>interacted with the earlier indographies and paradoxographical works, by se</w:t>
      </w:r>
      <w:r w:rsidR="00B4433A">
        <w:rPr>
          <w:rFonts w:ascii="Times New Roman" w:hAnsi="Times New Roman" w:cs="Times New Roman"/>
          <w:sz w:val="24"/>
          <w:szCs w:val="24"/>
        </w:rPr>
        <w:t>lection, omission, and creation, which Anderson argues shows a “shakily constructed composition”.</w:t>
      </w:r>
      <w:r w:rsidR="00B4433A">
        <w:rPr>
          <w:rStyle w:val="FootnoteReference"/>
          <w:rFonts w:ascii="Times New Roman" w:hAnsi="Times New Roman" w:cs="Times New Roman"/>
          <w:sz w:val="24"/>
          <w:szCs w:val="24"/>
        </w:rPr>
        <w:footnoteReference w:id="5"/>
      </w:r>
      <w:r w:rsidR="006E771E">
        <w:rPr>
          <w:rFonts w:ascii="Times New Roman" w:hAnsi="Times New Roman" w:cs="Times New Roman"/>
          <w:sz w:val="24"/>
          <w:szCs w:val="24"/>
        </w:rPr>
        <w:t xml:space="preserve"> No matter the intended genre or purpose of Philostratus’ work, the representation of India needed to be immersive and correspond with the information surrounding India to </w:t>
      </w:r>
      <w:r w:rsidR="002055CD">
        <w:rPr>
          <w:rFonts w:ascii="Times New Roman" w:hAnsi="Times New Roman" w:cs="Times New Roman"/>
          <w:sz w:val="24"/>
          <w:szCs w:val="24"/>
        </w:rPr>
        <w:t>be credible, this is needed for a more f</w:t>
      </w:r>
      <w:r w:rsidR="002055CD" w:rsidRPr="002055CD">
        <w:rPr>
          <w:rFonts w:ascii="Times New Roman" w:hAnsi="Times New Roman" w:cs="Times New Roman"/>
          <w:sz w:val="24"/>
          <w:szCs w:val="24"/>
        </w:rPr>
        <w:t>ictitious</w:t>
      </w:r>
      <w:r w:rsidR="002055CD">
        <w:rPr>
          <w:rFonts w:ascii="Times New Roman" w:hAnsi="Times New Roman" w:cs="Times New Roman"/>
          <w:sz w:val="24"/>
          <w:szCs w:val="24"/>
        </w:rPr>
        <w:t xml:space="preserve"> approach to the work as it enriches the setting and the narrative. </w:t>
      </w:r>
    </w:p>
    <w:p w14:paraId="6E1686DC" w14:textId="436E0526" w:rsidR="003A0179" w:rsidRDefault="003A0179">
      <w:pPr>
        <w:rPr>
          <w:rFonts w:ascii="Times New Roman" w:hAnsi="Times New Roman" w:cs="Times New Roman"/>
          <w:sz w:val="24"/>
          <w:szCs w:val="24"/>
        </w:rPr>
      </w:pPr>
      <w:r>
        <w:rPr>
          <w:rFonts w:ascii="Times New Roman" w:hAnsi="Times New Roman" w:cs="Times New Roman"/>
          <w:sz w:val="24"/>
          <w:szCs w:val="24"/>
        </w:rPr>
        <w:t>Apollonius travels in search of wisdom and places that will stimulate philosophical conversations to further his education and his mind. Apollonius travels all-throughout Asia Minor, leaving Tyana, Tarsus, Aegeae and Antioch,</w:t>
      </w:r>
      <w:r w:rsidR="005D6267">
        <w:rPr>
          <w:rFonts w:ascii="Times New Roman" w:hAnsi="Times New Roman" w:cs="Times New Roman"/>
          <w:sz w:val="24"/>
          <w:szCs w:val="24"/>
        </w:rPr>
        <w:t xml:space="preserve"> for not being havens for philosophy. By pushing Apollonius to go east, Philostratus is playing on the literary trope of “barbarian wisdom”</w:t>
      </w:r>
      <w:r w:rsidR="00A920BA">
        <w:rPr>
          <w:rFonts w:ascii="Times New Roman" w:hAnsi="Times New Roman" w:cs="Times New Roman"/>
          <w:sz w:val="24"/>
          <w:szCs w:val="24"/>
        </w:rPr>
        <w:t>, which links him to Pythagoras, important as Apollonius followed Pythagorean philosophy.</w:t>
      </w:r>
      <w:r w:rsidR="00E80079">
        <w:rPr>
          <w:rStyle w:val="FootnoteReference"/>
          <w:rFonts w:ascii="Times New Roman" w:hAnsi="Times New Roman" w:cs="Times New Roman"/>
          <w:sz w:val="24"/>
          <w:szCs w:val="24"/>
        </w:rPr>
        <w:footnoteReference w:id="6"/>
      </w:r>
      <w:r w:rsidR="00A920BA">
        <w:rPr>
          <w:rFonts w:ascii="Times New Roman" w:hAnsi="Times New Roman" w:cs="Times New Roman"/>
          <w:sz w:val="24"/>
          <w:szCs w:val="24"/>
        </w:rPr>
        <w:t xml:space="preserve"> </w:t>
      </w:r>
    </w:p>
    <w:p w14:paraId="0C5D0D67" w14:textId="77777777" w:rsidR="00BE76B0" w:rsidRDefault="00F15D62">
      <w:pPr>
        <w:rPr>
          <w:rFonts w:ascii="Times New Roman" w:hAnsi="Times New Roman" w:cs="Times New Roman"/>
          <w:sz w:val="24"/>
          <w:szCs w:val="24"/>
        </w:rPr>
      </w:pPr>
      <w:r>
        <w:rPr>
          <w:rFonts w:ascii="Times New Roman" w:hAnsi="Times New Roman" w:cs="Times New Roman"/>
          <w:sz w:val="24"/>
          <w:szCs w:val="24"/>
        </w:rPr>
        <w:t xml:space="preserve">By inverting the Graeco-Roman construct of the </w:t>
      </w:r>
      <w:r w:rsidR="00937EFE" w:rsidRPr="00C456D9">
        <w:rPr>
          <w:rFonts w:ascii="Times New Roman" w:hAnsi="Times New Roman" w:cs="Times New Roman"/>
          <w:sz w:val="24"/>
          <w:szCs w:val="24"/>
        </w:rPr>
        <w:t>Oikoumen</w:t>
      </w:r>
      <w:r w:rsidR="005533C0" w:rsidRPr="00C456D9">
        <w:rPr>
          <w:rFonts w:ascii="Times New Roman" w:hAnsi="Times New Roman" w:cs="Times New Roman"/>
          <w:sz w:val="24"/>
          <w:szCs w:val="24"/>
        </w:rPr>
        <w:t>ē</w:t>
      </w:r>
      <w:r w:rsidR="00987005">
        <w:rPr>
          <w:rFonts w:ascii="Times New Roman" w:hAnsi="Times New Roman" w:cs="Times New Roman"/>
          <w:sz w:val="24"/>
          <w:szCs w:val="24"/>
        </w:rPr>
        <w:t>, Philostratus switches</w:t>
      </w:r>
      <w:r w:rsidR="00937EFE">
        <w:rPr>
          <w:rFonts w:ascii="Times New Roman" w:hAnsi="Times New Roman" w:cs="Times New Roman"/>
          <w:sz w:val="24"/>
          <w:szCs w:val="24"/>
        </w:rPr>
        <w:t xml:space="preserve"> the centre a</w:t>
      </w:r>
      <w:r w:rsidR="00987005">
        <w:rPr>
          <w:rFonts w:ascii="Times New Roman" w:hAnsi="Times New Roman" w:cs="Times New Roman"/>
          <w:sz w:val="24"/>
          <w:szCs w:val="24"/>
        </w:rPr>
        <w:t>nd periphery of the known world, making the periphery hav</w:t>
      </w:r>
      <w:r w:rsidR="00F25F5F">
        <w:rPr>
          <w:rFonts w:ascii="Times New Roman" w:hAnsi="Times New Roman" w:cs="Times New Roman"/>
          <w:sz w:val="24"/>
          <w:szCs w:val="24"/>
        </w:rPr>
        <w:t xml:space="preserve">e the properties of the centre. </w:t>
      </w:r>
      <w:r w:rsidR="00FE7055">
        <w:rPr>
          <w:rFonts w:ascii="Times New Roman" w:hAnsi="Times New Roman" w:cs="Times New Roman"/>
          <w:sz w:val="24"/>
          <w:szCs w:val="24"/>
        </w:rPr>
        <w:t>By having Apollonius travel generally, and specifically to India</w:t>
      </w:r>
      <w:r w:rsidR="00DF2C43">
        <w:rPr>
          <w:rFonts w:ascii="Times New Roman" w:hAnsi="Times New Roman" w:cs="Times New Roman"/>
          <w:sz w:val="24"/>
          <w:szCs w:val="24"/>
        </w:rPr>
        <w:t xml:space="preserve">, Philostratus uses travel as a </w:t>
      </w:r>
      <w:r w:rsidR="00DF2C43">
        <w:rPr>
          <w:rFonts w:ascii="Times New Roman" w:hAnsi="Times New Roman" w:cs="Times New Roman"/>
          <w:sz w:val="24"/>
          <w:szCs w:val="24"/>
        </w:rPr>
        <w:lastRenderedPageBreak/>
        <w:t>literary motif</w:t>
      </w:r>
      <w:r w:rsidR="004A2442">
        <w:rPr>
          <w:rFonts w:ascii="Times New Roman" w:hAnsi="Times New Roman" w:cs="Times New Roman"/>
          <w:sz w:val="24"/>
          <w:szCs w:val="24"/>
        </w:rPr>
        <w:t xml:space="preserve"> to </w:t>
      </w:r>
      <w:r w:rsidR="00E154D8">
        <w:rPr>
          <w:rFonts w:ascii="Times New Roman" w:hAnsi="Times New Roman" w:cs="Times New Roman"/>
          <w:sz w:val="24"/>
          <w:szCs w:val="24"/>
        </w:rPr>
        <w:t>display a loss of Greek culture</w:t>
      </w:r>
      <w:r w:rsidR="00196B07">
        <w:rPr>
          <w:rFonts w:ascii="Times New Roman" w:hAnsi="Times New Roman" w:cs="Times New Roman"/>
          <w:sz w:val="24"/>
          <w:szCs w:val="24"/>
        </w:rPr>
        <w:t>, whilst also asserting Apollonius’ superiority.</w:t>
      </w:r>
      <w:r w:rsidR="00F0654D">
        <w:rPr>
          <w:rStyle w:val="FootnoteReference"/>
          <w:rFonts w:ascii="Times New Roman" w:hAnsi="Times New Roman" w:cs="Times New Roman"/>
          <w:sz w:val="24"/>
          <w:szCs w:val="24"/>
        </w:rPr>
        <w:footnoteReference w:id="7"/>
      </w:r>
      <w:r w:rsidR="00196B07">
        <w:rPr>
          <w:rFonts w:ascii="Times New Roman" w:hAnsi="Times New Roman" w:cs="Times New Roman"/>
          <w:sz w:val="24"/>
          <w:szCs w:val="24"/>
        </w:rPr>
        <w:t xml:space="preserve"> </w:t>
      </w:r>
      <w:r w:rsidR="00A14888">
        <w:rPr>
          <w:rFonts w:ascii="Times New Roman" w:hAnsi="Times New Roman" w:cs="Times New Roman"/>
          <w:sz w:val="24"/>
          <w:szCs w:val="24"/>
        </w:rPr>
        <w:t xml:space="preserve">Apollonius is shown as superior to Alexander the Great, </w:t>
      </w:r>
      <w:r w:rsidR="003812C8">
        <w:rPr>
          <w:rFonts w:ascii="Times New Roman" w:hAnsi="Times New Roman" w:cs="Times New Roman"/>
          <w:sz w:val="24"/>
          <w:szCs w:val="24"/>
        </w:rPr>
        <w:t xml:space="preserve">Odysseus, Pythagoras, </w:t>
      </w:r>
      <w:r w:rsidR="00A14888">
        <w:rPr>
          <w:rFonts w:ascii="Times New Roman" w:hAnsi="Times New Roman" w:cs="Times New Roman"/>
          <w:sz w:val="24"/>
          <w:szCs w:val="24"/>
        </w:rPr>
        <w:t>Dionysus</w:t>
      </w:r>
      <w:r w:rsidR="00650A4E">
        <w:rPr>
          <w:rFonts w:ascii="Times New Roman" w:hAnsi="Times New Roman" w:cs="Times New Roman"/>
          <w:sz w:val="24"/>
          <w:szCs w:val="24"/>
        </w:rPr>
        <w:t>,</w:t>
      </w:r>
      <w:r w:rsidR="00A14888">
        <w:rPr>
          <w:rFonts w:ascii="Times New Roman" w:hAnsi="Times New Roman" w:cs="Times New Roman"/>
          <w:sz w:val="24"/>
          <w:szCs w:val="24"/>
        </w:rPr>
        <w:t xml:space="preserve"> and Egyptian Heracles</w:t>
      </w:r>
      <w:r w:rsidR="00650A4E">
        <w:rPr>
          <w:rFonts w:ascii="Times New Roman" w:hAnsi="Times New Roman" w:cs="Times New Roman"/>
          <w:sz w:val="24"/>
          <w:szCs w:val="24"/>
        </w:rPr>
        <w:t xml:space="preserve"> in comparison</w:t>
      </w:r>
      <w:r w:rsidR="00A14888">
        <w:rPr>
          <w:rFonts w:ascii="Times New Roman" w:hAnsi="Times New Roman" w:cs="Times New Roman"/>
          <w:sz w:val="24"/>
          <w:szCs w:val="24"/>
        </w:rPr>
        <w:t>, by surpassing them geographically and morally.</w:t>
      </w:r>
      <w:r w:rsidR="003812C8">
        <w:rPr>
          <w:rFonts w:ascii="Times New Roman" w:hAnsi="Times New Roman" w:cs="Times New Roman"/>
          <w:sz w:val="24"/>
          <w:szCs w:val="24"/>
        </w:rPr>
        <w:t xml:space="preserve"> </w:t>
      </w:r>
    </w:p>
    <w:p w14:paraId="0F258911" w14:textId="72F1D35D" w:rsidR="00211B76" w:rsidRDefault="003812C8">
      <w:pPr>
        <w:rPr>
          <w:rFonts w:ascii="Times New Roman" w:hAnsi="Times New Roman" w:cs="Times New Roman"/>
          <w:sz w:val="24"/>
          <w:szCs w:val="24"/>
        </w:rPr>
      </w:pPr>
      <w:r>
        <w:rPr>
          <w:rFonts w:ascii="Times New Roman" w:hAnsi="Times New Roman" w:cs="Times New Roman"/>
          <w:sz w:val="24"/>
          <w:szCs w:val="24"/>
        </w:rPr>
        <w:t>By asserting Apollonius’ superiority</w:t>
      </w:r>
      <w:r w:rsidR="00650A4E">
        <w:rPr>
          <w:rFonts w:ascii="Times New Roman" w:hAnsi="Times New Roman" w:cs="Times New Roman"/>
          <w:sz w:val="24"/>
          <w:szCs w:val="24"/>
        </w:rPr>
        <w:t xml:space="preserve"> over important figures in the Graeco-Roman thought on the East</w:t>
      </w:r>
      <w:r>
        <w:rPr>
          <w:rFonts w:ascii="Times New Roman" w:hAnsi="Times New Roman" w:cs="Times New Roman"/>
          <w:sz w:val="24"/>
          <w:szCs w:val="24"/>
        </w:rPr>
        <w:t xml:space="preserve">, Philostratus is making the statement that </w:t>
      </w:r>
      <w:r w:rsidR="00B2025A">
        <w:rPr>
          <w:rFonts w:ascii="Times New Roman" w:hAnsi="Times New Roman" w:cs="Times New Roman"/>
          <w:sz w:val="24"/>
          <w:szCs w:val="24"/>
        </w:rPr>
        <w:t xml:space="preserve">searching for and amassing untainted wisdom from the philosophers and peoples of the East, is superior </w:t>
      </w:r>
      <w:r w:rsidR="00F774D0">
        <w:rPr>
          <w:rFonts w:ascii="Times New Roman" w:hAnsi="Times New Roman" w:cs="Times New Roman"/>
          <w:sz w:val="24"/>
          <w:szCs w:val="24"/>
        </w:rPr>
        <w:t>and worthier than conquering</w:t>
      </w:r>
      <w:r w:rsidR="00B2025A">
        <w:rPr>
          <w:rFonts w:ascii="Times New Roman" w:hAnsi="Times New Roman" w:cs="Times New Roman"/>
          <w:sz w:val="24"/>
          <w:szCs w:val="24"/>
        </w:rPr>
        <w:t xml:space="preserve"> these areas and in turn being ignorant to alternate teachings. This supposedly makes Apollonius a better man, cult figure, </w:t>
      </w:r>
      <w:r w:rsidR="00650A4E">
        <w:rPr>
          <w:rFonts w:ascii="Times New Roman" w:hAnsi="Times New Roman" w:cs="Times New Roman"/>
          <w:sz w:val="24"/>
          <w:szCs w:val="24"/>
        </w:rPr>
        <w:t>leader,</w:t>
      </w:r>
      <w:r w:rsidR="00B2025A">
        <w:rPr>
          <w:rFonts w:ascii="Times New Roman" w:hAnsi="Times New Roman" w:cs="Times New Roman"/>
          <w:sz w:val="24"/>
          <w:szCs w:val="24"/>
        </w:rPr>
        <w:t xml:space="preserve"> and philosopher, as he is learning from the known world and not destroying it for material gain or on the basis of pride. </w:t>
      </w:r>
      <w:r w:rsidR="005C6C76">
        <w:rPr>
          <w:rFonts w:ascii="Times New Roman" w:hAnsi="Times New Roman" w:cs="Times New Roman"/>
          <w:sz w:val="24"/>
          <w:szCs w:val="24"/>
        </w:rPr>
        <w:t>This can</w:t>
      </w:r>
      <w:r w:rsidR="00650A4E">
        <w:rPr>
          <w:rFonts w:ascii="Times New Roman" w:hAnsi="Times New Roman" w:cs="Times New Roman"/>
          <w:sz w:val="24"/>
          <w:szCs w:val="24"/>
        </w:rPr>
        <w:t xml:space="preserve"> </w:t>
      </w:r>
      <w:r w:rsidR="00752DA7">
        <w:rPr>
          <w:rFonts w:ascii="Times New Roman" w:hAnsi="Times New Roman" w:cs="Times New Roman"/>
          <w:sz w:val="24"/>
          <w:szCs w:val="24"/>
        </w:rPr>
        <w:t>be seen</w:t>
      </w:r>
      <w:r w:rsidR="00650A4E">
        <w:rPr>
          <w:rFonts w:ascii="Times New Roman" w:hAnsi="Times New Roman" w:cs="Times New Roman"/>
          <w:sz w:val="24"/>
          <w:szCs w:val="24"/>
        </w:rPr>
        <w:t xml:space="preserve"> best with a comparison between Apol</w:t>
      </w:r>
      <w:r w:rsidR="00752DA7">
        <w:rPr>
          <w:rFonts w:ascii="Times New Roman" w:hAnsi="Times New Roman" w:cs="Times New Roman"/>
          <w:sz w:val="24"/>
          <w:szCs w:val="24"/>
        </w:rPr>
        <w:t>lonius and Alexander the Great. Apollonius simply travelled further into India and the East than Alexander, he crossed the Hyphasis which Alexander never did.</w:t>
      </w:r>
      <w:r w:rsidR="00752DA7">
        <w:rPr>
          <w:rStyle w:val="FootnoteReference"/>
          <w:rFonts w:ascii="Times New Roman" w:hAnsi="Times New Roman" w:cs="Times New Roman"/>
          <w:sz w:val="24"/>
          <w:szCs w:val="24"/>
        </w:rPr>
        <w:footnoteReference w:id="8"/>
      </w:r>
      <w:r w:rsidR="00752DA7">
        <w:rPr>
          <w:rFonts w:ascii="Times New Roman" w:hAnsi="Times New Roman" w:cs="Times New Roman"/>
          <w:sz w:val="24"/>
          <w:szCs w:val="24"/>
        </w:rPr>
        <w:t xml:space="preserve"> This is important as while Alexander did meet with some philosophers whilst he was in India, he met a less impressive group, the Oxydrace, </w:t>
      </w:r>
      <w:r w:rsidR="009A25C6">
        <w:rPr>
          <w:rFonts w:ascii="Times New Roman" w:hAnsi="Times New Roman" w:cs="Times New Roman"/>
          <w:sz w:val="24"/>
          <w:szCs w:val="24"/>
        </w:rPr>
        <w:t xml:space="preserve">but if he had crossed the Hyphasis </w:t>
      </w:r>
      <w:r w:rsidR="00B57665">
        <w:rPr>
          <w:rFonts w:ascii="Times New Roman" w:hAnsi="Times New Roman" w:cs="Times New Roman"/>
          <w:sz w:val="24"/>
          <w:szCs w:val="24"/>
        </w:rPr>
        <w:t>he could have met with the Gynmosophists or as Phraotes, the King, a</w:t>
      </w:r>
      <w:r w:rsidR="002A3B1C">
        <w:rPr>
          <w:rFonts w:ascii="Times New Roman" w:hAnsi="Times New Roman" w:cs="Times New Roman"/>
          <w:sz w:val="24"/>
          <w:szCs w:val="24"/>
        </w:rPr>
        <w:t xml:space="preserve">rgues that Alexander did not cross into the area as he had been warned of the </w:t>
      </w:r>
      <w:r w:rsidR="002A3B1C">
        <w:rPr>
          <w:rFonts w:ascii="Times New Roman" w:hAnsi="Times New Roman" w:cs="Times New Roman"/>
          <w:sz w:val="24"/>
          <w:szCs w:val="24"/>
        </w:rPr>
        <w:t>Gynmosophists</w:t>
      </w:r>
      <w:r w:rsidR="002A3B1C">
        <w:rPr>
          <w:rFonts w:ascii="Times New Roman" w:hAnsi="Times New Roman" w:cs="Times New Roman"/>
          <w:sz w:val="24"/>
          <w:szCs w:val="24"/>
        </w:rPr>
        <w:t>. Also, Phraotes tells Apollonius that</w:t>
      </w:r>
      <w:r w:rsidR="00B57665">
        <w:rPr>
          <w:rFonts w:ascii="Times New Roman" w:hAnsi="Times New Roman" w:cs="Times New Roman"/>
          <w:sz w:val="24"/>
          <w:szCs w:val="24"/>
        </w:rPr>
        <w:t xml:space="preserve"> </w:t>
      </w:r>
      <w:r w:rsidR="002A3B1C">
        <w:rPr>
          <w:rFonts w:ascii="Times New Roman" w:hAnsi="Times New Roman" w:cs="Times New Roman"/>
          <w:sz w:val="24"/>
          <w:szCs w:val="24"/>
        </w:rPr>
        <w:t>Alexander would have been able to capture the country but not the castle that the “genuine sages” resided in, “not even if he had had ten thousand men like Achilles, and thirty thousand like Ajax behind him”.</w:t>
      </w:r>
      <w:r w:rsidR="002A3B1C">
        <w:rPr>
          <w:rStyle w:val="FootnoteReference"/>
          <w:rFonts w:ascii="Times New Roman" w:hAnsi="Times New Roman" w:cs="Times New Roman"/>
          <w:sz w:val="24"/>
          <w:szCs w:val="24"/>
        </w:rPr>
        <w:footnoteReference w:id="9"/>
      </w:r>
      <w:r w:rsidR="002A3B1C">
        <w:rPr>
          <w:rFonts w:ascii="Times New Roman" w:hAnsi="Times New Roman" w:cs="Times New Roman"/>
          <w:sz w:val="24"/>
          <w:szCs w:val="24"/>
        </w:rPr>
        <w:t xml:space="preserve"> This is not because the </w:t>
      </w:r>
      <w:r w:rsidR="002A3B1C">
        <w:rPr>
          <w:rFonts w:ascii="Times New Roman" w:hAnsi="Times New Roman" w:cs="Times New Roman"/>
          <w:sz w:val="24"/>
          <w:szCs w:val="24"/>
        </w:rPr>
        <w:t>Gynmosophists</w:t>
      </w:r>
      <w:r w:rsidR="002A3B1C">
        <w:rPr>
          <w:rFonts w:ascii="Times New Roman" w:hAnsi="Times New Roman" w:cs="Times New Roman"/>
          <w:sz w:val="24"/>
          <w:szCs w:val="24"/>
        </w:rPr>
        <w:t xml:space="preserve"> were military powerhouses or that they were physically any stronger than Alexander and his men, but that the </w:t>
      </w:r>
      <w:r w:rsidR="002A3B1C">
        <w:rPr>
          <w:rFonts w:ascii="Times New Roman" w:hAnsi="Times New Roman" w:cs="Times New Roman"/>
          <w:sz w:val="24"/>
          <w:szCs w:val="24"/>
        </w:rPr>
        <w:t>Gynmosophists</w:t>
      </w:r>
      <w:r w:rsidR="002A3B1C">
        <w:rPr>
          <w:rFonts w:ascii="Times New Roman" w:hAnsi="Times New Roman" w:cs="Times New Roman"/>
          <w:sz w:val="24"/>
          <w:szCs w:val="24"/>
        </w:rPr>
        <w:t xml:space="preserve"> would have repelled the Alexander’s army with “prodigies and thunderbolts” resulting from their holy men status and </w:t>
      </w:r>
      <w:r w:rsidR="007C3867">
        <w:rPr>
          <w:rFonts w:ascii="Times New Roman" w:hAnsi="Times New Roman" w:cs="Times New Roman"/>
          <w:sz w:val="24"/>
          <w:szCs w:val="24"/>
        </w:rPr>
        <w:t>the gods’</w:t>
      </w:r>
      <w:r w:rsidR="00C24E41">
        <w:rPr>
          <w:rFonts w:ascii="Times New Roman" w:hAnsi="Times New Roman" w:cs="Times New Roman"/>
          <w:sz w:val="24"/>
          <w:szCs w:val="24"/>
        </w:rPr>
        <w:t xml:space="preserve"> love of them.</w:t>
      </w:r>
      <w:r w:rsidR="00125C5F">
        <w:rPr>
          <w:rStyle w:val="FootnoteReference"/>
          <w:rFonts w:ascii="Times New Roman" w:hAnsi="Times New Roman" w:cs="Times New Roman"/>
          <w:sz w:val="24"/>
          <w:szCs w:val="24"/>
        </w:rPr>
        <w:footnoteReference w:id="10"/>
      </w:r>
      <w:r w:rsidR="00C24E41">
        <w:rPr>
          <w:rFonts w:ascii="Times New Roman" w:hAnsi="Times New Roman" w:cs="Times New Roman"/>
          <w:sz w:val="24"/>
          <w:szCs w:val="24"/>
        </w:rPr>
        <w:t xml:space="preserve"> By doing this, Philostratus builds a picture of India as a place of sup</w:t>
      </w:r>
      <w:r w:rsidR="009D2C2B">
        <w:rPr>
          <w:rFonts w:ascii="Times New Roman" w:hAnsi="Times New Roman" w:cs="Times New Roman"/>
          <w:sz w:val="24"/>
          <w:szCs w:val="24"/>
        </w:rPr>
        <w:t xml:space="preserve">ernatural elements and favoured by the gods. </w:t>
      </w:r>
      <w:r w:rsidR="00964A2F">
        <w:rPr>
          <w:rFonts w:ascii="Times New Roman" w:hAnsi="Times New Roman" w:cs="Times New Roman"/>
          <w:sz w:val="24"/>
          <w:szCs w:val="24"/>
        </w:rPr>
        <w:t xml:space="preserve">Phraotes goes on to discuss how Dionysus and the Egyptian Heracles fought against these sages, and lost, with Egyptian Heracles losing his golden shield, therefore even a god had </w:t>
      </w:r>
      <w:r w:rsidR="00E00B90">
        <w:rPr>
          <w:rFonts w:ascii="Times New Roman" w:hAnsi="Times New Roman" w:cs="Times New Roman"/>
          <w:sz w:val="24"/>
          <w:szCs w:val="24"/>
        </w:rPr>
        <w:t xml:space="preserve">been defeated by these strange unwarlike but still strong peoples. Later in Book three, Apollonius arrives at a small village near the castle of the </w:t>
      </w:r>
      <w:r w:rsidR="00E00B90">
        <w:rPr>
          <w:rFonts w:ascii="Times New Roman" w:hAnsi="Times New Roman" w:cs="Times New Roman"/>
          <w:sz w:val="24"/>
          <w:szCs w:val="24"/>
        </w:rPr>
        <w:t>Gynmosophists</w:t>
      </w:r>
      <w:r w:rsidR="00E00B90">
        <w:rPr>
          <w:rFonts w:ascii="Times New Roman" w:hAnsi="Times New Roman" w:cs="Times New Roman"/>
          <w:sz w:val="24"/>
          <w:szCs w:val="24"/>
        </w:rPr>
        <w:t xml:space="preserve"> and is greeted in Greek by a young man, the fact he greeted them in Greek was not a shock as all the peoples they had met before this point had spoken Greek but the youth welcomed Apollonius by name even though no one had informed the sages that Apollonius was coming.</w:t>
      </w:r>
      <w:r w:rsidR="00E00B90">
        <w:rPr>
          <w:rStyle w:val="FootnoteReference"/>
          <w:rFonts w:ascii="Times New Roman" w:hAnsi="Times New Roman" w:cs="Times New Roman"/>
          <w:sz w:val="24"/>
          <w:szCs w:val="24"/>
        </w:rPr>
        <w:footnoteReference w:id="11"/>
      </w:r>
      <w:r w:rsidR="00E00B90">
        <w:rPr>
          <w:rFonts w:ascii="Times New Roman" w:hAnsi="Times New Roman" w:cs="Times New Roman"/>
          <w:sz w:val="24"/>
          <w:szCs w:val="24"/>
        </w:rPr>
        <w:t xml:space="preserve"> Apollonius informs Damis that these sages are truly “unfeignedly wise” because they obviously had a gift of foreknowledge. </w:t>
      </w:r>
      <w:r w:rsidR="00C456D9">
        <w:rPr>
          <w:rFonts w:ascii="Times New Roman" w:hAnsi="Times New Roman" w:cs="Times New Roman"/>
          <w:sz w:val="24"/>
          <w:szCs w:val="24"/>
        </w:rPr>
        <w:t xml:space="preserve">Philostratus cleverly has set the scene for the </w:t>
      </w:r>
      <w:r w:rsidR="00C456D9">
        <w:rPr>
          <w:rFonts w:ascii="Times New Roman" w:hAnsi="Times New Roman" w:cs="Times New Roman"/>
          <w:sz w:val="24"/>
          <w:szCs w:val="24"/>
        </w:rPr>
        <w:t>Gynmosophists</w:t>
      </w:r>
      <w:r w:rsidR="00C456D9">
        <w:rPr>
          <w:rFonts w:ascii="Times New Roman" w:hAnsi="Times New Roman" w:cs="Times New Roman"/>
          <w:sz w:val="24"/>
          <w:szCs w:val="24"/>
        </w:rPr>
        <w:t xml:space="preserve"> back in Book two by discussing how Alexander the Great would not even meet them, and that as a result of Dionysus and Egyptian Heracles’ failure to conquer them, Egyptian Heracles was placed the “frontier” of the </w:t>
      </w:r>
      <w:r w:rsidR="00C456D9" w:rsidRPr="00C456D9">
        <w:rPr>
          <w:rFonts w:ascii="Times New Roman" w:hAnsi="Times New Roman" w:cs="Times New Roman"/>
          <w:sz w:val="24"/>
          <w:szCs w:val="24"/>
        </w:rPr>
        <w:t>Oikoumenē</w:t>
      </w:r>
      <w:r w:rsidR="00C456D9">
        <w:rPr>
          <w:rFonts w:ascii="Times New Roman" w:hAnsi="Times New Roman" w:cs="Times New Roman"/>
          <w:sz w:val="24"/>
          <w:szCs w:val="24"/>
        </w:rPr>
        <w:t xml:space="preserve"> with them. This leads the reader to fear them and their oddities and supernatural gifts, the reader therefore has foreknowledge that by Apollonius interacting with the </w:t>
      </w:r>
      <w:r w:rsidR="00C456D9">
        <w:rPr>
          <w:rFonts w:ascii="Times New Roman" w:hAnsi="Times New Roman" w:cs="Times New Roman"/>
          <w:sz w:val="24"/>
          <w:szCs w:val="24"/>
        </w:rPr>
        <w:t>Gynmosophists</w:t>
      </w:r>
      <w:r w:rsidR="00C456D9">
        <w:rPr>
          <w:rFonts w:ascii="Times New Roman" w:hAnsi="Times New Roman" w:cs="Times New Roman"/>
          <w:sz w:val="24"/>
          <w:szCs w:val="24"/>
        </w:rPr>
        <w:t xml:space="preserve"> in a civilised manner and engaging in philosophical debate with them, he has achieved more than not only Alexander the Great but Dionysus and </w:t>
      </w:r>
      <w:r w:rsidR="00C456D9">
        <w:rPr>
          <w:rFonts w:ascii="Times New Roman" w:hAnsi="Times New Roman" w:cs="Times New Roman"/>
          <w:sz w:val="24"/>
          <w:szCs w:val="24"/>
        </w:rPr>
        <w:t>Egyptian Heracles</w:t>
      </w:r>
      <w:r w:rsidR="00C456D9">
        <w:rPr>
          <w:rFonts w:ascii="Times New Roman" w:hAnsi="Times New Roman" w:cs="Times New Roman"/>
          <w:sz w:val="24"/>
          <w:szCs w:val="24"/>
        </w:rPr>
        <w:t xml:space="preserve">. </w:t>
      </w:r>
      <w:r w:rsidR="00752DA7">
        <w:rPr>
          <w:rFonts w:ascii="Times New Roman" w:hAnsi="Times New Roman" w:cs="Times New Roman"/>
          <w:sz w:val="24"/>
          <w:szCs w:val="24"/>
        </w:rPr>
        <w:t>Therefore,</w:t>
      </w:r>
      <w:r w:rsidR="005C6C76">
        <w:rPr>
          <w:rFonts w:ascii="Times New Roman" w:hAnsi="Times New Roman" w:cs="Times New Roman"/>
          <w:sz w:val="24"/>
          <w:szCs w:val="24"/>
        </w:rPr>
        <w:t xml:space="preserve"> by highlighting the differences and making a moral judgement on the characters and actions of Alexander the Great and Apollonius, </w:t>
      </w:r>
      <w:r w:rsidR="005C6C76">
        <w:rPr>
          <w:rFonts w:ascii="Times New Roman" w:hAnsi="Times New Roman" w:cs="Times New Roman"/>
          <w:sz w:val="24"/>
          <w:szCs w:val="24"/>
        </w:rPr>
        <w:lastRenderedPageBreak/>
        <w:t>Philostratus represents India as an interesting and valuable plac</w:t>
      </w:r>
      <w:r w:rsidR="003A0179">
        <w:rPr>
          <w:rFonts w:ascii="Times New Roman" w:hAnsi="Times New Roman" w:cs="Times New Roman"/>
          <w:sz w:val="24"/>
          <w:szCs w:val="24"/>
        </w:rPr>
        <w:t>e</w:t>
      </w:r>
      <w:r w:rsidR="00E973F2">
        <w:rPr>
          <w:rFonts w:ascii="Times New Roman" w:hAnsi="Times New Roman" w:cs="Times New Roman"/>
          <w:sz w:val="24"/>
          <w:szCs w:val="24"/>
        </w:rPr>
        <w:t xml:space="preserve">, full of untainted wisdom and </w:t>
      </w:r>
      <w:r w:rsidR="00211B76">
        <w:rPr>
          <w:rFonts w:ascii="Times New Roman" w:hAnsi="Times New Roman" w:cs="Times New Roman"/>
          <w:sz w:val="24"/>
          <w:szCs w:val="24"/>
        </w:rPr>
        <w:t xml:space="preserve">supernatural phenomenon. </w:t>
      </w:r>
    </w:p>
    <w:p w14:paraId="7BCAFF2E" w14:textId="1A20CD5F" w:rsidR="00A563DC" w:rsidRDefault="00A563DC">
      <w:pPr>
        <w:rPr>
          <w:rFonts w:ascii="Times New Roman" w:hAnsi="Times New Roman" w:cs="Times New Roman"/>
          <w:sz w:val="24"/>
          <w:szCs w:val="24"/>
        </w:rPr>
      </w:pPr>
      <w:r>
        <w:rPr>
          <w:rFonts w:ascii="Times New Roman" w:hAnsi="Times New Roman" w:cs="Times New Roman"/>
          <w:sz w:val="24"/>
          <w:szCs w:val="24"/>
        </w:rPr>
        <w:t xml:space="preserve">In conclusion, Philostratus uses India </w:t>
      </w:r>
      <w:r w:rsidR="00883BD1">
        <w:rPr>
          <w:rFonts w:ascii="Times New Roman" w:hAnsi="Times New Roman" w:cs="Times New Roman"/>
          <w:sz w:val="24"/>
          <w:szCs w:val="24"/>
        </w:rPr>
        <w:t xml:space="preserve">as a place </w:t>
      </w:r>
      <w:r>
        <w:rPr>
          <w:rFonts w:ascii="Times New Roman" w:hAnsi="Times New Roman" w:cs="Times New Roman"/>
          <w:sz w:val="24"/>
          <w:szCs w:val="24"/>
        </w:rPr>
        <w:t xml:space="preserve">in his </w:t>
      </w:r>
      <w:r>
        <w:rPr>
          <w:rFonts w:ascii="Times New Roman" w:hAnsi="Times New Roman" w:cs="Times New Roman"/>
          <w:i/>
          <w:sz w:val="24"/>
          <w:szCs w:val="24"/>
        </w:rPr>
        <w:t xml:space="preserve">Life of Apollonius of Tyana </w:t>
      </w:r>
      <w:r>
        <w:rPr>
          <w:rFonts w:ascii="Times New Roman" w:hAnsi="Times New Roman" w:cs="Times New Roman"/>
          <w:sz w:val="24"/>
          <w:szCs w:val="24"/>
        </w:rPr>
        <w:t>to show the downfall of Greek or</w:t>
      </w:r>
      <w:r w:rsidR="00883BD1">
        <w:rPr>
          <w:rFonts w:ascii="Times New Roman" w:hAnsi="Times New Roman" w:cs="Times New Roman"/>
          <w:sz w:val="24"/>
          <w:szCs w:val="24"/>
        </w:rPr>
        <w:t xml:space="preserve"> civilised culture in the west, and how a refocus on philosophy and looking for untainted wisdom, can solve that. As Abraham suggests, by shifting the pe</w:t>
      </w:r>
      <w:r w:rsidR="00E154D8">
        <w:rPr>
          <w:rFonts w:ascii="Times New Roman" w:hAnsi="Times New Roman" w:cs="Times New Roman"/>
          <w:sz w:val="24"/>
          <w:szCs w:val="24"/>
        </w:rPr>
        <w:t>riphery to represent the centre, Philostratus is presenting India as a way for Apollonius to prove his superiority over previous figures who have attempted to conquer India.</w:t>
      </w:r>
      <w:r w:rsidR="00BE76B0">
        <w:rPr>
          <w:rStyle w:val="FootnoteReference"/>
          <w:rFonts w:ascii="Times New Roman" w:hAnsi="Times New Roman" w:cs="Times New Roman"/>
          <w:sz w:val="24"/>
          <w:szCs w:val="24"/>
        </w:rPr>
        <w:footnoteReference w:id="12"/>
      </w:r>
      <w:r w:rsidR="00E154D8">
        <w:rPr>
          <w:rFonts w:ascii="Times New Roman" w:hAnsi="Times New Roman" w:cs="Times New Roman"/>
          <w:sz w:val="24"/>
          <w:szCs w:val="24"/>
        </w:rPr>
        <w:t xml:space="preserve"> By never having Apollonius engage in violent digressions with various Indians, Philostratus presents a more peaceful and therefore civilised India then of the time of Dionysus and Egyptian Heracles, then later Alexander the Great. Not having any violent interactions suggests that because Apollonius </w:t>
      </w:r>
      <w:r w:rsidR="00683AB9">
        <w:rPr>
          <w:rFonts w:ascii="Times New Roman" w:hAnsi="Times New Roman" w:cs="Times New Roman"/>
          <w:sz w:val="24"/>
          <w:szCs w:val="24"/>
        </w:rPr>
        <w:t>did not approach the east to conquer it but instead to le</w:t>
      </w:r>
      <w:r w:rsidR="00BE76B0">
        <w:rPr>
          <w:rFonts w:ascii="Times New Roman" w:hAnsi="Times New Roman" w:cs="Times New Roman"/>
          <w:sz w:val="24"/>
          <w:szCs w:val="24"/>
        </w:rPr>
        <w:t>arn, the Indians had no reasons to attack him. Thus, proving the superiority of a s</w:t>
      </w:r>
      <w:r w:rsidR="00A75DCB">
        <w:rPr>
          <w:rFonts w:ascii="Times New Roman" w:hAnsi="Times New Roman" w:cs="Times New Roman"/>
          <w:sz w:val="24"/>
          <w:szCs w:val="24"/>
        </w:rPr>
        <w:t>earch for wisdo</w:t>
      </w:r>
      <w:r w:rsidR="00003E90">
        <w:rPr>
          <w:rFonts w:ascii="Times New Roman" w:hAnsi="Times New Roman" w:cs="Times New Roman"/>
          <w:sz w:val="24"/>
          <w:szCs w:val="24"/>
        </w:rPr>
        <w:t xml:space="preserve">m over conquest. </w:t>
      </w:r>
      <w:bookmarkStart w:id="0" w:name="_GoBack"/>
      <w:bookmarkEnd w:id="0"/>
    </w:p>
    <w:p w14:paraId="6D6E9DCA" w14:textId="77777777" w:rsidR="003A0179" w:rsidRDefault="003A0179">
      <w:pPr>
        <w:rPr>
          <w:rFonts w:ascii="Times New Roman" w:hAnsi="Times New Roman" w:cs="Times New Roman"/>
          <w:sz w:val="24"/>
          <w:szCs w:val="24"/>
        </w:rPr>
      </w:pPr>
    </w:p>
    <w:p w14:paraId="6ED14040" w14:textId="132A555F" w:rsidR="00752DA7" w:rsidRDefault="00752DA7">
      <w:pPr>
        <w:rPr>
          <w:rFonts w:ascii="Times New Roman" w:hAnsi="Times New Roman" w:cs="Times New Roman"/>
          <w:sz w:val="24"/>
          <w:szCs w:val="24"/>
        </w:rPr>
      </w:pPr>
    </w:p>
    <w:p w14:paraId="15C73630" w14:textId="77777777" w:rsidR="00A75DCB" w:rsidRDefault="00A75DCB">
      <w:pPr>
        <w:rPr>
          <w:rFonts w:ascii="Times New Roman" w:hAnsi="Times New Roman" w:cs="Times New Roman"/>
          <w:sz w:val="24"/>
          <w:szCs w:val="24"/>
          <w:u w:val="single"/>
        </w:rPr>
      </w:pPr>
    </w:p>
    <w:p w14:paraId="5BCB39B4" w14:textId="77777777" w:rsidR="00A75DCB" w:rsidRDefault="00A75DCB">
      <w:pPr>
        <w:rPr>
          <w:rFonts w:ascii="Times New Roman" w:hAnsi="Times New Roman" w:cs="Times New Roman"/>
          <w:sz w:val="24"/>
          <w:szCs w:val="24"/>
          <w:u w:val="single"/>
        </w:rPr>
      </w:pPr>
    </w:p>
    <w:p w14:paraId="077DCED6" w14:textId="77777777" w:rsidR="00A75DCB" w:rsidRDefault="00A75DCB">
      <w:pPr>
        <w:rPr>
          <w:rFonts w:ascii="Times New Roman" w:hAnsi="Times New Roman" w:cs="Times New Roman"/>
          <w:sz w:val="24"/>
          <w:szCs w:val="24"/>
          <w:u w:val="single"/>
        </w:rPr>
      </w:pPr>
    </w:p>
    <w:p w14:paraId="1773027D" w14:textId="77777777" w:rsidR="00A75DCB" w:rsidRDefault="00A75DCB">
      <w:pPr>
        <w:rPr>
          <w:rFonts w:ascii="Times New Roman" w:hAnsi="Times New Roman" w:cs="Times New Roman"/>
          <w:sz w:val="24"/>
          <w:szCs w:val="24"/>
          <w:u w:val="single"/>
        </w:rPr>
      </w:pPr>
    </w:p>
    <w:p w14:paraId="7177B555" w14:textId="77777777" w:rsidR="00A75DCB" w:rsidRDefault="00A75DCB">
      <w:pPr>
        <w:rPr>
          <w:rFonts w:ascii="Times New Roman" w:hAnsi="Times New Roman" w:cs="Times New Roman"/>
          <w:sz w:val="24"/>
          <w:szCs w:val="24"/>
          <w:u w:val="single"/>
        </w:rPr>
      </w:pPr>
    </w:p>
    <w:p w14:paraId="453D0E1F" w14:textId="77777777" w:rsidR="00A75DCB" w:rsidRDefault="00A75DCB">
      <w:pPr>
        <w:rPr>
          <w:rFonts w:ascii="Times New Roman" w:hAnsi="Times New Roman" w:cs="Times New Roman"/>
          <w:sz w:val="24"/>
          <w:szCs w:val="24"/>
          <w:u w:val="single"/>
        </w:rPr>
      </w:pPr>
    </w:p>
    <w:p w14:paraId="6D54E38D" w14:textId="77777777" w:rsidR="00A75DCB" w:rsidRDefault="00A75DCB">
      <w:pPr>
        <w:rPr>
          <w:rFonts w:ascii="Times New Roman" w:hAnsi="Times New Roman" w:cs="Times New Roman"/>
          <w:sz w:val="24"/>
          <w:szCs w:val="24"/>
          <w:u w:val="single"/>
        </w:rPr>
      </w:pPr>
    </w:p>
    <w:p w14:paraId="671F4559" w14:textId="77777777" w:rsidR="00A75DCB" w:rsidRDefault="00A75DCB">
      <w:pPr>
        <w:rPr>
          <w:rFonts w:ascii="Times New Roman" w:hAnsi="Times New Roman" w:cs="Times New Roman"/>
          <w:sz w:val="24"/>
          <w:szCs w:val="24"/>
          <w:u w:val="single"/>
        </w:rPr>
      </w:pPr>
    </w:p>
    <w:p w14:paraId="5F6E8411" w14:textId="77777777" w:rsidR="00A75DCB" w:rsidRDefault="00A75DCB">
      <w:pPr>
        <w:rPr>
          <w:rFonts w:ascii="Times New Roman" w:hAnsi="Times New Roman" w:cs="Times New Roman"/>
          <w:sz w:val="24"/>
          <w:szCs w:val="24"/>
          <w:u w:val="single"/>
        </w:rPr>
      </w:pPr>
    </w:p>
    <w:p w14:paraId="3ED72584" w14:textId="77777777" w:rsidR="00A75DCB" w:rsidRDefault="00A75DCB">
      <w:pPr>
        <w:rPr>
          <w:rFonts w:ascii="Times New Roman" w:hAnsi="Times New Roman" w:cs="Times New Roman"/>
          <w:sz w:val="24"/>
          <w:szCs w:val="24"/>
          <w:u w:val="single"/>
        </w:rPr>
      </w:pPr>
    </w:p>
    <w:p w14:paraId="14FDD4DF" w14:textId="77777777" w:rsidR="00A75DCB" w:rsidRDefault="00A75DCB">
      <w:pPr>
        <w:rPr>
          <w:rFonts w:ascii="Times New Roman" w:hAnsi="Times New Roman" w:cs="Times New Roman"/>
          <w:sz w:val="24"/>
          <w:szCs w:val="24"/>
          <w:u w:val="single"/>
        </w:rPr>
      </w:pPr>
    </w:p>
    <w:p w14:paraId="610F9C7A" w14:textId="77777777" w:rsidR="00A75DCB" w:rsidRDefault="00A75DCB">
      <w:pPr>
        <w:rPr>
          <w:rFonts w:ascii="Times New Roman" w:hAnsi="Times New Roman" w:cs="Times New Roman"/>
          <w:sz w:val="24"/>
          <w:szCs w:val="24"/>
          <w:u w:val="single"/>
        </w:rPr>
      </w:pPr>
    </w:p>
    <w:p w14:paraId="34E440AB" w14:textId="77777777" w:rsidR="00A75DCB" w:rsidRDefault="00A75DCB">
      <w:pPr>
        <w:rPr>
          <w:rFonts w:ascii="Times New Roman" w:hAnsi="Times New Roman" w:cs="Times New Roman"/>
          <w:sz w:val="24"/>
          <w:szCs w:val="24"/>
          <w:u w:val="single"/>
        </w:rPr>
      </w:pPr>
    </w:p>
    <w:p w14:paraId="79331D0D" w14:textId="77777777" w:rsidR="00A75DCB" w:rsidRDefault="00A75DCB">
      <w:pPr>
        <w:rPr>
          <w:rFonts w:ascii="Times New Roman" w:hAnsi="Times New Roman" w:cs="Times New Roman"/>
          <w:sz w:val="24"/>
          <w:szCs w:val="24"/>
          <w:u w:val="single"/>
        </w:rPr>
      </w:pPr>
    </w:p>
    <w:p w14:paraId="3128F86E" w14:textId="77777777" w:rsidR="00A75DCB" w:rsidRDefault="00A75DCB">
      <w:pPr>
        <w:rPr>
          <w:rFonts w:ascii="Times New Roman" w:hAnsi="Times New Roman" w:cs="Times New Roman"/>
          <w:sz w:val="24"/>
          <w:szCs w:val="24"/>
          <w:u w:val="single"/>
        </w:rPr>
      </w:pPr>
    </w:p>
    <w:p w14:paraId="2EE24C96" w14:textId="77777777" w:rsidR="00A75DCB" w:rsidRDefault="00A75DCB">
      <w:pPr>
        <w:rPr>
          <w:rFonts w:ascii="Times New Roman" w:hAnsi="Times New Roman" w:cs="Times New Roman"/>
          <w:sz w:val="24"/>
          <w:szCs w:val="24"/>
          <w:u w:val="single"/>
        </w:rPr>
      </w:pPr>
    </w:p>
    <w:p w14:paraId="4A36A9CD" w14:textId="77777777" w:rsidR="00A75DCB" w:rsidRDefault="00A75DCB">
      <w:pPr>
        <w:rPr>
          <w:rFonts w:ascii="Times New Roman" w:hAnsi="Times New Roman" w:cs="Times New Roman"/>
          <w:sz w:val="24"/>
          <w:szCs w:val="24"/>
          <w:u w:val="single"/>
        </w:rPr>
      </w:pPr>
    </w:p>
    <w:p w14:paraId="2E1D88B1" w14:textId="77777777" w:rsidR="00A75DCB" w:rsidRDefault="00A75DCB">
      <w:pPr>
        <w:rPr>
          <w:rFonts w:ascii="Times New Roman" w:hAnsi="Times New Roman" w:cs="Times New Roman"/>
          <w:sz w:val="24"/>
          <w:szCs w:val="24"/>
          <w:u w:val="single"/>
        </w:rPr>
      </w:pPr>
    </w:p>
    <w:p w14:paraId="5A19C6B9" w14:textId="2904898C" w:rsidR="00752DA7" w:rsidRDefault="00752DA7">
      <w:pPr>
        <w:rPr>
          <w:rFonts w:ascii="Times New Roman" w:hAnsi="Times New Roman" w:cs="Times New Roman"/>
          <w:sz w:val="24"/>
          <w:szCs w:val="24"/>
          <w:u w:val="single"/>
        </w:rPr>
      </w:pPr>
      <w:r w:rsidRPr="00752DA7">
        <w:rPr>
          <w:rFonts w:ascii="Times New Roman" w:hAnsi="Times New Roman" w:cs="Times New Roman"/>
          <w:sz w:val="24"/>
          <w:szCs w:val="24"/>
          <w:u w:val="single"/>
        </w:rPr>
        <w:lastRenderedPageBreak/>
        <w:t>Bibliography:</w:t>
      </w:r>
    </w:p>
    <w:p w14:paraId="093AE748" w14:textId="4890DDF7" w:rsidR="00752DA7" w:rsidRDefault="00752DA7">
      <w:pPr>
        <w:rPr>
          <w:rFonts w:ascii="Times New Roman" w:hAnsi="Times New Roman" w:cs="Times New Roman"/>
          <w:sz w:val="24"/>
          <w:szCs w:val="24"/>
        </w:rPr>
      </w:pPr>
      <w:r>
        <w:rPr>
          <w:rFonts w:ascii="Times New Roman" w:hAnsi="Times New Roman" w:cs="Times New Roman"/>
          <w:sz w:val="24"/>
          <w:szCs w:val="24"/>
          <w:u w:val="single"/>
        </w:rPr>
        <w:t>Ancient Works:</w:t>
      </w:r>
    </w:p>
    <w:p w14:paraId="3A9569C5" w14:textId="4941D7EB" w:rsidR="00752DA7" w:rsidRDefault="003A660A">
      <w:pPr>
        <w:rPr>
          <w:rFonts w:ascii="Times New Roman" w:hAnsi="Times New Roman" w:cs="Times New Roman"/>
          <w:sz w:val="24"/>
          <w:szCs w:val="24"/>
        </w:rPr>
      </w:pPr>
      <w:r>
        <w:rPr>
          <w:rFonts w:ascii="Times New Roman" w:hAnsi="Times New Roman" w:cs="Times New Roman"/>
          <w:sz w:val="24"/>
          <w:szCs w:val="24"/>
        </w:rPr>
        <w:t xml:space="preserve">Philostratus, </w:t>
      </w:r>
      <w:r>
        <w:rPr>
          <w:rFonts w:ascii="Times New Roman" w:hAnsi="Times New Roman" w:cs="Times New Roman"/>
          <w:i/>
          <w:sz w:val="24"/>
          <w:szCs w:val="24"/>
        </w:rPr>
        <w:t>Life of Apollonius of Tyana.</w:t>
      </w:r>
      <w:r>
        <w:rPr>
          <w:rFonts w:ascii="Times New Roman" w:hAnsi="Times New Roman" w:cs="Times New Roman"/>
          <w:sz w:val="24"/>
          <w:szCs w:val="24"/>
        </w:rPr>
        <w:t xml:space="preserve"> F.C. Conybeare (trans.). 1912. </w:t>
      </w:r>
      <w:r w:rsidRPr="003A660A">
        <w:rPr>
          <w:rFonts w:ascii="Times New Roman" w:hAnsi="Times New Roman" w:cs="Times New Roman"/>
          <w:sz w:val="24"/>
          <w:szCs w:val="24"/>
        </w:rPr>
        <w:t>London : Heinemann ; New York : Putnam</w:t>
      </w:r>
    </w:p>
    <w:p w14:paraId="7E05368C" w14:textId="77777777" w:rsidR="00A75DCB" w:rsidRPr="00752DA7" w:rsidRDefault="00A75DCB">
      <w:pPr>
        <w:rPr>
          <w:rFonts w:ascii="Times New Roman" w:hAnsi="Times New Roman" w:cs="Times New Roman"/>
          <w:sz w:val="24"/>
          <w:szCs w:val="24"/>
        </w:rPr>
      </w:pPr>
    </w:p>
    <w:p w14:paraId="5A0F5CD7" w14:textId="1107804A" w:rsidR="00752DA7" w:rsidRDefault="00752DA7">
      <w:pPr>
        <w:rPr>
          <w:rFonts w:ascii="Times New Roman" w:hAnsi="Times New Roman" w:cs="Times New Roman"/>
          <w:sz w:val="24"/>
          <w:szCs w:val="24"/>
          <w:u w:val="single"/>
        </w:rPr>
      </w:pPr>
      <w:r>
        <w:rPr>
          <w:rFonts w:ascii="Times New Roman" w:hAnsi="Times New Roman" w:cs="Times New Roman"/>
          <w:sz w:val="24"/>
          <w:szCs w:val="24"/>
          <w:u w:val="single"/>
        </w:rPr>
        <w:t>Modern Scholarship:</w:t>
      </w:r>
    </w:p>
    <w:p w14:paraId="11AC9BBB" w14:textId="59E2BBD2" w:rsidR="00047C1F" w:rsidRDefault="00047C1F" w:rsidP="00752DA7">
      <w:pPr>
        <w:pStyle w:val="NormalWeb"/>
        <w:spacing w:before="0" w:beforeAutospacing="0" w:after="0" w:afterAutospacing="0"/>
      </w:pPr>
      <w:r w:rsidRPr="00047C1F">
        <w:t xml:space="preserve">Abraham, R. 2014. ‘The Geography of Culture in Philostratus’ Life of Apollonius of Tyana’, </w:t>
      </w:r>
      <w:r w:rsidRPr="00047C1F">
        <w:rPr>
          <w:i/>
        </w:rPr>
        <w:t>The Classical Journal</w:t>
      </w:r>
      <w:r w:rsidRPr="00047C1F">
        <w:t xml:space="preserve"> 109 (4): 465-480.</w:t>
      </w:r>
    </w:p>
    <w:p w14:paraId="3BC10882" w14:textId="77777777" w:rsidR="00047C1F" w:rsidRDefault="00047C1F" w:rsidP="00752DA7">
      <w:pPr>
        <w:pStyle w:val="NormalWeb"/>
        <w:spacing w:before="0" w:beforeAutospacing="0" w:after="0" w:afterAutospacing="0"/>
      </w:pPr>
    </w:p>
    <w:p w14:paraId="329AEF81" w14:textId="3A391AAC" w:rsidR="00047C1F" w:rsidRDefault="00047C1F" w:rsidP="00752DA7">
      <w:pPr>
        <w:pStyle w:val="NormalWeb"/>
        <w:spacing w:before="0" w:beforeAutospacing="0" w:after="0" w:afterAutospacing="0"/>
      </w:pPr>
      <w:r w:rsidRPr="00047C1F">
        <w:t xml:space="preserve">Anderson, G. 1996. ‘Philostratus on Apollonius of Tyana: The Unpredictable on the Unfathomable’, in </w:t>
      </w:r>
      <w:r w:rsidRPr="00047C1F">
        <w:rPr>
          <w:i/>
        </w:rPr>
        <w:t>The Novel in the Ancient World</w:t>
      </w:r>
      <w:r w:rsidRPr="00047C1F">
        <w:t>, Schmeling, G. (ed.), Leiden: Brill: 613-618.</w:t>
      </w:r>
    </w:p>
    <w:p w14:paraId="5545FE9D" w14:textId="77777777" w:rsidR="00047C1F" w:rsidRDefault="00047C1F" w:rsidP="00752DA7">
      <w:pPr>
        <w:pStyle w:val="NormalWeb"/>
        <w:spacing w:before="0" w:beforeAutospacing="0" w:after="0" w:afterAutospacing="0"/>
      </w:pPr>
    </w:p>
    <w:p w14:paraId="4876EE7C" w14:textId="5E8FFF67" w:rsidR="00752DA7" w:rsidRPr="00752DA7" w:rsidRDefault="00752DA7" w:rsidP="00752DA7">
      <w:pPr>
        <w:pStyle w:val="NormalWeb"/>
        <w:spacing w:before="0" w:beforeAutospacing="0" w:after="0" w:afterAutospacing="0"/>
      </w:pPr>
      <w:r w:rsidRPr="00752DA7">
        <w:t>Elsner, J. 1997. ‘Travel and Allegory in t</w:t>
      </w:r>
      <w:r>
        <w:t>he Life of Apollonius of Tyana’in</w:t>
      </w:r>
      <w:r w:rsidRPr="00752DA7">
        <w:t xml:space="preserve"> </w:t>
      </w:r>
      <w:r w:rsidRPr="00752DA7">
        <w:rPr>
          <w:i/>
        </w:rPr>
        <w:t>The Journal of Hellenic Studies</w:t>
      </w:r>
      <w:r w:rsidRPr="00752DA7">
        <w:t>.117. 22-37</w:t>
      </w:r>
    </w:p>
    <w:p w14:paraId="507D64BD" w14:textId="77777777" w:rsidR="00752DA7" w:rsidRDefault="00752DA7" w:rsidP="00752DA7">
      <w:pPr>
        <w:pStyle w:val="NormalWeb"/>
        <w:spacing w:before="0" w:beforeAutospacing="0" w:after="0" w:afterAutospacing="0"/>
      </w:pPr>
    </w:p>
    <w:p w14:paraId="15A7F094" w14:textId="23CCD48C" w:rsidR="00752DA7" w:rsidRPr="00752DA7" w:rsidRDefault="00752DA7" w:rsidP="00752DA7">
      <w:pPr>
        <w:pStyle w:val="NormalWeb"/>
        <w:spacing w:before="0" w:beforeAutospacing="0" w:after="0" w:afterAutospacing="0"/>
      </w:pPr>
      <w:r w:rsidRPr="00752DA7">
        <w:t>Francis, J. A. 1998. ‘New Questions to Old Answers on Philo</w:t>
      </w:r>
      <w:r>
        <w:t xml:space="preserve">stratus’ “Life of Apollonius”’ in </w:t>
      </w:r>
      <w:r w:rsidRPr="00752DA7">
        <w:rPr>
          <w:i/>
        </w:rPr>
        <w:t>The American Journal of Philology</w:t>
      </w:r>
      <w:r w:rsidRPr="00752DA7">
        <w:t>. 119, 3, Autumn, 419-441.</w:t>
      </w:r>
    </w:p>
    <w:p w14:paraId="789F2C41" w14:textId="77777777" w:rsidR="00752DA7" w:rsidRDefault="00752DA7" w:rsidP="00752DA7">
      <w:pPr>
        <w:pStyle w:val="NormalWeb"/>
        <w:spacing w:before="0" w:beforeAutospacing="0" w:after="0" w:afterAutospacing="0"/>
      </w:pPr>
    </w:p>
    <w:p w14:paraId="66C515F6" w14:textId="24BD4D00" w:rsidR="00752DA7" w:rsidRPr="00752DA7" w:rsidRDefault="00752DA7" w:rsidP="00752DA7">
      <w:pPr>
        <w:pStyle w:val="NormalWeb"/>
        <w:spacing w:before="0" w:beforeAutospacing="0" w:after="0" w:afterAutospacing="0"/>
      </w:pPr>
      <w:r w:rsidRPr="00752DA7">
        <w:t>Jones, C.P. 2001. ‘Apolloniu</w:t>
      </w:r>
      <w:r>
        <w:t xml:space="preserve">s of Tyana’s Passage to India’ in </w:t>
      </w:r>
      <w:r w:rsidRPr="00752DA7">
        <w:rPr>
          <w:i/>
        </w:rPr>
        <w:t>Reek Roman and Byzantine Studies</w:t>
      </w:r>
      <w:r w:rsidRPr="00752DA7">
        <w:t>. 42. 2. 185-200</w:t>
      </w:r>
    </w:p>
    <w:p w14:paraId="67D14290" w14:textId="77777777" w:rsidR="00752DA7" w:rsidRPr="00752DA7" w:rsidRDefault="00752DA7">
      <w:pPr>
        <w:rPr>
          <w:rFonts w:ascii="Times New Roman" w:hAnsi="Times New Roman" w:cs="Times New Roman"/>
          <w:sz w:val="24"/>
          <w:szCs w:val="24"/>
          <w:u w:val="single"/>
        </w:rPr>
      </w:pPr>
    </w:p>
    <w:sectPr w:rsidR="00752DA7" w:rsidRPr="00752DA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C2F4CC" w14:textId="77777777" w:rsidR="00CD2AC2" w:rsidRDefault="00CD2AC2" w:rsidP="0039155C">
      <w:pPr>
        <w:spacing w:after="0" w:line="240" w:lineRule="auto"/>
      </w:pPr>
      <w:r>
        <w:separator/>
      </w:r>
    </w:p>
  </w:endnote>
  <w:endnote w:type="continuationSeparator" w:id="0">
    <w:p w14:paraId="7508C3B2" w14:textId="77777777" w:rsidR="00CD2AC2" w:rsidRDefault="00CD2AC2" w:rsidP="00391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9076EC" w14:textId="77777777" w:rsidR="00CD2AC2" w:rsidRDefault="00CD2AC2" w:rsidP="0039155C">
      <w:pPr>
        <w:spacing w:after="0" w:line="240" w:lineRule="auto"/>
      </w:pPr>
      <w:r>
        <w:separator/>
      </w:r>
    </w:p>
  </w:footnote>
  <w:footnote w:type="continuationSeparator" w:id="0">
    <w:p w14:paraId="07906852" w14:textId="77777777" w:rsidR="00CD2AC2" w:rsidRDefault="00CD2AC2" w:rsidP="0039155C">
      <w:pPr>
        <w:spacing w:after="0" w:line="240" w:lineRule="auto"/>
      </w:pPr>
      <w:r>
        <w:continuationSeparator/>
      </w:r>
    </w:p>
  </w:footnote>
  <w:footnote w:id="1">
    <w:p w14:paraId="11B587C5" w14:textId="0123BAC0" w:rsidR="007A4A0E" w:rsidRDefault="007A4A0E">
      <w:pPr>
        <w:pStyle w:val="FootnoteText"/>
      </w:pPr>
      <w:r>
        <w:rPr>
          <w:rStyle w:val="FootnoteReference"/>
        </w:rPr>
        <w:footnoteRef/>
      </w:r>
      <w:r>
        <w:t xml:space="preserve"> </w:t>
      </w:r>
      <w:r w:rsidR="00047C1F">
        <w:t>Elsner 1997:22</w:t>
      </w:r>
    </w:p>
  </w:footnote>
  <w:footnote w:id="2">
    <w:p w14:paraId="2C26E13C" w14:textId="29D45119" w:rsidR="007A4A0E" w:rsidRDefault="007A4A0E">
      <w:pPr>
        <w:pStyle w:val="FootnoteText"/>
      </w:pPr>
      <w:r>
        <w:rPr>
          <w:rStyle w:val="FootnoteReference"/>
        </w:rPr>
        <w:footnoteRef/>
      </w:r>
      <w:r>
        <w:t xml:space="preserve"> </w:t>
      </w:r>
      <w:r w:rsidR="00047C1F">
        <w:t>Elsner 1997</w:t>
      </w:r>
      <w:r w:rsidR="00047C1F">
        <w:t>:24</w:t>
      </w:r>
    </w:p>
  </w:footnote>
  <w:footnote w:id="3">
    <w:p w14:paraId="2872A20E" w14:textId="7FE2FB58" w:rsidR="007A4A0E" w:rsidRDefault="007A4A0E">
      <w:pPr>
        <w:pStyle w:val="FootnoteText"/>
      </w:pPr>
      <w:r>
        <w:rPr>
          <w:rStyle w:val="FootnoteReference"/>
        </w:rPr>
        <w:footnoteRef/>
      </w:r>
      <w:r>
        <w:t xml:space="preserve"> HA: Alex 29.2</w:t>
      </w:r>
    </w:p>
  </w:footnote>
  <w:footnote w:id="4">
    <w:p w14:paraId="7E77557E" w14:textId="3294D9A5" w:rsidR="00B4433A" w:rsidRDefault="00B4433A">
      <w:pPr>
        <w:pStyle w:val="FootnoteText"/>
      </w:pPr>
      <w:r>
        <w:rPr>
          <w:rStyle w:val="FootnoteReference"/>
        </w:rPr>
        <w:footnoteRef/>
      </w:r>
      <w:r>
        <w:t xml:space="preserve"> </w:t>
      </w:r>
      <w:r w:rsidR="00047C1F">
        <w:t>Elsner 1997</w:t>
      </w:r>
      <w:r w:rsidR="00047C1F">
        <w:t>:24</w:t>
      </w:r>
    </w:p>
  </w:footnote>
  <w:footnote w:id="5">
    <w:p w14:paraId="5DFC8005" w14:textId="0C547E15" w:rsidR="00B4433A" w:rsidRDefault="00B4433A">
      <w:pPr>
        <w:pStyle w:val="FootnoteText"/>
      </w:pPr>
      <w:r>
        <w:rPr>
          <w:rStyle w:val="FootnoteReference"/>
        </w:rPr>
        <w:footnoteRef/>
      </w:r>
      <w:r>
        <w:t xml:space="preserve"> </w:t>
      </w:r>
      <w:r w:rsidR="00047C1F">
        <w:t>Anderson 1996</w:t>
      </w:r>
    </w:p>
  </w:footnote>
  <w:footnote w:id="6">
    <w:p w14:paraId="6EC86ABB" w14:textId="15CFBD8F" w:rsidR="00E80079" w:rsidRDefault="00E80079">
      <w:pPr>
        <w:pStyle w:val="FootnoteText"/>
      </w:pPr>
      <w:r>
        <w:rPr>
          <w:rStyle w:val="FootnoteReference"/>
        </w:rPr>
        <w:footnoteRef/>
      </w:r>
      <w:r>
        <w:t xml:space="preserve"> Francis 1995: 96-7</w:t>
      </w:r>
    </w:p>
  </w:footnote>
  <w:footnote w:id="7">
    <w:p w14:paraId="7EFC5DAA" w14:textId="61164313" w:rsidR="00F0654D" w:rsidRDefault="00F0654D">
      <w:pPr>
        <w:pStyle w:val="FootnoteText"/>
      </w:pPr>
      <w:r>
        <w:rPr>
          <w:rStyle w:val="FootnoteReference"/>
        </w:rPr>
        <w:footnoteRef/>
      </w:r>
      <w:r>
        <w:t xml:space="preserve"> Abraham 2014: 465</w:t>
      </w:r>
    </w:p>
  </w:footnote>
  <w:footnote w:id="8">
    <w:p w14:paraId="79D8E4E5" w14:textId="1EF7F766" w:rsidR="00752DA7" w:rsidRDefault="00752DA7">
      <w:pPr>
        <w:pStyle w:val="FootnoteText"/>
      </w:pPr>
      <w:r>
        <w:rPr>
          <w:rStyle w:val="FootnoteReference"/>
        </w:rPr>
        <w:footnoteRef/>
      </w:r>
      <w:r>
        <w:t xml:space="preserve"> VA 2.33</w:t>
      </w:r>
    </w:p>
  </w:footnote>
  <w:footnote w:id="9">
    <w:p w14:paraId="4F4E732A" w14:textId="49DF47F9" w:rsidR="002A3B1C" w:rsidRDefault="002A3B1C">
      <w:pPr>
        <w:pStyle w:val="FootnoteText"/>
      </w:pPr>
      <w:r>
        <w:rPr>
          <w:rStyle w:val="FootnoteReference"/>
        </w:rPr>
        <w:footnoteRef/>
      </w:r>
      <w:r>
        <w:t xml:space="preserve"> </w:t>
      </w:r>
      <w:r>
        <w:t>VA 2.33</w:t>
      </w:r>
    </w:p>
  </w:footnote>
  <w:footnote w:id="10">
    <w:p w14:paraId="73E8A17D" w14:textId="65E83682" w:rsidR="00125C5F" w:rsidRDefault="00125C5F">
      <w:pPr>
        <w:pStyle w:val="FootnoteText"/>
      </w:pPr>
      <w:r>
        <w:rPr>
          <w:rStyle w:val="FootnoteReference"/>
        </w:rPr>
        <w:footnoteRef/>
      </w:r>
      <w:r>
        <w:t xml:space="preserve"> VA 2.33</w:t>
      </w:r>
    </w:p>
  </w:footnote>
  <w:footnote w:id="11">
    <w:p w14:paraId="529EF1A5" w14:textId="78ECBFC3" w:rsidR="00E00B90" w:rsidRDefault="00E00B90">
      <w:pPr>
        <w:pStyle w:val="FootnoteText"/>
      </w:pPr>
      <w:r>
        <w:rPr>
          <w:rStyle w:val="FootnoteReference"/>
        </w:rPr>
        <w:footnoteRef/>
      </w:r>
      <w:r>
        <w:t xml:space="preserve"> VA 3.11-12</w:t>
      </w:r>
    </w:p>
  </w:footnote>
  <w:footnote w:id="12">
    <w:p w14:paraId="0910DB2C" w14:textId="561BB7A0" w:rsidR="00BE76B0" w:rsidRDefault="00BE76B0">
      <w:pPr>
        <w:pStyle w:val="FootnoteText"/>
      </w:pPr>
      <w:r>
        <w:rPr>
          <w:rStyle w:val="FootnoteReference"/>
        </w:rPr>
        <w:footnoteRef/>
      </w:r>
      <w:r>
        <w:t xml:space="preserve"> Abraham 2014: 465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ECF56B" w14:textId="05FD30D9" w:rsidR="0039155C" w:rsidRPr="0039155C" w:rsidRDefault="0039155C">
    <w:pPr>
      <w:pStyle w:val="Header"/>
      <w:rPr>
        <w:rFonts w:ascii="Times New Roman" w:hAnsi="Times New Roman" w:cs="Times New Roman"/>
      </w:rPr>
    </w:pPr>
    <w:r>
      <w:rPr>
        <w:rFonts w:ascii="Times New Roman" w:hAnsi="Times New Roman" w:cs="Times New Roman"/>
      </w:rPr>
      <w:t>Lucy Vickers 1500098</w:t>
    </w:r>
  </w:p>
  <w:p w14:paraId="61D53E17" w14:textId="44E44A1B" w:rsidR="0039155C" w:rsidRPr="0039155C" w:rsidRDefault="0039155C">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19C"/>
    <w:rsid w:val="00003E90"/>
    <w:rsid w:val="00047C1F"/>
    <w:rsid w:val="00053FFD"/>
    <w:rsid w:val="00120DA5"/>
    <w:rsid w:val="00125C5F"/>
    <w:rsid w:val="00161CF2"/>
    <w:rsid w:val="0016523E"/>
    <w:rsid w:val="001906D4"/>
    <w:rsid w:val="00196B07"/>
    <w:rsid w:val="002055CD"/>
    <w:rsid w:val="00211B76"/>
    <w:rsid w:val="002A3B1C"/>
    <w:rsid w:val="002F3096"/>
    <w:rsid w:val="0033119C"/>
    <w:rsid w:val="00343EB2"/>
    <w:rsid w:val="003812C8"/>
    <w:rsid w:val="0039155C"/>
    <w:rsid w:val="003A0179"/>
    <w:rsid w:val="003A660A"/>
    <w:rsid w:val="003B1F61"/>
    <w:rsid w:val="004179A2"/>
    <w:rsid w:val="00446455"/>
    <w:rsid w:val="004A2442"/>
    <w:rsid w:val="004F0FB8"/>
    <w:rsid w:val="00521AFC"/>
    <w:rsid w:val="00552D86"/>
    <w:rsid w:val="005533C0"/>
    <w:rsid w:val="005C6C76"/>
    <w:rsid w:val="005D6267"/>
    <w:rsid w:val="006028BF"/>
    <w:rsid w:val="00650A4E"/>
    <w:rsid w:val="00683AB9"/>
    <w:rsid w:val="006E771E"/>
    <w:rsid w:val="00751906"/>
    <w:rsid w:val="00752DA7"/>
    <w:rsid w:val="007A4A0E"/>
    <w:rsid w:val="007C3867"/>
    <w:rsid w:val="00883BD1"/>
    <w:rsid w:val="008B3C61"/>
    <w:rsid w:val="008E26E5"/>
    <w:rsid w:val="00937EFE"/>
    <w:rsid w:val="0095100E"/>
    <w:rsid w:val="00964A2F"/>
    <w:rsid w:val="00987005"/>
    <w:rsid w:val="009A25C6"/>
    <w:rsid w:val="009D2C2B"/>
    <w:rsid w:val="00A14888"/>
    <w:rsid w:val="00A563DC"/>
    <w:rsid w:val="00A75DCB"/>
    <w:rsid w:val="00A920BA"/>
    <w:rsid w:val="00B2025A"/>
    <w:rsid w:val="00B4433A"/>
    <w:rsid w:val="00B57665"/>
    <w:rsid w:val="00B57945"/>
    <w:rsid w:val="00B800E3"/>
    <w:rsid w:val="00BE76B0"/>
    <w:rsid w:val="00BF4A18"/>
    <w:rsid w:val="00C064C8"/>
    <w:rsid w:val="00C24E41"/>
    <w:rsid w:val="00C456D9"/>
    <w:rsid w:val="00C61AC7"/>
    <w:rsid w:val="00CB2243"/>
    <w:rsid w:val="00CD2AC2"/>
    <w:rsid w:val="00D91CCE"/>
    <w:rsid w:val="00DD17BB"/>
    <w:rsid w:val="00DF2C43"/>
    <w:rsid w:val="00E00B90"/>
    <w:rsid w:val="00E154D8"/>
    <w:rsid w:val="00E80079"/>
    <w:rsid w:val="00E87E99"/>
    <w:rsid w:val="00E973F2"/>
    <w:rsid w:val="00EE378D"/>
    <w:rsid w:val="00EF3049"/>
    <w:rsid w:val="00F0654D"/>
    <w:rsid w:val="00F15D62"/>
    <w:rsid w:val="00F25F5F"/>
    <w:rsid w:val="00F774D0"/>
    <w:rsid w:val="00FC2679"/>
    <w:rsid w:val="00FE3BE6"/>
    <w:rsid w:val="00FE7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A4DE1"/>
  <w15:chartTrackingRefBased/>
  <w15:docId w15:val="{347D61BB-6F46-44ED-8E00-090D979C9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55C"/>
  </w:style>
  <w:style w:type="paragraph" w:styleId="Footer">
    <w:name w:val="footer"/>
    <w:basedOn w:val="Normal"/>
    <w:link w:val="FooterChar"/>
    <w:uiPriority w:val="99"/>
    <w:unhideWhenUsed/>
    <w:rsid w:val="00391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55C"/>
  </w:style>
  <w:style w:type="paragraph" w:styleId="FootnoteText">
    <w:name w:val="footnote text"/>
    <w:basedOn w:val="Normal"/>
    <w:link w:val="FootnoteTextChar"/>
    <w:uiPriority w:val="99"/>
    <w:semiHidden/>
    <w:unhideWhenUsed/>
    <w:rsid w:val="007A4A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4A0E"/>
    <w:rPr>
      <w:sz w:val="20"/>
      <w:szCs w:val="20"/>
    </w:rPr>
  </w:style>
  <w:style w:type="character" w:styleId="FootnoteReference">
    <w:name w:val="footnote reference"/>
    <w:basedOn w:val="DefaultParagraphFont"/>
    <w:uiPriority w:val="99"/>
    <w:semiHidden/>
    <w:unhideWhenUsed/>
    <w:rsid w:val="007A4A0E"/>
    <w:rPr>
      <w:vertAlign w:val="superscript"/>
    </w:rPr>
  </w:style>
  <w:style w:type="character" w:styleId="CommentReference">
    <w:name w:val="annotation reference"/>
    <w:basedOn w:val="DefaultParagraphFont"/>
    <w:uiPriority w:val="99"/>
    <w:semiHidden/>
    <w:unhideWhenUsed/>
    <w:rsid w:val="00120DA5"/>
    <w:rPr>
      <w:sz w:val="16"/>
      <w:szCs w:val="16"/>
    </w:rPr>
  </w:style>
  <w:style w:type="paragraph" w:styleId="CommentText">
    <w:name w:val="annotation text"/>
    <w:basedOn w:val="Normal"/>
    <w:link w:val="CommentTextChar"/>
    <w:uiPriority w:val="99"/>
    <w:semiHidden/>
    <w:unhideWhenUsed/>
    <w:rsid w:val="00120DA5"/>
    <w:pPr>
      <w:spacing w:line="240" w:lineRule="auto"/>
    </w:pPr>
    <w:rPr>
      <w:sz w:val="20"/>
      <w:szCs w:val="20"/>
    </w:rPr>
  </w:style>
  <w:style w:type="character" w:customStyle="1" w:styleId="CommentTextChar">
    <w:name w:val="Comment Text Char"/>
    <w:basedOn w:val="DefaultParagraphFont"/>
    <w:link w:val="CommentText"/>
    <w:uiPriority w:val="99"/>
    <w:semiHidden/>
    <w:rsid w:val="00120DA5"/>
    <w:rPr>
      <w:sz w:val="20"/>
      <w:szCs w:val="20"/>
    </w:rPr>
  </w:style>
  <w:style w:type="paragraph" w:styleId="CommentSubject">
    <w:name w:val="annotation subject"/>
    <w:basedOn w:val="CommentText"/>
    <w:next w:val="CommentText"/>
    <w:link w:val="CommentSubjectChar"/>
    <w:uiPriority w:val="99"/>
    <w:semiHidden/>
    <w:unhideWhenUsed/>
    <w:rsid w:val="00120DA5"/>
    <w:rPr>
      <w:b/>
      <w:bCs/>
    </w:rPr>
  </w:style>
  <w:style w:type="character" w:customStyle="1" w:styleId="CommentSubjectChar">
    <w:name w:val="Comment Subject Char"/>
    <w:basedOn w:val="CommentTextChar"/>
    <w:link w:val="CommentSubject"/>
    <w:uiPriority w:val="99"/>
    <w:semiHidden/>
    <w:rsid w:val="00120DA5"/>
    <w:rPr>
      <w:b/>
      <w:bCs/>
      <w:sz w:val="20"/>
      <w:szCs w:val="20"/>
    </w:rPr>
  </w:style>
  <w:style w:type="paragraph" w:styleId="BalloonText">
    <w:name w:val="Balloon Text"/>
    <w:basedOn w:val="Normal"/>
    <w:link w:val="BalloonTextChar"/>
    <w:uiPriority w:val="99"/>
    <w:semiHidden/>
    <w:unhideWhenUsed/>
    <w:rsid w:val="00120D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0DA5"/>
    <w:rPr>
      <w:rFonts w:ascii="Segoe UI" w:hAnsi="Segoe UI" w:cs="Segoe UI"/>
      <w:sz w:val="18"/>
      <w:szCs w:val="18"/>
    </w:rPr>
  </w:style>
  <w:style w:type="paragraph" w:styleId="NormalWeb">
    <w:name w:val="Normal (Web)"/>
    <w:basedOn w:val="Normal"/>
    <w:uiPriority w:val="99"/>
    <w:semiHidden/>
    <w:unhideWhenUsed/>
    <w:rsid w:val="00752DA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4398774">
      <w:bodyDiv w:val="1"/>
      <w:marLeft w:val="0"/>
      <w:marRight w:val="0"/>
      <w:marTop w:val="0"/>
      <w:marBottom w:val="0"/>
      <w:divBdr>
        <w:top w:val="none" w:sz="0" w:space="0" w:color="auto"/>
        <w:left w:val="none" w:sz="0" w:space="0" w:color="auto"/>
        <w:bottom w:val="none" w:sz="0" w:space="0" w:color="auto"/>
        <w:right w:val="none" w:sz="0" w:space="0" w:color="auto"/>
      </w:divBdr>
      <w:divsChild>
        <w:div w:id="256254105">
          <w:marLeft w:val="0"/>
          <w:marRight w:val="0"/>
          <w:marTop w:val="0"/>
          <w:marBottom w:val="0"/>
          <w:divBdr>
            <w:top w:val="none" w:sz="0" w:space="0" w:color="auto"/>
            <w:left w:val="none" w:sz="0" w:space="0" w:color="auto"/>
            <w:bottom w:val="none" w:sz="0" w:space="0" w:color="auto"/>
            <w:right w:val="none" w:sz="0" w:space="0" w:color="auto"/>
          </w:divBdr>
          <w:divsChild>
            <w:div w:id="1683162179">
              <w:marLeft w:val="0"/>
              <w:marRight w:val="0"/>
              <w:marTop w:val="0"/>
              <w:marBottom w:val="0"/>
              <w:divBdr>
                <w:top w:val="none" w:sz="0" w:space="0" w:color="auto"/>
                <w:left w:val="none" w:sz="0" w:space="0" w:color="auto"/>
                <w:bottom w:val="none" w:sz="0" w:space="0" w:color="auto"/>
                <w:right w:val="none" w:sz="0" w:space="0" w:color="auto"/>
              </w:divBdr>
              <w:divsChild>
                <w:div w:id="54482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936203">
      <w:bodyDiv w:val="1"/>
      <w:marLeft w:val="0"/>
      <w:marRight w:val="0"/>
      <w:marTop w:val="0"/>
      <w:marBottom w:val="0"/>
      <w:divBdr>
        <w:top w:val="none" w:sz="0" w:space="0" w:color="auto"/>
        <w:left w:val="none" w:sz="0" w:space="0" w:color="auto"/>
        <w:bottom w:val="none" w:sz="0" w:space="0" w:color="auto"/>
        <w:right w:val="none" w:sz="0" w:space="0" w:color="auto"/>
      </w:divBdr>
      <w:divsChild>
        <w:div w:id="442189891">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9CC6F-323B-4F23-A841-5BD1B70CC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4</Pages>
  <Words>1290</Words>
  <Characters>7356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Vickers</dc:creator>
  <cp:keywords/>
  <dc:description/>
  <cp:lastModifiedBy>Lucy Vickers</cp:lastModifiedBy>
  <cp:revision>4</cp:revision>
  <dcterms:created xsi:type="dcterms:W3CDTF">2017-12-19T22:23:00Z</dcterms:created>
  <dcterms:modified xsi:type="dcterms:W3CDTF">2017-12-19T23:03:00Z</dcterms:modified>
</cp:coreProperties>
</file>