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D02227" w14:textId="77777777" w:rsidR="00E97135" w:rsidRDefault="00E97135" w:rsidP="00E97135">
      <w:pPr>
        <w:jc w:val="center"/>
        <w:rPr>
          <w:rFonts w:ascii="Times New Roman" w:hAnsi="Times New Roman" w:cs="Times New Roman"/>
          <w:b/>
          <w:sz w:val="28"/>
        </w:rPr>
      </w:pPr>
    </w:p>
    <w:p w14:paraId="38BB0770" w14:textId="77777777" w:rsidR="00E97135" w:rsidRDefault="00E97135" w:rsidP="00E97135">
      <w:pPr>
        <w:jc w:val="center"/>
        <w:rPr>
          <w:rFonts w:ascii="Times New Roman" w:hAnsi="Times New Roman" w:cs="Times New Roman"/>
          <w:b/>
          <w:sz w:val="28"/>
        </w:rPr>
      </w:pPr>
    </w:p>
    <w:p w14:paraId="7A192249" w14:textId="77777777" w:rsidR="00E97135" w:rsidRDefault="00E97135" w:rsidP="00E97135">
      <w:pPr>
        <w:jc w:val="center"/>
        <w:rPr>
          <w:rFonts w:ascii="Times New Roman" w:hAnsi="Times New Roman" w:cs="Times New Roman"/>
          <w:b/>
          <w:sz w:val="28"/>
        </w:rPr>
      </w:pPr>
    </w:p>
    <w:p w14:paraId="3145391D" w14:textId="3B5AF5BE" w:rsidR="00E97135" w:rsidRDefault="00A046F3" w:rsidP="00E97135">
      <w:pPr>
        <w:jc w:val="center"/>
        <w:rPr>
          <w:rFonts w:ascii="Times New Roman" w:hAnsi="Times New Roman" w:cs="Times New Roman"/>
          <w:b/>
          <w:sz w:val="28"/>
        </w:rPr>
      </w:pPr>
      <w:r w:rsidRPr="00E97135">
        <w:rPr>
          <w:rFonts w:ascii="Times New Roman" w:hAnsi="Times New Roman" w:cs="Times New Roman"/>
          <w:b/>
          <w:noProof/>
          <w:sz w:val="28"/>
        </w:rPr>
        <w:drawing>
          <wp:inline distT="0" distB="0" distL="0" distR="0" wp14:anchorId="2B9245A1" wp14:editId="2C80FCB1">
            <wp:extent cx="1777999" cy="895350"/>
            <wp:effectExtent l="0" t="0" r="0" b="0"/>
            <wp:docPr id="1"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sign&#10;&#10;AI-generated content may be incorrect."/>
                    <pic:cNvPicPr/>
                  </pic:nvPicPr>
                  <pic:blipFill>
                    <a:blip r:embed="rId7"/>
                    <a:stretch>
                      <a:fillRect/>
                    </a:stretch>
                  </pic:blipFill>
                  <pic:spPr>
                    <a:xfrm>
                      <a:off x="0" y="0"/>
                      <a:ext cx="1786354" cy="899557"/>
                    </a:xfrm>
                    <a:prstGeom prst="rect">
                      <a:avLst/>
                    </a:prstGeom>
                  </pic:spPr>
                </pic:pic>
              </a:graphicData>
            </a:graphic>
          </wp:inline>
        </w:drawing>
      </w:r>
    </w:p>
    <w:p w14:paraId="47ACEB45" w14:textId="77777777" w:rsidR="00E97135" w:rsidRDefault="00E97135" w:rsidP="00E97135">
      <w:pPr>
        <w:jc w:val="center"/>
        <w:rPr>
          <w:rFonts w:ascii="Times New Roman" w:hAnsi="Times New Roman" w:cs="Times New Roman"/>
          <w:b/>
          <w:sz w:val="28"/>
        </w:rPr>
      </w:pPr>
    </w:p>
    <w:p w14:paraId="4FCA98D2" w14:textId="77777777" w:rsidR="00E97135" w:rsidRDefault="00E97135" w:rsidP="00E97135">
      <w:pPr>
        <w:jc w:val="center"/>
        <w:rPr>
          <w:rFonts w:ascii="Times New Roman" w:hAnsi="Times New Roman" w:cs="Times New Roman"/>
          <w:b/>
          <w:sz w:val="28"/>
        </w:rPr>
      </w:pPr>
    </w:p>
    <w:p w14:paraId="78B8C332" w14:textId="173B233B" w:rsidR="00A046F3" w:rsidRPr="000C1759" w:rsidRDefault="000C1759" w:rsidP="000C1759">
      <w:pPr>
        <w:jc w:val="center"/>
        <w:rPr>
          <w:rFonts w:ascii="Times New Roman" w:hAnsi="Times New Roman" w:cs="Times New Roman"/>
          <w:bCs/>
          <w:i/>
          <w:iCs/>
          <w:sz w:val="28"/>
        </w:rPr>
      </w:pPr>
      <w:r w:rsidRPr="000C1759">
        <w:rPr>
          <w:rFonts w:ascii="Times New Roman" w:hAnsi="Times New Roman" w:cs="Times New Roman"/>
          <w:bCs/>
          <w:i/>
          <w:iCs/>
          <w:sz w:val="28"/>
        </w:rPr>
        <w:t>Title</w:t>
      </w:r>
    </w:p>
    <w:p w14:paraId="2A409343" w14:textId="6325475A" w:rsidR="00E97135" w:rsidRPr="000C1759" w:rsidRDefault="00E97135" w:rsidP="00E97135">
      <w:pPr>
        <w:jc w:val="center"/>
        <w:rPr>
          <w:rFonts w:ascii="Times New Roman" w:hAnsi="Times New Roman" w:cs="Times New Roman"/>
          <w:bCs/>
          <w:i/>
          <w:iCs/>
          <w:sz w:val="28"/>
        </w:rPr>
      </w:pPr>
      <w:r w:rsidRPr="000C1759">
        <w:rPr>
          <w:rFonts w:ascii="Times New Roman" w:hAnsi="Times New Roman" w:cs="Times New Roman"/>
          <w:bCs/>
          <w:i/>
          <w:iCs/>
          <w:sz w:val="28"/>
        </w:rPr>
        <w:t>Event Strategic Planning and Delivery Considerations for an International Meeting</w:t>
      </w:r>
    </w:p>
    <w:p w14:paraId="4F7243D9" w14:textId="77777777" w:rsidR="00A046F3" w:rsidRPr="000C1759" w:rsidRDefault="00A046F3" w:rsidP="00E97135">
      <w:pPr>
        <w:jc w:val="center"/>
        <w:rPr>
          <w:rFonts w:ascii="Times New Roman" w:hAnsi="Times New Roman" w:cs="Times New Roman"/>
          <w:bCs/>
          <w:i/>
          <w:iCs/>
          <w:sz w:val="28"/>
          <w:szCs w:val="28"/>
        </w:rPr>
      </w:pPr>
    </w:p>
    <w:p w14:paraId="0A5E4005" w14:textId="5399FA8D" w:rsidR="00E97135" w:rsidRPr="000C1759" w:rsidRDefault="00E97135" w:rsidP="00E97135">
      <w:pPr>
        <w:jc w:val="center"/>
        <w:rPr>
          <w:rFonts w:ascii="Times New Roman" w:hAnsi="Times New Roman" w:cs="Times New Roman"/>
          <w:bCs/>
          <w:i/>
          <w:iCs/>
          <w:sz w:val="28"/>
          <w:szCs w:val="28"/>
        </w:rPr>
      </w:pPr>
      <w:r w:rsidRPr="000C1759">
        <w:rPr>
          <w:rFonts w:ascii="Times New Roman" w:hAnsi="Times New Roman" w:cs="Times New Roman"/>
          <w:bCs/>
          <w:i/>
          <w:iCs/>
          <w:sz w:val="28"/>
          <w:szCs w:val="28"/>
        </w:rPr>
        <w:t>Module Code</w:t>
      </w:r>
      <w:r w:rsidR="000C1759" w:rsidRPr="000C1759">
        <w:rPr>
          <w:rFonts w:ascii="Times New Roman" w:hAnsi="Times New Roman" w:cs="Times New Roman"/>
          <w:bCs/>
          <w:i/>
          <w:iCs/>
          <w:sz w:val="28"/>
          <w:szCs w:val="28"/>
        </w:rPr>
        <w:t>:</w:t>
      </w:r>
    </w:p>
    <w:p w14:paraId="5CCAA8A7" w14:textId="77777777" w:rsidR="00E97135" w:rsidRPr="000C1759" w:rsidRDefault="00E97135" w:rsidP="00E97135">
      <w:pPr>
        <w:jc w:val="center"/>
        <w:rPr>
          <w:rFonts w:ascii="Times New Roman" w:hAnsi="Times New Roman" w:cs="Times New Roman"/>
          <w:bCs/>
          <w:i/>
          <w:iCs/>
          <w:sz w:val="28"/>
          <w:szCs w:val="28"/>
        </w:rPr>
      </w:pPr>
      <w:r w:rsidRPr="000C1759">
        <w:rPr>
          <w:rFonts w:ascii="Times New Roman" w:hAnsi="Times New Roman" w:cs="Times New Roman"/>
          <w:bCs/>
          <w:i/>
          <w:iCs/>
          <w:sz w:val="28"/>
          <w:szCs w:val="28"/>
        </w:rPr>
        <w:t>BMIH6007</w:t>
      </w:r>
    </w:p>
    <w:p w14:paraId="65B4E848" w14:textId="552DC2A5" w:rsidR="00E97135" w:rsidRPr="000C1759" w:rsidRDefault="00E97135" w:rsidP="00E97135">
      <w:pPr>
        <w:jc w:val="center"/>
        <w:rPr>
          <w:rFonts w:ascii="Times New Roman" w:hAnsi="Times New Roman" w:cs="Times New Roman"/>
          <w:bCs/>
          <w:i/>
          <w:iCs/>
          <w:sz w:val="28"/>
          <w:szCs w:val="28"/>
        </w:rPr>
      </w:pPr>
      <w:r w:rsidRPr="000C1759">
        <w:rPr>
          <w:rFonts w:ascii="Times New Roman" w:hAnsi="Times New Roman" w:cs="Times New Roman"/>
          <w:bCs/>
          <w:i/>
          <w:iCs/>
          <w:sz w:val="28"/>
          <w:szCs w:val="28"/>
        </w:rPr>
        <w:t>Module Name</w:t>
      </w:r>
      <w:r w:rsidR="000C1759" w:rsidRPr="000C1759">
        <w:rPr>
          <w:rFonts w:ascii="Times New Roman" w:hAnsi="Times New Roman" w:cs="Times New Roman"/>
          <w:bCs/>
          <w:i/>
          <w:iCs/>
          <w:sz w:val="28"/>
          <w:szCs w:val="28"/>
        </w:rPr>
        <w:t>:</w:t>
      </w:r>
    </w:p>
    <w:p w14:paraId="683FF549" w14:textId="77777777" w:rsidR="00E97135" w:rsidRPr="000C1759" w:rsidRDefault="00E97135" w:rsidP="00E97135">
      <w:pPr>
        <w:jc w:val="center"/>
        <w:rPr>
          <w:rFonts w:ascii="Times New Roman" w:hAnsi="Times New Roman" w:cs="Times New Roman"/>
          <w:bCs/>
          <w:i/>
          <w:iCs/>
          <w:sz w:val="28"/>
          <w:szCs w:val="28"/>
        </w:rPr>
      </w:pPr>
      <w:r w:rsidRPr="000C1759">
        <w:rPr>
          <w:rFonts w:ascii="Times New Roman" w:hAnsi="Times New Roman" w:cs="Times New Roman"/>
          <w:bCs/>
          <w:i/>
          <w:iCs/>
          <w:sz w:val="28"/>
          <w:szCs w:val="28"/>
        </w:rPr>
        <w:t>International Meetings Management for the Hotel Industry</w:t>
      </w:r>
    </w:p>
    <w:p w14:paraId="78B1D745" w14:textId="3E0CE6A1" w:rsidR="00E97135" w:rsidRPr="000C1759" w:rsidRDefault="00A046F3" w:rsidP="00E97135">
      <w:pPr>
        <w:rPr>
          <w:rFonts w:ascii="Times New Roman" w:hAnsi="Times New Roman" w:cs="Times New Roman"/>
          <w:bCs/>
          <w:i/>
          <w:iCs/>
          <w:sz w:val="28"/>
          <w:szCs w:val="28"/>
        </w:rPr>
      </w:pPr>
      <w:r w:rsidRPr="000C1759">
        <w:rPr>
          <w:rFonts w:ascii="Times New Roman" w:hAnsi="Times New Roman" w:cs="Times New Roman"/>
          <w:bCs/>
          <w:i/>
          <w:iCs/>
          <w:sz w:val="28"/>
          <w:szCs w:val="28"/>
        </w:rPr>
        <w:t xml:space="preserve">                                                       Module Lead:</w:t>
      </w:r>
    </w:p>
    <w:p w14:paraId="4D4DBE69" w14:textId="2AC51E61" w:rsidR="00A046F3" w:rsidRPr="000C1759" w:rsidRDefault="00A046F3" w:rsidP="00A046F3">
      <w:pPr>
        <w:rPr>
          <w:rFonts w:ascii="Times New Roman" w:hAnsi="Times New Roman" w:cs="Times New Roman"/>
          <w:bCs/>
          <w:i/>
          <w:iCs/>
          <w:sz w:val="28"/>
          <w:szCs w:val="28"/>
        </w:rPr>
      </w:pPr>
      <w:r w:rsidRPr="000C1759">
        <w:rPr>
          <w:rFonts w:ascii="Times New Roman" w:hAnsi="Times New Roman" w:cs="Times New Roman"/>
          <w:bCs/>
          <w:i/>
          <w:iCs/>
          <w:sz w:val="28"/>
          <w:szCs w:val="28"/>
        </w:rPr>
        <w:t xml:space="preserve">                                                       Kathryn Flynn</w:t>
      </w:r>
    </w:p>
    <w:p w14:paraId="4AA34788" w14:textId="1AD6FE29" w:rsidR="00A046F3" w:rsidRPr="000C1759" w:rsidRDefault="00A046F3" w:rsidP="00A046F3">
      <w:pPr>
        <w:rPr>
          <w:rFonts w:ascii="Times New Roman" w:hAnsi="Times New Roman" w:cs="Times New Roman"/>
          <w:bCs/>
          <w:i/>
          <w:iCs/>
          <w:sz w:val="28"/>
          <w:szCs w:val="28"/>
        </w:rPr>
      </w:pPr>
      <w:r w:rsidRPr="000C1759">
        <w:rPr>
          <w:rFonts w:ascii="Times New Roman" w:hAnsi="Times New Roman" w:cs="Times New Roman"/>
          <w:bCs/>
          <w:i/>
          <w:iCs/>
          <w:sz w:val="28"/>
          <w:szCs w:val="28"/>
        </w:rPr>
        <w:t xml:space="preserve">                                                       Student Name:</w:t>
      </w:r>
    </w:p>
    <w:p w14:paraId="74FBFB01" w14:textId="43315EC7" w:rsidR="00A046F3" w:rsidRPr="000C1759" w:rsidRDefault="00A046F3" w:rsidP="00A046F3">
      <w:pPr>
        <w:spacing w:line="360" w:lineRule="auto"/>
        <w:jc w:val="center"/>
        <w:rPr>
          <w:rFonts w:ascii="Times New Roman" w:hAnsi="Times New Roman" w:cs="Times New Roman"/>
          <w:bCs/>
          <w:i/>
          <w:iCs/>
          <w:sz w:val="28"/>
          <w:szCs w:val="28"/>
        </w:rPr>
      </w:pPr>
      <w:r w:rsidRPr="000C1759">
        <w:rPr>
          <w:rFonts w:ascii="Times New Roman" w:hAnsi="Times New Roman" w:cs="Times New Roman"/>
          <w:bCs/>
          <w:i/>
          <w:iCs/>
          <w:sz w:val="28"/>
          <w:szCs w:val="28"/>
        </w:rPr>
        <w:t xml:space="preserve">            Madalin Liviu Noada</w:t>
      </w:r>
    </w:p>
    <w:p w14:paraId="01D943F6" w14:textId="306216AE" w:rsidR="00A046F3" w:rsidRPr="000C1759" w:rsidRDefault="00A046F3" w:rsidP="00A046F3">
      <w:pPr>
        <w:spacing w:line="360" w:lineRule="auto"/>
        <w:jc w:val="center"/>
        <w:rPr>
          <w:rFonts w:ascii="Times New Roman" w:hAnsi="Times New Roman" w:cs="Times New Roman"/>
          <w:bCs/>
          <w:i/>
          <w:iCs/>
          <w:sz w:val="28"/>
          <w:szCs w:val="28"/>
        </w:rPr>
      </w:pPr>
      <w:r w:rsidRPr="000C1759">
        <w:rPr>
          <w:rFonts w:ascii="Times New Roman" w:hAnsi="Times New Roman" w:cs="Times New Roman"/>
          <w:bCs/>
          <w:i/>
          <w:iCs/>
          <w:sz w:val="28"/>
          <w:szCs w:val="28"/>
        </w:rPr>
        <w:t xml:space="preserve">          Student ID number:</w:t>
      </w:r>
    </w:p>
    <w:p w14:paraId="0710EBBE" w14:textId="77777777" w:rsidR="00A046F3" w:rsidRPr="000C1759" w:rsidRDefault="00A046F3" w:rsidP="00A046F3">
      <w:pPr>
        <w:spacing w:line="360" w:lineRule="auto"/>
        <w:jc w:val="center"/>
        <w:rPr>
          <w:rFonts w:ascii="Times New Roman" w:hAnsi="Times New Roman" w:cs="Times New Roman"/>
          <w:bCs/>
          <w:i/>
          <w:iCs/>
          <w:sz w:val="28"/>
          <w:szCs w:val="28"/>
        </w:rPr>
      </w:pPr>
      <w:r w:rsidRPr="000C1759">
        <w:rPr>
          <w:rFonts w:ascii="Times New Roman" w:hAnsi="Times New Roman" w:cs="Times New Roman"/>
          <w:bCs/>
          <w:i/>
          <w:iCs/>
          <w:sz w:val="28"/>
          <w:szCs w:val="28"/>
        </w:rPr>
        <w:t>2232425</w:t>
      </w:r>
    </w:p>
    <w:p w14:paraId="43091260" w14:textId="77777777" w:rsidR="00A046F3" w:rsidRDefault="00A046F3" w:rsidP="00E97135"/>
    <w:p w14:paraId="3EF427F5" w14:textId="77777777" w:rsidR="00A046F3" w:rsidRDefault="00A046F3" w:rsidP="00E97135"/>
    <w:p w14:paraId="1F87B995" w14:textId="77777777" w:rsidR="00A046F3" w:rsidRDefault="00A046F3" w:rsidP="00E97135"/>
    <w:p w14:paraId="282C1F8A" w14:textId="77777777" w:rsidR="00A046F3" w:rsidRDefault="00A046F3" w:rsidP="00E97135"/>
    <w:p w14:paraId="2D22B8F4" w14:textId="77777777" w:rsidR="00A046F3" w:rsidRDefault="00A046F3" w:rsidP="00E97135"/>
    <w:p w14:paraId="27CA49D2" w14:textId="77777777" w:rsidR="00A046F3" w:rsidRDefault="00A046F3" w:rsidP="00E97135"/>
    <w:p w14:paraId="17AEA597" w14:textId="77777777" w:rsidR="00A046F3" w:rsidRDefault="00A046F3" w:rsidP="00E97135"/>
    <w:p w14:paraId="5A31EA36" w14:textId="77777777" w:rsidR="00A046F3" w:rsidRDefault="00A046F3" w:rsidP="00E97135">
      <w:pPr>
        <w:rPr>
          <w:rFonts w:eastAsiaTheme="majorEastAsia"/>
          <w:color w:val="2E74B5" w:themeColor="accent1" w:themeShade="BF"/>
        </w:rPr>
      </w:pPr>
    </w:p>
    <w:sdt>
      <w:sdtPr>
        <w:rPr>
          <w:rFonts w:asciiTheme="minorHAnsi" w:eastAsiaTheme="minorHAnsi" w:hAnsiTheme="minorHAnsi" w:cstheme="minorBidi"/>
          <w:color w:val="auto"/>
          <w:sz w:val="22"/>
          <w:szCs w:val="22"/>
        </w:rPr>
        <w:id w:val="1367788268"/>
        <w:docPartObj>
          <w:docPartGallery w:val="Table of Contents"/>
          <w:docPartUnique/>
        </w:docPartObj>
      </w:sdtPr>
      <w:sdtEndPr>
        <w:rPr>
          <w:b/>
          <w:bCs/>
          <w:noProof/>
        </w:rPr>
      </w:sdtEndPr>
      <w:sdtContent>
        <w:p w14:paraId="599C6588" w14:textId="77777777" w:rsidR="00E97135" w:rsidRPr="00E97135" w:rsidRDefault="00E97135" w:rsidP="00E97135">
          <w:pPr>
            <w:pStyle w:val="TOCHeading"/>
            <w:spacing w:line="276" w:lineRule="auto"/>
            <w:jc w:val="center"/>
            <w:rPr>
              <w:rFonts w:ascii="Times New Roman" w:hAnsi="Times New Roman" w:cs="Times New Roman"/>
              <w:b/>
              <w:i/>
            </w:rPr>
          </w:pPr>
          <w:r w:rsidRPr="00E97135">
            <w:rPr>
              <w:rFonts w:ascii="Times New Roman" w:hAnsi="Times New Roman" w:cs="Times New Roman"/>
              <w:b/>
              <w:i/>
            </w:rPr>
            <w:t>Table of Contents</w:t>
          </w:r>
        </w:p>
        <w:p w14:paraId="5FEFE8CC" w14:textId="77777777" w:rsidR="00E97135" w:rsidRDefault="00E97135" w:rsidP="00E97135">
          <w:pPr>
            <w:pStyle w:val="TOC1"/>
            <w:tabs>
              <w:tab w:val="right" w:leader="dot" w:pos="9350"/>
            </w:tabs>
            <w:spacing w:line="276" w:lineRule="auto"/>
            <w:rPr>
              <w:rFonts w:eastAsiaTheme="minorEastAsia"/>
              <w:noProof/>
            </w:rPr>
          </w:pPr>
          <w:r>
            <w:fldChar w:fldCharType="begin"/>
          </w:r>
          <w:r>
            <w:instrText xml:space="preserve"> TOC \o "1-3" \h \z \u </w:instrText>
          </w:r>
          <w:r>
            <w:fldChar w:fldCharType="separate"/>
          </w:r>
          <w:hyperlink w:anchor="_Toc190945110" w:history="1">
            <w:r w:rsidRPr="005F00C0">
              <w:rPr>
                <w:rStyle w:val="Hyperlink"/>
                <w:rFonts w:ascii="Times New Roman" w:hAnsi="Times New Roman" w:cs="Times New Roman"/>
                <w:b/>
                <w:noProof/>
              </w:rPr>
              <w:t>Introduction</w:t>
            </w:r>
            <w:r>
              <w:rPr>
                <w:noProof/>
                <w:webHidden/>
              </w:rPr>
              <w:tab/>
            </w:r>
            <w:r>
              <w:rPr>
                <w:noProof/>
                <w:webHidden/>
              </w:rPr>
              <w:fldChar w:fldCharType="begin"/>
            </w:r>
            <w:r>
              <w:rPr>
                <w:noProof/>
                <w:webHidden/>
              </w:rPr>
              <w:instrText xml:space="preserve"> PAGEREF _Toc190945110 \h </w:instrText>
            </w:r>
            <w:r>
              <w:rPr>
                <w:noProof/>
                <w:webHidden/>
              </w:rPr>
            </w:r>
            <w:r>
              <w:rPr>
                <w:noProof/>
                <w:webHidden/>
              </w:rPr>
              <w:fldChar w:fldCharType="separate"/>
            </w:r>
            <w:r>
              <w:rPr>
                <w:noProof/>
                <w:webHidden/>
              </w:rPr>
              <w:t>3</w:t>
            </w:r>
            <w:r>
              <w:rPr>
                <w:noProof/>
                <w:webHidden/>
              </w:rPr>
              <w:fldChar w:fldCharType="end"/>
            </w:r>
          </w:hyperlink>
        </w:p>
        <w:p w14:paraId="11C2C483" w14:textId="77777777" w:rsidR="00E97135" w:rsidRDefault="00E97135" w:rsidP="00E97135">
          <w:pPr>
            <w:pStyle w:val="TOC1"/>
            <w:tabs>
              <w:tab w:val="right" w:leader="dot" w:pos="9350"/>
            </w:tabs>
            <w:spacing w:line="276" w:lineRule="auto"/>
            <w:rPr>
              <w:rFonts w:eastAsiaTheme="minorEastAsia"/>
              <w:noProof/>
            </w:rPr>
          </w:pPr>
          <w:hyperlink w:anchor="_Toc190945111" w:history="1">
            <w:r w:rsidRPr="005F00C0">
              <w:rPr>
                <w:rStyle w:val="Hyperlink"/>
                <w:rFonts w:ascii="Times New Roman" w:hAnsi="Times New Roman" w:cs="Times New Roman"/>
                <w:b/>
                <w:noProof/>
              </w:rPr>
              <w:t>The Event Cycle</w:t>
            </w:r>
            <w:r>
              <w:rPr>
                <w:noProof/>
                <w:webHidden/>
              </w:rPr>
              <w:tab/>
            </w:r>
            <w:r>
              <w:rPr>
                <w:noProof/>
                <w:webHidden/>
              </w:rPr>
              <w:fldChar w:fldCharType="begin"/>
            </w:r>
            <w:r>
              <w:rPr>
                <w:noProof/>
                <w:webHidden/>
              </w:rPr>
              <w:instrText xml:space="preserve"> PAGEREF _Toc190945111 \h </w:instrText>
            </w:r>
            <w:r>
              <w:rPr>
                <w:noProof/>
                <w:webHidden/>
              </w:rPr>
            </w:r>
            <w:r>
              <w:rPr>
                <w:noProof/>
                <w:webHidden/>
              </w:rPr>
              <w:fldChar w:fldCharType="separate"/>
            </w:r>
            <w:r>
              <w:rPr>
                <w:noProof/>
                <w:webHidden/>
              </w:rPr>
              <w:t>3</w:t>
            </w:r>
            <w:r>
              <w:rPr>
                <w:noProof/>
                <w:webHidden/>
              </w:rPr>
              <w:fldChar w:fldCharType="end"/>
            </w:r>
          </w:hyperlink>
        </w:p>
        <w:p w14:paraId="77F9865D" w14:textId="77777777" w:rsidR="00E97135" w:rsidRDefault="00E97135" w:rsidP="00E97135">
          <w:pPr>
            <w:pStyle w:val="TOC2"/>
            <w:tabs>
              <w:tab w:val="right" w:leader="dot" w:pos="9350"/>
            </w:tabs>
            <w:spacing w:line="276" w:lineRule="auto"/>
            <w:rPr>
              <w:rFonts w:eastAsiaTheme="minorEastAsia"/>
              <w:noProof/>
            </w:rPr>
          </w:pPr>
          <w:hyperlink w:anchor="_Toc190945112" w:history="1">
            <w:r w:rsidRPr="005F00C0">
              <w:rPr>
                <w:rStyle w:val="Hyperlink"/>
                <w:rFonts w:ascii="Times New Roman" w:hAnsi="Times New Roman" w:cs="Times New Roman"/>
                <w:b/>
                <w:i/>
                <w:noProof/>
              </w:rPr>
              <w:t>The Event Cycle and Its Significance</w:t>
            </w:r>
            <w:r>
              <w:rPr>
                <w:noProof/>
                <w:webHidden/>
              </w:rPr>
              <w:tab/>
            </w:r>
            <w:r>
              <w:rPr>
                <w:noProof/>
                <w:webHidden/>
              </w:rPr>
              <w:fldChar w:fldCharType="begin"/>
            </w:r>
            <w:r>
              <w:rPr>
                <w:noProof/>
                <w:webHidden/>
              </w:rPr>
              <w:instrText xml:space="preserve"> PAGEREF _Toc190945112 \h </w:instrText>
            </w:r>
            <w:r>
              <w:rPr>
                <w:noProof/>
                <w:webHidden/>
              </w:rPr>
            </w:r>
            <w:r>
              <w:rPr>
                <w:noProof/>
                <w:webHidden/>
              </w:rPr>
              <w:fldChar w:fldCharType="separate"/>
            </w:r>
            <w:r>
              <w:rPr>
                <w:noProof/>
                <w:webHidden/>
              </w:rPr>
              <w:t>3</w:t>
            </w:r>
            <w:r>
              <w:rPr>
                <w:noProof/>
                <w:webHidden/>
              </w:rPr>
              <w:fldChar w:fldCharType="end"/>
            </w:r>
          </w:hyperlink>
        </w:p>
        <w:p w14:paraId="3AA4A781" w14:textId="77777777" w:rsidR="00E97135" w:rsidRDefault="00E97135" w:rsidP="00E97135">
          <w:pPr>
            <w:pStyle w:val="TOC2"/>
            <w:tabs>
              <w:tab w:val="right" w:leader="dot" w:pos="9350"/>
            </w:tabs>
            <w:spacing w:line="276" w:lineRule="auto"/>
            <w:rPr>
              <w:rFonts w:eastAsiaTheme="minorEastAsia"/>
              <w:noProof/>
            </w:rPr>
          </w:pPr>
          <w:hyperlink w:anchor="_Toc190945113" w:history="1">
            <w:r w:rsidRPr="005F00C0">
              <w:rPr>
                <w:rStyle w:val="Hyperlink"/>
                <w:rFonts w:ascii="Times New Roman" w:hAnsi="Times New Roman" w:cs="Times New Roman"/>
                <w:b/>
                <w:i/>
                <w:noProof/>
              </w:rPr>
              <w:t>Application to the Event</w:t>
            </w:r>
            <w:r>
              <w:rPr>
                <w:noProof/>
                <w:webHidden/>
              </w:rPr>
              <w:tab/>
            </w:r>
            <w:r>
              <w:rPr>
                <w:noProof/>
                <w:webHidden/>
              </w:rPr>
              <w:fldChar w:fldCharType="begin"/>
            </w:r>
            <w:r>
              <w:rPr>
                <w:noProof/>
                <w:webHidden/>
              </w:rPr>
              <w:instrText xml:space="preserve"> PAGEREF _Toc190945113 \h </w:instrText>
            </w:r>
            <w:r>
              <w:rPr>
                <w:noProof/>
                <w:webHidden/>
              </w:rPr>
            </w:r>
            <w:r>
              <w:rPr>
                <w:noProof/>
                <w:webHidden/>
              </w:rPr>
              <w:fldChar w:fldCharType="separate"/>
            </w:r>
            <w:r>
              <w:rPr>
                <w:noProof/>
                <w:webHidden/>
              </w:rPr>
              <w:t>3</w:t>
            </w:r>
            <w:r>
              <w:rPr>
                <w:noProof/>
                <w:webHidden/>
              </w:rPr>
              <w:fldChar w:fldCharType="end"/>
            </w:r>
          </w:hyperlink>
        </w:p>
        <w:p w14:paraId="59BAD428" w14:textId="77777777" w:rsidR="00E97135" w:rsidRDefault="00E97135" w:rsidP="00E97135">
          <w:pPr>
            <w:pStyle w:val="TOC1"/>
            <w:tabs>
              <w:tab w:val="right" w:leader="dot" w:pos="9350"/>
            </w:tabs>
            <w:spacing w:line="276" w:lineRule="auto"/>
            <w:rPr>
              <w:rFonts w:eastAsiaTheme="minorEastAsia"/>
              <w:noProof/>
            </w:rPr>
          </w:pPr>
          <w:hyperlink w:anchor="_Toc190945114" w:history="1">
            <w:r w:rsidRPr="005F00C0">
              <w:rPr>
                <w:rStyle w:val="Hyperlink"/>
                <w:rFonts w:ascii="Times New Roman" w:hAnsi="Times New Roman" w:cs="Times New Roman"/>
                <w:b/>
                <w:noProof/>
              </w:rPr>
              <w:t>Event Concept and Itinerary</w:t>
            </w:r>
            <w:r>
              <w:rPr>
                <w:noProof/>
                <w:webHidden/>
              </w:rPr>
              <w:tab/>
            </w:r>
            <w:r>
              <w:rPr>
                <w:noProof/>
                <w:webHidden/>
              </w:rPr>
              <w:fldChar w:fldCharType="begin"/>
            </w:r>
            <w:r>
              <w:rPr>
                <w:noProof/>
                <w:webHidden/>
              </w:rPr>
              <w:instrText xml:space="preserve"> PAGEREF _Toc190945114 \h </w:instrText>
            </w:r>
            <w:r>
              <w:rPr>
                <w:noProof/>
                <w:webHidden/>
              </w:rPr>
            </w:r>
            <w:r>
              <w:rPr>
                <w:noProof/>
                <w:webHidden/>
              </w:rPr>
              <w:fldChar w:fldCharType="separate"/>
            </w:r>
            <w:r>
              <w:rPr>
                <w:noProof/>
                <w:webHidden/>
              </w:rPr>
              <w:t>5</w:t>
            </w:r>
            <w:r>
              <w:rPr>
                <w:noProof/>
                <w:webHidden/>
              </w:rPr>
              <w:fldChar w:fldCharType="end"/>
            </w:r>
          </w:hyperlink>
        </w:p>
        <w:p w14:paraId="6F69E9A1" w14:textId="77777777" w:rsidR="00E97135" w:rsidRDefault="00E97135" w:rsidP="00E97135">
          <w:pPr>
            <w:pStyle w:val="TOC2"/>
            <w:tabs>
              <w:tab w:val="right" w:leader="dot" w:pos="9350"/>
            </w:tabs>
            <w:spacing w:line="276" w:lineRule="auto"/>
            <w:rPr>
              <w:rFonts w:eastAsiaTheme="minorEastAsia"/>
              <w:noProof/>
            </w:rPr>
          </w:pPr>
          <w:hyperlink w:anchor="_Toc190945115" w:history="1">
            <w:r w:rsidRPr="005F00C0">
              <w:rPr>
                <w:rStyle w:val="Hyperlink"/>
                <w:rFonts w:ascii="Times New Roman" w:hAnsi="Times New Roman" w:cs="Times New Roman"/>
                <w:b/>
                <w:i/>
                <w:noProof/>
              </w:rPr>
              <w:t>Key Features of the Event</w:t>
            </w:r>
            <w:r>
              <w:rPr>
                <w:noProof/>
                <w:webHidden/>
              </w:rPr>
              <w:tab/>
            </w:r>
            <w:r>
              <w:rPr>
                <w:noProof/>
                <w:webHidden/>
              </w:rPr>
              <w:fldChar w:fldCharType="begin"/>
            </w:r>
            <w:r>
              <w:rPr>
                <w:noProof/>
                <w:webHidden/>
              </w:rPr>
              <w:instrText xml:space="preserve"> PAGEREF _Toc190945115 \h </w:instrText>
            </w:r>
            <w:r>
              <w:rPr>
                <w:noProof/>
                <w:webHidden/>
              </w:rPr>
            </w:r>
            <w:r>
              <w:rPr>
                <w:noProof/>
                <w:webHidden/>
              </w:rPr>
              <w:fldChar w:fldCharType="separate"/>
            </w:r>
            <w:r>
              <w:rPr>
                <w:noProof/>
                <w:webHidden/>
              </w:rPr>
              <w:t>5</w:t>
            </w:r>
            <w:r>
              <w:rPr>
                <w:noProof/>
                <w:webHidden/>
              </w:rPr>
              <w:fldChar w:fldCharType="end"/>
            </w:r>
          </w:hyperlink>
        </w:p>
        <w:p w14:paraId="4D34C34B" w14:textId="77777777" w:rsidR="00E97135" w:rsidRDefault="00E97135" w:rsidP="00E97135">
          <w:pPr>
            <w:pStyle w:val="TOC2"/>
            <w:tabs>
              <w:tab w:val="right" w:leader="dot" w:pos="9350"/>
            </w:tabs>
            <w:spacing w:line="276" w:lineRule="auto"/>
            <w:rPr>
              <w:rFonts w:eastAsiaTheme="minorEastAsia"/>
              <w:noProof/>
            </w:rPr>
          </w:pPr>
          <w:hyperlink w:anchor="_Toc190945116" w:history="1">
            <w:r w:rsidRPr="005F00C0">
              <w:rPr>
                <w:rStyle w:val="Hyperlink"/>
                <w:rFonts w:ascii="Times New Roman" w:hAnsi="Times New Roman" w:cs="Times New Roman"/>
                <w:b/>
                <w:i/>
                <w:noProof/>
              </w:rPr>
              <w:t>Event Schedule</w:t>
            </w:r>
            <w:r>
              <w:rPr>
                <w:noProof/>
                <w:webHidden/>
              </w:rPr>
              <w:tab/>
            </w:r>
            <w:r>
              <w:rPr>
                <w:noProof/>
                <w:webHidden/>
              </w:rPr>
              <w:fldChar w:fldCharType="begin"/>
            </w:r>
            <w:r>
              <w:rPr>
                <w:noProof/>
                <w:webHidden/>
              </w:rPr>
              <w:instrText xml:space="preserve"> PAGEREF _Toc190945116 \h </w:instrText>
            </w:r>
            <w:r>
              <w:rPr>
                <w:noProof/>
                <w:webHidden/>
              </w:rPr>
            </w:r>
            <w:r>
              <w:rPr>
                <w:noProof/>
                <w:webHidden/>
              </w:rPr>
              <w:fldChar w:fldCharType="separate"/>
            </w:r>
            <w:r>
              <w:rPr>
                <w:noProof/>
                <w:webHidden/>
              </w:rPr>
              <w:t>5</w:t>
            </w:r>
            <w:r>
              <w:rPr>
                <w:noProof/>
                <w:webHidden/>
              </w:rPr>
              <w:fldChar w:fldCharType="end"/>
            </w:r>
          </w:hyperlink>
        </w:p>
        <w:p w14:paraId="7C34ED2F" w14:textId="77777777" w:rsidR="00E97135" w:rsidRDefault="00E97135" w:rsidP="00E97135">
          <w:pPr>
            <w:pStyle w:val="TOC1"/>
            <w:tabs>
              <w:tab w:val="right" w:leader="dot" w:pos="9350"/>
            </w:tabs>
            <w:spacing w:line="276" w:lineRule="auto"/>
            <w:rPr>
              <w:rFonts w:eastAsiaTheme="minorEastAsia"/>
              <w:noProof/>
            </w:rPr>
          </w:pPr>
          <w:hyperlink w:anchor="_Toc190945117" w:history="1">
            <w:r w:rsidRPr="005F00C0">
              <w:rPr>
                <w:rStyle w:val="Hyperlink"/>
                <w:rFonts w:ascii="Times New Roman" w:hAnsi="Times New Roman" w:cs="Times New Roman"/>
                <w:b/>
                <w:noProof/>
              </w:rPr>
              <w:t>Aim and Objectives of the Meeting/Event</w:t>
            </w:r>
            <w:r>
              <w:rPr>
                <w:noProof/>
                <w:webHidden/>
              </w:rPr>
              <w:tab/>
            </w:r>
            <w:r>
              <w:rPr>
                <w:noProof/>
                <w:webHidden/>
              </w:rPr>
              <w:fldChar w:fldCharType="begin"/>
            </w:r>
            <w:r>
              <w:rPr>
                <w:noProof/>
                <w:webHidden/>
              </w:rPr>
              <w:instrText xml:space="preserve"> PAGEREF _Toc190945117 \h </w:instrText>
            </w:r>
            <w:r>
              <w:rPr>
                <w:noProof/>
                <w:webHidden/>
              </w:rPr>
            </w:r>
            <w:r>
              <w:rPr>
                <w:noProof/>
                <w:webHidden/>
              </w:rPr>
              <w:fldChar w:fldCharType="separate"/>
            </w:r>
            <w:r>
              <w:rPr>
                <w:noProof/>
                <w:webHidden/>
              </w:rPr>
              <w:t>6</w:t>
            </w:r>
            <w:r>
              <w:rPr>
                <w:noProof/>
                <w:webHidden/>
              </w:rPr>
              <w:fldChar w:fldCharType="end"/>
            </w:r>
          </w:hyperlink>
        </w:p>
        <w:p w14:paraId="157C1538" w14:textId="77777777" w:rsidR="00E97135" w:rsidRDefault="00E97135" w:rsidP="00E97135">
          <w:pPr>
            <w:pStyle w:val="TOC2"/>
            <w:tabs>
              <w:tab w:val="right" w:leader="dot" w:pos="9350"/>
            </w:tabs>
            <w:spacing w:line="276" w:lineRule="auto"/>
            <w:rPr>
              <w:rFonts w:eastAsiaTheme="minorEastAsia"/>
              <w:noProof/>
            </w:rPr>
          </w:pPr>
          <w:hyperlink w:anchor="_Toc190945118" w:history="1">
            <w:r w:rsidRPr="005F00C0">
              <w:rPr>
                <w:rStyle w:val="Hyperlink"/>
                <w:rFonts w:ascii="Times New Roman" w:hAnsi="Times New Roman" w:cs="Times New Roman"/>
                <w:b/>
                <w:i/>
                <w:noProof/>
              </w:rPr>
              <w:t>Aim</w:t>
            </w:r>
            <w:r>
              <w:rPr>
                <w:noProof/>
                <w:webHidden/>
              </w:rPr>
              <w:tab/>
            </w:r>
            <w:r>
              <w:rPr>
                <w:noProof/>
                <w:webHidden/>
              </w:rPr>
              <w:fldChar w:fldCharType="begin"/>
            </w:r>
            <w:r>
              <w:rPr>
                <w:noProof/>
                <w:webHidden/>
              </w:rPr>
              <w:instrText xml:space="preserve"> PAGEREF _Toc190945118 \h </w:instrText>
            </w:r>
            <w:r>
              <w:rPr>
                <w:noProof/>
                <w:webHidden/>
              </w:rPr>
            </w:r>
            <w:r>
              <w:rPr>
                <w:noProof/>
                <w:webHidden/>
              </w:rPr>
              <w:fldChar w:fldCharType="separate"/>
            </w:r>
            <w:r>
              <w:rPr>
                <w:noProof/>
                <w:webHidden/>
              </w:rPr>
              <w:t>6</w:t>
            </w:r>
            <w:r>
              <w:rPr>
                <w:noProof/>
                <w:webHidden/>
              </w:rPr>
              <w:fldChar w:fldCharType="end"/>
            </w:r>
          </w:hyperlink>
        </w:p>
        <w:p w14:paraId="5446C375" w14:textId="77777777" w:rsidR="00E97135" w:rsidRDefault="00E97135" w:rsidP="00E97135">
          <w:pPr>
            <w:pStyle w:val="TOC2"/>
            <w:tabs>
              <w:tab w:val="right" w:leader="dot" w:pos="9350"/>
            </w:tabs>
            <w:spacing w:line="276" w:lineRule="auto"/>
            <w:rPr>
              <w:rFonts w:eastAsiaTheme="minorEastAsia"/>
              <w:noProof/>
            </w:rPr>
          </w:pPr>
          <w:hyperlink w:anchor="_Toc190945119" w:history="1">
            <w:r w:rsidRPr="005F00C0">
              <w:rPr>
                <w:rStyle w:val="Hyperlink"/>
                <w:rFonts w:ascii="Times New Roman" w:hAnsi="Times New Roman" w:cs="Times New Roman"/>
                <w:b/>
                <w:i/>
                <w:noProof/>
              </w:rPr>
              <w:t>SMART Objectives for the Symposium</w:t>
            </w:r>
            <w:r>
              <w:rPr>
                <w:noProof/>
                <w:webHidden/>
              </w:rPr>
              <w:tab/>
            </w:r>
            <w:r>
              <w:rPr>
                <w:noProof/>
                <w:webHidden/>
              </w:rPr>
              <w:fldChar w:fldCharType="begin"/>
            </w:r>
            <w:r>
              <w:rPr>
                <w:noProof/>
                <w:webHidden/>
              </w:rPr>
              <w:instrText xml:space="preserve"> PAGEREF _Toc190945119 \h </w:instrText>
            </w:r>
            <w:r>
              <w:rPr>
                <w:noProof/>
                <w:webHidden/>
              </w:rPr>
            </w:r>
            <w:r>
              <w:rPr>
                <w:noProof/>
                <w:webHidden/>
              </w:rPr>
              <w:fldChar w:fldCharType="separate"/>
            </w:r>
            <w:r>
              <w:rPr>
                <w:noProof/>
                <w:webHidden/>
              </w:rPr>
              <w:t>6</w:t>
            </w:r>
            <w:r>
              <w:rPr>
                <w:noProof/>
                <w:webHidden/>
              </w:rPr>
              <w:fldChar w:fldCharType="end"/>
            </w:r>
          </w:hyperlink>
        </w:p>
        <w:p w14:paraId="39C54F99" w14:textId="77777777" w:rsidR="00E97135" w:rsidRDefault="00E97135" w:rsidP="00E97135">
          <w:pPr>
            <w:pStyle w:val="TOC1"/>
            <w:tabs>
              <w:tab w:val="right" w:leader="dot" w:pos="9350"/>
            </w:tabs>
            <w:spacing w:line="276" w:lineRule="auto"/>
            <w:rPr>
              <w:rFonts w:eastAsiaTheme="minorEastAsia"/>
              <w:noProof/>
            </w:rPr>
          </w:pPr>
          <w:hyperlink w:anchor="_Toc190945120" w:history="1">
            <w:r w:rsidRPr="005F00C0">
              <w:rPr>
                <w:rStyle w:val="Hyperlink"/>
                <w:rFonts w:ascii="Times New Roman" w:hAnsi="Times New Roman" w:cs="Times New Roman"/>
                <w:b/>
                <w:noProof/>
              </w:rPr>
              <w:t>Event Management Considerations</w:t>
            </w:r>
            <w:r>
              <w:rPr>
                <w:noProof/>
                <w:webHidden/>
              </w:rPr>
              <w:tab/>
            </w:r>
            <w:r>
              <w:rPr>
                <w:noProof/>
                <w:webHidden/>
              </w:rPr>
              <w:fldChar w:fldCharType="begin"/>
            </w:r>
            <w:r>
              <w:rPr>
                <w:noProof/>
                <w:webHidden/>
              </w:rPr>
              <w:instrText xml:space="preserve"> PAGEREF _Toc190945120 \h </w:instrText>
            </w:r>
            <w:r>
              <w:rPr>
                <w:noProof/>
                <w:webHidden/>
              </w:rPr>
            </w:r>
            <w:r>
              <w:rPr>
                <w:noProof/>
                <w:webHidden/>
              </w:rPr>
              <w:fldChar w:fldCharType="separate"/>
            </w:r>
            <w:r>
              <w:rPr>
                <w:noProof/>
                <w:webHidden/>
              </w:rPr>
              <w:t>7</w:t>
            </w:r>
            <w:r>
              <w:rPr>
                <w:noProof/>
                <w:webHidden/>
              </w:rPr>
              <w:fldChar w:fldCharType="end"/>
            </w:r>
          </w:hyperlink>
        </w:p>
        <w:p w14:paraId="618B703B" w14:textId="77777777" w:rsidR="00E97135" w:rsidRDefault="00E97135" w:rsidP="00E97135">
          <w:pPr>
            <w:pStyle w:val="TOC2"/>
            <w:tabs>
              <w:tab w:val="right" w:leader="dot" w:pos="9350"/>
            </w:tabs>
            <w:spacing w:line="276" w:lineRule="auto"/>
            <w:rPr>
              <w:rFonts w:eastAsiaTheme="minorEastAsia"/>
              <w:noProof/>
            </w:rPr>
          </w:pPr>
          <w:hyperlink w:anchor="_Toc190945121" w:history="1">
            <w:r w:rsidRPr="005F00C0">
              <w:rPr>
                <w:rStyle w:val="Hyperlink"/>
                <w:rFonts w:ascii="Times New Roman" w:hAnsi="Times New Roman" w:cs="Times New Roman"/>
                <w:b/>
                <w:i/>
                <w:noProof/>
              </w:rPr>
              <w:t>Operational Activities</w:t>
            </w:r>
            <w:r>
              <w:rPr>
                <w:noProof/>
                <w:webHidden/>
              </w:rPr>
              <w:tab/>
            </w:r>
            <w:r>
              <w:rPr>
                <w:noProof/>
                <w:webHidden/>
              </w:rPr>
              <w:fldChar w:fldCharType="begin"/>
            </w:r>
            <w:r>
              <w:rPr>
                <w:noProof/>
                <w:webHidden/>
              </w:rPr>
              <w:instrText xml:space="preserve"> PAGEREF _Toc190945121 \h </w:instrText>
            </w:r>
            <w:r>
              <w:rPr>
                <w:noProof/>
                <w:webHidden/>
              </w:rPr>
            </w:r>
            <w:r>
              <w:rPr>
                <w:noProof/>
                <w:webHidden/>
              </w:rPr>
              <w:fldChar w:fldCharType="separate"/>
            </w:r>
            <w:r>
              <w:rPr>
                <w:noProof/>
                <w:webHidden/>
              </w:rPr>
              <w:t>7</w:t>
            </w:r>
            <w:r>
              <w:rPr>
                <w:noProof/>
                <w:webHidden/>
              </w:rPr>
              <w:fldChar w:fldCharType="end"/>
            </w:r>
          </w:hyperlink>
        </w:p>
        <w:p w14:paraId="3D5D647F" w14:textId="77777777" w:rsidR="00E97135" w:rsidRDefault="00E97135" w:rsidP="00E97135">
          <w:pPr>
            <w:pStyle w:val="TOC2"/>
            <w:tabs>
              <w:tab w:val="right" w:leader="dot" w:pos="9350"/>
            </w:tabs>
            <w:spacing w:line="276" w:lineRule="auto"/>
            <w:rPr>
              <w:rFonts w:eastAsiaTheme="minorEastAsia"/>
              <w:noProof/>
            </w:rPr>
          </w:pPr>
          <w:hyperlink w:anchor="_Toc190945122" w:history="1">
            <w:r w:rsidRPr="005F00C0">
              <w:rPr>
                <w:rStyle w:val="Hyperlink"/>
                <w:rFonts w:ascii="Times New Roman" w:hAnsi="Times New Roman" w:cs="Times New Roman"/>
                <w:b/>
                <w:i/>
                <w:noProof/>
              </w:rPr>
              <w:t>Strategic Planning Activities for Event Success:</w:t>
            </w:r>
            <w:r>
              <w:rPr>
                <w:noProof/>
                <w:webHidden/>
              </w:rPr>
              <w:tab/>
            </w:r>
            <w:r>
              <w:rPr>
                <w:noProof/>
                <w:webHidden/>
              </w:rPr>
              <w:fldChar w:fldCharType="begin"/>
            </w:r>
            <w:r>
              <w:rPr>
                <w:noProof/>
                <w:webHidden/>
              </w:rPr>
              <w:instrText xml:space="preserve"> PAGEREF _Toc190945122 \h </w:instrText>
            </w:r>
            <w:r>
              <w:rPr>
                <w:noProof/>
                <w:webHidden/>
              </w:rPr>
            </w:r>
            <w:r>
              <w:rPr>
                <w:noProof/>
                <w:webHidden/>
              </w:rPr>
              <w:fldChar w:fldCharType="separate"/>
            </w:r>
            <w:r>
              <w:rPr>
                <w:noProof/>
                <w:webHidden/>
              </w:rPr>
              <w:t>7</w:t>
            </w:r>
            <w:r>
              <w:rPr>
                <w:noProof/>
                <w:webHidden/>
              </w:rPr>
              <w:fldChar w:fldCharType="end"/>
            </w:r>
          </w:hyperlink>
        </w:p>
        <w:p w14:paraId="42E5268A" w14:textId="77777777" w:rsidR="00E97135" w:rsidRDefault="00E97135" w:rsidP="00E97135">
          <w:pPr>
            <w:pStyle w:val="TOC2"/>
            <w:tabs>
              <w:tab w:val="right" w:leader="dot" w:pos="9350"/>
            </w:tabs>
            <w:spacing w:line="276" w:lineRule="auto"/>
            <w:rPr>
              <w:rFonts w:eastAsiaTheme="minorEastAsia"/>
              <w:noProof/>
            </w:rPr>
          </w:pPr>
          <w:hyperlink w:anchor="_Toc190945123" w:history="1">
            <w:r w:rsidRPr="005F00C0">
              <w:rPr>
                <w:rStyle w:val="Hyperlink"/>
                <w:rFonts w:ascii="Times New Roman" w:hAnsi="Times New Roman" w:cs="Times New Roman"/>
                <w:b/>
                <w:i/>
                <w:noProof/>
              </w:rPr>
              <w:t>Strategic Marketing Approach for Maximum Engagement:</w:t>
            </w:r>
            <w:r>
              <w:rPr>
                <w:noProof/>
                <w:webHidden/>
              </w:rPr>
              <w:tab/>
            </w:r>
            <w:r>
              <w:rPr>
                <w:noProof/>
                <w:webHidden/>
              </w:rPr>
              <w:fldChar w:fldCharType="begin"/>
            </w:r>
            <w:r>
              <w:rPr>
                <w:noProof/>
                <w:webHidden/>
              </w:rPr>
              <w:instrText xml:space="preserve"> PAGEREF _Toc190945123 \h </w:instrText>
            </w:r>
            <w:r>
              <w:rPr>
                <w:noProof/>
                <w:webHidden/>
              </w:rPr>
            </w:r>
            <w:r>
              <w:rPr>
                <w:noProof/>
                <w:webHidden/>
              </w:rPr>
              <w:fldChar w:fldCharType="separate"/>
            </w:r>
            <w:r>
              <w:rPr>
                <w:noProof/>
                <w:webHidden/>
              </w:rPr>
              <w:t>8</w:t>
            </w:r>
            <w:r>
              <w:rPr>
                <w:noProof/>
                <w:webHidden/>
              </w:rPr>
              <w:fldChar w:fldCharType="end"/>
            </w:r>
          </w:hyperlink>
        </w:p>
        <w:p w14:paraId="6C046422" w14:textId="77777777" w:rsidR="00E97135" w:rsidRDefault="00E97135" w:rsidP="00E97135">
          <w:pPr>
            <w:pStyle w:val="TOC1"/>
            <w:tabs>
              <w:tab w:val="right" w:leader="dot" w:pos="9350"/>
            </w:tabs>
            <w:spacing w:line="276" w:lineRule="auto"/>
            <w:rPr>
              <w:rFonts w:eastAsiaTheme="minorEastAsia"/>
              <w:noProof/>
            </w:rPr>
          </w:pPr>
          <w:hyperlink w:anchor="_Toc190945124" w:history="1">
            <w:r w:rsidRPr="005F00C0">
              <w:rPr>
                <w:rStyle w:val="Hyperlink"/>
                <w:rFonts w:ascii="Times New Roman" w:hAnsi="Times New Roman" w:cs="Times New Roman"/>
                <w:b/>
                <w:noProof/>
              </w:rPr>
              <w:t>Event Budget and Financial Analysis</w:t>
            </w:r>
            <w:r>
              <w:rPr>
                <w:noProof/>
                <w:webHidden/>
              </w:rPr>
              <w:tab/>
            </w:r>
            <w:r>
              <w:rPr>
                <w:noProof/>
                <w:webHidden/>
              </w:rPr>
              <w:fldChar w:fldCharType="begin"/>
            </w:r>
            <w:r>
              <w:rPr>
                <w:noProof/>
                <w:webHidden/>
              </w:rPr>
              <w:instrText xml:space="preserve"> PAGEREF _Toc190945124 \h </w:instrText>
            </w:r>
            <w:r>
              <w:rPr>
                <w:noProof/>
                <w:webHidden/>
              </w:rPr>
            </w:r>
            <w:r>
              <w:rPr>
                <w:noProof/>
                <w:webHidden/>
              </w:rPr>
              <w:fldChar w:fldCharType="separate"/>
            </w:r>
            <w:r>
              <w:rPr>
                <w:noProof/>
                <w:webHidden/>
              </w:rPr>
              <w:t>8</w:t>
            </w:r>
            <w:r>
              <w:rPr>
                <w:noProof/>
                <w:webHidden/>
              </w:rPr>
              <w:fldChar w:fldCharType="end"/>
            </w:r>
          </w:hyperlink>
        </w:p>
        <w:p w14:paraId="7F824AAF" w14:textId="77777777" w:rsidR="00E97135" w:rsidRDefault="00E97135" w:rsidP="00E97135">
          <w:pPr>
            <w:pStyle w:val="TOC1"/>
            <w:tabs>
              <w:tab w:val="right" w:leader="dot" w:pos="9350"/>
            </w:tabs>
            <w:spacing w:line="276" w:lineRule="auto"/>
            <w:rPr>
              <w:rFonts w:eastAsiaTheme="minorEastAsia"/>
              <w:noProof/>
            </w:rPr>
          </w:pPr>
          <w:hyperlink w:anchor="_Toc190945125" w:history="1">
            <w:r w:rsidRPr="005F00C0">
              <w:rPr>
                <w:rStyle w:val="Hyperlink"/>
                <w:rFonts w:ascii="Times New Roman" w:hAnsi="Times New Roman" w:cs="Times New Roman"/>
                <w:b/>
                <w:noProof/>
              </w:rPr>
              <w:t>Industry Trends, Issues, and Impacts</w:t>
            </w:r>
            <w:r>
              <w:rPr>
                <w:noProof/>
                <w:webHidden/>
              </w:rPr>
              <w:tab/>
            </w:r>
            <w:r>
              <w:rPr>
                <w:noProof/>
                <w:webHidden/>
              </w:rPr>
              <w:fldChar w:fldCharType="begin"/>
            </w:r>
            <w:r>
              <w:rPr>
                <w:noProof/>
                <w:webHidden/>
              </w:rPr>
              <w:instrText xml:space="preserve"> PAGEREF _Toc190945125 \h </w:instrText>
            </w:r>
            <w:r>
              <w:rPr>
                <w:noProof/>
                <w:webHidden/>
              </w:rPr>
            </w:r>
            <w:r>
              <w:rPr>
                <w:noProof/>
                <w:webHidden/>
              </w:rPr>
              <w:fldChar w:fldCharType="separate"/>
            </w:r>
            <w:r>
              <w:rPr>
                <w:noProof/>
                <w:webHidden/>
              </w:rPr>
              <w:t>9</w:t>
            </w:r>
            <w:r>
              <w:rPr>
                <w:noProof/>
                <w:webHidden/>
              </w:rPr>
              <w:fldChar w:fldCharType="end"/>
            </w:r>
          </w:hyperlink>
        </w:p>
        <w:p w14:paraId="44780FCA" w14:textId="77777777" w:rsidR="00E97135" w:rsidRDefault="00E97135" w:rsidP="00E97135">
          <w:pPr>
            <w:pStyle w:val="TOC2"/>
            <w:tabs>
              <w:tab w:val="right" w:leader="dot" w:pos="9350"/>
            </w:tabs>
            <w:spacing w:line="276" w:lineRule="auto"/>
            <w:rPr>
              <w:rFonts w:eastAsiaTheme="minorEastAsia"/>
              <w:noProof/>
            </w:rPr>
          </w:pPr>
          <w:hyperlink w:anchor="_Toc190945126" w:history="1">
            <w:r w:rsidRPr="005F00C0">
              <w:rPr>
                <w:rStyle w:val="Hyperlink"/>
                <w:rFonts w:ascii="Times New Roman" w:hAnsi="Times New Roman" w:cs="Times New Roman"/>
                <w:b/>
                <w:i/>
                <w:noProof/>
              </w:rPr>
              <w:t>Trends Influencing the Symposium</w:t>
            </w:r>
            <w:r>
              <w:rPr>
                <w:noProof/>
                <w:webHidden/>
              </w:rPr>
              <w:tab/>
            </w:r>
            <w:r>
              <w:rPr>
                <w:noProof/>
                <w:webHidden/>
              </w:rPr>
              <w:fldChar w:fldCharType="begin"/>
            </w:r>
            <w:r>
              <w:rPr>
                <w:noProof/>
                <w:webHidden/>
              </w:rPr>
              <w:instrText xml:space="preserve"> PAGEREF _Toc190945126 \h </w:instrText>
            </w:r>
            <w:r>
              <w:rPr>
                <w:noProof/>
                <w:webHidden/>
              </w:rPr>
            </w:r>
            <w:r>
              <w:rPr>
                <w:noProof/>
                <w:webHidden/>
              </w:rPr>
              <w:fldChar w:fldCharType="separate"/>
            </w:r>
            <w:r>
              <w:rPr>
                <w:noProof/>
                <w:webHidden/>
              </w:rPr>
              <w:t>9</w:t>
            </w:r>
            <w:r>
              <w:rPr>
                <w:noProof/>
                <w:webHidden/>
              </w:rPr>
              <w:fldChar w:fldCharType="end"/>
            </w:r>
          </w:hyperlink>
        </w:p>
        <w:p w14:paraId="4D0287BB" w14:textId="77777777" w:rsidR="00E97135" w:rsidRDefault="00E97135" w:rsidP="00E97135">
          <w:pPr>
            <w:pStyle w:val="TOC2"/>
            <w:tabs>
              <w:tab w:val="right" w:leader="dot" w:pos="9350"/>
            </w:tabs>
            <w:spacing w:line="276" w:lineRule="auto"/>
            <w:rPr>
              <w:rFonts w:eastAsiaTheme="minorEastAsia"/>
              <w:noProof/>
            </w:rPr>
          </w:pPr>
          <w:hyperlink w:anchor="_Toc190945127" w:history="1">
            <w:r w:rsidRPr="005F00C0">
              <w:rPr>
                <w:rStyle w:val="Hyperlink"/>
                <w:rFonts w:ascii="Times New Roman" w:hAnsi="Times New Roman" w:cs="Times New Roman"/>
                <w:b/>
                <w:i/>
                <w:noProof/>
              </w:rPr>
              <w:t>Challenges and Issues Impacting the Symposium:</w:t>
            </w:r>
            <w:r>
              <w:rPr>
                <w:noProof/>
                <w:webHidden/>
              </w:rPr>
              <w:tab/>
            </w:r>
            <w:r>
              <w:rPr>
                <w:noProof/>
                <w:webHidden/>
              </w:rPr>
              <w:fldChar w:fldCharType="begin"/>
            </w:r>
            <w:r>
              <w:rPr>
                <w:noProof/>
                <w:webHidden/>
              </w:rPr>
              <w:instrText xml:space="preserve"> PAGEREF _Toc190945127 \h </w:instrText>
            </w:r>
            <w:r>
              <w:rPr>
                <w:noProof/>
                <w:webHidden/>
              </w:rPr>
            </w:r>
            <w:r>
              <w:rPr>
                <w:noProof/>
                <w:webHidden/>
              </w:rPr>
              <w:fldChar w:fldCharType="separate"/>
            </w:r>
            <w:r>
              <w:rPr>
                <w:noProof/>
                <w:webHidden/>
              </w:rPr>
              <w:t>9</w:t>
            </w:r>
            <w:r>
              <w:rPr>
                <w:noProof/>
                <w:webHidden/>
              </w:rPr>
              <w:fldChar w:fldCharType="end"/>
            </w:r>
          </w:hyperlink>
        </w:p>
        <w:p w14:paraId="751DF87B" w14:textId="77777777" w:rsidR="00E97135" w:rsidRDefault="00E97135" w:rsidP="00E97135">
          <w:pPr>
            <w:pStyle w:val="TOC1"/>
            <w:tabs>
              <w:tab w:val="right" w:leader="dot" w:pos="9350"/>
            </w:tabs>
            <w:spacing w:line="276" w:lineRule="auto"/>
            <w:rPr>
              <w:rFonts w:eastAsiaTheme="minorEastAsia"/>
              <w:noProof/>
            </w:rPr>
          </w:pPr>
          <w:hyperlink w:anchor="_Toc190945128" w:history="1">
            <w:r w:rsidRPr="005F00C0">
              <w:rPr>
                <w:rStyle w:val="Hyperlink"/>
                <w:rFonts w:ascii="Times New Roman" w:hAnsi="Times New Roman" w:cs="Times New Roman"/>
                <w:b/>
                <w:noProof/>
              </w:rPr>
              <w:t>Situational and Cultural Considerations (SWOT Analysis)</w:t>
            </w:r>
            <w:r>
              <w:rPr>
                <w:noProof/>
                <w:webHidden/>
              </w:rPr>
              <w:tab/>
            </w:r>
            <w:r>
              <w:rPr>
                <w:noProof/>
                <w:webHidden/>
              </w:rPr>
              <w:fldChar w:fldCharType="begin"/>
            </w:r>
            <w:r>
              <w:rPr>
                <w:noProof/>
                <w:webHidden/>
              </w:rPr>
              <w:instrText xml:space="preserve"> PAGEREF _Toc190945128 \h </w:instrText>
            </w:r>
            <w:r>
              <w:rPr>
                <w:noProof/>
                <w:webHidden/>
              </w:rPr>
            </w:r>
            <w:r>
              <w:rPr>
                <w:noProof/>
                <w:webHidden/>
              </w:rPr>
              <w:fldChar w:fldCharType="separate"/>
            </w:r>
            <w:r>
              <w:rPr>
                <w:noProof/>
                <w:webHidden/>
              </w:rPr>
              <w:t>10</w:t>
            </w:r>
            <w:r>
              <w:rPr>
                <w:noProof/>
                <w:webHidden/>
              </w:rPr>
              <w:fldChar w:fldCharType="end"/>
            </w:r>
          </w:hyperlink>
        </w:p>
        <w:p w14:paraId="19D287F0" w14:textId="77777777" w:rsidR="00E97135" w:rsidRDefault="00E97135" w:rsidP="00E97135">
          <w:pPr>
            <w:pStyle w:val="TOC2"/>
            <w:tabs>
              <w:tab w:val="right" w:leader="dot" w:pos="9350"/>
            </w:tabs>
            <w:spacing w:line="276" w:lineRule="auto"/>
            <w:rPr>
              <w:rFonts w:eastAsiaTheme="minorEastAsia"/>
              <w:noProof/>
            </w:rPr>
          </w:pPr>
          <w:hyperlink w:anchor="_Toc190945129" w:history="1">
            <w:r w:rsidRPr="005F00C0">
              <w:rPr>
                <w:rStyle w:val="Hyperlink"/>
                <w:rFonts w:ascii="Times New Roman" w:hAnsi="Times New Roman" w:cs="Times New Roman"/>
                <w:b/>
                <w:i/>
                <w:noProof/>
              </w:rPr>
              <w:t>SWOT Analysis</w:t>
            </w:r>
            <w:r>
              <w:rPr>
                <w:noProof/>
                <w:webHidden/>
              </w:rPr>
              <w:tab/>
            </w:r>
            <w:r>
              <w:rPr>
                <w:noProof/>
                <w:webHidden/>
              </w:rPr>
              <w:fldChar w:fldCharType="begin"/>
            </w:r>
            <w:r>
              <w:rPr>
                <w:noProof/>
                <w:webHidden/>
              </w:rPr>
              <w:instrText xml:space="preserve"> PAGEREF _Toc190945129 \h </w:instrText>
            </w:r>
            <w:r>
              <w:rPr>
                <w:noProof/>
                <w:webHidden/>
              </w:rPr>
            </w:r>
            <w:r>
              <w:rPr>
                <w:noProof/>
                <w:webHidden/>
              </w:rPr>
              <w:fldChar w:fldCharType="separate"/>
            </w:r>
            <w:r>
              <w:rPr>
                <w:noProof/>
                <w:webHidden/>
              </w:rPr>
              <w:t>10</w:t>
            </w:r>
            <w:r>
              <w:rPr>
                <w:noProof/>
                <w:webHidden/>
              </w:rPr>
              <w:fldChar w:fldCharType="end"/>
            </w:r>
          </w:hyperlink>
        </w:p>
        <w:p w14:paraId="3CB5C267" w14:textId="77777777" w:rsidR="00E97135" w:rsidRDefault="00E97135" w:rsidP="00E97135">
          <w:pPr>
            <w:pStyle w:val="TOC1"/>
            <w:tabs>
              <w:tab w:val="right" w:leader="dot" w:pos="9350"/>
            </w:tabs>
            <w:spacing w:line="276" w:lineRule="auto"/>
            <w:rPr>
              <w:rFonts w:eastAsiaTheme="minorEastAsia"/>
              <w:noProof/>
            </w:rPr>
          </w:pPr>
          <w:hyperlink w:anchor="_Toc190945130" w:history="1">
            <w:r w:rsidRPr="005F00C0">
              <w:rPr>
                <w:rStyle w:val="Hyperlink"/>
                <w:rFonts w:ascii="Times New Roman" w:hAnsi="Times New Roman" w:cs="Times New Roman"/>
                <w:b/>
                <w:noProof/>
              </w:rPr>
              <w:t>Conclusion and Recommendations</w:t>
            </w:r>
            <w:r>
              <w:rPr>
                <w:noProof/>
                <w:webHidden/>
              </w:rPr>
              <w:tab/>
            </w:r>
            <w:r>
              <w:rPr>
                <w:noProof/>
                <w:webHidden/>
              </w:rPr>
              <w:fldChar w:fldCharType="begin"/>
            </w:r>
            <w:r>
              <w:rPr>
                <w:noProof/>
                <w:webHidden/>
              </w:rPr>
              <w:instrText xml:space="preserve"> PAGEREF _Toc190945130 \h </w:instrText>
            </w:r>
            <w:r>
              <w:rPr>
                <w:noProof/>
                <w:webHidden/>
              </w:rPr>
            </w:r>
            <w:r>
              <w:rPr>
                <w:noProof/>
                <w:webHidden/>
              </w:rPr>
              <w:fldChar w:fldCharType="separate"/>
            </w:r>
            <w:r>
              <w:rPr>
                <w:noProof/>
                <w:webHidden/>
              </w:rPr>
              <w:t>11</w:t>
            </w:r>
            <w:r>
              <w:rPr>
                <w:noProof/>
                <w:webHidden/>
              </w:rPr>
              <w:fldChar w:fldCharType="end"/>
            </w:r>
          </w:hyperlink>
        </w:p>
        <w:p w14:paraId="23EFB672" w14:textId="77777777" w:rsidR="00E97135" w:rsidRDefault="00E97135" w:rsidP="00E97135">
          <w:pPr>
            <w:pStyle w:val="TOC2"/>
            <w:tabs>
              <w:tab w:val="right" w:leader="dot" w:pos="9350"/>
            </w:tabs>
            <w:spacing w:line="276" w:lineRule="auto"/>
            <w:rPr>
              <w:rFonts w:eastAsiaTheme="minorEastAsia"/>
              <w:noProof/>
            </w:rPr>
          </w:pPr>
          <w:hyperlink w:anchor="_Toc190945131" w:history="1">
            <w:r w:rsidRPr="005F00C0">
              <w:rPr>
                <w:rStyle w:val="Hyperlink"/>
                <w:rFonts w:ascii="Times New Roman" w:hAnsi="Times New Roman" w:cs="Times New Roman"/>
                <w:b/>
                <w:i/>
                <w:noProof/>
              </w:rPr>
              <w:t>Conclusion</w:t>
            </w:r>
            <w:r>
              <w:rPr>
                <w:noProof/>
                <w:webHidden/>
              </w:rPr>
              <w:tab/>
            </w:r>
            <w:r>
              <w:rPr>
                <w:noProof/>
                <w:webHidden/>
              </w:rPr>
              <w:fldChar w:fldCharType="begin"/>
            </w:r>
            <w:r>
              <w:rPr>
                <w:noProof/>
                <w:webHidden/>
              </w:rPr>
              <w:instrText xml:space="preserve"> PAGEREF _Toc190945131 \h </w:instrText>
            </w:r>
            <w:r>
              <w:rPr>
                <w:noProof/>
                <w:webHidden/>
              </w:rPr>
            </w:r>
            <w:r>
              <w:rPr>
                <w:noProof/>
                <w:webHidden/>
              </w:rPr>
              <w:fldChar w:fldCharType="separate"/>
            </w:r>
            <w:r>
              <w:rPr>
                <w:noProof/>
                <w:webHidden/>
              </w:rPr>
              <w:t>11</w:t>
            </w:r>
            <w:r>
              <w:rPr>
                <w:noProof/>
                <w:webHidden/>
              </w:rPr>
              <w:fldChar w:fldCharType="end"/>
            </w:r>
          </w:hyperlink>
        </w:p>
        <w:p w14:paraId="3E3702C3" w14:textId="77777777" w:rsidR="00E97135" w:rsidRDefault="00E97135" w:rsidP="00E97135">
          <w:pPr>
            <w:pStyle w:val="TOC2"/>
            <w:tabs>
              <w:tab w:val="right" w:leader="dot" w:pos="9350"/>
            </w:tabs>
            <w:spacing w:line="276" w:lineRule="auto"/>
            <w:rPr>
              <w:rFonts w:eastAsiaTheme="minorEastAsia"/>
              <w:noProof/>
            </w:rPr>
          </w:pPr>
          <w:hyperlink w:anchor="_Toc190945132" w:history="1">
            <w:r w:rsidRPr="005F00C0">
              <w:rPr>
                <w:rStyle w:val="Hyperlink"/>
                <w:rFonts w:ascii="Times New Roman" w:hAnsi="Times New Roman" w:cs="Times New Roman"/>
                <w:b/>
                <w:i/>
                <w:noProof/>
              </w:rPr>
              <w:t>Recommendations</w:t>
            </w:r>
            <w:r>
              <w:rPr>
                <w:noProof/>
                <w:webHidden/>
              </w:rPr>
              <w:tab/>
            </w:r>
            <w:r>
              <w:rPr>
                <w:noProof/>
                <w:webHidden/>
              </w:rPr>
              <w:fldChar w:fldCharType="begin"/>
            </w:r>
            <w:r>
              <w:rPr>
                <w:noProof/>
                <w:webHidden/>
              </w:rPr>
              <w:instrText xml:space="preserve"> PAGEREF _Toc190945132 \h </w:instrText>
            </w:r>
            <w:r>
              <w:rPr>
                <w:noProof/>
                <w:webHidden/>
              </w:rPr>
            </w:r>
            <w:r>
              <w:rPr>
                <w:noProof/>
                <w:webHidden/>
              </w:rPr>
              <w:fldChar w:fldCharType="separate"/>
            </w:r>
            <w:r>
              <w:rPr>
                <w:noProof/>
                <w:webHidden/>
              </w:rPr>
              <w:t>11</w:t>
            </w:r>
            <w:r>
              <w:rPr>
                <w:noProof/>
                <w:webHidden/>
              </w:rPr>
              <w:fldChar w:fldCharType="end"/>
            </w:r>
          </w:hyperlink>
        </w:p>
        <w:p w14:paraId="5F71DA64" w14:textId="77777777" w:rsidR="00E97135" w:rsidRDefault="00E97135" w:rsidP="00E97135">
          <w:pPr>
            <w:pStyle w:val="TOC1"/>
            <w:tabs>
              <w:tab w:val="right" w:leader="dot" w:pos="9350"/>
            </w:tabs>
            <w:spacing w:line="276" w:lineRule="auto"/>
            <w:rPr>
              <w:rFonts w:eastAsiaTheme="minorEastAsia"/>
              <w:noProof/>
            </w:rPr>
          </w:pPr>
          <w:hyperlink w:anchor="_Toc190945133" w:history="1">
            <w:r w:rsidRPr="005F00C0">
              <w:rPr>
                <w:rStyle w:val="Hyperlink"/>
                <w:rFonts w:ascii="Times New Roman" w:hAnsi="Times New Roman" w:cs="Times New Roman"/>
                <w:b/>
                <w:noProof/>
              </w:rPr>
              <w:t>References</w:t>
            </w:r>
            <w:r>
              <w:rPr>
                <w:noProof/>
                <w:webHidden/>
              </w:rPr>
              <w:tab/>
            </w:r>
            <w:r>
              <w:rPr>
                <w:noProof/>
                <w:webHidden/>
              </w:rPr>
              <w:fldChar w:fldCharType="begin"/>
            </w:r>
            <w:r>
              <w:rPr>
                <w:noProof/>
                <w:webHidden/>
              </w:rPr>
              <w:instrText xml:space="preserve"> PAGEREF _Toc190945133 \h </w:instrText>
            </w:r>
            <w:r>
              <w:rPr>
                <w:noProof/>
                <w:webHidden/>
              </w:rPr>
            </w:r>
            <w:r>
              <w:rPr>
                <w:noProof/>
                <w:webHidden/>
              </w:rPr>
              <w:fldChar w:fldCharType="separate"/>
            </w:r>
            <w:r>
              <w:rPr>
                <w:noProof/>
                <w:webHidden/>
              </w:rPr>
              <w:t>12</w:t>
            </w:r>
            <w:r>
              <w:rPr>
                <w:noProof/>
                <w:webHidden/>
              </w:rPr>
              <w:fldChar w:fldCharType="end"/>
            </w:r>
          </w:hyperlink>
        </w:p>
        <w:p w14:paraId="2DD40938" w14:textId="52D1EBCE" w:rsidR="00E97135" w:rsidRPr="009D2E4A" w:rsidRDefault="00E97135" w:rsidP="009D2E4A">
          <w:pPr>
            <w:spacing w:line="276" w:lineRule="auto"/>
          </w:pPr>
          <w:r>
            <w:rPr>
              <w:b/>
              <w:bCs/>
              <w:noProof/>
            </w:rPr>
            <w:fldChar w:fldCharType="end"/>
          </w:r>
          <w:r w:rsidR="000C1759">
            <w:rPr>
              <w:b/>
              <w:bCs/>
              <w:noProof/>
            </w:rPr>
            <w:t>References………………………………………………………………………………………………………………………………………. 13</w:t>
          </w:r>
        </w:p>
      </w:sdtContent>
    </w:sdt>
    <w:p w14:paraId="5245801B" w14:textId="3C568F5C" w:rsidR="0040735B" w:rsidRPr="00605AA1" w:rsidRDefault="00E97135" w:rsidP="00605AA1">
      <w:pPr>
        <w:rPr>
          <w:rFonts w:eastAsiaTheme="majorEastAsia"/>
          <w:color w:val="2E74B5" w:themeColor="accent1" w:themeShade="BF"/>
        </w:rPr>
      </w:pPr>
      <w:r>
        <w:br w:type="page"/>
      </w:r>
      <w:bookmarkStart w:id="0" w:name="_Toc190945110"/>
      <w:r w:rsidR="0040735B" w:rsidRPr="00E97135">
        <w:rPr>
          <w:rFonts w:ascii="Times New Roman" w:hAnsi="Times New Roman" w:cs="Times New Roman"/>
          <w:b/>
          <w:sz w:val="24"/>
          <w:szCs w:val="24"/>
        </w:rPr>
        <w:lastRenderedPageBreak/>
        <w:t>Introduction</w:t>
      </w:r>
      <w:bookmarkEnd w:id="0"/>
    </w:p>
    <w:p w14:paraId="4F505F47" w14:textId="77777777" w:rsidR="00A15673" w:rsidRPr="00E97135" w:rsidRDefault="00A15673" w:rsidP="00E97135">
      <w:pPr>
        <w:spacing w:line="360" w:lineRule="auto"/>
        <w:jc w:val="both"/>
        <w:rPr>
          <w:rFonts w:ascii="Times New Roman" w:hAnsi="Times New Roman" w:cs="Times New Roman"/>
          <w:sz w:val="24"/>
          <w:szCs w:val="24"/>
        </w:rPr>
      </w:pPr>
      <w:r w:rsidRPr="00E97135">
        <w:rPr>
          <w:rFonts w:ascii="Times New Roman" w:hAnsi="Times New Roman" w:cs="Times New Roman"/>
          <w:sz w:val="24"/>
          <w:szCs w:val="24"/>
        </w:rPr>
        <w:t xml:space="preserve">The Empowering Equality: A MICE Industry Symposium on Inclusion and Diversity in the Workplace is a brand-new event that aims to rectify the lack of EDI in the working world. The conference is to be held at </w:t>
      </w:r>
      <w:proofErr w:type="spellStart"/>
      <w:r w:rsidRPr="00E97135">
        <w:rPr>
          <w:rFonts w:ascii="Times New Roman" w:hAnsi="Times New Roman" w:cs="Times New Roman"/>
          <w:sz w:val="24"/>
          <w:szCs w:val="24"/>
        </w:rPr>
        <w:t>ExCeL</w:t>
      </w:r>
      <w:proofErr w:type="spellEnd"/>
      <w:r w:rsidRPr="00E97135">
        <w:rPr>
          <w:rFonts w:ascii="Times New Roman" w:hAnsi="Times New Roman" w:cs="Times New Roman"/>
          <w:sz w:val="24"/>
          <w:szCs w:val="24"/>
        </w:rPr>
        <w:t xml:space="preserve"> London, which is a world-class venue for many influential events that attract people from all over the world</w:t>
      </w:r>
      <w:r w:rsidR="00DB6AF4" w:rsidRPr="00E97135">
        <w:rPr>
          <w:rFonts w:ascii="Times New Roman" w:hAnsi="Times New Roman" w:cs="Times New Roman"/>
          <w:sz w:val="24"/>
          <w:szCs w:val="24"/>
        </w:rPr>
        <w:t xml:space="preserve"> </w:t>
      </w:r>
      <w:r w:rsidR="00DB6AF4" w:rsidRPr="00E97135">
        <w:rPr>
          <w:rFonts w:ascii="Times New Roman" w:hAnsi="Times New Roman" w:cs="Times New Roman"/>
          <w:sz w:val="24"/>
          <w:szCs w:val="24"/>
        </w:rPr>
        <w:fldChar w:fldCharType="begin" w:fldLock="1"/>
      </w:r>
      <w:r w:rsidR="00E97135">
        <w:rPr>
          <w:rFonts w:ascii="Times New Roman" w:hAnsi="Times New Roman" w:cs="Times New Roman"/>
          <w:sz w:val="24"/>
          <w:szCs w:val="24"/>
        </w:rPr>
        <w:instrText>ADDIN CSL_CITATION {"citationItems":[{"id":"ITEM-1","itemData":{"author":[{"dropping-particle":"","family":"Ziakas","given":"V","non-dropping-particle":"","parse-names":false,"suffix":""}],"id":"ITEM-1","issued":{"date-parts":[["2023"]]},"publisher":"Routledge","title":"Cases for event management and event tourism","type":"book"},"uris":["http://www.mendeley.com/documents/?uuid=9966fc78-37ee-4703-9e91-062aeff43ebf"]}],"mendeley":{"formattedCitation":"(Ziakas, 2023)","plainTextFormattedCitation":"(Ziakas, 2023)","previouslyFormattedCitation":"(Ziakas, 2023)"},"properties":{"noteIndex":0},"schema":"https://github.com/citation-style-language/schema/raw/master/csl-citation.json"}</w:instrText>
      </w:r>
      <w:r w:rsidR="00DB6AF4" w:rsidRPr="00E97135">
        <w:rPr>
          <w:rFonts w:ascii="Times New Roman" w:hAnsi="Times New Roman" w:cs="Times New Roman"/>
          <w:sz w:val="24"/>
          <w:szCs w:val="24"/>
        </w:rPr>
        <w:fldChar w:fldCharType="separate"/>
      </w:r>
      <w:r w:rsidR="00DB6AF4" w:rsidRPr="00E97135">
        <w:rPr>
          <w:rFonts w:ascii="Times New Roman" w:hAnsi="Times New Roman" w:cs="Times New Roman"/>
          <w:noProof/>
          <w:sz w:val="24"/>
          <w:szCs w:val="24"/>
        </w:rPr>
        <w:t>(Ziakas, 2023)</w:t>
      </w:r>
      <w:r w:rsidR="00DB6AF4" w:rsidRPr="00E97135">
        <w:rPr>
          <w:rFonts w:ascii="Times New Roman" w:hAnsi="Times New Roman" w:cs="Times New Roman"/>
          <w:sz w:val="24"/>
          <w:szCs w:val="24"/>
        </w:rPr>
        <w:fldChar w:fldCharType="end"/>
      </w:r>
      <w:r w:rsidRPr="00E97135">
        <w:rPr>
          <w:rFonts w:ascii="Times New Roman" w:hAnsi="Times New Roman" w:cs="Times New Roman"/>
          <w:sz w:val="24"/>
          <w:szCs w:val="24"/>
        </w:rPr>
        <w:t>. In the contemporary world, the role of EDI goes beyond being a moral imperative for organizations it is a strategic imperative for business success, as workforce productivity, innovation, and sustainability depend on it</w:t>
      </w:r>
      <w:r w:rsidR="00E97135">
        <w:rPr>
          <w:rFonts w:ascii="Times New Roman" w:hAnsi="Times New Roman" w:cs="Times New Roman"/>
          <w:sz w:val="24"/>
          <w:szCs w:val="24"/>
        </w:rPr>
        <w:t xml:space="preserve"> </w:t>
      </w:r>
      <w:r w:rsidR="00E97135" w:rsidRPr="00E97135">
        <w:rPr>
          <w:rFonts w:ascii="Times New Roman" w:hAnsi="Times New Roman" w:cs="Times New Roman"/>
          <w:sz w:val="24"/>
          <w:szCs w:val="24"/>
        </w:rPr>
        <w:fldChar w:fldCharType="begin" w:fldLock="1"/>
      </w:r>
      <w:r w:rsidR="00E97135" w:rsidRPr="00E97135">
        <w:rPr>
          <w:rFonts w:ascii="Times New Roman" w:hAnsi="Times New Roman" w:cs="Times New Roman"/>
          <w:sz w:val="24"/>
          <w:szCs w:val="24"/>
        </w:rPr>
        <w:instrText>ADDIN CSL_CITATION {"citationItems":[{"id":"ITEM-1","itemData":{"author":[{"dropping-particle":"","family":"Dashper","given":"K.","non-dropping-particle":"","parse-names":false,"suffix":""},{"dropping-particle":"","family":"Finkel","given":"R","non-dropping-particle":"","parse-names":false,"suffix":""}],"container-title":"Journal of Convention &amp; Event Tourism","id":"ITEM-1","issue":"4","issued":{"date-parts":[["2020"]]},"title":"Accessibility, diversity, and inclusion in the UK meetings industry","type":"article-journal","volume":"21"},"uris":["http://www.mendeley.com/documents/?uuid=790b590b-fdab-4872-9bce-b8f2c7d5ec34"]}],"mendeley":{"formattedCitation":"(Dashper and Finkel, 2020)","plainTextFormattedCitation":"(Dashper and Finkel, 2020)","previouslyFormattedCitation":"(Dashper and Finkel, 2020)"},"properties":{"noteIndex":0},"schema":"https://github.com/citation-style-language/schema/raw/master/csl-citation.json"}</w:instrText>
      </w:r>
      <w:r w:rsidR="00E97135" w:rsidRPr="00E97135">
        <w:rPr>
          <w:rFonts w:ascii="Times New Roman" w:hAnsi="Times New Roman" w:cs="Times New Roman"/>
          <w:sz w:val="24"/>
          <w:szCs w:val="24"/>
        </w:rPr>
        <w:fldChar w:fldCharType="separate"/>
      </w:r>
      <w:r w:rsidR="00E97135" w:rsidRPr="00E97135">
        <w:rPr>
          <w:rFonts w:ascii="Times New Roman" w:hAnsi="Times New Roman" w:cs="Times New Roman"/>
          <w:noProof/>
          <w:sz w:val="24"/>
          <w:szCs w:val="24"/>
        </w:rPr>
        <w:t>(Dashper and Finkel, 2020)</w:t>
      </w:r>
      <w:r w:rsidR="00E97135" w:rsidRPr="00E97135">
        <w:rPr>
          <w:rFonts w:ascii="Times New Roman" w:hAnsi="Times New Roman" w:cs="Times New Roman"/>
          <w:sz w:val="24"/>
          <w:szCs w:val="24"/>
        </w:rPr>
        <w:fldChar w:fldCharType="end"/>
      </w:r>
      <w:r w:rsidRPr="00E97135">
        <w:rPr>
          <w:rFonts w:ascii="Times New Roman" w:hAnsi="Times New Roman" w:cs="Times New Roman"/>
          <w:sz w:val="24"/>
          <w:szCs w:val="24"/>
        </w:rPr>
        <w:t>.</w:t>
      </w:r>
    </w:p>
    <w:p w14:paraId="59640DF8" w14:textId="77777777" w:rsidR="0062679B" w:rsidRPr="00E97135" w:rsidRDefault="00A15673" w:rsidP="00E97135">
      <w:pPr>
        <w:spacing w:line="360" w:lineRule="auto"/>
        <w:jc w:val="both"/>
        <w:rPr>
          <w:rFonts w:ascii="Times New Roman" w:hAnsi="Times New Roman" w:cs="Times New Roman"/>
          <w:sz w:val="24"/>
          <w:szCs w:val="24"/>
        </w:rPr>
      </w:pPr>
      <w:r w:rsidRPr="00E97135">
        <w:rPr>
          <w:rFonts w:ascii="Times New Roman" w:hAnsi="Times New Roman" w:cs="Times New Roman"/>
          <w:sz w:val="24"/>
          <w:szCs w:val="24"/>
        </w:rPr>
        <w:t>They justify this event by arguing that organizations with diverse leadership perform 25% better than their counterparts (McKinsey &amp; Company, 2020). While laws like the UK Equality Act 2010 are in place, several industries remain stratified by structure, requiring a systematic approach like this symposium. In its essence, the event aims to bring the existing corporate EDI policies into practical practice by offering a platform for their exchange</w:t>
      </w:r>
      <w:r w:rsidR="00DB6AF4" w:rsidRPr="00E97135">
        <w:rPr>
          <w:rFonts w:ascii="Times New Roman" w:hAnsi="Times New Roman" w:cs="Times New Roman"/>
          <w:sz w:val="24"/>
          <w:szCs w:val="24"/>
        </w:rPr>
        <w:t xml:space="preserve"> </w:t>
      </w:r>
      <w:r w:rsidR="00DB6AF4" w:rsidRPr="00E97135">
        <w:rPr>
          <w:rFonts w:ascii="Times New Roman" w:hAnsi="Times New Roman" w:cs="Times New Roman"/>
          <w:sz w:val="24"/>
          <w:szCs w:val="24"/>
        </w:rPr>
        <w:fldChar w:fldCharType="begin" w:fldLock="1"/>
      </w:r>
      <w:r w:rsidR="00DB6AF4" w:rsidRPr="00E97135">
        <w:rPr>
          <w:rFonts w:ascii="Times New Roman" w:hAnsi="Times New Roman" w:cs="Times New Roman"/>
          <w:sz w:val="24"/>
          <w:szCs w:val="24"/>
        </w:rPr>
        <w:instrText>ADDIN CSL_CITATION {"citationItems":[{"id":"ITEM-1","itemData":{"author":[{"dropping-particle":"","family":"Singh","given":"A.","non-dropping-particle":"","parse-names":false,"suffix":""},{"dropping-particle":"","family":"Deri","given":"M","non-dropping-particle":"","parse-names":false,"suffix":""}],"container-title":"New Technologies in Virtual and Hybrid Events","id":"ITEM-1","issued":{"date-parts":[["2024"]]},"page":"47-70","publisher":"IGI Global","title":"Exploring the Use of Virtual and Hybrid Events for MICE Sector: Trends and Opportunities","type":"chapter"},"uris":["http://www.mendeley.com/documents/?uuid=2d91f941-c857-40ef-8328-379842d7f637"]}],"mendeley":{"formattedCitation":"(Singh and Deri, 2024)","plainTextFormattedCitation":"(Singh and Deri, 2024)","previouslyFormattedCitation":"(Singh and Deri, 2024)"},"properties":{"noteIndex":0},"schema":"https://github.com/citation-style-language/schema/raw/master/csl-citation.json"}</w:instrText>
      </w:r>
      <w:r w:rsidR="00DB6AF4" w:rsidRPr="00E97135">
        <w:rPr>
          <w:rFonts w:ascii="Times New Roman" w:hAnsi="Times New Roman" w:cs="Times New Roman"/>
          <w:sz w:val="24"/>
          <w:szCs w:val="24"/>
        </w:rPr>
        <w:fldChar w:fldCharType="separate"/>
      </w:r>
      <w:r w:rsidR="00DB6AF4" w:rsidRPr="00E97135">
        <w:rPr>
          <w:rFonts w:ascii="Times New Roman" w:hAnsi="Times New Roman" w:cs="Times New Roman"/>
          <w:noProof/>
          <w:sz w:val="24"/>
          <w:szCs w:val="24"/>
        </w:rPr>
        <w:t>(Singh and Deri, 2024)</w:t>
      </w:r>
      <w:r w:rsidR="00DB6AF4" w:rsidRPr="00E97135">
        <w:rPr>
          <w:rFonts w:ascii="Times New Roman" w:hAnsi="Times New Roman" w:cs="Times New Roman"/>
          <w:sz w:val="24"/>
          <w:szCs w:val="24"/>
        </w:rPr>
        <w:fldChar w:fldCharType="end"/>
      </w:r>
      <w:r w:rsidRPr="00E97135">
        <w:rPr>
          <w:rFonts w:ascii="Times New Roman" w:hAnsi="Times New Roman" w:cs="Times New Roman"/>
          <w:sz w:val="24"/>
          <w:szCs w:val="24"/>
        </w:rPr>
        <w:t>. From a strategic perspective, it can be linked to corporate social responsibility (CSR) programs to strengthen the commitment to ethical management. In addition, a sustainable EDI strategy contributes to staff satisfaction, talent attraction, and retention, as well as company brand, and thus organizational performance in the globalized economy</w:t>
      </w:r>
      <w:r w:rsidR="0040735B" w:rsidRPr="00E97135">
        <w:rPr>
          <w:rFonts w:ascii="Times New Roman" w:hAnsi="Times New Roman" w:cs="Times New Roman"/>
          <w:sz w:val="24"/>
          <w:szCs w:val="24"/>
        </w:rPr>
        <w:t>.</w:t>
      </w:r>
    </w:p>
    <w:p w14:paraId="6E78C180" w14:textId="77777777" w:rsidR="0040735B" w:rsidRPr="00E97135" w:rsidRDefault="0040735B" w:rsidP="00E97135">
      <w:pPr>
        <w:pStyle w:val="Heading1"/>
        <w:spacing w:line="360" w:lineRule="auto"/>
        <w:rPr>
          <w:rFonts w:ascii="Times New Roman" w:hAnsi="Times New Roman" w:cs="Times New Roman"/>
          <w:b/>
          <w:sz w:val="24"/>
          <w:szCs w:val="24"/>
        </w:rPr>
      </w:pPr>
      <w:bookmarkStart w:id="1" w:name="_Toc190945111"/>
      <w:r w:rsidRPr="00E97135">
        <w:rPr>
          <w:rFonts w:ascii="Times New Roman" w:hAnsi="Times New Roman" w:cs="Times New Roman"/>
          <w:b/>
          <w:sz w:val="24"/>
          <w:szCs w:val="24"/>
        </w:rPr>
        <w:t>The Event Cycle</w:t>
      </w:r>
      <w:bookmarkEnd w:id="1"/>
    </w:p>
    <w:p w14:paraId="29A4469C" w14:textId="77777777" w:rsidR="0040735B" w:rsidRPr="00E97135" w:rsidRDefault="0040735B" w:rsidP="00E97135">
      <w:pPr>
        <w:pStyle w:val="Heading2"/>
        <w:spacing w:line="360" w:lineRule="auto"/>
        <w:rPr>
          <w:rFonts w:ascii="Times New Roman" w:hAnsi="Times New Roman" w:cs="Times New Roman"/>
          <w:b/>
          <w:i/>
          <w:sz w:val="24"/>
          <w:szCs w:val="24"/>
        </w:rPr>
      </w:pPr>
      <w:bookmarkStart w:id="2" w:name="_Toc190945112"/>
      <w:r w:rsidRPr="00E97135">
        <w:rPr>
          <w:rFonts w:ascii="Times New Roman" w:hAnsi="Times New Roman" w:cs="Times New Roman"/>
          <w:b/>
          <w:i/>
          <w:sz w:val="24"/>
          <w:szCs w:val="24"/>
        </w:rPr>
        <w:t>The Event Cycle and Its Significance</w:t>
      </w:r>
      <w:bookmarkEnd w:id="2"/>
    </w:p>
    <w:p w14:paraId="1E3592EF" w14:textId="77777777" w:rsidR="0040735B" w:rsidRPr="00E97135" w:rsidRDefault="00A15673" w:rsidP="00E97135">
      <w:pPr>
        <w:spacing w:line="360" w:lineRule="auto"/>
        <w:jc w:val="both"/>
        <w:rPr>
          <w:rFonts w:ascii="Times New Roman" w:hAnsi="Times New Roman" w:cs="Times New Roman"/>
          <w:sz w:val="24"/>
          <w:szCs w:val="24"/>
        </w:rPr>
      </w:pPr>
      <w:r w:rsidRPr="00E97135">
        <w:rPr>
          <w:rFonts w:ascii="Times New Roman" w:hAnsi="Times New Roman" w:cs="Times New Roman"/>
          <w:sz w:val="24"/>
          <w:szCs w:val="24"/>
        </w:rPr>
        <w:t xml:space="preserve">According to Getz (2019), the Event Cycle refers to the systematic and cyclic process of designing, conducting, and </w:t>
      </w:r>
      <w:proofErr w:type="gramStart"/>
      <w:r w:rsidRPr="00E97135">
        <w:rPr>
          <w:rFonts w:ascii="Times New Roman" w:hAnsi="Times New Roman" w:cs="Times New Roman"/>
          <w:sz w:val="24"/>
          <w:szCs w:val="24"/>
        </w:rPr>
        <w:t>Assessing</w:t>
      </w:r>
      <w:proofErr w:type="gramEnd"/>
      <w:r w:rsidRPr="00E97135">
        <w:rPr>
          <w:rFonts w:ascii="Times New Roman" w:hAnsi="Times New Roman" w:cs="Times New Roman"/>
          <w:sz w:val="24"/>
          <w:szCs w:val="24"/>
        </w:rPr>
        <w:t xml:space="preserve"> an event. It has four major stages: conceptualization and inception, planning and design, operations, and controlling and assessment. It means maximizing all resources and minimizing risks at each event and its stages </w:t>
      </w:r>
      <w:proofErr w:type="gramStart"/>
      <w:r w:rsidRPr="00E97135">
        <w:rPr>
          <w:rFonts w:ascii="Times New Roman" w:hAnsi="Times New Roman" w:cs="Times New Roman"/>
          <w:sz w:val="24"/>
          <w:szCs w:val="24"/>
        </w:rPr>
        <w:t>taking into account</w:t>
      </w:r>
      <w:proofErr w:type="gramEnd"/>
      <w:r w:rsidRPr="00E97135">
        <w:rPr>
          <w:rFonts w:ascii="Times New Roman" w:hAnsi="Times New Roman" w:cs="Times New Roman"/>
          <w:sz w:val="24"/>
          <w:szCs w:val="24"/>
        </w:rPr>
        <w:t xml:space="preserve"> its goals and objectives. Its importance in event management is to productivity, stakeholders, and business continuity</w:t>
      </w:r>
      <w:r w:rsidR="00DB6AF4" w:rsidRPr="00E97135">
        <w:rPr>
          <w:rFonts w:ascii="Times New Roman" w:hAnsi="Times New Roman" w:cs="Times New Roman"/>
          <w:sz w:val="24"/>
          <w:szCs w:val="24"/>
        </w:rPr>
        <w:t xml:space="preserve"> </w:t>
      </w:r>
      <w:r w:rsidR="00DB6AF4" w:rsidRPr="00E97135">
        <w:rPr>
          <w:rFonts w:ascii="Times New Roman" w:hAnsi="Times New Roman" w:cs="Times New Roman"/>
          <w:sz w:val="24"/>
          <w:szCs w:val="24"/>
        </w:rPr>
        <w:fldChar w:fldCharType="begin" w:fldLock="1"/>
      </w:r>
      <w:r w:rsidR="00DB6AF4" w:rsidRPr="00E97135">
        <w:rPr>
          <w:rFonts w:ascii="Times New Roman" w:hAnsi="Times New Roman" w:cs="Times New Roman"/>
          <w:sz w:val="24"/>
          <w:szCs w:val="24"/>
        </w:rPr>
        <w:instrText>ADDIN CSL_CITATION {"citationItems":[{"id":"ITEM-1","itemData":{"author":[{"dropping-particle":"","family":"Getz","given":"D","non-dropping-particle":"","parse-names":false,"suffix":""}],"container-title":"The sage handbook of hospitality management","id":"ITEM-1","issued":{"date-parts":[["2008"]]},"page":"518-40","title":"Event design and management","type":"article-journal"},"uris":["http://www.mendeley.com/documents/?uuid=425e461c-8b2b-484f-a1b1-fc1f5f310c56"]}],"mendeley":{"formattedCitation":"(Getz, 2008)","plainTextFormattedCitation":"(Getz, 2008)","previouslyFormattedCitation":"(Getz, 2008)"},"properties":{"noteIndex":0},"schema":"https://github.com/citation-style-language/schema/raw/master/csl-citation.json"}</w:instrText>
      </w:r>
      <w:r w:rsidR="00DB6AF4" w:rsidRPr="00E97135">
        <w:rPr>
          <w:rFonts w:ascii="Times New Roman" w:hAnsi="Times New Roman" w:cs="Times New Roman"/>
          <w:sz w:val="24"/>
          <w:szCs w:val="24"/>
        </w:rPr>
        <w:fldChar w:fldCharType="separate"/>
      </w:r>
      <w:r w:rsidR="00DB6AF4" w:rsidRPr="00E97135">
        <w:rPr>
          <w:rFonts w:ascii="Times New Roman" w:hAnsi="Times New Roman" w:cs="Times New Roman"/>
          <w:noProof/>
          <w:sz w:val="24"/>
          <w:szCs w:val="24"/>
        </w:rPr>
        <w:t>(Getz, 2008)</w:t>
      </w:r>
      <w:r w:rsidR="00DB6AF4" w:rsidRPr="00E97135">
        <w:rPr>
          <w:rFonts w:ascii="Times New Roman" w:hAnsi="Times New Roman" w:cs="Times New Roman"/>
          <w:sz w:val="24"/>
          <w:szCs w:val="24"/>
        </w:rPr>
        <w:fldChar w:fldCharType="end"/>
      </w:r>
      <w:r w:rsidRPr="00E97135">
        <w:rPr>
          <w:rFonts w:ascii="Times New Roman" w:hAnsi="Times New Roman" w:cs="Times New Roman"/>
          <w:sz w:val="24"/>
          <w:szCs w:val="24"/>
        </w:rPr>
        <w:t>. Through this way of event management, the Event Cycle proves the ability to optimize the strategies of event management, as well as to enhance attendees’ experience and raise the rates of measurable ROI for long-term industry outcomes</w:t>
      </w:r>
      <w:r w:rsidR="00DB6AF4" w:rsidRPr="00E97135">
        <w:rPr>
          <w:rFonts w:ascii="Times New Roman" w:hAnsi="Times New Roman" w:cs="Times New Roman"/>
          <w:sz w:val="24"/>
          <w:szCs w:val="24"/>
        </w:rPr>
        <w:t xml:space="preserve"> </w:t>
      </w:r>
      <w:r w:rsidR="00DB6AF4" w:rsidRPr="00E97135">
        <w:rPr>
          <w:rFonts w:ascii="Times New Roman" w:hAnsi="Times New Roman" w:cs="Times New Roman"/>
          <w:sz w:val="24"/>
          <w:szCs w:val="24"/>
        </w:rPr>
        <w:fldChar w:fldCharType="begin" w:fldLock="1"/>
      </w:r>
      <w:r w:rsidR="00DB6AF4" w:rsidRPr="00E97135">
        <w:rPr>
          <w:rFonts w:ascii="Times New Roman" w:hAnsi="Times New Roman" w:cs="Times New Roman"/>
          <w:sz w:val="24"/>
          <w:szCs w:val="24"/>
        </w:rPr>
        <w:instrText>ADDIN CSL_CITATION {"citationItems":[{"id":"ITEM-1","itemData":{"author":[{"dropping-particle":"","family":"Ziakas","given":"V","non-dropping-particle":"","parse-names":false,"suffix":""}],"id":"ITEM-1","issued":{"date-parts":[["2023"]]},"publisher":"Routledge","title":"Cases for event management and event tourism","type":"book"},"uris":["http://www.mendeley.com/documents/?uuid=9966fc78-37ee-4703-9e91-062aeff43ebf"]}],"mendeley":{"formattedCitation":"(Ziakas, 2023)","plainTextFormattedCitation":"(Ziakas, 2023)","previouslyFormattedCitation":"(Ziakas, 2023)"},"properties":{"noteIndex":0},"schema":"https://github.com/citation-style-language/schema/raw/master/csl-citation.json"}</w:instrText>
      </w:r>
      <w:r w:rsidR="00DB6AF4" w:rsidRPr="00E97135">
        <w:rPr>
          <w:rFonts w:ascii="Times New Roman" w:hAnsi="Times New Roman" w:cs="Times New Roman"/>
          <w:sz w:val="24"/>
          <w:szCs w:val="24"/>
        </w:rPr>
        <w:fldChar w:fldCharType="separate"/>
      </w:r>
      <w:r w:rsidR="00DB6AF4" w:rsidRPr="00E97135">
        <w:rPr>
          <w:rFonts w:ascii="Times New Roman" w:hAnsi="Times New Roman" w:cs="Times New Roman"/>
          <w:noProof/>
          <w:sz w:val="24"/>
          <w:szCs w:val="24"/>
        </w:rPr>
        <w:t>(Ziakas, 2023)</w:t>
      </w:r>
      <w:r w:rsidR="00DB6AF4" w:rsidRPr="00E97135">
        <w:rPr>
          <w:rFonts w:ascii="Times New Roman" w:hAnsi="Times New Roman" w:cs="Times New Roman"/>
          <w:sz w:val="24"/>
          <w:szCs w:val="24"/>
        </w:rPr>
        <w:fldChar w:fldCharType="end"/>
      </w:r>
      <w:r w:rsidR="0040735B" w:rsidRPr="00E97135">
        <w:rPr>
          <w:rFonts w:ascii="Times New Roman" w:hAnsi="Times New Roman" w:cs="Times New Roman"/>
          <w:sz w:val="24"/>
          <w:szCs w:val="24"/>
        </w:rPr>
        <w:t>.</w:t>
      </w:r>
    </w:p>
    <w:p w14:paraId="0852A083" w14:textId="77777777" w:rsidR="0040735B" w:rsidRPr="00E97135" w:rsidRDefault="0040735B" w:rsidP="00E97135">
      <w:pPr>
        <w:pStyle w:val="Heading2"/>
        <w:spacing w:line="360" w:lineRule="auto"/>
        <w:rPr>
          <w:rFonts w:ascii="Times New Roman" w:hAnsi="Times New Roman" w:cs="Times New Roman"/>
          <w:b/>
          <w:i/>
          <w:sz w:val="24"/>
          <w:szCs w:val="24"/>
        </w:rPr>
      </w:pPr>
      <w:bookmarkStart w:id="3" w:name="_Toc190945113"/>
      <w:r w:rsidRPr="00E97135">
        <w:rPr>
          <w:rFonts w:ascii="Times New Roman" w:hAnsi="Times New Roman" w:cs="Times New Roman"/>
          <w:b/>
          <w:i/>
          <w:sz w:val="24"/>
          <w:szCs w:val="24"/>
        </w:rPr>
        <w:t>Application to the Event</w:t>
      </w:r>
      <w:bookmarkEnd w:id="3"/>
    </w:p>
    <w:p w14:paraId="64E47237" w14:textId="77777777" w:rsidR="0040735B" w:rsidRPr="00E97135" w:rsidRDefault="0040735B" w:rsidP="00E97135">
      <w:pPr>
        <w:spacing w:line="360" w:lineRule="auto"/>
        <w:jc w:val="both"/>
        <w:rPr>
          <w:rFonts w:ascii="Times New Roman" w:hAnsi="Times New Roman" w:cs="Times New Roman"/>
          <w:b/>
          <w:i/>
          <w:sz w:val="24"/>
          <w:szCs w:val="24"/>
        </w:rPr>
      </w:pPr>
      <w:r w:rsidRPr="00E97135">
        <w:rPr>
          <w:rFonts w:ascii="Times New Roman" w:hAnsi="Times New Roman" w:cs="Times New Roman"/>
          <w:b/>
          <w:i/>
          <w:sz w:val="24"/>
          <w:szCs w:val="24"/>
        </w:rPr>
        <w:t>Concept &amp; Initiation</w:t>
      </w:r>
    </w:p>
    <w:p w14:paraId="2AFEA3C3" w14:textId="77777777" w:rsidR="00A15673" w:rsidRPr="00E97135" w:rsidRDefault="00A15673" w:rsidP="00E97135">
      <w:pPr>
        <w:spacing w:line="360" w:lineRule="auto"/>
        <w:jc w:val="both"/>
        <w:rPr>
          <w:rFonts w:ascii="Times New Roman" w:hAnsi="Times New Roman" w:cs="Times New Roman"/>
          <w:sz w:val="24"/>
          <w:szCs w:val="24"/>
        </w:rPr>
      </w:pPr>
      <w:r w:rsidRPr="00E97135">
        <w:rPr>
          <w:rFonts w:ascii="Times New Roman" w:hAnsi="Times New Roman" w:cs="Times New Roman"/>
          <w:sz w:val="24"/>
          <w:szCs w:val="24"/>
        </w:rPr>
        <w:lastRenderedPageBreak/>
        <w:t>The first step in the Event Cycle can be referred to as the initiation of the strategic plan, goals, and the plausibility of the event. Empowering from Equality is a symposium designed to overcome these barriers and look at the translation of EDI policies into the workplace. This phase entails a market analysis of HR professionals, business executives, and policymakers to determine the viability of the market</w:t>
      </w:r>
      <w:r w:rsidR="001C6797" w:rsidRPr="00E97135">
        <w:rPr>
          <w:rFonts w:ascii="Times New Roman" w:hAnsi="Times New Roman" w:cs="Times New Roman"/>
          <w:sz w:val="24"/>
          <w:szCs w:val="24"/>
        </w:rPr>
        <w:t xml:space="preserve"> </w:t>
      </w:r>
      <w:r w:rsidR="001C6797" w:rsidRPr="00E97135">
        <w:rPr>
          <w:rFonts w:ascii="Times New Roman" w:hAnsi="Times New Roman" w:cs="Times New Roman"/>
          <w:sz w:val="24"/>
          <w:szCs w:val="24"/>
        </w:rPr>
        <w:fldChar w:fldCharType="begin" w:fldLock="1"/>
      </w:r>
      <w:r w:rsidR="001C6797" w:rsidRPr="00E97135">
        <w:rPr>
          <w:rFonts w:ascii="Times New Roman" w:hAnsi="Times New Roman" w:cs="Times New Roman"/>
          <w:sz w:val="24"/>
          <w:szCs w:val="24"/>
        </w:rPr>
        <w:instrText>ADDIN CSL_CITATION {"citationItems":[{"id":"ITEM-1","itemData":{"author":[{"dropping-particle":"","family":"Dashper","given":"K.","non-dropping-particle":"","parse-names":false,"suffix":""},{"dropping-particle":"","family":"Finkel","given":"R","non-dropping-particle":"","parse-names":false,"suffix":""}],"container-title":"Journal of Convention &amp; Event Tourism","id":"ITEM-1","issue":"4","issued":{"date-parts":[["2020"]]},"title":"Accessibility, diversity, and inclusion in the UK meetings industry","type":"article-journal","volume":"21"},"uris":["http://www.mendeley.com/documents/?uuid=790b590b-fdab-4872-9bce-b8f2c7d5ec34"]}],"mendeley":{"formattedCitation":"(Dashper and Finkel, 2020)","plainTextFormattedCitation":"(Dashper and Finkel, 2020)","previouslyFormattedCitation":"(Dashper and Finkel, 2020)"},"properties":{"noteIndex":0},"schema":"https://github.com/citation-style-language/schema/raw/master/csl-citation.json"}</w:instrText>
      </w:r>
      <w:r w:rsidR="001C6797" w:rsidRPr="00E97135">
        <w:rPr>
          <w:rFonts w:ascii="Times New Roman" w:hAnsi="Times New Roman" w:cs="Times New Roman"/>
          <w:sz w:val="24"/>
          <w:szCs w:val="24"/>
        </w:rPr>
        <w:fldChar w:fldCharType="separate"/>
      </w:r>
      <w:r w:rsidR="001C6797" w:rsidRPr="00E97135">
        <w:rPr>
          <w:rFonts w:ascii="Times New Roman" w:hAnsi="Times New Roman" w:cs="Times New Roman"/>
          <w:noProof/>
          <w:sz w:val="24"/>
          <w:szCs w:val="24"/>
        </w:rPr>
        <w:t>(Dashper and Finkel, 2020)</w:t>
      </w:r>
      <w:r w:rsidR="001C6797" w:rsidRPr="00E97135">
        <w:rPr>
          <w:rFonts w:ascii="Times New Roman" w:hAnsi="Times New Roman" w:cs="Times New Roman"/>
          <w:sz w:val="24"/>
          <w:szCs w:val="24"/>
        </w:rPr>
        <w:fldChar w:fldCharType="end"/>
      </w:r>
      <w:r w:rsidRPr="00E97135">
        <w:rPr>
          <w:rFonts w:ascii="Times New Roman" w:hAnsi="Times New Roman" w:cs="Times New Roman"/>
          <w:sz w:val="24"/>
          <w:szCs w:val="24"/>
        </w:rPr>
        <w:t xml:space="preserve">. Also, financial viability is established through ticket sales, sponsorship, and exhibition stand revenues. Facilities like </w:t>
      </w:r>
      <w:proofErr w:type="spellStart"/>
      <w:r w:rsidRPr="00E97135">
        <w:rPr>
          <w:rFonts w:ascii="Times New Roman" w:hAnsi="Times New Roman" w:cs="Times New Roman"/>
          <w:sz w:val="24"/>
          <w:szCs w:val="24"/>
        </w:rPr>
        <w:t>ExCeL</w:t>
      </w:r>
      <w:proofErr w:type="spellEnd"/>
      <w:r w:rsidRPr="00E97135">
        <w:rPr>
          <w:rFonts w:ascii="Times New Roman" w:hAnsi="Times New Roman" w:cs="Times New Roman"/>
          <w:sz w:val="24"/>
          <w:szCs w:val="24"/>
        </w:rPr>
        <w:t xml:space="preserve"> London are chosen for accessibility, sustainability, and compatibility with the type and rank of the event.</w:t>
      </w:r>
    </w:p>
    <w:p w14:paraId="05DD4C61" w14:textId="77777777" w:rsidR="00A15673" w:rsidRPr="00E97135" w:rsidRDefault="00A15673" w:rsidP="00E97135">
      <w:pPr>
        <w:spacing w:line="360" w:lineRule="auto"/>
        <w:jc w:val="both"/>
        <w:rPr>
          <w:rFonts w:ascii="Times New Roman" w:hAnsi="Times New Roman" w:cs="Times New Roman"/>
          <w:b/>
          <w:i/>
          <w:sz w:val="24"/>
          <w:szCs w:val="24"/>
        </w:rPr>
      </w:pPr>
      <w:r w:rsidRPr="00E97135">
        <w:rPr>
          <w:rFonts w:ascii="Times New Roman" w:hAnsi="Times New Roman" w:cs="Times New Roman"/>
          <w:b/>
          <w:i/>
          <w:sz w:val="24"/>
          <w:szCs w:val="24"/>
        </w:rPr>
        <w:t>Planning &amp; Development</w:t>
      </w:r>
    </w:p>
    <w:p w14:paraId="15C7E53B" w14:textId="77777777" w:rsidR="00A15673" w:rsidRPr="00E97135" w:rsidRDefault="00A15673" w:rsidP="00E97135">
      <w:pPr>
        <w:spacing w:line="360" w:lineRule="auto"/>
        <w:jc w:val="both"/>
        <w:rPr>
          <w:rFonts w:ascii="Times New Roman" w:hAnsi="Times New Roman" w:cs="Times New Roman"/>
          <w:sz w:val="24"/>
          <w:szCs w:val="24"/>
        </w:rPr>
      </w:pPr>
      <w:r w:rsidRPr="00E97135">
        <w:rPr>
          <w:rFonts w:ascii="Times New Roman" w:hAnsi="Times New Roman" w:cs="Times New Roman"/>
          <w:sz w:val="24"/>
          <w:szCs w:val="24"/>
        </w:rPr>
        <w:t xml:space="preserve">The next step that </w:t>
      </w:r>
      <w:proofErr w:type="gramStart"/>
      <w:r w:rsidRPr="00E97135">
        <w:rPr>
          <w:rFonts w:ascii="Times New Roman" w:hAnsi="Times New Roman" w:cs="Times New Roman"/>
          <w:sz w:val="24"/>
          <w:szCs w:val="24"/>
        </w:rPr>
        <w:t>follows after</w:t>
      </w:r>
      <w:proofErr w:type="gramEnd"/>
      <w:r w:rsidRPr="00E97135">
        <w:rPr>
          <w:rFonts w:ascii="Times New Roman" w:hAnsi="Times New Roman" w:cs="Times New Roman"/>
          <w:sz w:val="24"/>
          <w:szCs w:val="24"/>
        </w:rPr>
        <w:t xml:space="preserve"> feasibility is planning. </w:t>
      </w:r>
      <w:proofErr w:type="gramStart"/>
      <w:r w:rsidRPr="00E97135">
        <w:rPr>
          <w:rFonts w:ascii="Times New Roman" w:hAnsi="Times New Roman" w:cs="Times New Roman"/>
          <w:sz w:val="24"/>
          <w:szCs w:val="24"/>
        </w:rPr>
        <w:t>Conference</w:t>
      </w:r>
      <w:proofErr w:type="gramEnd"/>
      <w:r w:rsidRPr="00E97135">
        <w:rPr>
          <w:rFonts w:ascii="Times New Roman" w:hAnsi="Times New Roman" w:cs="Times New Roman"/>
          <w:sz w:val="24"/>
          <w:szCs w:val="24"/>
        </w:rPr>
        <w:t xml:space="preserve"> logistics deals with the spatial and temporal organization of the conference, including facility setup, food and beverage services, accessibility, and technology setup for both in-person and online participation. Marketing campaigns are created, alongside the use of digital media platforms, industry collaborations, and influencer marketing. Budgeting is important as it aims to control </w:t>
      </w:r>
      <w:r w:rsidR="001C6797" w:rsidRPr="00E97135">
        <w:rPr>
          <w:rFonts w:ascii="Times New Roman" w:hAnsi="Times New Roman" w:cs="Times New Roman"/>
          <w:sz w:val="24"/>
          <w:szCs w:val="24"/>
        </w:rPr>
        <w:t>expenditures</w:t>
      </w:r>
      <w:r w:rsidRPr="00E97135">
        <w:rPr>
          <w:rFonts w:ascii="Times New Roman" w:hAnsi="Times New Roman" w:cs="Times New Roman"/>
          <w:sz w:val="24"/>
          <w:szCs w:val="24"/>
        </w:rPr>
        <w:t xml:space="preserve"> on speakers’ fees, promoting activities and operations to the expected revenue sources</w:t>
      </w:r>
      <w:r w:rsidR="001C6797" w:rsidRPr="00E97135">
        <w:rPr>
          <w:rFonts w:ascii="Times New Roman" w:hAnsi="Times New Roman" w:cs="Times New Roman"/>
          <w:sz w:val="24"/>
          <w:szCs w:val="24"/>
        </w:rPr>
        <w:t xml:space="preserve"> </w:t>
      </w:r>
      <w:r w:rsidR="001C6797" w:rsidRPr="00E97135">
        <w:rPr>
          <w:rFonts w:ascii="Times New Roman" w:hAnsi="Times New Roman" w:cs="Times New Roman"/>
          <w:sz w:val="24"/>
          <w:szCs w:val="24"/>
        </w:rPr>
        <w:fldChar w:fldCharType="begin" w:fldLock="1"/>
      </w:r>
      <w:r w:rsidR="001C6797" w:rsidRPr="00E97135">
        <w:rPr>
          <w:rFonts w:ascii="Times New Roman" w:hAnsi="Times New Roman" w:cs="Times New Roman"/>
          <w:sz w:val="24"/>
          <w:szCs w:val="24"/>
        </w:rPr>
        <w:instrText>ADDIN CSL_CITATION {"citationItems":[{"id":"ITEM-1","itemData":{"author":[{"dropping-particle":"","family":"Singh","given":"A.","non-dropping-particle":"","parse-names":false,"suffix":""},{"dropping-particle":"","family":"Deri","given":"M","non-dropping-particle":"","parse-names":false,"suffix":""}],"container-title":"New Technologies in Virtual and Hybrid Events","id":"ITEM-1","issued":{"date-parts":[["2024"]]},"page":"47-70","publisher":"IGI Global","title":"Exploring the Use of Virtual and Hybrid Events for MICE Sector: Trends and Opportunities","type":"chapter"},"uris":["http://www.mendeley.com/documents/?uuid=2d91f941-c857-40ef-8328-379842d7f637"]}],"mendeley":{"formattedCitation":"(Singh and Deri, 2024)","plainTextFormattedCitation":"(Singh and Deri, 2024)","previouslyFormattedCitation":"(Singh and Deri, 2024)"},"properties":{"noteIndex":0},"schema":"https://github.com/citation-style-language/schema/raw/master/csl-citation.json"}</w:instrText>
      </w:r>
      <w:r w:rsidR="001C6797" w:rsidRPr="00E97135">
        <w:rPr>
          <w:rFonts w:ascii="Times New Roman" w:hAnsi="Times New Roman" w:cs="Times New Roman"/>
          <w:sz w:val="24"/>
          <w:szCs w:val="24"/>
        </w:rPr>
        <w:fldChar w:fldCharType="separate"/>
      </w:r>
      <w:r w:rsidR="001C6797" w:rsidRPr="00E97135">
        <w:rPr>
          <w:rFonts w:ascii="Times New Roman" w:hAnsi="Times New Roman" w:cs="Times New Roman"/>
          <w:noProof/>
          <w:sz w:val="24"/>
          <w:szCs w:val="24"/>
        </w:rPr>
        <w:t>(Singh and Deri, 2024)</w:t>
      </w:r>
      <w:r w:rsidR="001C6797" w:rsidRPr="00E97135">
        <w:rPr>
          <w:rFonts w:ascii="Times New Roman" w:hAnsi="Times New Roman" w:cs="Times New Roman"/>
          <w:sz w:val="24"/>
          <w:szCs w:val="24"/>
        </w:rPr>
        <w:fldChar w:fldCharType="end"/>
      </w:r>
      <w:r w:rsidRPr="00E97135">
        <w:rPr>
          <w:rFonts w:ascii="Times New Roman" w:hAnsi="Times New Roman" w:cs="Times New Roman"/>
          <w:sz w:val="24"/>
          <w:szCs w:val="24"/>
        </w:rPr>
        <w:t>. Self-assessments are also made which reveal risks like low turn-up, technical hitches, or inadequate funds.</w:t>
      </w:r>
    </w:p>
    <w:p w14:paraId="30B1C08E" w14:textId="77777777" w:rsidR="00A15673" w:rsidRPr="00E97135" w:rsidRDefault="00A15673" w:rsidP="00E97135">
      <w:pPr>
        <w:spacing w:line="360" w:lineRule="auto"/>
        <w:jc w:val="both"/>
        <w:rPr>
          <w:rFonts w:ascii="Times New Roman" w:hAnsi="Times New Roman" w:cs="Times New Roman"/>
          <w:b/>
          <w:i/>
          <w:sz w:val="24"/>
          <w:szCs w:val="24"/>
        </w:rPr>
      </w:pPr>
      <w:r w:rsidRPr="00E97135">
        <w:rPr>
          <w:rFonts w:ascii="Times New Roman" w:hAnsi="Times New Roman" w:cs="Times New Roman"/>
          <w:b/>
          <w:i/>
          <w:sz w:val="24"/>
          <w:szCs w:val="24"/>
        </w:rPr>
        <w:t>Implementation</w:t>
      </w:r>
    </w:p>
    <w:p w14:paraId="2E34E34D" w14:textId="77777777" w:rsidR="00A15673" w:rsidRPr="00E97135" w:rsidRDefault="00A15673" w:rsidP="00E97135">
      <w:pPr>
        <w:spacing w:line="360" w:lineRule="auto"/>
        <w:jc w:val="both"/>
        <w:rPr>
          <w:rFonts w:ascii="Times New Roman" w:hAnsi="Times New Roman" w:cs="Times New Roman"/>
          <w:sz w:val="24"/>
          <w:szCs w:val="24"/>
        </w:rPr>
      </w:pPr>
      <w:r w:rsidRPr="00E97135">
        <w:rPr>
          <w:rFonts w:ascii="Times New Roman" w:hAnsi="Times New Roman" w:cs="Times New Roman"/>
          <w:sz w:val="24"/>
          <w:szCs w:val="24"/>
        </w:rPr>
        <w:t xml:space="preserve">This smoothly moves planning into action, which is </w:t>
      </w:r>
      <w:proofErr w:type="spellStart"/>
      <w:r w:rsidR="00BB0B27" w:rsidRPr="00E97135">
        <w:rPr>
          <w:rFonts w:ascii="Times New Roman" w:hAnsi="Times New Roman" w:cs="Times New Roman"/>
          <w:sz w:val="24"/>
          <w:szCs w:val="24"/>
        </w:rPr>
        <w:t>practised</w:t>
      </w:r>
      <w:proofErr w:type="spellEnd"/>
      <w:r w:rsidRPr="00E97135">
        <w:rPr>
          <w:rFonts w:ascii="Times New Roman" w:hAnsi="Times New Roman" w:cs="Times New Roman"/>
          <w:sz w:val="24"/>
          <w:szCs w:val="24"/>
        </w:rPr>
        <w:t xml:space="preserve"> to execute the events. The activity management process is central, navigating day-to-day responsibilities and managing speakers, panels, workshops, and mingling periods</w:t>
      </w:r>
      <w:r w:rsidR="00DB6AF4" w:rsidRPr="00E97135">
        <w:rPr>
          <w:rFonts w:ascii="Times New Roman" w:hAnsi="Times New Roman" w:cs="Times New Roman"/>
          <w:sz w:val="24"/>
          <w:szCs w:val="24"/>
        </w:rPr>
        <w:t xml:space="preserve"> </w:t>
      </w:r>
      <w:r w:rsidR="00DB6AF4" w:rsidRPr="00E97135">
        <w:rPr>
          <w:rFonts w:ascii="Times New Roman" w:hAnsi="Times New Roman" w:cs="Times New Roman"/>
          <w:sz w:val="24"/>
          <w:szCs w:val="24"/>
        </w:rPr>
        <w:fldChar w:fldCharType="begin" w:fldLock="1"/>
      </w:r>
      <w:r w:rsidR="00DB6AF4" w:rsidRPr="00E97135">
        <w:rPr>
          <w:rFonts w:ascii="Times New Roman" w:hAnsi="Times New Roman" w:cs="Times New Roman"/>
          <w:sz w:val="24"/>
          <w:szCs w:val="24"/>
        </w:rPr>
        <w:instrText>ADDIN CSL_CITATION {"citationItems":[{"id":"ITEM-1","itemData":{"author":[{"dropping-particle":"","family":"Getz","given":"D","non-dropping-particle":"","parse-names":false,"suffix":""}],"container-title":"The sage handbook of hospitality management","id":"ITEM-1","issued":{"date-parts":[["2008"]]},"page":"518-40","title":"Event design and management","type":"article-journal"},"uris":["http://www.mendeley.com/documents/?uuid=425e461c-8b2b-484f-a1b1-fc1f5f310c56"]}],"mendeley":{"formattedCitation":"(Getz, 2008)","plainTextFormattedCitation":"(Getz, 2008)","previouslyFormattedCitation":"(Getz, 2008)"},"properties":{"noteIndex":0},"schema":"https://github.com/citation-style-language/schema/raw/master/csl-citation.json"}</w:instrText>
      </w:r>
      <w:r w:rsidR="00DB6AF4" w:rsidRPr="00E97135">
        <w:rPr>
          <w:rFonts w:ascii="Times New Roman" w:hAnsi="Times New Roman" w:cs="Times New Roman"/>
          <w:sz w:val="24"/>
          <w:szCs w:val="24"/>
        </w:rPr>
        <w:fldChar w:fldCharType="separate"/>
      </w:r>
      <w:r w:rsidR="00DB6AF4" w:rsidRPr="00E97135">
        <w:rPr>
          <w:rFonts w:ascii="Times New Roman" w:hAnsi="Times New Roman" w:cs="Times New Roman"/>
          <w:noProof/>
          <w:sz w:val="24"/>
          <w:szCs w:val="24"/>
        </w:rPr>
        <w:t>(Getz, 2008)</w:t>
      </w:r>
      <w:r w:rsidR="00DB6AF4" w:rsidRPr="00E97135">
        <w:rPr>
          <w:rFonts w:ascii="Times New Roman" w:hAnsi="Times New Roman" w:cs="Times New Roman"/>
          <w:sz w:val="24"/>
          <w:szCs w:val="24"/>
        </w:rPr>
        <w:fldChar w:fldCharType="end"/>
      </w:r>
      <w:r w:rsidRPr="00E97135">
        <w:rPr>
          <w:rFonts w:ascii="Times New Roman" w:hAnsi="Times New Roman" w:cs="Times New Roman"/>
          <w:sz w:val="24"/>
          <w:szCs w:val="24"/>
        </w:rPr>
        <w:t>. But for any unpredicted disturbances, backup AV systems, contingency speakers, and crisis communication measures are adopted.</w:t>
      </w:r>
    </w:p>
    <w:p w14:paraId="3E00C109" w14:textId="77777777" w:rsidR="00A15673" w:rsidRPr="00E97135" w:rsidRDefault="00A15673" w:rsidP="00E97135">
      <w:pPr>
        <w:spacing w:line="360" w:lineRule="auto"/>
        <w:jc w:val="both"/>
        <w:rPr>
          <w:rFonts w:ascii="Times New Roman" w:hAnsi="Times New Roman" w:cs="Times New Roman"/>
          <w:b/>
          <w:i/>
          <w:sz w:val="24"/>
          <w:szCs w:val="24"/>
        </w:rPr>
      </w:pPr>
      <w:r w:rsidRPr="00E97135">
        <w:rPr>
          <w:rFonts w:ascii="Times New Roman" w:hAnsi="Times New Roman" w:cs="Times New Roman"/>
          <w:b/>
          <w:i/>
          <w:sz w:val="24"/>
          <w:szCs w:val="24"/>
        </w:rPr>
        <w:t>Post-Event Evaluation</w:t>
      </w:r>
    </w:p>
    <w:p w14:paraId="3DFA5BB9" w14:textId="77777777" w:rsidR="0040735B" w:rsidRPr="00E97135" w:rsidRDefault="00A15673" w:rsidP="00E97135">
      <w:pPr>
        <w:spacing w:line="360" w:lineRule="auto"/>
        <w:jc w:val="both"/>
        <w:rPr>
          <w:rFonts w:ascii="Times New Roman" w:hAnsi="Times New Roman" w:cs="Times New Roman"/>
          <w:sz w:val="24"/>
          <w:szCs w:val="24"/>
        </w:rPr>
      </w:pPr>
      <w:r w:rsidRPr="00E97135">
        <w:rPr>
          <w:rFonts w:ascii="Times New Roman" w:hAnsi="Times New Roman" w:cs="Times New Roman"/>
          <w:sz w:val="24"/>
          <w:szCs w:val="24"/>
        </w:rPr>
        <w:t>The last indicator is to assess event success in quantitative terms. Engagement analysis, sponsorships, and media coverage also help measure the level of satisfaction among attendees and how much they have grasped. Post-event reports present recommendations on the way forward to improve on post-future execution of such strategized events</w:t>
      </w:r>
      <w:r w:rsidR="00DB6AF4" w:rsidRPr="00E97135">
        <w:rPr>
          <w:rFonts w:ascii="Times New Roman" w:hAnsi="Times New Roman" w:cs="Times New Roman"/>
          <w:sz w:val="24"/>
          <w:szCs w:val="24"/>
        </w:rPr>
        <w:t xml:space="preserve"> </w:t>
      </w:r>
      <w:r w:rsidR="00DB6AF4" w:rsidRPr="00E97135">
        <w:rPr>
          <w:rFonts w:ascii="Times New Roman" w:hAnsi="Times New Roman" w:cs="Times New Roman"/>
          <w:sz w:val="24"/>
          <w:szCs w:val="24"/>
        </w:rPr>
        <w:fldChar w:fldCharType="begin" w:fldLock="1"/>
      </w:r>
      <w:r w:rsidR="00DB6AF4" w:rsidRPr="00E97135">
        <w:rPr>
          <w:rFonts w:ascii="Times New Roman" w:hAnsi="Times New Roman" w:cs="Times New Roman"/>
          <w:sz w:val="24"/>
          <w:szCs w:val="24"/>
        </w:rPr>
        <w:instrText>ADDIN CSL_CITATION {"citationItems":[{"id":"ITEM-1","itemData":{"author":[{"dropping-particle":"","family":"Ziakas","given":"V","non-dropping-particle":"","parse-names":false,"suffix":""}],"id":"ITEM-1","issued":{"date-parts":[["2023"]]},"publisher":"Routledge","title":"Cases for event management and event tourism","type":"book"},"uris":["http://www.mendeley.com/documents/?uuid=9966fc78-37ee-4703-9e91-062aeff43ebf"]}],"mendeley":{"formattedCitation":"(Ziakas, 2023)","plainTextFormattedCitation":"(Ziakas, 2023)","previouslyFormattedCitation":"(Ziakas, 2023)"},"properties":{"noteIndex":0},"schema":"https://github.com/citation-style-language/schema/raw/master/csl-citation.json"}</w:instrText>
      </w:r>
      <w:r w:rsidR="00DB6AF4" w:rsidRPr="00E97135">
        <w:rPr>
          <w:rFonts w:ascii="Times New Roman" w:hAnsi="Times New Roman" w:cs="Times New Roman"/>
          <w:sz w:val="24"/>
          <w:szCs w:val="24"/>
        </w:rPr>
        <w:fldChar w:fldCharType="separate"/>
      </w:r>
      <w:r w:rsidR="00DB6AF4" w:rsidRPr="00E97135">
        <w:rPr>
          <w:rFonts w:ascii="Times New Roman" w:hAnsi="Times New Roman" w:cs="Times New Roman"/>
          <w:noProof/>
          <w:sz w:val="24"/>
          <w:szCs w:val="24"/>
        </w:rPr>
        <w:t>(Ziakas, 2023)</w:t>
      </w:r>
      <w:r w:rsidR="00DB6AF4" w:rsidRPr="00E97135">
        <w:rPr>
          <w:rFonts w:ascii="Times New Roman" w:hAnsi="Times New Roman" w:cs="Times New Roman"/>
          <w:sz w:val="24"/>
          <w:szCs w:val="24"/>
        </w:rPr>
        <w:fldChar w:fldCharType="end"/>
      </w:r>
      <w:r w:rsidR="0040735B" w:rsidRPr="00E97135">
        <w:rPr>
          <w:rFonts w:ascii="Times New Roman" w:hAnsi="Times New Roman" w:cs="Times New Roman"/>
          <w:sz w:val="24"/>
          <w:szCs w:val="24"/>
        </w:rPr>
        <w:t>.</w:t>
      </w:r>
    </w:p>
    <w:p w14:paraId="489D9FCC" w14:textId="77777777" w:rsidR="0040735B" w:rsidRPr="00E97135" w:rsidRDefault="0040735B" w:rsidP="00E97135">
      <w:pPr>
        <w:pStyle w:val="Heading1"/>
        <w:spacing w:line="360" w:lineRule="auto"/>
        <w:rPr>
          <w:rFonts w:ascii="Times New Roman" w:hAnsi="Times New Roman" w:cs="Times New Roman"/>
          <w:b/>
          <w:sz w:val="24"/>
          <w:szCs w:val="24"/>
        </w:rPr>
      </w:pPr>
      <w:bookmarkStart w:id="4" w:name="_Toc190945114"/>
      <w:r w:rsidRPr="00E97135">
        <w:rPr>
          <w:rFonts w:ascii="Times New Roman" w:hAnsi="Times New Roman" w:cs="Times New Roman"/>
          <w:b/>
          <w:sz w:val="24"/>
          <w:szCs w:val="24"/>
        </w:rPr>
        <w:lastRenderedPageBreak/>
        <w:t>Event Concept and Itinerary</w:t>
      </w:r>
      <w:bookmarkEnd w:id="4"/>
      <w:r w:rsidRPr="00E97135">
        <w:rPr>
          <w:rFonts w:ascii="Times New Roman" w:hAnsi="Times New Roman" w:cs="Times New Roman"/>
          <w:b/>
          <w:sz w:val="24"/>
          <w:szCs w:val="24"/>
        </w:rPr>
        <w:t xml:space="preserve"> </w:t>
      </w:r>
    </w:p>
    <w:p w14:paraId="62083BE9" w14:textId="77777777" w:rsidR="00E97135" w:rsidRPr="00E97135" w:rsidRDefault="00E97135" w:rsidP="00E97135">
      <w:pPr>
        <w:pStyle w:val="Heading2"/>
        <w:spacing w:line="360" w:lineRule="auto"/>
        <w:rPr>
          <w:rFonts w:ascii="Times New Roman" w:hAnsi="Times New Roman" w:cs="Times New Roman"/>
          <w:b/>
          <w:i/>
          <w:sz w:val="24"/>
          <w:szCs w:val="24"/>
        </w:rPr>
      </w:pPr>
      <w:bookmarkStart w:id="5" w:name="_Toc190945115"/>
      <w:r w:rsidRPr="00E97135">
        <w:rPr>
          <w:rFonts w:ascii="Times New Roman" w:hAnsi="Times New Roman" w:cs="Times New Roman"/>
          <w:b/>
          <w:i/>
          <w:sz w:val="24"/>
          <w:szCs w:val="24"/>
        </w:rPr>
        <w:t>Key Features of the Event</w:t>
      </w:r>
      <w:bookmarkEnd w:id="5"/>
    </w:p>
    <w:p w14:paraId="70EF3B93" w14:textId="77777777" w:rsidR="00F04B1B" w:rsidRPr="00E97135" w:rsidRDefault="00F04B1B" w:rsidP="00E97135">
      <w:pPr>
        <w:spacing w:line="360" w:lineRule="auto"/>
        <w:jc w:val="both"/>
        <w:rPr>
          <w:rFonts w:ascii="Times New Roman" w:hAnsi="Times New Roman" w:cs="Times New Roman"/>
          <w:sz w:val="24"/>
          <w:szCs w:val="24"/>
        </w:rPr>
      </w:pPr>
      <w:r w:rsidRPr="00E97135">
        <w:rPr>
          <w:rFonts w:ascii="Times New Roman" w:hAnsi="Times New Roman" w:cs="Times New Roman"/>
          <w:sz w:val="24"/>
          <w:szCs w:val="24"/>
        </w:rPr>
        <w:t xml:space="preserve">The event is planned to be quite a transformational event, which aims at providing </w:t>
      </w:r>
      <w:proofErr w:type="gramStart"/>
      <w:r w:rsidRPr="00E97135">
        <w:rPr>
          <w:rFonts w:ascii="Times New Roman" w:hAnsi="Times New Roman" w:cs="Times New Roman"/>
          <w:sz w:val="24"/>
          <w:szCs w:val="24"/>
        </w:rPr>
        <w:t>a learning</w:t>
      </w:r>
      <w:proofErr w:type="gramEnd"/>
      <w:r w:rsidRPr="00E97135">
        <w:rPr>
          <w:rFonts w:ascii="Times New Roman" w:hAnsi="Times New Roman" w:cs="Times New Roman"/>
          <w:sz w:val="24"/>
          <w:szCs w:val="24"/>
        </w:rPr>
        <w:t xml:space="preserve"> experience, skills enhancement, new contacts, and opportunities. The opening plenary presentations established the conference theme by including key stakeholders in industry, policy, and diversity who offer broad perspectives on the current and future state of EDI</w:t>
      </w:r>
      <w:r w:rsidR="001C6797" w:rsidRPr="00E97135">
        <w:rPr>
          <w:rFonts w:ascii="Times New Roman" w:hAnsi="Times New Roman" w:cs="Times New Roman"/>
          <w:sz w:val="24"/>
          <w:szCs w:val="24"/>
        </w:rPr>
        <w:t xml:space="preserve"> </w:t>
      </w:r>
      <w:r w:rsidR="001C6797" w:rsidRPr="00E97135">
        <w:rPr>
          <w:rFonts w:ascii="Times New Roman" w:hAnsi="Times New Roman" w:cs="Times New Roman"/>
          <w:sz w:val="24"/>
          <w:szCs w:val="24"/>
        </w:rPr>
        <w:fldChar w:fldCharType="begin" w:fldLock="1"/>
      </w:r>
      <w:r w:rsidR="001C6797" w:rsidRPr="00E97135">
        <w:rPr>
          <w:rFonts w:ascii="Times New Roman" w:hAnsi="Times New Roman" w:cs="Times New Roman"/>
          <w:sz w:val="24"/>
          <w:szCs w:val="24"/>
        </w:rPr>
        <w:instrText>ADDIN CSL_CITATION {"citationItems":[{"id":"ITEM-1","itemData":{"author":[{"dropping-particle":"","family":"Finkel","given":"R.","non-dropping-particle":"","parse-names":false,"suffix":""},{"dropping-particle":"","family":"Dashper","given":"K","non-dropping-particle":"","parse-names":false,"suffix":""}],"container-title":"The Routledge handbook of events","id":"ITEM-1","issued":{"date-parts":[["2020"]]},"page":"475-490","publisher":"Routledge","title":"Accessibility, diversity and inclusion in events","type":"chapter"},"uris":["http://www.mendeley.com/documents/?uuid=cc709c49-dd64-4a2d-8a2a-9097f5e0dd8d"]}],"mendeley":{"formattedCitation":"(Finkel and Dashper, 2020)","plainTextFormattedCitation":"(Finkel and Dashper, 2020)","previouslyFormattedCitation":"(Finkel and Dashper, 2020)"},"properties":{"noteIndex":0},"schema":"https://github.com/citation-style-language/schema/raw/master/csl-citation.json"}</w:instrText>
      </w:r>
      <w:r w:rsidR="001C6797" w:rsidRPr="00E97135">
        <w:rPr>
          <w:rFonts w:ascii="Times New Roman" w:hAnsi="Times New Roman" w:cs="Times New Roman"/>
          <w:sz w:val="24"/>
          <w:szCs w:val="24"/>
        </w:rPr>
        <w:fldChar w:fldCharType="separate"/>
      </w:r>
      <w:r w:rsidR="001C6797" w:rsidRPr="00E97135">
        <w:rPr>
          <w:rFonts w:ascii="Times New Roman" w:hAnsi="Times New Roman" w:cs="Times New Roman"/>
          <w:noProof/>
          <w:sz w:val="24"/>
          <w:szCs w:val="24"/>
        </w:rPr>
        <w:t>(Finkel and Dashper, 2020)</w:t>
      </w:r>
      <w:r w:rsidR="001C6797" w:rsidRPr="00E97135">
        <w:rPr>
          <w:rFonts w:ascii="Times New Roman" w:hAnsi="Times New Roman" w:cs="Times New Roman"/>
          <w:sz w:val="24"/>
          <w:szCs w:val="24"/>
        </w:rPr>
        <w:fldChar w:fldCharType="end"/>
      </w:r>
      <w:r w:rsidRPr="00E97135">
        <w:rPr>
          <w:rFonts w:ascii="Times New Roman" w:hAnsi="Times New Roman" w:cs="Times New Roman"/>
          <w:sz w:val="24"/>
          <w:szCs w:val="24"/>
        </w:rPr>
        <w:t>. These thought leaders will discuss the challenges of inclusion and corporate governance and share evidence-based insights into how organizations can advance EDI beyond compliance-based models</w:t>
      </w:r>
      <w:r w:rsidR="00DB6AF4" w:rsidRPr="00E97135">
        <w:rPr>
          <w:rFonts w:ascii="Times New Roman" w:hAnsi="Times New Roman" w:cs="Times New Roman"/>
          <w:sz w:val="24"/>
          <w:szCs w:val="24"/>
        </w:rPr>
        <w:t xml:space="preserve"> </w:t>
      </w:r>
      <w:r w:rsidR="00DB6AF4" w:rsidRPr="00E97135">
        <w:rPr>
          <w:rFonts w:ascii="Times New Roman" w:hAnsi="Times New Roman" w:cs="Times New Roman"/>
          <w:sz w:val="24"/>
          <w:szCs w:val="24"/>
        </w:rPr>
        <w:fldChar w:fldCharType="begin" w:fldLock="1"/>
      </w:r>
      <w:r w:rsidR="00DB6AF4" w:rsidRPr="00E97135">
        <w:rPr>
          <w:rFonts w:ascii="Times New Roman" w:hAnsi="Times New Roman" w:cs="Times New Roman"/>
          <w:sz w:val="24"/>
          <w:szCs w:val="24"/>
        </w:rPr>
        <w:instrText>ADDIN CSL_CITATION {"citationItems":[{"id":"ITEM-1","itemData":{"author":[{"dropping-particle":"","family":"Getz","given":"D","non-dropping-particle":"","parse-names":false,"suffix":""}],"container-title":"The sage handbook of hospitality management","id":"ITEM-1","issued":{"date-parts":[["2008"]]},"page":"518-40","title":"Event design and management","type":"article-journal"},"uris":["http://www.mendeley.com/documents/?uuid=425e461c-8b2b-484f-a1b1-fc1f5f310c56"]}],"mendeley":{"formattedCitation":"(Getz, 2008)","plainTextFormattedCitation":"(Getz, 2008)","previouslyFormattedCitation":"(Getz, 2008)"},"properties":{"noteIndex":0},"schema":"https://github.com/citation-style-language/schema/raw/master/csl-citation.json"}</w:instrText>
      </w:r>
      <w:r w:rsidR="00DB6AF4" w:rsidRPr="00E97135">
        <w:rPr>
          <w:rFonts w:ascii="Times New Roman" w:hAnsi="Times New Roman" w:cs="Times New Roman"/>
          <w:sz w:val="24"/>
          <w:szCs w:val="24"/>
        </w:rPr>
        <w:fldChar w:fldCharType="separate"/>
      </w:r>
      <w:r w:rsidR="00DB6AF4" w:rsidRPr="00E97135">
        <w:rPr>
          <w:rFonts w:ascii="Times New Roman" w:hAnsi="Times New Roman" w:cs="Times New Roman"/>
          <w:noProof/>
          <w:sz w:val="24"/>
          <w:szCs w:val="24"/>
        </w:rPr>
        <w:t>(Getz, 2008)</w:t>
      </w:r>
      <w:r w:rsidR="00DB6AF4" w:rsidRPr="00E97135">
        <w:rPr>
          <w:rFonts w:ascii="Times New Roman" w:hAnsi="Times New Roman" w:cs="Times New Roman"/>
          <w:sz w:val="24"/>
          <w:szCs w:val="24"/>
        </w:rPr>
        <w:fldChar w:fldCharType="end"/>
      </w:r>
      <w:r w:rsidRPr="00E97135">
        <w:rPr>
          <w:rFonts w:ascii="Times New Roman" w:hAnsi="Times New Roman" w:cs="Times New Roman"/>
          <w:sz w:val="24"/>
          <w:szCs w:val="24"/>
        </w:rPr>
        <w:t>.</w:t>
      </w:r>
    </w:p>
    <w:p w14:paraId="24CD5FC1" w14:textId="77777777" w:rsidR="0040735B" w:rsidRPr="00E97135" w:rsidRDefault="00F04B1B" w:rsidP="00E97135">
      <w:pPr>
        <w:spacing w:line="360" w:lineRule="auto"/>
        <w:jc w:val="both"/>
        <w:rPr>
          <w:rFonts w:ascii="Times New Roman" w:hAnsi="Times New Roman" w:cs="Times New Roman"/>
          <w:sz w:val="24"/>
          <w:szCs w:val="24"/>
        </w:rPr>
      </w:pPr>
      <w:r w:rsidRPr="00E97135">
        <w:rPr>
          <w:rFonts w:ascii="Times New Roman" w:hAnsi="Times New Roman" w:cs="Times New Roman"/>
          <w:sz w:val="24"/>
          <w:szCs w:val="24"/>
        </w:rPr>
        <w:t>Workshops will include a focus on intersectionality and inclusive leadership, an area of diversity that is frequently overlooked. These sessions will unpack the conventional leadership paradigms and dismantle the prejudices inherent in organizational systems while highlighting the experiences of marginalized identities. Speakers will provide case studies and practical examples of diversity management, with all its successes and pitfalls to consider</w:t>
      </w:r>
      <w:r w:rsidR="001C6797" w:rsidRPr="00E97135">
        <w:rPr>
          <w:rFonts w:ascii="Times New Roman" w:hAnsi="Times New Roman" w:cs="Times New Roman"/>
          <w:sz w:val="24"/>
          <w:szCs w:val="24"/>
        </w:rPr>
        <w:t xml:space="preserve"> </w:t>
      </w:r>
      <w:r w:rsidR="001C6797" w:rsidRPr="00E97135">
        <w:rPr>
          <w:rFonts w:ascii="Times New Roman" w:hAnsi="Times New Roman" w:cs="Times New Roman"/>
          <w:sz w:val="24"/>
          <w:szCs w:val="24"/>
        </w:rPr>
        <w:fldChar w:fldCharType="begin" w:fldLock="1"/>
      </w:r>
      <w:r w:rsidR="001C6797" w:rsidRPr="00E97135">
        <w:rPr>
          <w:rFonts w:ascii="Times New Roman" w:hAnsi="Times New Roman" w:cs="Times New Roman"/>
          <w:sz w:val="24"/>
          <w:szCs w:val="24"/>
        </w:rPr>
        <w:instrText>ADDIN CSL_CITATION {"citationItems":[{"id":"ITEM-1","itemData":{"author":[{"dropping-particle":"","family":"Finkel","given":"R.","non-dropping-particle":"","parse-names":false,"suffix":""},{"dropping-particle":"","family":"Sharp","given":"B.","non-dropping-particle":"","parse-names":false,"suffix":""},{"dropping-particle":"","family":"Sweeney","given":"M","non-dropping-particle":"","parse-names":false,"suffix":""}],"id":"ITEM-1","issued":{"date-parts":[["2019"]]},"number-of-pages":"1-16","publisher":"Abingdon: Routledge","title":"Accessibility, inclusion, and diversity in critical event studies","type":"book"},"uris":["http://www.mendeley.com/documents/?uuid=ac28410d-636f-4989-8859-d7e99dd55e8d"]}],"mendeley":{"formattedCitation":"(Finkel, Sharp and Sweeney, 2019)","manualFormatting":"(Finkel et al., 2019)","plainTextFormattedCitation":"(Finkel, Sharp and Sweeney, 2019)","previouslyFormattedCitation":"(Finkel, Sharp and Sweeney, 2019)"},"properties":{"noteIndex":0},"schema":"https://github.com/citation-style-language/schema/raw/master/csl-citation.json"}</w:instrText>
      </w:r>
      <w:r w:rsidR="001C6797" w:rsidRPr="00E97135">
        <w:rPr>
          <w:rFonts w:ascii="Times New Roman" w:hAnsi="Times New Roman" w:cs="Times New Roman"/>
          <w:sz w:val="24"/>
          <w:szCs w:val="24"/>
        </w:rPr>
        <w:fldChar w:fldCharType="separate"/>
      </w:r>
      <w:r w:rsidR="001C6797" w:rsidRPr="00E97135">
        <w:rPr>
          <w:rFonts w:ascii="Times New Roman" w:hAnsi="Times New Roman" w:cs="Times New Roman"/>
          <w:noProof/>
          <w:sz w:val="24"/>
          <w:szCs w:val="24"/>
        </w:rPr>
        <w:t>(Finkel</w:t>
      </w:r>
      <w:r w:rsidR="001C6797" w:rsidRPr="00E97135">
        <w:rPr>
          <w:rFonts w:ascii="Times New Roman" w:hAnsi="Times New Roman" w:cs="Times New Roman"/>
          <w:i/>
          <w:noProof/>
          <w:sz w:val="24"/>
          <w:szCs w:val="24"/>
        </w:rPr>
        <w:t xml:space="preserve"> et al.</w:t>
      </w:r>
      <w:r w:rsidR="001C6797" w:rsidRPr="00E97135">
        <w:rPr>
          <w:rFonts w:ascii="Times New Roman" w:hAnsi="Times New Roman" w:cs="Times New Roman"/>
          <w:noProof/>
          <w:sz w:val="24"/>
          <w:szCs w:val="24"/>
        </w:rPr>
        <w:t>, 2019)</w:t>
      </w:r>
      <w:r w:rsidR="001C6797" w:rsidRPr="00E97135">
        <w:rPr>
          <w:rFonts w:ascii="Times New Roman" w:hAnsi="Times New Roman" w:cs="Times New Roman"/>
          <w:sz w:val="24"/>
          <w:szCs w:val="24"/>
        </w:rPr>
        <w:fldChar w:fldCharType="end"/>
      </w:r>
      <w:r w:rsidRPr="00E97135">
        <w:rPr>
          <w:rFonts w:ascii="Times New Roman" w:hAnsi="Times New Roman" w:cs="Times New Roman"/>
          <w:sz w:val="24"/>
          <w:szCs w:val="24"/>
        </w:rPr>
        <w:t xml:space="preserve">. The symposium also includes live workshops that allow attendees to learn by doing when it comes to developing, putting into practice, and evaluating EDI initiatives. These workshops are conducted by HR analytics professionals, </w:t>
      </w:r>
      <w:proofErr w:type="spellStart"/>
      <w:r w:rsidR="00BB0B27" w:rsidRPr="00E97135">
        <w:rPr>
          <w:rFonts w:ascii="Times New Roman" w:hAnsi="Times New Roman" w:cs="Times New Roman"/>
          <w:sz w:val="24"/>
          <w:szCs w:val="24"/>
        </w:rPr>
        <w:t>behavioural</w:t>
      </w:r>
      <w:proofErr w:type="spellEnd"/>
      <w:r w:rsidRPr="00E97135">
        <w:rPr>
          <w:rFonts w:ascii="Times New Roman" w:hAnsi="Times New Roman" w:cs="Times New Roman"/>
          <w:sz w:val="24"/>
          <w:szCs w:val="24"/>
        </w:rPr>
        <w:t xml:space="preserve"> psychologists, and inclusive policymakers and thinkers to provide both conceptual understa</w:t>
      </w:r>
      <w:r w:rsidR="001C6797" w:rsidRPr="00E97135">
        <w:rPr>
          <w:rFonts w:ascii="Times New Roman" w:hAnsi="Times New Roman" w:cs="Times New Roman"/>
          <w:sz w:val="24"/>
          <w:szCs w:val="24"/>
        </w:rPr>
        <w:t xml:space="preserve">nding and practical strategies </w:t>
      </w:r>
      <w:r w:rsidR="001C6797" w:rsidRPr="00E97135">
        <w:rPr>
          <w:rFonts w:ascii="Times New Roman" w:hAnsi="Times New Roman" w:cs="Times New Roman"/>
          <w:sz w:val="24"/>
          <w:szCs w:val="24"/>
        </w:rPr>
        <w:fldChar w:fldCharType="begin" w:fldLock="1"/>
      </w:r>
      <w:r w:rsidR="001C6797" w:rsidRPr="00E97135">
        <w:rPr>
          <w:rFonts w:ascii="Times New Roman" w:hAnsi="Times New Roman" w:cs="Times New Roman"/>
          <w:sz w:val="24"/>
          <w:szCs w:val="24"/>
        </w:rPr>
        <w:instrText>ADDIN CSL_CITATION {"citationItems":[{"id":"ITEM-1","itemData":{"author":[{"dropping-particle":"","family":"Slocum","given":"S","non-dropping-particle":"","parse-names":false,"suffix":""}],"id":"ITEM-1","issued":{"date-parts":[["2023"]]},"publisher":"Taylor &amp; Francis","title":"Inclusion in Tourism: Understanding Institutional Discrimination and Bias","type":"book"},"uris":["http://www.mendeley.com/documents/?uuid=1b301a83-8470-4c5a-b302-182cb8c337bb"]}],"mendeley":{"formattedCitation":"(Slocum, 2023)","plainTextFormattedCitation":"(Slocum, 2023)","previouslyFormattedCitation":"(Slocum, 2023)"},"properties":{"noteIndex":0},"schema":"https://github.com/citation-style-language/schema/raw/master/csl-citation.json"}</w:instrText>
      </w:r>
      <w:r w:rsidR="001C6797" w:rsidRPr="00E97135">
        <w:rPr>
          <w:rFonts w:ascii="Times New Roman" w:hAnsi="Times New Roman" w:cs="Times New Roman"/>
          <w:sz w:val="24"/>
          <w:szCs w:val="24"/>
        </w:rPr>
        <w:fldChar w:fldCharType="separate"/>
      </w:r>
      <w:r w:rsidR="001C6797" w:rsidRPr="00E97135">
        <w:rPr>
          <w:rFonts w:ascii="Times New Roman" w:hAnsi="Times New Roman" w:cs="Times New Roman"/>
          <w:noProof/>
          <w:sz w:val="24"/>
          <w:szCs w:val="24"/>
        </w:rPr>
        <w:t>(Slocum, 2023)</w:t>
      </w:r>
      <w:r w:rsidR="001C6797" w:rsidRPr="00E97135">
        <w:rPr>
          <w:rFonts w:ascii="Times New Roman" w:hAnsi="Times New Roman" w:cs="Times New Roman"/>
          <w:sz w:val="24"/>
          <w:szCs w:val="24"/>
        </w:rPr>
        <w:fldChar w:fldCharType="end"/>
      </w:r>
      <w:r w:rsidR="0040735B" w:rsidRPr="00E97135">
        <w:rPr>
          <w:rFonts w:ascii="Times New Roman" w:hAnsi="Times New Roman" w:cs="Times New Roman"/>
          <w:sz w:val="24"/>
          <w:szCs w:val="24"/>
        </w:rPr>
        <w:t>.</w:t>
      </w:r>
    </w:p>
    <w:p w14:paraId="75DF316C" w14:textId="77777777" w:rsidR="0040735B" w:rsidRPr="00E97135" w:rsidRDefault="0040735B" w:rsidP="00E97135">
      <w:pPr>
        <w:pStyle w:val="Heading2"/>
        <w:spacing w:line="360" w:lineRule="auto"/>
        <w:rPr>
          <w:rFonts w:ascii="Times New Roman" w:hAnsi="Times New Roman" w:cs="Times New Roman"/>
          <w:b/>
          <w:i/>
          <w:sz w:val="24"/>
          <w:szCs w:val="24"/>
        </w:rPr>
      </w:pPr>
      <w:bookmarkStart w:id="6" w:name="_Toc190945116"/>
      <w:r w:rsidRPr="00E97135">
        <w:rPr>
          <w:rFonts w:ascii="Times New Roman" w:hAnsi="Times New Roman" w:cs="Times New Roman"/>
          <w:b/>
          <w:i/>
          <w:sz w:val="24"/>
          <w:szCs w:val="24"/>
        </w:rPr>
        <w:t>Event Schedule</w:t>
      </w:r>
      <w:bookmarkEnd w:id="6"/>
    </w:p>
    <w:p w14:paraId="0E77F2ED" w14:textId="77777777" w:rsidR="0040735B" w:rsidRPr="00E97135" w:rsidRDefault="0040735B" w:rsidP="00E97135">
      <w:pPr>
        <w:spacing w:line="360" w:lineRule="auto"/>
        <w:jc w:val="both"/>
        <w:rPr>
          <w:rFonts w:ascii="Times New Roman" w:hAnsi="Times New Roman" w:cs="Times New Roman"/>
          <w:b/>
          <w:i/>
          <w:sz w:val="24"/>
          <w:szCs w:val="24"/>
        </w:rPr>
      </w:pPr>
      <w:r w:rsidRPr="00E97135">
        <w:rPr>
          <w:rFonts w:ascii="Times New Roman" w:hAnsi="Times New Roman" w:cs="Times New Roman"/>
          <w:b/>
          <w:i/>
          <w:sz w:val="24"/>
          <w:szCs w:val="24"/>
        </w:rPr>
        <w:t>Day 1</w:t>
      </w:r>
    </w:p>
    <w:p w14:paraId="2AAF16C9" w14:textId="77777777" w:rsidR="00F04B1B" w:rsidRPr="00E97135" w:rsidRDefault="00F04B1B" w:rsidP="00E97135">
      <w:pPr>
        <w:spacing w:line="360" w:lineRule="auto"/>
        <w:jc w:val="both"/>
        <w:rPr>
          <w:rFonts w:ascii="Times New Roman" w:hAnsi="Times New Roman" w:cs="Times New Roman"/>
          <w:sz w:val="24"/>
          <w:szCs w:val="24"/>
        </w:rPr>
      </w:pPr>
      <w:r w:rsidRPr="00E97135">
        <w:rPr>
          <w:rFonts w:ascii="Times New Roman" w:hAnsi="Times New Roman" w:cs="Times New Roman"/>
          <w:sz w:val="24"/>
          <w:szCs w:val="24"/>
        </w:rPr>
        <w:t>The first day of the Empowering Equality symposium aims to establish the theoretical and tactical framework for inclusiveness and diversity in the workforce. The opening remarks will introduce the goals of the event and stress the significance of EDI in creating sustainable organizations that excel in performance. This will be accompanied by an opening address by an industry titan who will explain the relationship between EDI and business performance, staff engagement, and creativity</w:t>
      </w:r>
      <w:r w:rsidR="00DB6AF4" w:rsidRPr="00E97135">
        <w:rPr>
          <w:rFonts w:ascii="Times New Roman" w:hAnsi="Times New Roman" w:cs="Times New Roman"/>
          <w:sz w:val="24"/>
          <w:szCs w:val="24"/>
        </w:rPr>
        <w:t xml:space="preserve"> </w:t>
      </w:r>
      <w:r w:rsidR="00DB6AF4" w:rsidRPr="00E97135">
        <w:rPr>
          <w:rFonts w:ascii="Times New Roman" w:hAnsi="Times New Roman" w:cs="Times New Roman"/>
          <w:sz w:val="24"/>
          <w:szCs w:val="24"/>
        </w:rPr>
        <w:fldChar w:fldCharType="begin" w:fldLock="1"/>
      </w:r>
      <w:r w:rsidR="00E97135">
        <w:rPr>
          <w:rFonts w:ascii="Times New Roman" w:hAnsi="Times New Roman" w:cs="Times New Roman"/>
          <w:sz w:val="24"/>
          <w:szCs w:val="24"/>
        </w:rPr>
        <w:instrText>ADDIN CSL_CITATION {"citationItems":[{"id":"ITEM-1","itemData":{"author":[{"dropping-particle":"","family":"Ziakas","given":"V","non-dropping-particle":"","parse-names":false,"suffix":""}],"id":"ITEM-1","issued":{"date-parts":[["2023"]]},"publisher":"Routledge","title":"Cases for event management and event tourism","type":"book"},"uris":["http://www.mendeley.com/documents/?uuid=9966fc78-37ee-4703-9e91-062aeff43ebf"]}],"mendeley":{"formattedCitation":"(Ziakas, 2023)","plainTextFormattedCitation":"(Ziakas, 2023)","previouslyFormattedCitation":"(Ziakas, 2023)"},"properties":{"noteIndex":0},"schema":"https://github.com/citation-style-language/schema/raw/master/csl-citation.json"}</w:instrText>
      </w:r>
      <w:r w:rsidR="00DB6AF4" w:rsidRPr="00E97135">
        <w:rPr>
          <w:rFonts w:ascii="Times New Roman" w:hAnsi="Times New Roman" w:cs="Times New Roman"/>
          <w:sz w:val="24"/>
          <w:szCs w:val="24"/>
        </w:rPr>
        <w:fldChar w:fldCharType="separate"/>
      </w:r>
      <w:r w:rsidR="00DB6AF4" w:rsidRPr="00E97135">
        <w:rPr>
          <w:rFonts w:ascii="Times New Roman" w:hAnsi="Times New Roman" w:cs="Times New Roman"/>
          <w:noProof/>
          <w:sz w:val="24"/>
          <w:szCs w:val="24"/>
        </w:rPr>
        <w:t>(Ziakas, 2023)</w:t>
      </w:r>
      <w:r w:rsidR="00DB6AF4" w:rsidRPr="00E97135">
        <w:rPr>
          <w:rFonts w:ascii="Times New Roman" w:hAnsi="Times New Roman" w:cs="Times New Roman"/>
          <w:sz w:val="24"/>
          <w:szCs w:val="24"/>
        </w:rPr>
        <w:fldChar w:fldCharType="end"/>
      </w:r>
      <w:r w:rsidRPr="00E97135">
        <w:rPr>
          <w:rFonts w:ascii="Times New Roman" w:hAnsi="Times New Roman" w:cs="Times New Roman"/>
          <w:sz w:val="24"/>
          <w:szCs w:val="24"/>
        </w:rPr>
        <w:t>.</w:t>
      </w:r>
    </w:p>
    <w:p w14:paraId="1A09E8B3" w14:textId="77777777" w:rsidR="00F04B1B" w:rsidRPr="00E97135" w:rsidRDefault="00F04B1B" w:rsidP="00E97135">
      <w:pPr>
        <w:spacing w:line="360" w:lineRule="auto"/>
        <w:jc w:val="both"/>
        <w:rPr>
          <w:rFonts w:ascii="Times New Roman" w:hAnsi="Times New Roman" w:cs="Times New Roman"/>
          <w:sz w:val="24"/>
          <w:szCs w:val="24"/>
        </w:rPr>
      </w:pPr>
      <w:r w:rsidRPr="00E97135">
        <w:rPr>
          <w:rFonts w:ascii="Times New Roman" w:hAnsi="Times New Roman" w:cs="Times New Roman"/>
          <w:sz w:val="24"/>
          <w:szCs w:val="24"/>
        </w:rPr>
        <w:t xml:space="preserve">A keynote session will be held to discuss intersectionality and leadership, exploring why EDI strategies fail to lead to tangible change in workplaces. Diversity scholars will analyze the blind spots of corporate diversity policies and how discrimination continues to persist despite </w:t>
      </w:r>
      <w:r w:rsidRPr="00E97135">
        <w:rPr>
          <w:rFonts w:ascii="Times New Roman" w:hAnsi="Times New Roman" w:cs="Times New Roman"/>
          <w:sz w:val="24"/>
          <w:szCs w:val="24"/>
        </w:rPr>
        <w:lastRenderedPageBreak/>
        <w:t>frameworks. Following the networking lunch, participants will be taken through policy implementation, bias reduction measures, and measurement of inclusion efforts</w:t>
      </w:r>
      <w:r w:rsidR="00DB6AF4" w:rsidRPr="00E97135">
        <w:rPr>
          <w:rFonts w:ascii="Times New Roman" w:hAnsi="Times New Roman" w:cs="Times New Roman"/>
          <w:sz w:val="24"/>
          <w:szCs w:val="24"/>
        </w:rPr>
        <w:t xml:space="preserve"> </w:t>
      </w:r>
      <w:r w:rsidR="00DB6AF4" w:rsidRPr="00E97135">
        <w:rPr>
          <w:rFonts w:ascii="Times New Roman" w:hAnsi="Times New Roman" w:cs="Times New Roman"/>
          <w:sz w:val="24"/>
          <w:szCs w:val="24"/>
        </w:rPr>
        <w:fldChar w:fldCharType="begin" w:fldLock="1"/>
      </w:r>
      <w:r w:rsidR="00DB6AF4" w:rsidRPr="00E97135">
        <w:rPr>
          <w:rFonts w:ascii="Times New Roman" w:hAnsi="Times New Roman" w:cs="Times New Roman"/>
          <w:sz w:val="24"/>
          <w:szCs w:val="24"/>
        </w:rPr>
        <w:instrText>ADDIN CSL_CITATION {"citationItems":[{"id":"ITEM-1","itemData":{"author":[{"dropping-particle":"","family":"Getz","given":"D","non-dropping-particle":"","parse-names":false,"suffix":""}],"container-title":"The sage handbook of hospitality management","id":"ITEM-1","issued":{"date-parts":[["2008"]]},"page":"518-40","title":"Event design and management","type":"article-journal"},"uris":["http://www.mendeley.com/documents/?uuid=425e461c-8b2b-484f-a1b1-fc1f5f310c56"]}],"mendeley":{"formattedCitation":"(Getz, 2008)","plainTextFormattedCitation":"(Getz, 2008)","previouslyFormattedCitation":"(Getz, 2008)"},"properties":{"noteIndex":0},"schema":"https://github.com/citation-style-language/schema/raw/master/csl-citation.json"}</w:instrText>
      </w:r>
      <w:r w:rsidR="00DB6AF4" w:rsidRPr="00E97135">
        <w:rPr>
          <w:rFonts w:ascii="Times New Roman" w:hAnsi="Times New Roman" w:cs="Times New Roman"/>
          <w:sz w:val="24"/>
          <w:szCs w:val="24"/>
        </w:rPr>
        <w:fldChar w:fldCharType="separate"/>
      </w:r>
      <w:r w:rsidR="00DB6AF4" w:rsidRPr="00E97135">
        <w:rPr>
          <w:rFonts w:ascii="Times New Roman" w:hAnsi="Times New Roman" w:cs="Times New Roman"/>
          <w:noProof/>
          <w:sz w:val="24"/>
          <w:szCs w:val="24"/>
        </w:rPr>
        <w:t>(Getz, 2008)</w:t>
      </w:r>
      <w:r w:rsidR="00DB6AF4" w:rsidRPr="00E97135">
        <w:rPr>
          <w:rFonts w:ascii="Times New Roman" w:hAnsi="Times New Roman" w:cs="Times New Roman"/>
          <w:sz w:val="24"/>
          <w:szCs w:val="24"/>
        </w:rPr>
        <w:fldChar w:fldCharType="end"/>
      </w:r>
      <w:r w:rsidRPr="00E97135">
        <w:rPr>
          <w:rFonts w:ascii="Times New Roman" w:hAnsi="Times New Roman" w:cs="Times New Roman"/>
          <w:sz w:val="24"/>
          <w:szCs w:val="24"/>
        </w:rPr>
        <w:t>. These sessions are designed to provide working professionals with tangible resources to foster inclusion in the workplace.</w:t>
      </w:r>
    </w:p>
    <w:p w14:paraId="0930E00A" w14:textId="77777777" w:rsidR="00F04B1B" w:rsidRPr="00E97135" w:rsidRDefault="00F04B1B" w:rsidP="00E97135">
      <w:pPr>
        <w:spacing w:line="360" w:lineRule="auto"/>
        <w:jc w:val="both"/>
        <w:rPr>
          <w:rFonts w:ascii="Times New Roman" w:hAnsi="Times New Roman" w:cs="Times New Roman"/>
          <w:b/>
          <w:i/>
          <w:sz w:val="24"/>
          <w:szCs w:val="24"/>
        </w:rPr>
      </w:pPr>
      <w:r w:rsidRPr="00E97135">
        <w:rPr>
          <w:rFonts w:ascii="Times New Roman" w:hAnsi="Times New Roman" w:cs="Times New Roman"/>
          <w:b/>
          <w:i/>
          <w:sz w:val="24"/>
          <w:szCs w:val="24"/>
        </w:rPr>
        <w:t>Day 2</w:t>
      </w:r>
    </w:p>
    <w:p w14:paraId="330F9E46" w14:textId="77777777" w:rsidR="0040735B" w:rsidRPr="00E97135" w:rsidRDefault="00F04B1B" w:rsidP="00E97135">
      <w:pPr>
        <w:spacing w:line="360" w:lineRule="auto"/>
        <w:jc w:val="both"/>
        <w:rPr>
          <w:rFonts w:ascii="Times New Roman" w:hAnsi="Times New Roman" w:cs="Times New Roman"/>
          <w:sz w:val="24"/>
          <w:szCs w:val="24"/>
        </w:rPr>
      </w:pPr>
      <w:r w:rsidRPr="00E97135">
        <w:rPr>
          <w:rFonts w:ascii="Times New Roman" w:hAnsi="Times New Roman" w:cs="Times New Roman"/>
          <w:sz w:val="24"/>
          <w:szCs w:val="24"/>
        </w:rPr>
        <w:t>The second day transitions from the theoretical to the practical, with breakout sessions that offer sector-based EDI information for business sectors such as finance, technology, and hospitality. Practical sessions will allow participants to learn how to design and enhance effective employment policies for people with disabilities, using examples and exercises. The closing session will be held to provide an overview of the main points, recommendations, and long-term plans</w:t>
      </w:r>
      <w:r w:rsidR="001C6797" w:rsidRPr="00E97135">
        <w:rPr>
          <w:rFonts w:ascii="Times New Roman" w:hAnsi="Times New Roman" w:cs="Times New Roman"/>
          <w:sz w:val="24"/>
          <w:szCs w:val="24"/>
        </w:rPr>
        <w:t xml:space="preserve"> </w:t>
      </w:r>
      <w:r w:rsidR="001C6797" w:rsidRPr="00E97135">
        <w:rPr>
          <w:rFonts w:ascii="Times New Roman" w:hAnsi="Times New Roman" w:cs="Times New Roman"/>
          <w:sz w:val="24"/>
          <w:szCs w:val="24"/>
        </w:rPr>
        <w:fldChar w:fldCharType="begin" w:fldLock="1"/>
      </w:r>
      <w:r w:rsidR="001C6797" w:rsidRPr="00E97135">
        <w:rPr>
          <w:rFonts w:ascii="Times New Roman" w:hAnsi="Times New Roman" w:cs="Times New Roman"/>
          <w:sz w:val="24"/>
          <w:szCs w:val="24"/>
        </w:rPr>
        <w:instrText>ADDIN CSL_CITATION {"citationItems":[{"id":"ITEM-1","itemData":{"author":[{"dropping-particle":"","family":"Bladen","given":"C.","non-dropping-particle":"","parse-names":false,"suffix":""},{"dropping-particle":"","family":"Kennell","given":"J.","non-dropping-particle":"","parse-names":false,"suffix":""},{"dropping-particle":"","family":"Abson","given":"E.","non-dropping-particle":"","parse-names":false,"suffix":""},{"dropping-particle":"","family":"Wilde","given":"N","non-dropping-particle":"","parse-names":false,"suffix":""}],"id":"ITEM-1","issued":{"date-parts":[["2022"]]},"publisher":"Routledge","title":"Events management: An introduction","type":"book"},"uris":["http://www.mendeley.com/documents/?uuid=d84d2534-fce8-4c54-8876-858bc0532c21"]}],"mendeley":{"formattedCitation":"(Bladen &lt;i&gt;et al.&lt;/i&gt;, 2022)","plainTextFormattedCitation":"(Bladen et al., 2022)","previouslyFormattedCitation":"(Bladen &lt;i&gt;et al.&lt;/i&gt;, 2022)"},"properties":{"noteIndex":0},"schema":"https://github.com/citation-style-language/schema/raw/master/csl-citation.json"}</w:instrText>
      </w:r>
      <w:r w:rsidR="001C6797" w:rsidRPr="00E97135">
        <w:rPr>
          <w:rFonts w:ascii="Times New Roman" w:hAnsi="Times New Roman" w:cs="Times New Roman"/>
          <w:sz w:val="24"/>
          <w:szCs w:val="24"/>
        </w:rPr>
        <w:fldChar w:fldCharType="separate"/>
      </w:r>
      <w:r w:rsidR="001C6797" w:rsidRPr="00E97135">
        <w:rPr>
          <w:rFonts w:ascii="Times New Roman" w:hAnsi="Times New Roman" w:cs="Times New Roman"/>
          <w:noProof/>
          <w:sz w:val="24"/>
          <w:szCs w:val="24"/>
        </w:rPr>
        <w:t xml:space="preserve">(Bladen </w:t>
      </w:r>
      <w:r w:rsidR="001C6797" w:rsidRPr="00E97135">
        <w:rPr>
          <w:rFonts w:ascii="Times New Roman" w:hAnsi="Times New Roman" w:cs="Times New Roman"/>
          <w:i/>
          <w:noProof/>
          <w:sz w:val="24"/>
          <w:szCs w:val="24"/>
        </w:rPr>
        <w:t>et al.</w:t>
      </w:r>
      <w:r w:rsidR="001C6797" w:rsidRPr="00E97135">
        <w:rPr>
          <w:rFonts w:ascii="Times New Roman" w:hAnsi="Times New Roman" w:cs="Times New Roman"/>
          <w:noProof/>
          <w:sz w:val="24"/>
          <w:szCs w:val="24"/>
        </w:rPr>
        <w:t>, 2022)</w:t>
      </w:r>
      <w:r w:rsidR="001C6797" w:rsidRPr="00E97135">
        <w:rPr>
          <w:rFonts w:ascii="Times New Roman" w:hAnsi="Times New Roman" w:cs="Times New Roman"/>
          <w:sz w:val="24"/>
          <w:szCs w:val="24"/>
        </w:rPr>
        <w:fldChar w:fldCharType="end"/>
      </w:r>
      <w:r w:rsidRPr="00E97135">
        <w:rPr>
          <w:rFonts w:ascii="Times New Roman" w:hAnsi="Times New Roman" w:cs="Times New Roman"/>
          <w:sz w:val="24"/>
          <w:szCs w:val="24"/>
        </w:rPr>
        <w:t>. By the end of the event, the attending delegates will have tangible ideas for action and a clear plan of how to make the change</w:t>
      </w:r>
      <w:r w:rsidR="0040735B" w:rsidRPr="00E97135">
        <w:rPr>
          <w:rFonts w:ascii="Times New Roman" w:hAnsi="Times New Roman" w:cs="Times New Roman"/>
          <w:sz w:val="24"/>
          <w:szCs w:val="24"/>
        </w:rPr>
        <w:t>.</w:t>
      </w:r>
    </w:p>
    <w:p w14:paraId="7937B792" w14:textId="77777777" w:rsidR="0040735B" w:rsidRPr="00E97135" w:rsidRDefault="0040735B" w:rsidP="00E97135">
      <w:pPr>
        <w:pStyle w:val="Heading1"/>
        <w:spacing w:line="360" w:lineRule="auto"/>
        <w:rPr>
          <w:rFonts w:ascii="Times New Roman" w:hAnsi="Times New Roman" w:cs="Times New Roman"/>
          <w:b/>
          <w:sz w:val="24"/>
          <w:szCs w:val="24"/>
        </w:rPr>
      </w:pPr>
      <w:bookmarkStart w:id="7" w:name="_Toc190945117"/>
      <w:r w:rsidRPr="00E97135">
        <w:rPr>
          <w:rFonts w:ascii="Times New Roman" w:hAnsi="Times New Roman" w:cs="Times New Roman"/>
          <w:b/>
          <w:sz w:val="24"/>
          <w:szCs w:val="24"/>
        </w:rPr>
        <w:t>Aim and Objectives of the Meeting/Event</w:t>
      </w:r>
      <w:bookmarkEnd w:id="7"/>
    </w:p>
    <w:p w14:paraId="698A5B91" w14:textId="77777777" w:rsidR="00E97135" w:rsidRPr="00E97135" w:rsidRDefault="00E97135" w:rsidP="00E97135">
      <w:pPr>
        <w:pStyle w:val="Heading2"/>
        <w:spacing w:line="360" w:lineRule="auto"/>
        <w:rPr>
          <w:rFonts w:ascii="Times New Roman" w:hAnsi="Times New Roman" w:cs="Times New Roman"/>
          <w:b/>
          <w:i/>
          <w:sz w:val="24"/>
          <w:szCs w:val="24"/>
        </w:rPr>
      </w:pPr>
      <w:bookmarkStart w:id="8" w:name="_Toc190945118"/>
      <w:r w:rsidRPr="00E97135">
        <w:rPr>
          <w:rFonts w:ascii="Times New Roman" w:hAnsi="Times New Roman" w:cs="Times New Roman"/>
          <w:b/>
          <w:i/>
          <w:sz w:val="24"/>
          <w:szCs w:val="24"/>
        </w:rPr>
        <w:t>Aim</w:t>
      </w:r>
      <w:bookmarkEnd w:id="8"/>
    </w:p>
    <w:p w14:paraId="7BE7A95B" w14:textId="77777777" w:rsidR="0040735B" w:rsidRPr="00E97135" w:rsidRDefault="00F04B1B" w:rsidP="00E97135">
      <w:pPr>
        <w:spacing w:line="360" w:lineRule="auto"/>
        <w:jc w:val="both"/>
        <w:rPr>
          <w:rFonts w:ascii="Times New Roman" w:hAnsi="Times New Roman" w:cs="Times New Roman"/>
          <w:sz w:val="24"/>
          <w:szCs w:val="24"/>
        </w:rPr>
      </w:pPr>
      <w:proofErr w:type="gramStart"/>
      <w:r w:rsidRPr="00E97135">
        <w:rPr>
          <w:rFonts w:ascii="Times New Roman" w:hAnsi="Times New Roman" w:cs="Times New Roman"/>
          <w:sz w:val="24"/>
          <w:szCs w:val="24"/>
        </w:rPr>
        <w:t>The Empowering</w:t>
      </w:r>
      <w:proofErr w:type="gramEnd"/>
      <w:r w:rsidRPr="00E97135">
        <w:rPr>
          <w:rFonts w:ascii="Times New Roman" w:hAnsi="Times New Roman" w:cs="Times New Roman"/>
          <w:sz w:val="24"/>
          <w:szCs w:val="24"/>
        </w:rPr>
        <w:t xml:space="preserve"> Equality is designed to present entirely a ground-breaking event that will provide organizations with amazing strategies that implement the equality agenda into practice. Combined with HR professionals, corporate personnel and executives, and policy-makers, the event encourages </w:t>
      </w:r>
      <w:r w:rsidR="00BB0B27" w:rsidRPr="00E97135">
        <w:rPr>
          <w:rFonts w:ascii="Times New Roman" w:hAnsi="Times New Roman" w:cs="Times New Roman"/>
          <w:sz w:val="24"/>
          <w:szCs w:val="24"/>
        </w:rPr>
        <w:t>idea-sharing</w:t>
      </w:r>
      <w:r w:rsidRPr="00E97135">
        <w:rPr>
          <w:rFonts w:ascii="Times New Roman" w:hAnsi="Times New Roman" w:cs="Times New Roman"/>
          <w:sz w:val="24"/>
          <w:szCs w:val="24"/>
        </w:rPr>
        <w:t>, discussion, and transformation</w:t>
      </w:r>
      <w:r w:rsidR="00DB6AF4" w:rsidRPr="00E97135">
        <w:rPr>
          <w:rFonts w:ascii="Times New Roman" w:hAnsi="Times New Roman" w:cs="Times New Roman"/>
          <w:sz w:val="24"/>
          <w:szCs w:val="24"/>
        </w:rPr>
        <w:t xml:space="preserve"> </w:t>
      </w:r>
      <w:r w:rsidR="00DB6AF4" w:rsidRPr="00E97135">
        <w:rPr>
          <w:rFonts w:ascii="Times New Roman" w:hAnsi="Times New Roman" w:cs="Times New Roman"/>
          <w:sz w:val="24"/>
          <w:szCs w:val="24"/>
        </w:rPr>
        <w:fldChar w:fldCharType="begin" w:fldLock="1"/>
      </w:r>
      <w:r w:rsidR="00DB6AF4" w:rsidRPr="00E97135">
        <w:rPr>
          <w:rFonts w:ascii="Times New Roman" w:hAnsi="Times New Roman" w:cs="Times New Roman"/>
          <w:sz w:val="24"/>
          <w:szCs w:val="24"/>
        </w:rPr>
        <w:instrText>ADDIN CSL_CITATION {"citationItems":[{"id":"ITEM-1","itemData":{"author":[{"dropping-particle":"","family":"Getz","given":"D","non-dropping-particle":"","parse-names":false,"suffix":""}],"container-title":"The sage handbook of hospitality management","id":"ITEM-1","issued":{"date-parts":[["2008"]]},"page":"518-40","title":"Event design and management","type":"article-journal"},"uris":["http://www.mendeley.com/documents/?uuid=425e461c-8b2b-484f-a1b1-fc1f5f310c56"]}],"mendeley":{"formattedCitation":"(Getz, 2008)","plainTextFormattedCitation":"(Getz, 2008)","previouslyFormattedCitation":"(Getz, 2008)"},"properties":{"noteIndex":0},"schema":"https://github.com/citation-style-language/schema/raw/master/csl-citation.json"}</w:instrText>
      </w:r>
      <w:r w:rsidR="00DB6AF4" w:rsidRPr="00E97135">
        <w:rPr>
          <w:rFonts w:ascii="Times New Roman" w:hAnsi="Times New Roman" w:cs="Times New Roman"/>
          <w:sz w:val="24"/>
          <w:szCs w:val="24"/>
        </w:rPr>
        <w:fldChar w:fldCharType="separate"/>
      </w:r>
      <w:r w:rsidR="00DB6AF4" w:rsidRPr="00E97135">
        <w:rPr>
          <w:rFonts w:ascii="Times New Roman" w:hAnsi="Times New Roman" w:cs="Times New Roman"/>
          <w:noProof/>
          <w:sz w:val="24"/>
          <w:szCs w:val="24"/>
        </w:rPr>
        <w:t>(Getz, 2008)</w:t>
      </w:r>
      <w:r w:rsidR="00DB6AF4" w:rsidRPr="00E97135">
        <w:rPr>
          <w:rFonts w:ascii="Times New Roman" w:hAnsi="Times New Roman" w:cs="Times New Roman"/>
          <w:sz w:val="24"/>
          <w:szCs w:val="24"/>
        </w:rPr>
        <w:fldChar w:fldCharType="end"/>
      </w:r>
      <w:r w:rsidRPr="00E97135">
        <w:rPr>
          <w:rFonts w:ascii="Times New Roman" w:hAnsi="Times New Roman" w:cs="Times New Roman"/>
          <w:sz w:val="24"/>
          <w:szCs w:val="24"/>
        </w:rPr>
        <w:t>. Keynote speeches, panel discussions, and sessions, including hands-on workshops, ensure that EDI does not stay locked within policy discourses but provides theoretical as well as tangible frameworks for making organizations operate in the globalized environment to display equity with efficiency</w:t>
      </w:r>
      <w:r w:rsidR="00DB6AF4" w:rsidRPr="00E97135">
        <w:rPr>
          <w:rFonts w:ascii="Times New Roman" w:hAnsi="Times New Roman" w:cs="Times New Roman"/>
          <w:sz w:val="24"/>
          <w:szCs w:val="24"/>
        </w:rPr>
        <w:t xml:space="preserve"> </w:t>
      </w:r>
      <w:r w:rsidR="00DB6AF4" w:rsidRPr="00E97135">
        <w:rPr>
          <w:rFonts w:ascii="Times New Roman" w:hAnsi="Times New Roman" w:cs="Times New Roman"/>
          <w:sz w:val="24"/>
          <w:szCs w:val="24"/>
        </w:rPr>
        <w:fldChar w:fldCharType="begin" w:fldLock="1"/>
      </w:r>
      <w:r w:rsidR="00E97135">
        <w:rPr>
          <w:rFonts w:ascii="Times New Roman" w:hAnsi="Times New Roman" w:cs="Times New Roman"/>
          <w:sz w:val="24"/>
          <w:szCs w:val="24"/>
        </w:rPr>
        <w:instrText>ADDIN CSL_CITATION {"citationItems":[{"id":"ITEM-1","itemData":{"author":[{"dropping-particle":"","family":"Ziakas","given":"V","non-dropping-particle":"","parse-names":false,"suffix":""}],"id":"ITEM-1","issued":{"date-parts":[["2023"]]},"publisher":"Routledge","title":"Cases for event management and event tourism","type":"book"},"uris":["http://www.mendeley.com/documents/?uuid=9966fc78-37ee-4703-9e91-062aeff43ebf"]}],"mendeley":{"formattedCitation":"(Ziakas, 2023)","plainTextFormattedCitation":"(Ziakas, 2023)","previouslyFormattedCitation":"(Ziakas, 2023)"},"properties":{"noteIndex":0},"schema":"https://github.com/citation-style-language/schema/raw/master/csl-citation.json"}</w:instrText>
      </w:r>
      <w:r w:rsidR="00DB6AF4" w:rsidRPr="00E97135">
        <w:rPr>
          <w:rFonts w:ascii="Times New Roman" w:hAnsi="Times New Roman" w:cs="Times New Roman"/>
          <w:sz w:val="24"/>
          <w:szCs w:val="24"/>
        </w:rPr>
        <w:fldChar w:fldCharType="separate"/>
      </w:r>
      <w:r w:rsidR="00DB6AF4" w:rsidRPr="00E97135">
        <w:rPr>
          <w:rFonts w:ascii="Times New Roman" w:hAnsi="Times New Roman" w:cs="Times New Roman"/>
          <w:noProof/>
          <w:sz w:val="24"/>
          <w:szCs w:val="24"/>
        </w:rPr>
        <w:t>(Ziakas, 2023)</w:t>
      </w:r>
      <w:r w:rsidR="00DB6AF4" w:rsidRPr="00E97135">
        <w:rPr>
          <w:rFonts w:ascii="Times New Roman" w:hAnsi="Times New Roman" w:cs="Times New Roman"/>
          <w:sz w:val="24"/>
          <w:szCs w:val="24"/>
        </w:rPr>
        <w:fldChar w:fldCharType="end"/>
      </w:r>
      <w:r w:rsidR="0040735B" w:rsidRPr="00E97135">
        <w:rPr>
          <w:rFonts w:ascii="Times New Roman" w:hAnsi="Times New Roman" w:cs="Times New Roman"/>
          <w:sz w:val="24"/>
          <w:szCs w:val="24"/>
        </w:rPr>
        <w:t>.</w:t>
      </w:r>
    </w:p>
    <w:p w14:paraId="0159068B" w14:textId="77777777" w:rsidR="0040735B" w:rsidRPr="00E97135" w:rsidRDefault="0040735B" w:rsidP="00E97135">
      <w:pPr>
        <w:pStyle w:val="Heading2"/>
        <w:spacing w:line="360" w:lineRule="auto"/>
        <w:rPr>
          <w:rFonts w:ascii="Times New Roman" w:hAnsi="Times New Roman" w:cs="Times New Roman"/>
          <w:b/>
          <w:i/>
          <w:sz w:val="24"/>
          <w:szCs w:val="24"/>
        </w:rPr>
      </w:pPr>
      <w:bookmarkStart w:id="9" w:name="_Toc190945119"/>
      <w:r w:rsidRPr="00E97135">
        <w:rPr>
          <w:rFonts w:ascii="Times New Roman" w:hAnsi="Times New Roman" w:cs="Times New Roman"/>
          <w:b/>
          <w:i/>
          <w:sz w:val="24"/>
          <w:szCs w:val="24"/>
        </w:rPr>
        <w:t>SMART Objectives for the Symposium</w:t>
      </w:r>
      <w:bookmarkEnd w:id="9"/>
    </w:p>
    <w:p w14:paraId="4F5CA6FC" w14:textId="77777777" w:rsidR="0040735B" w:rsidRPr="00E97135" w:rsidRDefault="0040735B" w:rsidP="00E97135">
      <w:pPr>
        <w:spacing w:line="360" w:lineRule="auto"/>
        <w:jc w:val="both"/>
        <w:rPr>
          <w:rFonts w:ascii="Times New Roman" w:hAnsi="Times New Roman" w:cs="Times New Roman"/>
          <w:b/>
          <w:i/>
          <w:sz w:val="24"/>
          <w:szCs w:val="24"/>
        </w:rPr>
      </w:pPr>
      <w:r w:rsidRPr="00E97135">
        <w:rPr>
          <w:rFonts w:ascii="Times New Roman" w:hAnsi="Times New Roman" w:cs="Times New Roman"/>
          <w:b/>
          <w:i/>
          <w:sz w:val="24"/>
          <w:szCs w:val="24"/>
        </w:rPr>
        <w:t>Objective 1: Enhancing Understanding of EDI Strategies</w:t>
      </w:r>
    </w:p>
    <w:p w14:paraId="307EFCFF" w14:textId="77777777" w:rsidR="0040735B" w:rsidRPr="00E97135" w:rsidRDefault="0040735B" w:rsidP="00E97135">
      <w:pPr>
        <w:spacing w:line="360" w:lineRule="auto"/>
        <w:jc w:val="both"/>
        <w:rPr>
          <w:rFonts w:ascii="Times New Roman" w:hAnsi="Times New Roman" w:cs="Times New Roman"/>
          <w:sz w:val="24"/>
          <w:szCs w:val="24"/>
        </w:rPr>
      </w:pPr>
      <w:proofErr w:type="gramStart"/>
      <w:r w:rsidRPr="00E97135">
        <w:rPr>
          <w:rFonts w:ascii="Times New Roman" w:hAnsi="Times New Roman" w:cs="Times New Roman"/>
          <w:sz w:val="24"/>
          <w:szCs w:val="24"/>
        </w:rPr>
        <w:t>A core</w:t>
      </w:r>
      <w:proofErr w:type="gramEnd"/>
      <w:r w:rsidRPr="00E97135">
        <w:rPr>
          <w:rFonts w:ascii="Times New Roman" w:hAnsi="Times New Roman" w:cs="Times New Roman"/>
          <w:sz w:val="24"/>
          <w:szCs w:val="24"/>
        </w:rPr>
        <w:t xml:space="preserve"> goal of the Empowering Equality symposium is to ensure that at least 80% of attendees leave with a greater understanding of EDI frameworks, challenges, and solutions. This will be achieved through data-driven keynote speeches, expert panel discussions, and interactive sessions that dissect the complexities of workplace inclusivity</w:t>
      </w:r>
      <w:r w:rsidR="001C6797" w:rsidRPr="00E97135">
        <w:rPr>
          <w:rFonts w:ascii="Times New Roman" w:hAnsi="Times New Roman" w:cs="Times New Roman"/>
          <w:sz w:val="24"/>
          <w:szCs w:val="24"/>
        </w:rPr>
        <w:t xml:space="preserve"> </w:t>
      </w:r>
      <w:r w:rsidR="001C6797" w:rsidRPr="00E97135">
        <w:rPr>
          <w:rFonts w:ascii="Times New Roman" w:hAnsi="Times New Roman" w:cs="Times New Roman"/>
          <w:sz w:val="24"/>
          <w:szCs w:val="24"/>
        </w:rPr>
        <w:fldChar w:fldCharType="begin" w:fldLock="1"/>
      </w:r>
      <w:r w:rsidR="001C6797" w:rsidRPr="00E97135">
        <w:rPr>
          <w:rFonts w:ascii="Times New Roman" w:hAnsi="Times New Roman" w:cs="Times New Roman"/>
          <w:sz w:val="24"/>
          <w:szCs w:val="24"/>
        </w:rPr>
        <w:instrText>ADDIN CSL_CITATION {"citationItems":[{"id":"ITEM-1","itemData":{"author":[{"dropping-particle":"","family":"Bladen","given":"C.","non-dropping-particle":"","parse-names":false,"suffix":""},{"dropping-particle":"","family":"Kennell","given":"J.","non-dropping-particle":"","parse-names":false,"suffix":""},{"dropping-particle":"","family":"Abson","given":"E.","non-dropping-particle":"","parse-names":false,"suffix":""},{"dropping-particle":"","family":"Wilde","given":"N","non-dropping-particle":"","parse-names":false,"suffix":""}],"id":"ITEM-1","issued":{"date-parts":[["2022"]]},"publisher":"Routledge","title":"Events management: An introduction","type":"book"},"uris":["http://www.mendeley.com/documents/?uuid=d84d2534-fce8-4c54-8876-858bc0532c21"]}],"mendeley":{"formattedCitation":"(Bladen &lt;i&gt;et al.&lt;/i&gt;, 2022)","plainTextFormattedCitation":"(Bladen et al., 2022)","previouslyFormattedCitation":"(Bladen &lt;i&gt;et al.&lt;/i&gt;, 2022)"},"properties":{"noteIndex":0},"schema":"https://github.com/citation-style-language/schema/raw/master/csl-citation.json"}</w:instrText>
      </w:r>
      <w:r w:rsidR="001C6797" w:rsidRPr="00E97135">
        <w:rPr>
          <w:rFonts w:ascii="Times New Roman" w:hAnsi="Times New Roman" w:cs="Times New Roman"/>
          <w:sz w:val="24"/>
          <w:szCs w:val="24"/>
        </w:rPr>
        <w:fldChar w:fldCharType="separate"/>
      </w:r>
      <w:r w:rsidR="001C6797" w:rsidRPr="00E97135">
        <w:rPr>
          <w:rFonts w:ascii="Times New Roman" w:hAnsi="Times New Roman" w:cs="Times New Roman"/>
          <w:noProof/>
          <w:sz w:val="24"/>
          <w:szCs w:val="24"/>
        </w:rPr>
        <w:t xml:space="preserve">(Bladen </w:t>
      </w:r>
      <w:r w:rsidR="001C6797" w:rsidRPr="00E97135">
        <w:rPr>
          <w:rFonts w:ascii="Times New Roman" w:hAnsi="Times New Roman" w:cs="Times New Roman"/>
          <w:i/>
          <w:noProof/>
          <w:sz w:val="24"/>
          <w:szCs w:val="24"/>
        </w:rPr>
        <w:t>et al.</w:t>
      </w:r>
      <w:r w:rsidR="001C6797" w:rsidRPr="00E97135">
        <w:rPr>
          <w:rFonts w:ascii="Times New Roman" w:hAnsi="Times New Roman" w:cs="Times New Roman"/>
          <w:noProof/>
          <w:sz w:val="24"/>
          <w:szCs w:val="24"/>
        </w:rPr>
        <w:t>, 2022)</w:t>
      </w:r>
      <w:r w:rsidR="001C6797" w:rsidRPr="00E97135">
        <w:rPr>
          <w:rFonts w:ascii="Times New Roman" w:hAnsi="Times New Roman" w:cs="Times New Roman"/>
          <w:sz w:val="24"/>
          <w:szCs w:val="24"/>
        </w:rPr>
        <w:fldChar w:fldCharType="end"/>
      </w:r>
      <w:r w:rsidRPr="00E97135">
        <w:rPr>
          <w:rFonts w:ascii="Times New Roman" w:hAnsi="Times New Roman" w:cs="Times New Roman"/>
          <w:sz w:val="24"/>
          <w:szCs w:val="24"/>
        </w:rPr>
        <w:t xml:space="preserve">. The success of this objective will be measured through post-event feedback surveys, assessing participants’ </w:t>
      </w:r>
      <w:r w:rsidRPr="00E97135">
        <w:rPr>
          <w:rFonts w:ascii="Times New Roman" w:hAnsi="Times New Roman" w:cs="Times New Roman"/>
          <w:sz w:val="24"/>
          <w:szCs w:val="24"/>
        </w:rPr>
        <w:lastRenderedPageBreak/>
        <w:t>knowledge improvement and confidence in applying EDI strategies within their organizations</w:t>
      </w:r>
      <w:r w:rsidR="00DB6AF4" w:rsidRPr="00E97135">
        <w:rPr>
          <w:rFonts w:ascii="Times New Roman" w:hAnsi="Times New Roman" w:cs="Times New Roman"/>
          <w:sz w:val="24"/>
          <w:szCs w:val="24"/>
        </w:rPr>
        <w:t xml:space="preserve"> </w:t>
      </w:r>
      <w:r w:rsidR="00DB6AF4" w:rsidRPr="00E97135">
        <w:rPr>
          <w:rFonts w:ascii="Times New Roman" w:hAnsi="Times New Roman" w:cs="Times New Roman"/>
          <w:sz w:val="24"/>
          <w:szCs w:val="24"/>
        </w:rPr>
        <w:fldChar w:fldCharType="begin" w:fldLock="1"/>
      </w:r>
      <w:r w:rsidR="00DB6AF4" w:rsidRPr="00E97135">
        <w:rPr>
          <w:rFonts w:ascii="Times New Roman" w:hAnsi="Times New Roman" w:cs="Times New Roman"/>
          <w:sz w:val="24"/>
          <w:szCs w:val="24"/>
        </w:rPr>
        <w:instrText>ADDIN CSL_CITATION {"citationItems":[{"id":"ITEM-1","itemData":{"author":[{"dropping-particle":"","family":"Getz","given":"D","non-dropping-particle":"","parse-names":false,"suffix":""}],"container-title":"The sage handbook of hospitality management","id":"ITEM-1","issued":{"date-parts":[["2008"]]},"page":"518-40","title":"Event design and management","type":"article-journal"},"uris":["http://www.mendeley.com/documents/?uuid=425e461c-8b2b-484f-a1b1-fc1f5f310c56"]}],"mendeley":{"formattedCitation":"(Getz, 2008)","plainTextFormattedCitation":"(Getz, 2008)","previouslyFormattedCitation":"(Getz, 2008)"},"properties":{"noteIndex":0},"schema":"https://github.com/citation-style-language/schema/raw/master/csl-citation.json"}</w:instrText>
      </w:r>
      <w:r w:rsidR="00DB6AF4" w:rsidRPr="00E97135">
        <w:rPr>
          <w:rFonts w:ascii="Times New Roman" w:hAnsi="Times New Roman" w:cs="Times New Roman"/>
          <w:sz w:val="24"/>
          <w:szCs w:val="24"/>
        </w:rPr>
        <w:fldChar w:fldCharType="separate"/>
      </w:r>
      <w:r w:rsidR="00DB6AF4" w:rsidRPr="00E97135">
        <w:rPr>
          <w:rFonts w:ascii="Times New Roman" w:hAnsi="Times New Roman" w:cs="Times New Roman"/>
          <w:noProof/>
          <w:sz w:val="24"/>
          <w:szCs w:val="24"/>
        </w:rPr>
        <w:t>(Getz, 2008)</w:t>
      </w:r>
      <w:r w:rsidR="00DB6AF4" w:rsidRPr="00E97135">
        <w:rPr>
          <w:rFonts w:ascii="Times New Roman" w:hAnsi="Times New Roman" w:cs="Times New Roman"/>
          <w:sz w:val="24"/>
          <w:szCs w:val="24"/>
        </w:rPr>
        <w:fldChar w:fldCharType="end"/>
      </w:r>
      <w:r w:rsidRPr="00E97135">
        <w:rPr>
          <w:rFonts w:ascii="Times New Roman" w:hAnsi="Times New Roman" w:cs="Times New Roman"/>
          <w:sz w:val="24"/>
          <w:szCs w:val="24"/>
        </w:rPr>
        <w:t>.</w:t>
      </w:r>
    </w:p>
    <w:p w14:paraId="12BC93B6" w14:textId="77777777" w:rsidR="0040735B" w:rsidRPr="00E97135" w:rsidRDefault="0040735B" w:rsidP="00E97135">
      <w:pPr>
        <w:spacing w:line="360" w:lineRule="auto"/>
        <w:jc w:val="both"/>
        <w:rPr>
          <w:rFonts w:ascii="Times New Roman" w:hAnsi="Times New Roman" w:cs="Times New Roman"/>
          <w:b/>
          <w:i/>
          <w:sz w:val="24"/>
          <w:szCs w:val="24"/>
        </w:rPr>
      </w:pPr>
      <w:r w:rsidRPr="00E97135">
        <w:rPr>
          <w:rFonts w:ascii="Times New Roman" w:hAnsi="Times New Roman" w:cs="Times New Roman"/>
          <w:b/>
          <w:i/>
          <w:sz w:val="24"/>
          <w:szCs w:val="24"/>
        </w:rPr>
        <w:t>Objective 2: Strengthening Professional Networks</w:t>
      </w:r>
    </w:p>
    <w:p w14:paraId="677B751F" w14:textId="77777777" w:rsidR="0040735B" w:rsidRPr="00E97135" w:rsidRDefault="0040735B" w:rsidP="00E97135">
      <w:pPr>
        <w:spacing w:line="360" w:lineRule="auto"/>
        <w:jc w:val="both"/>
        <w:rPr>
          <w:rFonts w:ascii="Times New Roman" w:hAnsi="Times New Roman" w:cs="Times New Roman"/>
          <w:sz w:val="24"/>
          <w:szCs w:val="24"/>
        </w:rPr>
      </w:pPr>
      <w:r w:rsidRPr="00E97135">
        <w:rPr>
          <w:rFonts w:ascii="Times New Roman" w:hAnsi="Times New Roman" w:cs="Times New Roman"/>
          <w:sz w:val="24"/>
          <w:szCs w:val="24"/>
        </w:rPr>
        <w:t>Networking is an essential driver of industry-wide change in EDI. The symposium aims to facilitate at least 50 new professional connections per delegate, creating an ecosystem where leaders, HR professionals, and policymakers can collaborate beyond the event. Structured networking sessions, industry-specific breakout groups, and digital networking tools will be leveraged to enhance engagement and long-term partnerships</w:t>
      </w:r>
      <w:r w:rsidR="00DB6AF4" w:rsidRPr="00E97135">
        <w:rPr>
          <w:rFonts w:ascii="Times New Roman" w:hAnsi="Times New Roman" w:cs="Times New Roman"/>
          <w:sz w:val="24"/>
          <w:szCs w:val="24"/>
        </w:rPr>
        <w:t xml:space="preserve"> </w:t>
      </w:r>
      <w:r w:rsidR="00DB6AF4" w:rsidRPr="00E97135">
        <w:rPr>
          <w:rFonts w:ascii="Times New Roman" w:hAnsi="Times New Roman" w:cs="Times New Roman"/>
          <w:sz w:val="24"/>
          <w:szCs w:val="24"/>
        </w:rPr>
        <w:fldChar w:fldCharType="begin" w:fldLock="1"/>
      </w:r>
      <w:r w:rsidR="00DB6AF4" w:rsidRPr="00E97135">
        <w:rPr>
          <w:rFonts w:ascii="Times New Roman" w:hAnsi="Times New Roman" w:cs="Times New Roman"/>
          <w:sz w:val="24"/>
          <w:szCs w:val="24"/>
        </w:rPr>
        <w:instrText>ADDIN CSL_CITATION {"citationItems":[{"id":"ITEM-1","itemData":{"author":[{"dropping-particle":"","family":"Getz","given":"D","non-dropping-particle":"","parse-names":false,"suffix":""}],"container-title":"The sage handbook of hospitality management","id":"ITEM-1","issued":{"date-parts":[["2008"]]},"page":"518-40","title":"Event design and management","type":"article-journal"},"uris":["http://www.mendeley.com/documents/?uuid=425e461c-8b2b-484f-a1b1-fc1f5f310c56"]}],"mendeley":{"formattedCitation":"(Getz, 2008)","plainTextFormattedCitation":"(Getz, 2008)","previouslyFormattedCitation":"(Getz, 2008)"},"properties":{"noteIndex":0},"schema":"https://github.com/citation-style-language/schema/raw/master/csl-citation.json"}</w:instrText>
      </w:r>
      <w:r w:rsidR="00DB6AF4" w:rsidRPr="00E97135">
        <w:rPr>
          <w:rFonts w:ascii="Times New Roman" w:hAnsi="Times New Roman" w:cs="Times New Roman"/>
          <w:sz w:val="24"/>
          <w:szCs w:val="24"/>
        </w:rPr>
        <w:fldChar w:fldCharType="separate"/>
      </w:r>
      <w:r w:rsidR="00DB6AF4" w:rsidRPr="00E97135">
        <w:rPr>
          <w:rFonts w:ascii="Times New Roman" w:hAnsi="Times New Roman" w:cs="Times New Roman"/>
          <w:noProof/>
          <w:sz w:val="24"/>
          <w:szCs w:val="24"/>
        </w:rPr>
        <w:t>(Getz, 2008)</w:t>
      </w:r>
      <w:r w:rsidR="00DB6AF4" w:rsidRPr="00E97135">
        <w:rPr>
          <w:rFonts w:ascii="Times New Roman" w:hAnsi="Times New Roman" w:cs="Times New Roman"/>
          <w:sz w:val="24"/>
          <w:szCs w:val="24"/>
        </w:rPr>
        <w:fldChar w:fldCharType="end"/>
      </w:r>
      <w:r w:rsidRPr="00E97135">
        <w:rPr>
          <w:rFonts w:ascii="Times New Roman" w:hAnsi="Times New Roman" w:cs="Times New Roman"/>
          <w:sz w:val="24"/>
          <w:szCs w:val="24"/>
        </w:rPr>
        <w:t>.</w:t>
      </w:r>
    </w:p>
    <w:p w14:paraId="06491576" w14:textId="77777777" w:rsidR="0040735B" w:rsidRPr="00E97135" w:rsidRDefault="0040735B" w:rsidP="00E97135">
      <w:pPr>
        <w:spacing w:line="360" w:lineRule="auto"/>
        <w:jc w:val="both"/>
        <w:rPr>
          <w:rFonts w:ascii="Times New Roman" w:hAnsi="Times New Roman" w:cs="Times New Roman"/>
          <w:b/>
          <w:i/>
          <w:sz w:val="24"/>
          <w:szCs w:val="24"/>
        </w:rPr>
      </w:pPr>
      <w:r w:rsidRPr="00E97135">
        <w:rPr>
          <w:rFonts w:ascii="Times New Roman" w:hAnsi="Times New Roman" w:cs="Times New Roman"/>
          <w:b/>
          <w:i/>
          <w:sz w:val="24"/>
          <w:szCs w:val="24"/>
        </w:rPr>
        <w:t>Objective 3: Driving Actionable Change Through Workshops</w:t>
      </w:r>
    </w:p>
    <w:p w14:paraId="3CC8F243" w14:textId="77777777" w:rsidR="0040735B" w:rsidRPr="00E97135" w:rsidRDefault="0040735B" w:rsidP="00E97135">
      <w:pPr>
        <w:spacing w:line="360" w:lineRule="auto"/>
        <w:jc w:val="both"/>
        <w:rPr>
          <w:rFonts w:ascii="Times New Roman" w:hAnsi="Times New Roman" w:cs="Times New Roman"/>
          <w:sz w:val="24"/>
          <w:szCs w:val="24"/>
        </w:rPr>
      </w:pPr>
      <w:r w:rsidRPr="00E97135">
        <w:rPr>
          <w:rFonts w:ascii="Times New Roman" w:hAnsi="Times New Roman" w:cs="Times New Roman"/>
          <w:sz w:val="24"/>
          <w:szCs w:val="24"/>
        </w:rPr>
        <w:t>Beyond theoretical discussions, the symposium will equip attendees with practical toolkits for implementing EDI strategies. Through hands-on workshops, participants will learn bias mitigation techniques, inclusive policy design, and data analytics for tracking EDI progress. The target outcome is for at least 70% of attendees to adopt one new EDI initiative within their workplace, ensuring a lasting impact</w:t>
      </w:r>
      <w:r w:rsidR="00DB6AF4" w:rsidRPr="00E97135">
        <w:rPr>
          <w:rFonts w:ascii="Times New Roman" w:hAnsi="Times New Roman" w:cs="Times New Roman"/>
          <w:sz w:val="24"/>
          <w:szCs w:val="24"/>
        </w:rPr>
        <w:t xml:space="preserve"> </w:t>
      </w:r>
      <w:r w:rsidR="00DB6AF4" w:rsidRPr="00E97135">
        <w:rPr>
          <w:rFonts w:ascii="Times New Roman" w:hAnsi="Times New Roman" w:cs="Times New Roman"/>
          <w:sz w:val="24"/>
          <w:szCs w:val="24"/>
        </w:rPr>
        <w:fldChar w:fldCharType="begin" w:fldLock="1"/>
      </w:r>
      <w:r w:rsidR="00DB6AF4" w:rsidRPr="00E97135">
        <w:rPr>
          <w:rFonts w:ascii="Times New Roman" w:hAnsi="Times New Roman" w:cs="Times New Roman"/>
          <w:sz w:val="24"/>
          <w:szCs w:val="24"/>
        </w:rPr>
        <w:instrText>ADDIN CSL_CITATION {"citationItems":[{"id":"ITEM-1","itemData":{"author":[{"dropping-particle":"","family":"Goldblatt","given":"S","non-dropping-particle":"","parse-names":false,"suffix":""}],"id":"ITEM-1","issued":{"date-parts":[["2011"]]},"publisher":"John Wiley &amp; Sons","title":"The complete guide to greener meetings and events","type":"book"},"uris":["http://www.mendeley.com/documents/?uuid=fdea3bf7-5550-480f-b48b-589600b82515"]}],"mendeley":{"formattedCitation":"(Goldblatt, 2011)","plainTextFormattedCitation":"(Goldblatt, 2011)","previouslyFormattedCitation":"(Goldblatt, 2011)"},"properties":{"noteIndex":0},"schema":"https://github.com/citation-style-language/schema/raw/master/csl-citation.json"}</w:instrText>
      </w:r>
      <w:r w:rsidR="00DB6AF4" w:rsidRPr="00E97135">
        <w:rPr>
          <w:rFonts w:ascii="Times New Roman" w:hAnsi="Times New Roman" w:cs="Times New Roman"/>
          <w:sz w:val="24"/>
          <w:szCs w:val="24"/>
        </w:rPr>
        <w:fldChar w:fldCharType="separate"/>
      </w:r>
      <w:r w:rsidR="00DB6AF4" w:rsidRPr="00E97135">
        <w:rPr>
          <w:rFonts w:ascii="Times New Roman" w:hAnsi="Times New Roman" w:cs="Times New Roman"/>
          <w:noProof/>
          <w:sz w:val="24"/>
          <w:szCs w:val="24"/>
        </w:rPr>
        <w:t>(Goldblatt, 2011)</w:t>
      </w:r>
      <w:r w:rsidR="00DB6AF4" w:rsidRPr="00E97135">
        <w:rPr>
          <w:rFonts w:ascii="Times New Roman" w:hAnsi="Times New Roman" w:cs="Times New Roman"/>
          <w:sz w:val="24"/>
          <w:szCs w:val="24"/>
        </w:rPr>
        <w:fldChar w:fldCharType="end"/>
      </w:r>
      <w:r w:rsidRPr="00E97135">
        <w:rPr>
          <w:rFonts w:ascii="Times New Roman" w:hAnsi="Times New Roman" w:cs="Times New Roman"/>
          <w:sz w:val="24"/>
          <w:szCs w:val="24"/>
        </w:rPr>
        <w:t>.</w:t>
      </w:r>
    </w:p>
    <w:p w14:paraId="0402B622" w14:textId="77777777" w:rsidR="0040735B" w:rsidRPr="00E97135" w:rsidRDefault="0040735B" w:rsidP="00E97135">
      <w:pPr>
        <w:pStyle w:val="Heading1"/>
        <w:spacing w:line="360" w:lineRule="auto"/>
        <w:rPr>
          <w:rFonts w:ascii="Times New Roman" w:hAnsi="Times New Roman" w:cs="Times New Roman"/>
          <w:b/>
          <w:sz w:val="24"/>
          <w:szCs w:val="24"/>
        </w:rPr>
      </w:pPr>
      <w:bookmarkStart w:id="10" w:name="_Toc190945120"/>
      <w:r w:rsidRPr="00E97135">
        <w:rPr>
          <w:rFonts w:ascii="Times New Roman" w:hAnsi="Times New Roman" w:cs="Times New Roman"/>
          <w:b/>
          <w:sz w:val="24"/>
          <w:szCs w:val="24"/>
        </w:rPr>
        <w:t>Event Management Considerations</w:t>
      </w:r>
      <w:bookmarkEnd w:id="10"/>
      <w:r w:rsidRPr="00E97135">
        <w:rPr>
          <w:rFonts w:ascii="Times New Roman" w:hAnsi="Times New Roman" w:cs="Times New Roman"/>
          <w:b/>
          <w:sz w:val="24"/>
          <w:szCs w:val="24"/>
        </w:rPr>
        <w:t xml:space="preserve"> </w:t>
      </w:r>
    </w:p>
    <w:p w14:paraId="7711D5E5" w14:textId="77777777" w:rsidR="0040735B" w:rsidRPr="00E97135" w:rsidRDefault="0040735B" w:rsidP="00E97135">
      <w:pPr>
        <w:pStyle w:val="Heading2"/>
        <w:spacing w:line="360" w:lineRule="auto"/>
        <w:rPr>
          <w:rFonts w:ascii="Times New Roman" w:hAnsi="Times New Roman" w:cs="Times New Roman"/>
          <w:b/>
          <w:i/>
          <w:sz w:val="24"/>
          <w:szCs w:val="24"/>
        </w:rPr>
      </w:pPr>
      <w:bookmarkStart w:id="11" w:name="_Toc190945121"/>
      <w:r w:rsidRPr="00E97135">
        <w:rPr>
          <w:rFonts w:ascii="Times New Roman" w:hAnsi="Times New Roman" w:cs="Times New Roman"/>
          <w:b/>
          <w:i/>
          <w:sz w:val="24"/>
          <w:szCs w:val="24"/>
        </w:rPr>
        <w:t>Operational Activities</w:t>
      </w:r>
      <w:bookmarkEnd w:id="11"/>
      <w:r w:rsidRPr="00E97135">
        <w:rPr>
          <w:rFonts w:ascii="Times New Roman" w:hAnsi="Times New Roman" w:cs="Times New Roman"/>
          <w:b/>
          <w:i/>
          <w:sz w:val="24"/>
          <w:szCs w:val="24"/>
        </w:rPr>
        <w:t xml:space="preserve"> </w:t>
      </w:r>
    </w:p>
    <w:p w14:paraId="02479E18" w14:textId="77777777" w:rsidR="00BB0B27" w:rsidRPr="00E97135" w:rsidRDefault="00BB0B27" w:rsidP="00E97135">
      <w:pPr>
        <w:spacing w:line="360" w:lineRule="auto"/>
        <w:jc w:val="both"/>
        <w:rPr>
          <w:rFonts w:ascii="Times New Roman" w:hAnsi="Times New Roman" w:cs="Times New Roman"/>
          <w:sz w:val="24"/>
          <w:szCs w:val="24"/>
        </w:rPr>
      </w:pPr>
      <w:r w:rsidRPr="00E97135">
        <w:rPr>
          <w:rFonts w:ascii="Times New Roman" w:hAnsi="Times New Roman" w:cs="Times New Roman"/>
          <w:sz w:val="24"/>
          <w:szCs w:val="24"/>
        </w:rPr>
        <w:t xml:space="preserve">The Empowering Equality community program needs proper planning and arrangement of the venue </w:t>
      </w:r>
      <w:r w:rsidR="001C6797" w:rsidRPr="00E97135">
        <w:rPr>
          <w:rFonts w:ascii="Times New Roman" w:hAnsi="Times New Roman" w:cs="Times New Roman"/>
          <w:sz w:val="24"/>
          <w:szCs w:val="24"/>
        </w:rPr>
        <w:t>to</w:t>
      </w:r>
      <w:r w:rsidRPr="00E97135">
        <w:rPr>
          <w:rFonts w:ascii="Times New Roman" w:hAnsi="Times New Roman" w:cs="Times New Roman"/>
          <w:sz w:val="24"/>
          <w:szCs w:val="24"/>
        </w:rPr>
        <w:t xml:space="preserve"> set up an atmosphere of progress and unity. </w:t>
      </w:r>
      <w:proofErr w:type="spellStart"/>
      <w:r w:rsidRPr="00E97135">
        <w:rPr>
          <w:rFonts w:ascii="Times New Roman" w:hAnsi="Times New Roman" w:cs="Times New Roman"/>
          <w:sz w:val="24"/>
          <w:szCs w:val="24"/>
        </w:rPr>
        <w:t>ExCeL</w:t>
      </w:r>
      <w:proofErr w:type="spellEnd"/>
      <w:r w:rsidRPr="00E97135">
        <w:rPr>
          <w:rFonts w:ascii="Times New Roman" w:hAnsi="Times New Roman" w:cs="Times New Roman"/>
          <w:sz w:val="24"/>
          <w:szCs w:val="24"/>
        </w:rPr>
        <w:t xml:space="preserve"> London has been chosen as it provides better facilities, flexibility of layout and accessibility. The layout of the venue will allow for </w:t>
      </w:r>
      <w:proofErr w:type="gramStart"/>
      <w:r w:rsidRPr="00E97135">
        <w:rPr>
          <w:rFonts w:ascii="Times New Roman" w:hAnsi="Times New Roman" w:cs="Times New Roman"/>
          <w:sz w:val="24"/>
          <w:szCs w:val="24"/>
        </w:rPr>
        <w:t>the discussions</w:t>
      </w:r>
      <w:proofErr w:type="gramEnd"/>
      <w:r w:rsidRPr="00E97135">
        <w:rPr>
          <w:rFonts w:ascii="Times New Roman" w:hAnsi="Times New Roman" w:cs="Times New Roman"/>
          <w:sz w:val="24"/>
          <w:szCs w:val="24"/>
        </w:rPr>
        <w:t xml:space="preserve"> of panels, workshops, areas for break and interaction, as well as exhibition space. Catering services will provide a variety of meals and non-vegan options like vegan, halal, kosher, allergen, </w:t>
      </w:r>
      <w:proofErr w:type="spellStart"/>
      <w:r w:rsidRPr="00E97135">
        <w:rPr>
          <w:rFonts w:ascii="Times New Roman" w:hAnsi="Times New Roman" w:cs="Times New Roman"/>
          <w:sz w:val="24"/>
          <w:szCs w:val="24"/>
        </w:rPr>
        <w:t>etc</w:t>
      </w:r>
      <w:proofErr w:type="spellEnd"/>
      <w:r w:rsidR="001C6797" w:rsidRPr="00E97135">
        <w:rPr>
          <w:rFonts w:ascii="Times New Roman" w:hAnsi="Times New Roman" w:cs="Times New Roman"/>
          <w:sz w:val="24"/>
          <w:szCs w:val="24"/>
        </w:rPr>
        <w:t xml:space="preserve"> </w:t>
      </w:r>
      <w:r w:rsidR="001C6797" w:rsidRPr="00E97135">
        <w:rPr>
          <w:rFonts w:ascii="Times New Roman" w:hAnsi="Times New Roman" w:cs="Times New Roman"/>
          <w:sz w:val="24"/>
          <w:szCs w:val="24"/>
        </w:rPr>
        <w:fldChar w:fldCharType="begin" w:fldLock="1"/>
      </w:r>
      <w:r w:rsidR="001C6797" w:rsidRPr="00E97135">
        <w:rPr>
          <w:rFonts w:ascii="Times New Roman" w:hAnsi="Times New Roman" w:cs="Times New Roman"/>
          <w:sz w:val="24"/>
          <w:szCs w:val="24"/>
        </w:rPr>
        <w:instrText>ADDIN CSL_CITATION {"citationItems":[{"id":"ITEM-1","itemData":{"author":[{"dropping-particle":"","family":"Bladen","given":"C.","non-dropping-particle":"","parse-names":false,"suffix":""},{"dropping-particle":"","family":"Kennell","given":"J.","non-dropping-particle":"","parse-names":false,"suffix":""},{"dropping-particle":"","family":"Abson","given":"E.","non-dropping-particle":"","parse-names":false,"suffix":""},{"dropping-particle":"","family":"Wilde","given":"N","non-dropping-particle":"","parse-names":false,"suffix":""}],"id":"ITEM-1","issued":{"date-parts":[["2022"]]},"publisher":"Routledge","title":"Events management: An introduction","type":"book"},"uris":["http://www.mendeley.com/documents/?uuid=d84d2534-fce8-4c54-8876-858bc0532c21"]}],"mendeley":{"formattedCitation":"(Bladen &lt;i&gt;et al.&lt;/i&gt;, 2022)","plainTextFormattedCitation":"(Bladen et al., 2022)","previouslyFormattedCitation":"(Bladen &lt;i&gt;et al.&lt;/i&gt;, 2022)"},"properties":{"noteIndex":0},"schema":"https://github.com/citation-style-language/schema/raw/master/csl-citation.json"}</w:instrText>
      </w:r>
      <w:r w:rsidR="001C6797" w:rsidRPr="00E97135">
        <w:rPr>
          <w:rFonts w:ascii="Times New Roman" w:hAnsi="Times New Roman" w:cs="Times New Roman"/>
          <w:sz w:val="24"/>
          <w:szCs w:val="24"/>
        </w:rPr>
        <w:fldChar w:fldCharType="separate"/>
      </w:r>
      <w:r w:rsidR="001C6797" w:rsidRPr="00E97135">
        <w:rPr>
          <w:rFonts w:ascii="Times New Roman" w:hAnsi="Times New Roman" w:cs="Times New Roman"/>
          <w:noProof/>
          <w:sz w:val="24"/>
          <w:szCs w:val="24"/>
        </w:rPr>
        <w:t xml:space="preserve">(Bladen </w:t>
      </w:r>
      <w:r w:rsidR="001C6797" w:rsidRPr="00E97135">
        <w:rPr>
          <w:rFonts w:ascii="Times New Roman" w:hAnsi="Times New Roman" w:cs="Times New Roman"/>
          <w:i/>
          <w:noProof/>
          <w:sz w:val="24"/>
          <w:szCs w:val="24"/>
        </w:rPr>
        <w:t>et al.</w:t>
      </w:r>
      <w:r w:rsidR="001C6797" w:rsidRPr="00E97135">
        <w:rPr>
          <w:rFonts w:ascii="Times New Roman" w:hAnsi="Times New Roman" w:cs="Times New Roman"/>
          <w:noProof/>
          <w:sz w:val="24"/>
          <w:szCs w:val="24"/>
        </w:rPr>
        <w:t>, 2022)</w:t>
      </w:r>
      <w:r w:rsidR="001C6797" w:rsidRPr="00E97135">
        <w:rPr>
          <w:rFonts w:ascii="Times New Roman" w:hAnsi="Times New Roman" w:cs="Times New Roman"/>
          <w:sz w:val="24"/>
          <w:szCs w:val="24"/>
        </w:rPr>
        <w:fldChar w:fldCharType="end"/>
      </w:r>
      <w:r w:rsidRPr="00E97135">
        <w:rPr>
          <w:rFonts w:ascii="Times New Roman" w:hAnsi="Times New Roman" w:cs="Times New Roman"/>
          <w:sz w:val="24"/>
          <w:szCs w:val="24"/>
        </w:rPr>
        <w:t xml:space="preserve">. Also, it is an accessible event that has provided priority seating for wheelchairs sign language interpreters and assistive listening systems. This will help improve the event experience by integrating an event app for </w:t>
      </w:r>
      <w:r w:rsidR="001C6797" w:rsidRPr="00E97135">
        <w:rPr>
          <w:rFonts w:ascii="Times New Roman" w:hAnsi="Times New Roman" w:cs="Times New Roman"/>
          <w:sz w:val="24"/>
          <w:szCs w:val="24"/>
        </w:rPr>
        <w:t>timetables</w:t>
      </w:r>
      <w:r w:rsidRPr="00E97135">
        <w:rPr>
          <w:rFonts w:ascii="Times New Roman" w:hAnsi="Times New Roman" w:cs="Times New Roman"/>
          <w:sz w:val="24"/>
          <w:szCs w:val="24"/>
        </w:rPr>
        <w:t>, notifications, and AI-based networking which will help attendees connect and network effectively</w:t>
      </w:r>
      <w:r w:rsidR="001C6797" w:rsidRPr="00E97135">
        <w:rPr>
          <w:rFonts w:ascii="Times New Roman" w:hAnsi="Times New Roman" w:cs="Times New Roman"/>
          <w:sz w:val="24"/>
          <w:szCs w:val="24"/>
        </w:rPr>
        <w:t xml:space="preserve"> </w:t>
      </w:r>
      <w:r w:rsidR="001C6797" w:rsidRPr="00E97135">
        <w:rPr>
          <w:rFonts w:ascii="Times New Roman" w:hAnsi="Times New Roman" w:cs="Times New Roman"/>
          <w:sz w:val="24"/>
          <w:szCs w:val="24"/>
        </w:rPr>
        <w:fldChar w:fldCharType="begin" w:fldLock="1"/>
      </w:r>
      <w:r w:rsidR="00DB6AF4" w:rsidRPr="00E97135">
        <w:rPr>
          <w:rFonts w:ascii="Times New Roman" w:hAnsi="Times New Roman" w:cs="Times New Roman"/>
          <w:sz w:val="24"/>
          <w:szCs w:val="24"/>
        </w:rPr>
        <w:instrText>ADDIN CSL_CITATION {"citationItems":[{"id":"ITEM-1","itemData":{"author":[{"dropping-particle":"","family":"Disimulacion","given":"M","non-dropping-particle":"","parse-names":false,"suffix":""}],"container-title":"International Journal of Sustainable Competitiveness on Tourism","id":"ITEM-1","issue":"1","issued":{"date-parts":[["2024"]]},"page":"54-62","title":"Innovating the MICE Industry through Creative Tourism: Opportunities and Future Directions","type":"article-journal","volume":"3"},"uris":["http://www.mendeley.com/documents/?uuid=3f5b526d-a095-4138-b2d3-bab23fcdd3dd"]}],"mendeley":{"formattedCitation":"(Disimulacion, 2024)","plainTextFormattedCitation":"(Disimulacion, 2024)","previouslyFormattedCitation":"(Disimulacion, 2024)"},"properties":{"noteIndex":0},"schema":"https://github.com/citation-style-language/schema/raw/master/csl-citation.json"}</w:instrText>
      </w:r>
      <w:r w:rsidR="001C6797" w:rsidRPr="00E97135">
        <w:rPr>
          <w:rFonts w:ascii="Times New Roman" w:hAnsi="Times New Roman" w:cs="Times New Roman"/>
          <w:sz w:val="24"/>
          <w:szCs w:val="24"/>
        </w:rPr>
        <w:fldChar w:fldCharType="separate"/>
      </w:r>
      <w:r w:rsidR="001C6797" w:rsidRPr="00E97135">
        <w:rPr>
          <w:rFonts w:ascii="Times New Roman" w:hAnsi="Times New Roman" w:cs="Times New Roman"/>
          <w:noProof/>
          <w:sz w:val="24"/>
          <w:szCs w:val="24"/>
        </w:rPr>
        <w:t>(Disimulacion, 2024)</w:t>
      </w:r>
      <w:r w:rsidR="001C6797" w:rsidRPr="00E97135">
        <w:rPr>
          <w:rFonts w:ascii="Times New Roman" w:hAnsi="Times New Roman" w:cs="Times New Roman"/>
          <w:sz w:val="24"/>
          <w:szCs w:val="24"/>
        </w:rPr>
        <w:fldChar w:fldCharType="end"/>
      </w:r>
      <w:r w:rsidRPr="00E97135">
        <w:rPr>
          <w:rFonts w:ascii="Times New Roman" w:hAnsi="Times New Roman" w:cs="Times New Roman"/>
          <w:sz w:val="24"/>
          <w:szCs w:val="24"/>
        </w:rPr>
        <w:t>.</w:t>
      </w:r>
    </w:p>
    <w:p w14:paraId="1088A16A" w14:textId="77777777" w:rsidR="00BB0B27" w:rsidRPr="00E97135" w:rsidRDefault="00BB0B27" w:rsidP="00E97135">
      <w:pPr>
        <w:pStyle w:val="Heading2"/>
        <w:spacing w:line="360" w:lineRule="auto"/>
        <w:rPr>
          <w:rFonts w:ascii="Times New Roman" w:hAnsi="Times New Roman" w:cs="Times New Roman"/>
          <w:b/>
          <w:i/>
          <w:sz w:val="24"/>
          <w:szCs w:val="24"/>
        </w:rPr>
      </w:pPr>
      <w:bookmarkStart w:id="12" w:name="_Toc190945122"/>
      <w:r w:rsidRPr="00E97135">
        <w:rPr>
          <w:rFonts w:ascii="Times New Roman" w:hAnsi="Times New Roman" w:cs="Times New Roman"/>
          <w:b/>
          <w:i/>
          <w:sz w:val="24"/>
          <w:szCs w:val="24"/>
        </w:rPr>
        <w:t>Strategic Planning Activities for Event Success:</w:t>
      </w:r>
      <w:bookmarkEnd w:id="12"/>
    </w:p>
    <w:p w14:paraId="64A516CE" w14:textId="77777777" w:rsidR="00BB0B27" w:rsidRPr="00E97135" w:rsidRDefault="00BB0B27" w:rsidP="00E97135">
      <w:pPr>
        <w:spacing w:line="360" w:lineRule="auto"/>
        <w:jc w:val="both"/>
        <w:rPr>
          <w:rFonts w:ascii="Times New Roman" w:hAnsi="Times New Roman" w:cs="Times New Roman"/>
          <w:sz w:val="24"/>
          <w:szCs w:val="24"/>
        </w:rPr>
      </w:pPr>
      <w:r w:rsidRPr="00E97135">
        <w:rPr>
          <w:rFonts w:ascii="Times New Roman" w:hAnsi="Times New Roman" w:cs="Times New Roman"/>
          <w:sz w:val="24"/>
          <w:szCs w:val="24"/>
        </w:rPr>
        <w:t xml:space="preserve">A Gantt chart is the best way to organize all the activities that need to take place during the event and the timeline for them. This time-bound planning approach helps the event team to focus on important targets, including venue, speakers, sponsors, and marketing activities while allowing for </w:t>
      </w:r>
      <w:r w:rsidRPr="00E97135">
        <w:rPr>
          <w:rFonts w:ascii="Times New Roman" w:hAnsi="Times New Roman" w:cs="Times New Roman"/>
          <w:sz w:val="24"/>
          <w:szCs w:val="24"/>
        </w:rPr>
        <w:lastRenderedPageBreak/>
        <w:t>flexibility. Risk management is an important factor in planning any event since it helps address unexpected difficulties that may arise</w:t>
      </w:r>
      <w:r w:rsidR="001C6797" w:rsidRPr="00E97135">
        <w:rPr>
          <w:rFonts w:ascii="Times New Roman" w:hAnsi="Times New Roman" w:cs="Times New Roman"/>
          <w:sz w:val="24"/>
          <w:szCs w:val="24"/>
        </w:rPr>
        <w:t xml:space="preserve"> </w:t>
      </w:r>
      <w:r w:rsidR="001C6797" w:rsidRPr="00E97135">
        <w:rPr>
          <w:rFonts w:ascii="Times New Roman" w:hAnsi="Times New Roman" w:cs="Times New Roman"/>
          <w:sz w:val="24"/>
          <w:szCs w:val="24"/>
        </w:rPr>
        <w:fldChar w:fldCharType="begin" w:fldLock="1"/>
      </w:r>
      <w:r w:rsidR="00DB6AF4" w:rsidRPr="00E97135">
        <w:rPr>
          <w:rFonts w:ascii="Times New Roman" w:hAnsi="Times New Roman" w:cs="Times New Roman"/>
          <w:sz w:val="24"/>
          <w:szCs w:val="24"/>
        </w:rPr>
        <w:instrText>ADDIN CSL_CITATION {"citationItems":[{"id":"ITEM-1","itemData":{"author":[{"dropping-particle":"","family":"Disimulacion","given":"M","non-dropping-particle":"","parse-names":false,"suffix":""}],"container-title":"International Journal of Sustainable Competitiveness on Tourism","id":"ITEM-1","issue":"1","issued":{"date-parts":[["2024"]]},"page":"54-62","title":"Innovating the MICE Industry through Creative Tourism: Opportunities and Future Directions","type":"article-journal","volume":"3"},"uris":["http://www.mendeley.com/documents/?uuid=3f5b526d-a095-4138-b2d3-bab23fcdd3dd"]}],"mendeley":{"formattedCitation":"(Disimulacion, 2024)","plainTextFormattedCitation":"(Disimulacion, 2024)","previouslyFormattedCitation":"(Disimulacion, 2024)"},"properties":{"noteIndex":0},"schema":"https://github.com/citation-style-language/schema/raw/master/csl-citation.json"}</w:instrText>
      </w:r>
      <w:r w:rsidR="001C6797" w:rsidRPr="00E97135">
        <w:rPr>
          <w:rFonts w:ascii="Times New Roman" w:hAnsi="Times New Roman" w:cs="Times New Roman"/>
          <w:sz w:val="24"/>
          <w:szCs w:val="24"/>
        </w:rPr>
        <w:fldChar w:fldCharType="separate"/>
      </w:r>
      <w:r w:rsidR="001C6797" w:rsidRPr="00E97135">
        <w:rPr>
          <w:rFonts w:ascii="Times New Roman" w:hAnsi="Times New Roman" w:cs="Times New Roman"/>
          <w:noProof/>
          <w:sz w:val="24"/>
          <w:szCs w:val="24"/>
        </w:rPr>
        <w:t>(Disimulacion, 2024)</w:t>
      </w:r>
      <w:r w:rsidR="001C6797" w:rsidRPr="00E97135">
        <w:rPr>
          <w:rFonts w:ascii="Times New Roman" w:hAnsi="Times New Roman" w:cs="Times New Roman"/>
          <w:sz w:val="24"/>
          <w:szCs w:val="24"/>
        </w:rPr>
        <w:fldChar w:fldCharType="end"/>
      </w:r>
      <w:r w:rsidRPr="00E97135">
        <w:rPr>
          <w:rFonts w:ascii="Times New Roman" w:hAnsi="Times New Roman" w:cs="Times New Roman"/>
          <w:sz w:val="24"/>
          <w:szCs w:val="24"/>
        </w:rPr>
        <w:t>. Low attendance risks are also dealt with in a comprehensive contingency strategy by early bird registrants, special promotions and targeted efforts. Technical issues are addressed by duplicative AV systems, IT support teams, and both synchronous and asynchronous modality configurations</w:t>
      </w:r>
      <w:r w:rsidR="00DB6AF4" w:rsidRPr="00E97135">
        <w:rPr>
          <w:rFonts w:ascii="Times New Roman" w:hAnsi="Times New Roman" w:cs="Times New Roman"/>
          <w:sz w:val="24"/>
          <w:szCs w:val="24"/>
        </w:rPr>
        <w:t xml:space="preserve"> </w:t>
      </w:r>
      <w:r w:rsidR="00DB6AF4" w:rsidRPr="00E97135">
        <w:rPr>
          <w:rFonts w:ascii="Times New Roman" w:hAnsi="Times New Roman" w:cs="Times New Roman"/>
          <w:sz w:val="24"/>
          <w:szCs w:val="24"/>
        </w:rPr>
        <w:fldChar w:fldCharType="begin" w:fldLock="1"/>
      </w:r>
      <w:r w:rsidR="00DB6AF4" w:rsidRPr="00E97135">
        <w:rPr>
          <w:rFonts w:ascii="Times New Roman" w:hAnsi="Times New Roman" w:cs="Times New Roman"/>
          <w:sz w:val="24"/>
          <w:szCs w:val="24"/>
        </w:rPr>
        <w:instrText>ADDIN CSL_CITATION {"citationItems":[{"id":"ITEM-1","itemData":{"DOI":"10.3727/152599515X14229071393188","ISBN":"1422907139","ISSN":"15259951","abstract":"Fifteen years ago the study of events as a specific field of inquiry did not exist. Today, students' interest in taking up courses in event management is met with rapid growth of programs catering to this specialized body of knowledge. These developments are parallel to the increasing number of events being held around the world. Events are now seen as important phenomena, with cities and nations recognizing the social, economic, and cultural potential of major, hallmark, and mega-events. Not only are these seen as a vital part of tourism's export economy, events can also provide people with meaningful social and cultural encounters, eventuate in lasting memories, and give hosting destinations a competitive advantage. The growth of events, however, comes with concerns of sustainable practices and leadership. While the first has been addressed by a number of events scholars, sustainable leadership remains largely unchartered territory in the domain of Event Studies. This article addresses some of the key issues and developments in the events sector, and outlines the more problematic areas concerning leadership and sustainability by drawing on the Rhineland/Honeybee leadership model.","author":[{"dropping-particle":"","family":"Pernecky","given":"Tomas","non-dropping-particle":"","parse-names":false,"suffix":""}],"container-title":"Event Management","id":"ITEM-1","issue":"1","issued":{"date-parts":[["2015"]]},"page":"109-121","title":"Sustainable leadership in event management","type":"article-journal","volume":"19"},"uris":["http://www.mendeley.com/documents/?uuid=b801d9f7-3f66-445b-80a4-9d6093887b32"]}],"mendeley":{"formattedCitation":"(Pernecky, 2015)","plainTextFormattedCitation":"(Pernecky, 2015)","previouslyFormattedCitation":"(Pernecky, 2015)"},"properties":{"noteIndex":0},"schema":"https://github.com/citation-style-language/schema/raw/master/csl-citation.json"}</w:instrText>
      </w:r>
      <w:r w:rsidR="00DB6AF4" w:rsidRPr="00E97135">
        <w:rPr>
          <w:rFonts w:ascii="Times New Roman" w:hAnsi="Times New Roman" w:cs="Times New Roman"/>
          <w:sz w:val="24"/>
          <w:szCs w:val="24"/>
        </w:rPr>
        <w:fldChar w:fldCharType="separate"/>
      </w:r>
      <w:r w:rsidR="00DB6AF4" w:rsidRPr="00E97135">
        <w:rPr>
          <w:rFonts w:ascii="Times New Roman" w:hAnsi="Times New Roman" w:cs="Times New Roman"/>
          <w:noProof/>
          <w:sz w:val="24"/>
          <w:szCs w:val="24"/>
        </w:rPr>
        <w:t>(Pernecky, 2015)</w:t>
      </w:r>
      <w:r w:rsidR="00DB6AF4" w:rsidRPr="00E97135">
        <w:rPr>
          <w:rFonts w:ascii="Times New Roman" w:hAnsi="Times New Roman" w:cs="Times New Roman"/>
          <w:sz w:val="24"/>
          <w:szCs w:val="24"/>
        </w:rPr>
        <w:fldChar w:fldCharType="end"/>
      </w:r>
      <w:r w:rsidRPr="00E97135">
        <w:rPr>
          <w:rFonts w:ascii="Times New Roman" w:hAnsi="Times New Roman" w:cs="Times New Roman"/>
          <w:sz w:val="24"/>
          <w:szCs w:val="24"/>
        </w:rPr>
        <w:t>.</w:t>
      </w:r>
    </w:p>
    <w:p w14:paraId="2C68CFA1" w14:textId="77777777" w:rsidR="00BB0B27" w:rsidRPr="00E97135" w:rsidRDefault="00BB0B27" w:rsidP="00E97135">
      <w:pPr>
        <w:pStyle w:val="Heading2"/>
        <w:spacing w:line="360" w:lineRule="auto"/>
        <w:rPr>
          <w:rFonts w:ascii="Times New Roman" w:hAnsi="Times New Roman" w:cs="Times New Roman"/>
          <w:b/>
          <w:i/>
          <w:sz w:val="24"/>
          <w:szCs w:val="24"/>
        </w:rPr>
      </w:pPr>
      <w:bookmarkStart w:id="13" w:name="_Toc190945123"/>
      <w:r w:rsidRPr="00E97135">
        <w:rPr>
          <w:rFonts w:ascii="Times New Roman" w:hAnsi="Times New Roman" w:cs="Times New Roman"/>
          <w:b/>
          <w:i/>
          <w:sz w:val="24"/>
          <w:szCs w:val="24"/>
        </w:rPr>
        <w:t>Strategic Marketing Approach for Maximum Engagement:</w:t>
      </w:r>
      <w:bookmarkEnd w:id="13"/>
    </w:p>
    <w:p w14:paraId="4BF21174" w14:textId="77777777" w:rsidR="0040735B" w:rsidRPr="00E97135" w:rsidRDefault="00BB0B27" w:rsidP="00E97135">
      <w:pPr>
        <w:spacing w:line="360" w:lineRule="auto"/>
        <w:jc w:val="both"/>
        <w:rPr>
          <w:rFonts w:ascii="Times New Roman" w:hAnsi="Times New Roman" w:cs="Times New Roman"/>
          <w:sz w:val="24"/>
          <w:szCs w:val="24"/>
        </w:rPr>
      </w:pPr>
      <w:r w:rsidRPr="00E97135">
        <w:rPr>
          <w:rFonts w:ascii="Times New Roman" w:hAnsi="Times New Roman" w:cs="Times New Roman"/>
          <w:sz w:val="24"/>
          <w:szCs w:val="24"/>
        </w:rPr>
        <w:t>To attract high-profile attendees and ensure the maximum industry turnout, it is vital to launch a multi-channel digital campaign. The symposium will utilize LinkedIn, Twitter, and Instagram to reach the targeted professionals, share event content, involve industry influencers, and post live updates. Email marketing will be used to send targeted invitations, sneak peek at what is new, and gradual steps approach</w:t>
      </w:r>
      <w:r w:rsidR="00DB6AF4" w:rsidRPr="00E97135">
        <w:rPr>
          <w:rFonts w:ascii="Times New Roman" w:hAnsi="Times New Roman" w:cs="Times New Roman"/>
          <w:sz w:val="24"/>
          <w:szCs w:val="24"/>
        </w:rPr>
        <w:t xml:space="preserve"> </w:t>
      </w:r>
      <w:r w:rsidR="00DB6AF4" w:rsidRPr="00E97135">
        <w:rPr>
          <w:rFonts w:ascii="Times New Roman" w:hAnsi="Times New Roman" w:cs="Times New Roman"/>
          <w:sz w:val="24"/>
          <w:szCs w:val="24"/>
        </w:rPr>
        <w:fldChar w:fldCharType="begin" w:fldLock="1"/>
      </w:r>
      <w:r w:rsidR="00DB6AF4" w:rsidRPr="00E97135">
        <w:rPr>
          <w:rFonts w:ascii="Times New Roman" w:hAnsi="Times New Roman" w:cs="Times New Roman"/>
          <w:sz w:val="24"/>
          <w:szCs w:val="24"/>
        </w:rPr>
        <w:instrText>ADDIN CSL_CITATION {"citationItems":[{"id":"ITEM-1","itemData":{"author":[{"dropping-particle":"","family":"Disimulacion","given":"M","non-dropping-particle":"","parse-names":false,"suffix":""}],"container-title":"International Journal of Sustainable Competitiveness on Tourism","id":"ITEM-1","issue":"1","issued":{"date-parts":[["2024"]]},"page":"54-62","title":"Innovating the MICE Industry through Creative Tourism: Opportunities and Future Directions","type":"article-journal","volume":"3"},"uris":["http://www.mendeley.com/documents/?uuid=3f5b526d-a095-4138-b2d3-bab23fcdd3dd"]}],"mendeley":{"formattedCitation":"(Disimulacion, 2024)","plainTextFormattedCitation":"(Disimulacion, 2024)","previouslyFormattedCitation":"(Disimulacion, 2024)"},"properties":{"noteIndex":0},"schema":"https://github.com/citation-style-language/schema/raw/master/csl-citation.json"}</w:instrText>
      </w:r>
      <w:r w:rsidR="00DB6AF4" w:rsidRPr="00E97135">
        <w:rPr>
          <w:rFonts w:ascii="Times New Roman" w:hAnsi="Times New Roman" w:cs="Times New Roman"/>
          <w:sz w:val="24"/>
          <w:szCs w:val="24"/>
        </w:rPr>
        <w:fldChar w:fldCharType="separate"/>
      </w:r>
      <w:r w:rsidR="00DB6AF4" w:rsidRPr="00E97135">
        <w:rPr>
          <w:rFonts w:ascii="Times New Roman" w:hAnsi="Times New Roman" w:cs="Times New Roman"/>
          <w:noProof/>
          <w:sz w:val="24"/>
          <w:szCs w:val="24"/>
        </w:rPr>
        <w:t>(Disimulacion, 2024)</w:t>
      </w:r>
      <w:r w:rsidR="00DB6AF4" w:rsidRPr="00E97135">
        <w:rPr>
          <w:rFonts w:ascii="Times New Roman" w:hAnsi="Times New Roman" w:cs="Times New Roman"/>
          <w:sz w:val="24"/>
          <w:szCs w:val="24"/>
        </w:rPr>
        <w:fldChar w:fldCharType="end"/>
      </w:r>
      <w:r w:rsidRPr="00E97135">
        <w:rPr>
          <w:rFonts w:ascii="Times New Roman" w:hAnsi="Times New Roman" w:cs="Times New Roman"/>
          <w:sz w:val="24"/>
          <w:szCs w:val="24"/>
        </w:rPr>
        <w:t>. Furthermore, partnerships with other professional bodies like CIPD and SHRM will help reach out to more HR professionals and key decision-makers. Based on these considerations, the symposium will use tiered pricing to encourage early registrations and engagement and bonus registration for people to bring friends</w:t>
      </w:r>
      <w:r w:rsidR="00DB6AF4" w:rsidRPr="00E97135">
        <w:rPr>
          <w:rFonts w:ascii="Times New Roman" w:hAnsi="Times New Roman" w:cs="Times New Roman"/>
          <w:sz w:val="24"/>
          <w:szCs w:val="24"/>
        </w:rPr>
        <w:t xml:space="preserve"> </w:t>
      </w:r>
      <w:r w:rsidR="00DB6AF4" w:rsidRPr="00E97135">
        <w:rPr>
          <w:rFonts w:ascii="Times New Roman" w:hAnsi="Times New Roman" w:cs="Times New Roman"/>
          <w:sz w:val="24"/>
          <w:szCs w:val="24"/>
        </w:rPr>
        <w:fldChar w:fldCharType="begin" w:fldLock="1"/>
      </w:r>
      <w:r w:rsidR="00DB6AF4" w:rsidRPr="00E97135">
        <w:rPr>
          <w:rFonts w:ascii="Times New Roman" w:hAnsi="Times New Roman" w:cs="Times New Roman"/>
          <w:sz w:val="24"/>
          <w:szCs w:val="24"/>
        </w:rPr>
        <w:instrText>ADDIN CSL_CITATION {"citationItems":[{"id":"ITEM-1","itemData":{"DOI":"10.3727/152599515X14229071393188","ISBN":"1422907139","ISSN":"15259951","abstract":"Fifteen years ago the study of events as a specific field of inquiry did not exist. Today, students' interest in taking up courses in event management is met with rapid growth of programs catering to this specialized body of knowledge. These developments are parallel to the increasing number of events being held around the world. Events are now seen as important phenomena, with cities and nations recognizing the social, economic, and cultural potential of major, hallmark, and mega-events. Not only are these seen as a vital part of tourism's export economy, events can also provide people with meaningful social and cultural encounters, eventuate in lasting memories, and give hosting destinations a competitive advantage. The growth of events, however, comes with concerns of sustainable practices and leadership. While the first has been addressed by a number of events scholars, sustainable leadership remains largely unchartered territory in the domain of Event Studies. This article addresses some of the key issues and developments in the events sector, and outlines the more problematic areas concerning leadership and sustainability by drawing on the Rhineland/Honeybee leadership model.","author":[{"dropping-particle":"","family":"Pernecky","given":"Tomas","non-dropping-particle":"","parse-names":false,"suffix":""}],"container-title":"Event Management","id":"ITEM-1","issue":"1","issued":{"date-parts":[["2015"]]},"page":"109-121","title":"Sustainable leadership in event management","type":"article-journal","volume":"19"},"uris":["http://www.mendeley.com/documents/?uuid=b801d9f7-3f66-445b-80a4-9d6093887b32"]}],"mendeley":{"formattedCitation":"(Pernecky, 2015)","plainTextFormattedCitation":"(Pernecky, 2015)","previouslyFormattedCitation":"(Pernecky, 2015)"},"properties":{"noteIndex":0},"schema":"https://github.com/citation-style-language/schema/raw/master/csl-citation.json"}</w:instrText>
      </w:r>
      <w:r w:rsidR="00DB6AF4" w:rsidRPr="00E97135">
        <w:rPr>
          <w:rFonts w:ascii="Times New Roman" w:hAnsi="Times New Roman" w:cs="Times New Roman"/>
          <w:sz w:val="24"/>
          <w:szCs w:val="24"/>
        </w:rPr>
        <w:fldChar w:fldCharType="separate"/>
      </w:r>
      <w:r w:rsidR="00DB6AF4" w:rsidRPr="00E97135">
        <w:rPr>
          <w:rFonts w:ascii="Times New Roman" w:hAnsi="Times New Roman" w:cs="Times New Roman"/>
          <w:noProof/>
          <w:sz w:val="24"/>
          <w:szCs w:val="24"/>
        </w:rPr>
        <w:t>(Pernecky, 2015)</w:t>
      </w:r>
      <w:r w:rsidR="00DB6AF4" w:rsidRPr="00E97135">
        <w:rPr>
          <w:rFonts w:ascii="Times New Roman" w:hAnsi="Times New Roman" w:cs="Times New Roman"/>
          <w:sz w:val="24"/>
          <w:szCs w:val="24"/>
        </w:rPr>
        <w:fldChar w:fldCharType="end"/>
      </w:r>
      <w:r w:rsidRPr="00E97135">
        <w:rPr>
          <w:rFonts w:ascii="Times New Roman" w:hAnsi="Times New Roman" w:cs="Times New Roman"/>
          <w:sz w:val="24"/>
          <w:szCs w:val="24"/>
        </w:rPr>
        <w:t>. These strategies help create a diverse audience base, enhancing the symposium’s networking and knowledge-sharing effectiveness</w:t>
      </w:r>
      <w:r w:rsidR="0040735B" w:rsidRPr="00E97135">
        <w:rPr>
          <w:rFonts w:ascii="Times New Roman" w:hAnsi="Times New Roman" w:cs="Times New Roman"/>
          <w:sz w:val="24"/>
          <w:szCs w:val="24"/>
        </w:rPr>
        <w:t>.</w:t>
      </w:r>
    </w:p>
    <w:p w14:paraId="2094714D" w14:textId="77777777" w:rsidR="0040735B" w:rsidRPr="00E97135" w:rsidRDefault="0040735B" w:rsidP="00E97135">
      <w:pPr>
        <w:pStyle w:val="Heading1"/>
        <w:spacing w:line="360" w:lineRule="auto"/>
        <w:rPr>
          <w:rFonts w:ascii="Times New Roman" w:hAnsi="Times New Roman" w:cs="Times New Roman"/>
          <w:b/>
          <w:sz w:val="24"/>
          <w:szCs w:val="24"/>
        </w:rPr>
      </w:pPr>
      <w:bookmarkStart w:id="14" w:name="_Toc190945124"/>
      <w:r w:rsidRPr="00E97135">
        <w:rPr>
          <w:rFonts w:ascii="Times New Roman" w:hAnsi="Times New Roman" w:cs="Times New Roman"/>
          <w:b/>
          <w:sz w:val="24"/>
          <w:szCs w:val="24"/>
        </w:rPr>
        <w:t>Event Budget and Financial Analysis</w:t>
      </w:r>
      <w:bookmarkEnd w:id="14"/>
    </w:p>
    <w:tbl>
      <w:tblPr>
        <w:tblStyle w:val="TableGrid"/>
        <w:tblW w:w="0" w:type="auto"/>
        <w:tblLook w:val="04A0" w:firstRow="1" w:lastRow="0" w:firstColumn="1" w:lastColumn="0" w:noHBand="0" w:noVBand="1"/>
      </w:tblPr>
      <w:tblGrid>
        <w:gridCol w:w="2361"/>
        <w:gridCol w:w="2063"/>
        <w:gridCol w:w="2640"/>
        <w:gridCol w:w="2286"/>
      </w:tblGrid>
      <w:tr w:rsidR="0040735B" w:rsidRPr="00E97135" w14:paraId="240F2703" w14:textId="77777777" w:rsidTr="00A15673">
        <w:trPr>
          <w:trHeight w:val="350"/>
        </w:trPr>
        <w:tc>
          <w:tcPr>
            <w:tcW w:w="4424" w:type="dxa"/>
            <w:gridSpan w:val="2"/>
            <w:shd w:val="clear" w:color="auto" w:fill="FFD966" w:themeFill="accent4" w:themeFillTint="99"/>
          </w:tcPr>
          <w:p w14:paraId="79CB487F" w14:textId="77777777" w:rsidR="0040735B" w:rsidRPr="00E97135" w:rsidRDefault="0040735B" w:rsidP="00E97135">
            <w:pPr>
              <w:spacing w:line="360" w:lineRule="auto"/>
              <w:jc w:val="center"/>
              <w:rPr>
                <w:rFonts w:ascii="Times New Roman" w:hAnsi="Times New Roman" w:cs="Times New Roman"/>
                <w:color w:val="000000"/>
                <w:sz w:val="24"/>
                <w:szCs w:val="24"/>
              </w:rPr>
            </w:pPr>
            <w:r w:rsidRPr="00E97135">
              <w:rPr>
                <w:rFonts w:ascii="Times New Roman" w:hAnsi="Times New Roman" w:cs="Times New Roman"/>
                <w:color w:val="000000"/>
                <w:sz w:val="24"/>
                <w:szCs w:val="24"/>
              </w:rPr>
              <w:t>Projected Income</w:t>
            </w:r>
          </w:p>
        </w:tc>
        <w:tc>
          <w:tcPr>
            <w:tcW w:w="4926" w:type="dxa"/>
            <w:gridSpan w:val="2"/>
            <w:shd w:val="clear" w:color="auto" w:fill="FFD966" w:themeFill="accent4" w:themeFillTint="99"/>
          </w:tcPr>
          <w:p w14:paraId="06A932D1" w14:textId="77777777" w:rsidR="0040735B" w:rsidRPr="00E97135" w:rsidRDefault="0040735B" w:rsidP="00E97135">
            <w:pPr>
              <w:spacing w:line="360" w:lineRule="auto"/>
              <w:jc w:val="center"/>
              <w:rPr>
                <w:rFonts w:ascii="Times New Roman" w:hAnsi="Times New Roman" w:cs="Times New Roman"/>
                <w:color w:val="000000"/>
                <w:sz w:val="24"/>
                <w:szCs w:val="24"/>
              </w:rPr>
            </w:pPr>
            <w:r w:rsidRPr="00E97135">
              <w:rPr>
                <w:rFonts w:ascii="Times New Roman" w:hAnsi="Times New Roman" w:cs="Times New Roman"/>
                <w:color w:val="000000"/>
                <w:sz w:val="24"/>
                <w:szCs w:val="24"/>
              </w:rPr>
              <w:t>Projected Expenditure</w:t>
            </w:r>
          </w:p>
        </w:tc>
      </w:tr>
      <w:tr w:rsidR="0040735B" w:rsidRPr="00E97135" w14:paraId="06C87F9B" w14:textId="77777777" w:rsidTr="00BE44D3">
        <w:tc>
          <w:tcPr>
            <w:tcW w:w="2361" w:type="dxa"/>
            <w:vAlign w:val="bottom"/>
          </w:tcPr>
          <w:p w14:paraId="74586292" w14:textId="77777777" w:rsidR="0040735B" w:rsidRPr="00E97135" w:rsidRDefault="0040735B" w:rsidP="00E97135">
            <w:pPr>
              <w:spacing w:line="360" w:lineRule="auto"/>
              <w:jc w:val="center"/>
              <w:rPr>
                <w:rFonts w:ascii="Times New Roman" w:hAnsi="Times New Roman" w:cs="Times New Roman"/>
                <w:color w:val="000000"/>
                <w:sz w:val="24"/>
                <w:szCs w:val="24"/>
              </w:rPr>
            </w:pPr>
            <w:r w:rsidRPr="00E97135">
              <w:rPr>
                <w:rFonts w:ascii="Times New Roman" w:hAnsi="Times New Roman" w:cs="Times New Roman"/>
                <w:color w:val="000000"/>
                <w:sz w:val="24"/>
                <w:szCs w:val="24"/>
              </w:rPr>
              <w:t>Ticket Sales</w:t>
            </w:r>
          </w:p>
        </w:tc>
        <w:tc>
          <w:tcPr>
            <w:tcW w:w="2063" w:type="dxa"/>
            <w:vAlign w:val="bottom"/>
          </w:tcPr>
          <w:p w14:paraId="7DCA7BFD" w14:textId="77777777" w:rsidR="0040735B" w:rsidRPr="00E97135" w:rsidRDefault="0040735B" w:rsidP="00E97135">
            <w:pPr>
              <w:spacing w:line="360" w:lineRule="auto"/>
              <w:jc w:val="center"/>
              <w:rPr>
                <w:rFonts w:ascii="Times New Roman" w:hAnsi="Times New Roman" w:cs="Times New Roman"/>
                <w:color w:val="000000"/>
                <w:sz w:val="24"/>
                <w:szCs w:val="24"/>
              </w:rPr>
            </w:pPr>
            <w:r w:rsidRPr="00E97135">
              <w:rPr>
                <w:rFonts w:ascii="Times New Roman" w:hAnsi="Times New Roman" w:cs="Times New Roman"/>
                <w:color w:val="000000"/>
                <w:sz w:val="24"/>
                <w:szCs w:val="24"/>
              </w:rPr>
              <w:t>100,000</w:t>
            </w:r>
          </w:p>
        </w:tc>
        <w:tc>
          <w:tcPr>
            <w:tcW w:w="2640" w:type="dxa"/>
            <w:vAlign w:val="bottom"/>
          </w:tcPr>
          <w:p w14:paraId="5C0389FA" w14:textId="77777777" w:rsidR="0040735B" w:rsidRPr="00E97135" w:rsidRDefault="0040735B" w:rsidP="00E97135">
            <w:pPr>
              <w:spacing w:line="360" w:lineRule="auto"/>
              <w:jc w:val="center"/>
              <w:rPr>
                <w:rFonts w:ascii="Times New Roman" w:hAnsi="Times New Roman" w:cs="Times New Roman"/>
                <w:color w:val="000000"/>
                <w:sz w:val="24"/>
                <w:szCs w:val="24"/>
              </w:rPr>
            </w:pPr>
            <w:r w:rsidRPr="00E97135">
              <w:rPr>
                <w:rFonts w:ascii="Times New Roman" w:hAnsi="Times New Roman" w:cs="Times New Roman"/>
                <w:color w:val="000000"/>
                <w:sz w:val="24"/>
                <w:szCs w:val="24"/>
              </w:rPr>
              <w:t>Venue Hire</w:t>
            </w:r>
          </w:p>
        </w:tc>
        <w:tc>
          <w:tcPr>
            <w:tcW w:w="2286" w:type="dxa"/>
            <w:vAlign w:val="bottom"/>
          </w:tcPr>
          <w:p w14:paraId="0ED11969" w14:textId="77777777" w:rsidR="0040735B" w:rsidRPr="00E97135" w:rsidRDefault="0040735B" w:rsidP="00E97135">
            <w:pPr>
              <w:spacing w:line="360" w:lineRule="auto"/>
              <w:jc w:val="center"/>
              <w:rPr>
                <w:rFonts w:ascii="Times New Roman" w:hAnsi="Times New Roman" w:cs="Times New Roman"/>
                <w:color w:val="000000"/>
                <w:sz w:val="24"/>
                <w:szCs w:val="24"/>
              </w:rPr>
            </w:pPr>
            <w:r w:rsidRPr="00E97135">
              <w:rPr>
                <w:rFonts w:ascii="Times New Roman" w:hAnsi="Times New Roman" w:cs="Times New Roman"/>
                <w:color w:val="000000"/>
                <w:sz w:val="24"/>
                <w:szCs w:val="24"/>
              </w:rPr>
              <w:t>80,000</w:t>
            </w:r>
          </w:p>
        </w:tc>
      </w:tr>
      <w:tr w:rsidR="0040735B" w:rsidRPr="00E97135" w14:paraId="76B1FD78" w14:textId="77777777" w:rsidTr="00BE44D3">
        <w:tc>
          <w:tcPr>
            <w:tcW w:w="2361" w:type="dxa"/>
            <w:vAlign w:val="bottom"/>
          </w:tcPr>
          <w:p w14:paraId="54D40219" w14:textId="77777777" w:rsidR="0040735B" w:rsidRPr="00E97135" w:rsidRDefault="0040735B" w:rsidP="00E97135">
            <w:pPr>
              <w:spacing w:line="360" w:lineRule="auto"/>
              <w:jc w:val="center"/>
              <w:rPr>
                <w:rFonts w:ascii="Times New Roman" w:hAnsi="Times New Roman" w:cs="Times New Roman"/>
                <w:color w:val="000000"/>
                <w:sz w:val="24"/>
                <w:szCs w:val="24"/>
              </w:rPr>
            </w:pPr>
            <w:r w:rsidRPr="00E97135">
              <w:rPr>
                <w:rFonts w:ascii="Times New Roman" w:hAnsi="Times New Roman" w:cs="Times New Roman"/>
                <w:color w:val="000000"/>
                <w:sz w:val="24"/>
                <w:szCs w:val="24"/>
              </w:rPr>
              <w:t>Sponsorships</w:t>
            </w:r>
          </w:p>
        </w:tc>
        <w:tc>
          <w:tcPr>
            <w:tcW w:w="2063" w:type="dxa"/>
            <w:vAlign w:val="bottom"/>
          </w:tcPr>
          <w:p w14:paraId="64615A0A" w14:textId="77777777" w:rsidR="0040735B" w:rsidRPr="00E97135" w:rsidRDefault="0040735B" w:rsidP="00E97135">
            <w:pPr>
              <w:spacing w:line="360" w:lineRule="auto"/>
              <w:jc w:val="center"/>
              <w:rPr>
                <w:rFonts w:ascii="Times New Roman" w:hAnsi="Times New Roman" w:cs="Times New Roman"/>
                <w:color w:val="000000"/>
                <w:sz w:val="24"/>
                <w:szCs w:val="24"/>
              </w:rPr>
            </w:pPr>
            <w:r w:rsidRPr="00E97135">
              <w:rPr>
                <w:rFonts w:ascii="Times New Roman" w:hAnsi="Times New Roman" w:cs="Times New Roman"/>
                <w:color w:val="000000"/>
                <w:sz w:val="24"/>
                <w:szCs w:val="24"/>
              </w:rPr>
              <w:t>150,000</w:t>
            </w:r>
          </w:p>
        </w:tc>
        <w:tc>
          <w:tcPr>
            <w:tcW w:w="2640" w:type="dxa"/>
            <w:vAlign w:val="bottom"/>
          </w:tcPr>
          <w:p w14:paraId="05C80D20" w14:textId="77777777" w:rsidR="0040735B" w:rsidRPr="00E97135" w:rsidRDefault="0040735B" w:rsidP="00E97135">
            <w:pPr>
              <w:spacing w:line="360" w:lineRule="auto"/>
              <w:jc w:val="center"/>
              <w:rPr>
                <w:rFonts w:ascii="Times New Roman" w:hAnsi="Times New Roman" w:cs="Times New Roman"/>
                <w:color w:val="000000"/>
                <w:sz w:val="24"/>
                <w:szCs w:val="24"/>
              </w:rPr>
            </w:pPr>
            <w:r w:rsidRPr="00E97135">
              <w:rPr>
                <w:rFonts w:ascii="Times New Roman" w:hAnsi="Times New Roman" w:cs="Times New Roman"/>
                <w:color w:val="000000"/>
                <w:sz w:val="24"/>
                <w:szCs w:val="24"/>
              </w:rPr>
              <w:t>Speaker Fees</w:t>
            </w:r>
          </w:p>
        </w:tc>
        <w:tc>
          <w:tcPr>
            <w:tcW w:w="2286" w:type="dxa"/>
            <w:vAlign w:val="bottom"/>
          </w:tcPr>
          <w:p w14:paraId="66AC2FC8" w14:textId="77777777" w:rsidR="0040735B" w:rsidRPr="00E97135" w:rsidRDefault="0040735B" w:rsidP="00E97135">
            <w:pPr>
              <w:spacing w:line="360" w:lineRule="auto"/>
              <w:jc w:val="center"/>
              <w:rPr>
                <w:rFonts w:ascii="Times New Roman" w:hAnsi="Times New Roman" w:cs="Times New Roman"/>
                <w:color w:val="000000"/>
                <w:sz w:val="24"/>
                <w:szCs w:val="24"/>
              </w:rPr>
            </w:pPr>
            <w:r w:rsidRPr="00E97135">
              <w:rPr>
                <w:rFonts w:ascii="Times New Roman" w:hAnsi="Times New Roman" w:cs="Times New Roman"/>
                <w:color w:val="000000"/>
                <w:sz w:val="24"/>
                <w:szCs w:val="24"/>
              </w:rPr>
              <w:t>50,000</w:t>
            </w:r>
          </w:p>
        </w:tc>
      </w:tr>
      <w:tr w:rsidR="0040735B" w:rsidRPr="00E97135" w14:paraId="1FBC51A4" w14:textId="77777777" w:rsidTr="00BE44D3">
        <w:tc>
          <w:tcPr>
            <w:tcW w:w="2361" w:type="dxa"/>
            <w:vAlign w:val="bottom"/>
          </w:tcPr>
          <w:p w14:paraId="2555E16D" w14:textId="77777777" w:rsidR="0040735B" w:rsidRPr="00E97135" w:rsidRDefault="0040735B" w:rsidP="00E97135">
            <w:pPr>
              <w:spacing w:line="360" w:lineRule="auto"/>
              <w:jc w:val="center"/>
              <w:rPr>
                <w:rFonts w:ascii="Times New Roman" w:hAnsi="Times New Roman" w:cs="Times New Roman"/>
                <w:color w:val="000000"/>
                <w:sz w:val="24"/>
                <w:szCs w:val="24"/>
              </w:rPr>
            </w:pPr>
            <w:r w:rsidRPr="00E97135">
              <w:rPr>
                <w:rFonts w:ascii="Times New Roman" w:hAnsi="Times New Roman" w:cs="Times New Roman"/>
                <w:color w:val="000000"/>
                <w:sz w:val="24"/>
                <w:szCs w:val="24"/>
              </w:rPr>
              <w:t>Exhibitor Fees</w:t>
            </w:r>
          </w:p>
        </w:tc>
        <w:tc>
          <w:tcPr>
            <w:tcW w:w="2063" w:type="dxa"/>
            <w:vAlign w:val="bottom"/>
          </w:tcPr>
          <w:p w14:paraId="6AB5DD99" w14:textId="77777777" w:rsidR="0040735B" w:rsidRPr="00E97135" w:rsidRDefault="0040735B" w:rsidP="00E97135">
            <w:pPr>
              <w:spacing w:line="360" w:lineRule="auto"/>
              <w:jc w:val="center"/>
              <w:rPr>
                <w:rFonts w:ascii="Times New Roman" w:hAnsi="Times New Roman" w:cs="Times New Roman"/>
                <w:color w:val="000000"/>
                <w:sz w:val="24"/>
                <w:szCs w:val="24"/>
              </w:rPr>
            </w:pPr>
            <w:r w:rsidRPr="00E97135">
              <w:rPr>
                <w:rFonts w:ascii="Times New Roman" w:hAnsi="Times New Roman" w:cs="Times New Roman"/>
                <w:color w:val="000000"/>
                <w:sz w:val="24"/>
                <w:szCs w:val="24"/>
              </w:rPr>
              <w:t>75,000</w:t>
            </w:r>
          </w:p>
        </w:tc>
        <w:tc>
          <w:tcPr>
            <w:tcW w:w="2640" w:type="dxa"/>
            <w:vAlign w:val="bottom"/>
          </w:tcPr>
          <w:p w14:paraId="5E032FF7" w14:textId="77777777" w:rsidR="0040735B" w:rsidRPr="00E97135" w:rsidRDefault="0040735B" w:rsidP="00E97135">
            <w:pPr>
              <w:spacing w:line="360" w:lineRule="auto"/>
              <w:jc w:val="center"/>
              <w:rPr>
                <w:rFonts w:ascii="Times New Roman" w:hAnsi="Times New Roman" w:cs="Times New Roman"/>
                <w:color w:val="000000"/>
                <w:sz w:val="24"/>
                <w:szCs w:val="24"/>
              </w:rPr>
            </w:pPr>
            <w:r w:rsidRPr="00E97135">
              <w:rPr>
                <w:rFonts w:ascii="Times New Roman" w:hAnsi="Times New Roman" w:cs="Times New Roman"/>
                <w:color w:val="000000"/>
                <w:sz w:val="24"/>
                <w:szCs w:val="24"/>
              </w:rPr>
              <w:t>Marketing</w:t>
            </w:r>
          </w:p>
        </w:tc>
        <w:tc>
          <w:tcPr>
            <w:tcW w:w="2286" w:type="dxa"/>
            <w:vAlign w:val="bottom"/>
          </w:tcPr>
          <w:p w14:paraId="3B53FA76" w14:textId="77777777" w:rsidR="0040735B" w:rsidRPr="00E97135" w:rsidRDefault="0040735B" w:rsidP="00E97135">
            <w:pPr>
              <w:spacing w:line="360" w:lineRule="auto"/>
              <w:jc w:val="center"/>
              <w:rPr>
                <w:rFonts w:ascii="Times New Roman" w:hAnsi="Times New Roman" w:cs="Times New Roman"/>
                <w:color w:val="000000"/>
                <w:sz w:val="24"/>
                <w:szCs w:val="24"/>
              </w:rPr>
            </w:pPr>
            <w:r w:rsidRPr="00E97135">
              <w:rPr>
                <w:rFonts w:ascii="Times New Roman" w:hAnsi="Times New Roman" w:cs="Times New Roman"/>
                <w:color w:val="000000"/>
                <w:sz w:val="24"/>
                <w:szCs w:val="24"/>
              </w:rPr>
              <w:t>40,000</w:t>
            </w:r>
          </w:p>
        </w:tc>
      </w:tr>
      <w:tr w:rsidR="0040735B" w:rsidRPr="00E97135" w14:paraId="75093AE4" w14:textId="77777777" w:rsidTr="00BE44D3">
        <w:tc>
          <w:tcPr>
            <w:tcW w:w="2361" w:type="dxa"/>
            <w:vAlign w:val="bottom"/>
          </w:tcPr>
          <w:p w14:paraId="1694D314" w14:textId="77777777" w:rsidR="0040735B" w:rsidRPr="00E97135" w:rsidRDefault="0040735B" w:rsidP="00E97135">
            <w:pPr>
              <w:spacing w:line="360" w:lineRule="auto"/>
              <w:jc w:val="center"/>
              <w:rPr>
                <w:rFonts w:ascii="Times New Roman" w:hAnsi="Times New Roman" w:cs="Times New Roman"/>
                <w:color w:val="000000"/>
                <w:sz w:val="24"/>
                <w:szCs w:val="24"/>
              </w:rPr>
            </w:pPr>
            <w:r w:rsidRPr="00E97135">
              <w:rPr>
                <w:rFonts w:ascii="Times New Roman" w:hAnsi="Times New Roman" w:cs="Times New Roman"/>
                <w:color w:val="000000"/>
                <w:sz w:val="24"/>
                <w:szCs w:val="24"/>
              </w:rPr>
              <w:t>Government Grants</w:t>
            </w:r>
          </w:p>
        </w:tc>
        <w:tc>
          <w:tcPr>
            <w:tcW w:w="2063" w:type="dxa"/>
            <w:vAlign w:val="bottom"/>
          </w:tcPr>
          <w:p w14:paraId="66725937" w14:textId="77777777" w:rsidR="0040735B" w:rsidRPr="00E97135" w:rsidRDefault="0040735B" w:rsidP="00E97135">
            <w:pPr>
              <w:spacing w:line="360" w:lineRule="auto"/>
              <w:jc w:val="center"/>
              <w:rPr>
                <w:rFonts w:ascii="Times New Roman" w:hAnsi="Times New Roman" w:cs="Times New Roman"/>
                <w:color w:val="000000"/>
                <w:sz w:val="24"/>
                <w:szCs w:val="24"/>
              </w:rPr>
            </w:pPr>
            <w:r w:rsidRPr="00E97135">
              <w:rPr>
                <w:rFonts w:ascii="Times New Roman" w:hAnsi="Times New Roman" w:cs="Times New Roman"/>
                <w:color w:val="000000"/>
                <w:sz w:val="24"/>
                <w:szCs w:val="24"/>
              </w:rPr>
              <w:t>50,000</w:t>
            </w:r>
          </w:p>
        </w:tc>
        <w:tc>
          <w:tcPr>
            <w:tcW w:w="2640" w:type="dxa"/>
            <w:vAlign w:val="bottom"/>
          </w:tcPr>
          <w:p w14:paraId="4BD5809A" w14:textId="77777777" w:rsidR="0040735B" w:rsidRPr="00E97135" w:rsidRDefault="0040735B" w:rsidP="00E97135">
            <w:pPr>
              <w:spacing w:line="360" w:lineRule="auto"/>
              <w:jc w:val="center"/>
              <w:rPr>
                <w:rFonts w:ascii="Times New Roman" w:hAnsi="Times New Roman" w:cs="Times New Roman"/>
                <w:color w:val="000000"/>
                <w:sz w:val="24"/>
                <w:szCs w:val="24"/>
              </w:rPr>
            </w:pPr>
            <w:r w:rsidRPr="00E97135">
              <w:rPr>
                <w:rFonts w:ascii="Times New Roman" w:hAnsi="Times New Roman" w:cs="Times New Roman"/>
                <w:color w:val="000000"/>
                <w:sz w:val="24"/>
                <w:szCs w:val="24"/>
              </w:rPr>
              <w:t>Catering</w:t>
            </w:r>
          </w:p>
        </w:tc>
        <w:tc>
          <w:tcPr>
            <w:tcW w:w="2286" w:type="dxa"/>
            <w:vAlign w:val="bottom"/>
          </w:tcPr>
          <w:p w14:paraId="58B363D1" w14:textId="77777777" w:rsidR="0040735B" w:rsidRPr="00E97135" w:rsidRDefault="0040735B" w:rsidP="00E97135">
            <w:pPr>
              <w:spacing w:line="360" w:lineRule="auto"/>
              <w:jc w:val="center"/>
              <w:rPr>
                <w:rFonts w:ascii="Times New Roman" w:hAnsi="Times New Roman" w:cs="Times New Roman"/>
                <w:color w:val="000000"/>
                <w:sz w:val="24"/>
                <w:szCs w:val="24"/>
              </w:rPr>
            </w:pPr>
            <w:r w:rsidRPr="00E97135">
              <w:rPr>
                <w:rFonts w:ascii="Times New Roman" w:hAnsi="Times New Roman" w:cs="Times New Roman"/>
                <w:color w:val="000000"/>
                <w:sz w:val="24"/>
                <w:szCs w:val="24"/>
              </w:rPr>
              <w:t>30,000</w:t>
            </w:r>
          </w:p>
        </w:tc>
      </w:tr>
      <w:tr w:rsidR="0040735B" w:rsidRPr="00E97135" w14:paraId="507A8618" w14:textId="77777777" w:rsidTr="00BE44D3">
        <w:tc>
          <w:tcPr>
            <w:tcW w:w="2361" w:type="dxa"/>
            <w:vAlign w:val="bottom"/>
          </w:tcPr>
          <w:p w14:paraId="7E25213B" w14:textId="77777777" w:rsidR="0040735B" w:rsidRPr="00E97135" w:rsidRDefault="0040735B" w:rsidP="00E97135">
            <w:pPr>
              <w:spacing w:line="360" w:lineRule="auto"/>
              <w:jc w:val="center"/>
              <w:rPr>
                <w:rFonts w:ascii="Times New Roman" w:hAnsi="Times New Roman" w:cs="Times New Roman"/>
                <w:color w:val="000000"/>
                <w:sz w:val="24"/>
                <w:szCs w:val="24"/>
              </w:rPr>
            </w:pPr>
          </w:p>
        </w:tc>
        <w:tc>
          <w:tcPr>
            <w:tcW w:w="2063" w:type="dxa"/>
            <w:vAlign w:val="bottom"/>
          </w:tcPr>
          <w:p w14:paraId="7178BD8E" w14:textId="77777777" w:rsidR="0040735B" w:rsidRPr="00E97135" w:rsidRDefault="0040735B" w:rsidP="00E97135">
            <w:pPr>
              <w:spacing w:line="360" w:lineRule="auto"/>
              <w:jc w:val="center"/>
              <w:rPr>
                <w:rFonts w:ascii="Times New Roman" w:hAnsi="Times New Roman" w:cs="Times New Roman"/>
                <w:color w:val="000000"/>
                <w:sz w:val="24"/>
                <w:szCs w:val="24"/>
              </w:rPr>
            </w:pPr>
          </w:p>
        </w:tc>
        <w:tc>
          <w:tcPr>
            <w:tcW w:w="2640" w:type="dxa"/>
            <w:vAlign w:val="bottom"/>
          </w:tcPr>
          <w:p w14:paraId="400CEACB" w14:textId="77777777" w:rsidR="0040735B" w:rsidRPr="00E97135" w:rsidRDefault="0040735B" w:rsidP="00E97135">
            <w:pPr>
              <w:spacing w:line="360" w:lineRule="auto"/>
              <w:jc w:val="center"/>
              <w:rPr>
                <w:rFonts w:ascii="Times New Roman" w:hAnsi="Times New Roman" w:cs="Times New Roman"/>
                <w:color w:val="000000"/>
                <w:sz w:val="24"/>
                <w:szCs w:val="24"/>
              </w:rPr>
            </w:pPr>
            <w:r w:rsidRPr="00E97135">
              <w:rPr>
                <w:rFonts w:ascii="Times New Roman" w:hAnsi="Times New Roman" w:cs="Times New Roman"/>
                <w:color w:val="000000"/>
                <w:sz w:val="24"/>
                <w:szCs w:val="24"/>
              </w:rPr>
              <w:t>Staff Wages</w:t>
            </w:r>
          </w:p>
        </w:tc>
        <w:tc>
          <w:tcPr>
            <w:tcW w:w="2286" w:type="dxa"/>
            <w:vAlign w:val="bottom"/>
          </w:tcPr>
          <w:p w14:paraId="4A98517A" w14:textId="77777777" w:rsidR="0040735B" w:rsidRPr="00E97135" w:rsidRDefault="0040735B" w:rsidP="00E97135">
            <w:pPr>
              <w:spacing w:line="360" w:lineRule="auto"/>
              <w:jc w:val="center"/>
              <w:rPr>
                <w:rFonts w:ascii="Times New Roman" w:hAnsi="Times New Roman" w:cs="Times New Roman"/>
                <w:color w:val="000000"/>
                <w:sz w:val="24"/>
                <w:szCs w:val="24"/>
              </w:rPr>
            </w:pPr>
            <w:r w:rsidRPr="00E97135">
              <w:rPr>
                <w:rFonts w:ascii="Times New Roman" w:hAnsi="Times New Roman" w:cs="Times New Roman"/>
                <w:color w:val="000000"/>
                <w:sz w:val="24"/>
                <w:szCs w:val="24"/>
              </w:rPr>
              <w:t>60,000</w:t>
            </w:r>
          </w:p>
        </w:tc>
      </w:tr>
      <w:tr w:rsidR="0040735B" w:rsidRPr="00E97135" w14:paraId="5E7FDA27" w14:textId="77777777" w:rsidTr="00BE44D3">
        <w:tc>
          <w:tcPr>
            <w:tcW w:w="2361" w:type="dxa"/>
            <w:vAlign w:val="bottom"/>
          </w:tcPr>
          <w:p w14:paraId="07771938" w14:textId="77777777" w:rsidR="0040735B" w:rsidRPr="00E97135" w:rsidRDefault="0040735B" w:rsidP="00E97135">
            <w:pPr>
              <w:spacing w:line="360" w:lineRule="auto"/>
              <w:jc w:val="center"/>
              <w:rPr>
                <w:rFonts w:ascii="Times New Roman" w:hAnsi="Times New Roman" w:cs="Times New Roman"/>
                <w:color w:val="000000"/>
                <w:sz w:val="24"/>
                <w:szCs w:val="24"/>
              </w:rPr>
            </w:pPr>
          </w:p>
        </w:tc>
        <w:tc>
          <w:tcPr>
            <w:tcW w:w="2063" w:type="dxa"/>
            <w:vAlign w:val="bottom"/>
          </w:tcPr>
          <w:p w14:paraId="7F0F2C4B" w14:textId="77777777" w:rsidR="0040735B" w:rsidRPr="00E97135" w:rsidRDefault="0040735B" w:rsidP="00E97135">
            <w:pPr>
              <w:spacing w:line="360" w:lineRule="auto"/>
              <w:jc w:val="center"/>
              <w:rPr>
                <w:rFonts w:ascii="Times New Roman" w:hAnsi="Times New Roman" w:cs="Times New Roman"/>
                <w:color w:val="000000"/>
                <w:sz w:val="24"/>
                <w:szCs w:val="24"/>
              </w:rPr>
            </w:pPr>
          </w:p>
        </w:tc>
        <w:tc>
          <w:tcPr>
            <w:tcW w:w="2640" w:type="dxa"/>
            <w:vAlign w:val="bottom"/>
          </w:tcPr>
          <w:p w14:paraId="042326DF" w14:textId="77777777" w:rsidR="0040735B" w:rsidRPr="00E97135" w:rsidRDefault="0040735B" w:rsidP="00E97135">
            <w:pPr>
              <w:spacing w:line="360" w:lineRule="auto"/>
              <w:jc w:val="center"/>
              <w:rPr>
                <w:rFonts w:ascii="Times New Roman" w:hAnsi="Times New Roman" w:cs="Times New Roman"/>
                <w:color w:val="000000"/>
                <w:sz w:val="24"/>
                <w:szCs w:val="24"/>
              </w:rPr>
            </w:pPr>
            <w:r w:rsidRPr="00E97135">
              <w:rPr>
                <w:rFonts w:ascii="Times New Roman" w:hAnsi="Times New Roman" w:cs="Times New Roman"/>
                <w:color w:val="000000"/>
                <w:sz w:val="24"/>
                <w:szCs w:val="24"/>
              </w:rPr>
              <w:t>Technical Setup</w:t>
            </w:r>
          </w:p>
        </w:tc>
        <w:tc>
          <w:tcPr>
            <w:tcW w:w="2286" w:type="dxa"/>
            <w:vAlign w:val="bottom"/>
          </w:tcPr>
          <w:p w14:paraId="5396E299" w14:textId="77777777" w:rsidR="0040735B" w:rsidRPr="00E97135" w:rsidRDefault="0040735B" w:rsidP="00E97135">
            <w:pPr>
              <w:spacing w:line="360" w:lineRule="auto"/>
              <w:jc w:val="center"/>
              <w:rPr>
                <w:rFonts w:ascii="Times New Roman" w:hAnsi="Times New Roman" w:cs="Times New Roman"/>
                <w:color w:val="000000"/>
                <w:sz w:val="24"/>
                <w:szCs w:val="24"/>
              </w:rPr>
            </w:pPr>
            <w:r w:rsidRPr="00E97135">
              <w:rPr>
                <w:rFonts w:ascii="Times New Roman" w:hAnsi="Times New Roman" w:cs="Times New Roman"/>
                <w:color w:val="000000"/>
                <w:sz w:val="24"/>
                <w:szCs w:val="24"/>
              </w:rPr>
              <w:t>25,000</w:t>
            </w:r>
          </w:p>
        </w:tc>
      </w:tr>
      <w:tr w:rsidR="0040735B" w:rsidRPr="00E97135" w14:paraId="77F67BEF" w14:textId="77777777" w:rsidTr="00A15673">
        <w:tc>
          <w:tcPr>
            <w:tcW w:w="2361" w:type="dxa"/>
            <w:shd w:val="clear" w:color="auto" w:fill="F7CAAC" w:themeFill="accent2" w:themeFillTint="66"/>
            <w:vAlign w:val="bottom"/>
          </w:tcPr>
          <w:p w14:paraId="69E0EA73" w14:textId="77777777" w:rsidR="0040735B" w:rsidRPr="00E97135" w:rsidRDefault="00A15673" w:rsidP="00E97135">
            <w:pPr>
              <w:spacing w:line="360" w:lineRule="auto"/>
              <w:jc w:val="center"/>
              <w:rPr>
                <w:rFonts w:ascii="Times New Roman" w:hAnsi="Times New Roman" w:cs="Times New Roman"/>
                <w:color w:val="000000"/>
                <w:sz w:val="24"/>
                <w:szCs w:val="24"/>
              </w:rPr>
            </w:pPr>
            <w:r w:rsidRPr="00E97135">
              <w:rPr>
                <w:rFonts w:ascii="Times New Roman" w:hAnsi="Times New Roman" w:cs="Times New Roman"/>
                <w:color w:val="000000"/>
                <w:sz w:val="24"/>
                <w:szCs w:val="24"/>
              </w:rPr>
              <w:t>Total</w:t>
            </w:r>
          </w:p>
        </w:tc>
        <w:tc>
          <w:tcPr>
            <w:tcW w:w="2063" w:type="dxa"/>
            <w:shd w:val="clear" w:color="auto" w:fill="F7CAAC" w:themeFill="accent2" w:themeFillTint="66"/>
            <w:vAlign w:val="bottom"/>
          </w:tcPr>
          <w:p w14:paraId="748F2746" w14:textId="77777777" w:rsidR="0040735B" w:rsidRPr="00E97135" w:rsidRDefault="00A15673" w:rsidP="00E97135">
            <w:pPr>
              <w:spacing w:line="360" w:lineRule="auto"/>
              <w:jc w:val="center"/>
              <w:rPr>
                <w:rFonts w:ascii="Times New Roman" w:hAnsi="Times New Roman" w:cs="Times New Roman"/>
                <w:color w:val="000000"/>
                <w:sz w:val="24"/>
                <w:szCs w:val="24"/>
              </w:rPr>
            </w:pPr>
            <w:r w:rsidRPr="00E97135">
              <w:rPr>
                <w:rFonts w:ascii="Times New Roman" w:hAnsi="Times New Roman" w:cs="Times New Roman"/>
                <w:color w:val="000000"/>
                <w:sz w:val="24"/>
                <w:szCs w:val="24"/>
              </w:rPr>
              <w:t>=375,000</w:t>
            </w:r>
          </w:p>
        </w:tc>
        <w:tc>
          <w:tcPr>
            <w:tcW w:w="2640" w:type="dxa"/>
            <w:shd w:val="clear" w:color="auto" w:fill="F7CAAC" w:themeFill="accent2" w:themeFillTint="66"/>
            <w:vAlign w:val="bottom"/>
          </w:tcPr>
          <w:p w14:paraId="32E29F0B" w14:textId="77777777" w:rsidR="0040735B" w:rsidRPr="00E97135" w:rsidRDefault="00A15673" w:rsidP="00E97135">
            <w:pPr>
              <w:spacing w:line="360" w:lineRule="auto"/>
              <w:jc w:val="center"/>
              <w:rPr>
                <w:rFonts w:ascii="Times New Roman" w:hAnsi="Times New Roman" w:cs="Times New Roman"/>
                <w:color w:val="000000"/>
                <w:sz w:val="24"/>
                <w:szCs w:val="24"/>
              </w:rPr>
            </w:pPr>
            <w:r w:rsidRPr="00E97135">
              <w:rPr>
                <w:rFonts w:ascii="Times New Roman" w:hAnsi="Times New Roman" w:cs="Times New Roman"/>
                <w:color w:val="000000"/>
                <w:sz w:val="24"/>
                <w:szCs w:val="24"/>
              </w:rPr>
              <w:t>Total</w:t>
            </w:r>
          </w:p>
        </w:tc>
        <w:tc>
          <w:tcPr>
            <w:tcW w:w="2286" w:type="dxa"/>
            <w:shd w:val="clear" w:color="auto" w:fill="F7CAAC" w:themeFill="accent2" w:themeFillTint="66"/>
            <w:vAlign w:val="bottom"/>
          </w:tcPr>
          <w:p w14:paraId="3AFC3127" w14:textId="77777777" w:rsidR="0040735B" w:rsidRPr="00E97135" w:rsidRDefault="00A15673" w:rsidP="00E97135">
            <w:pPr>
              <w:spacing w:line="360" w:lineRule="auto"/>
              <w:jc w:val="center"/>
              <w:rPr>
                <w:rFonts w:ascii="Times New Roman" w:hAnsi="Times New Roman" w:cs="Times New Roman"/>
                <w:color w:val="000000"/>
                <w:sz w:val="24"/>
                <w:szCs w:val="24"/>
              </w:rPr>
            </w:pPr>
            <w:r w:rsidRPr="00E97135">
              <w:rPr>
                <w:rFonts w:ascii="Times New Roman" w:hAnsi="Times New Roman" w:cs="Times New Roman"/>
                <w:color w:val="000000"/>
                <w:sz w:val="24"/>
                <w:szCs w:val="24"/>
              </w:rPr>
              <w:t>=285,000</w:t>
            </w:r>
          </w:p>
        </w:tc>
      </w:tr>
    </w:tbl>
    <w:p w14:paraId="45FD66B3" w14:textId="77777777" w:rsidR="0040735B" w:rsidRPr="00E97135" w:rsidRDefault="0040735B" w:rsidP="00E97135">
      <w:pPr>
        <w:spacing w:line="360" w:lineRule="auto"/>
        <w:jc w:val="both"/>
        <w:rPr>
          <w:rFonts w:ascii="Times New Roman" w:hAnsi="Times New Roman" w:cs="Times New Roman"/>
          <w:sz w:val="24"/>
          <w:szCs w:val="24"/>
        </w:rPr>
      </w:pPr>
    </w:p>
    <w:p w14:paraId="2559CA01" w14:textId="77777777" w:rsidR="0040735B" w:rsidRPr="00E97135" w:rsidRDefault="00A15673" w:rsidP="00E97135">
      <w:pPr>
        <w:pStyle w:val="Heading1"/>
        <w:spacing w:line="360" w:lineRule="auto"/>
        <w:rPr>
          <w:rFonts w:ascii="Times New Roman" w:hAnsi="Times New Roman" w:cs="Times New Roman"/>
          <w:b/>
          <w:sz w:val="24"/>
          <w:szCs w:val="24"/>
        </w:rPr>
      </w:pPr>
      <w:bookmarkStart w:id="15" w:name="_Toc190945125"/>
      <w:r w:rsidRPr="00E97135">
        <w:rPr>
          <w:rFonts w:ascii="Times New Roman" w:hAnsi="Times New Roman" w:cs="Times New Roman"/>
          <w:b/>
          <w:sz w:val="24"/>
          <w:szCs w:val="24"/>
        </w:rPr>
        <w:lastRenderedPageBreak/>
        <w:t>Industry Trends, Issues, and Impacts</w:t>
      </w:r>
      <w:bookmarkEnd w:id="15"/>
    </w:p>
    <w:p w14:paraId="00A74E33" w14:textId="77777777" w:rsidR="00A15673" w:rsidRPr="00E97135" w:rsidRDefault="00A15673" w:rsidP="00E97135">
      <w:pPr>
        <w:pStyle w:val="Heading2"/>
        <w:spacing w:line="360" w:lineRule="auto"/>
        <w:rPr>
          <w:rFonts w:ascii="Times New Roman" w:hAnsi="Times New Roman" w:cs="Times New Roman"/>
          <w:b/>
          <w:i/>
          <w:sz w:val="24"/>
          <w:szCs w:val="24"/>
        </w:rPr>
      </w:pPr>
      <w:bookmarkStart w:id="16" w:name="_Toc190945126"/>
      <w:r w:rsidRPr="00E97135">
        <w:rPr>
          <w:rFonts w:ascii="Times New Roman" w:hAnsi="Times New Roman" w:cs="Times New Roman"/>
          <w:b/>
          <w:i/>
          <w:sz w:val="24"/>
          <w:szCs w:val="24"/>
        </w:rPr>
        <w:t>Trends Influencing the Symposium</w:t>
      </w:r>
      <w:bookmarkEnd w:id="16"/>
    </w:p>
    <w:p w14:paraId="2D6FB918" w14:textId="77777777" w:rsidR="00BB0B27" w:rsidRPr="00E97135" w:rsidRDefault="00BB0B27" w:rsidP="00E97135">
      <w:pPr>
        <w:spacing w:line="360" w:lineRule="auto"/>
        <w:jc w:val="both"/>
        <w:rPr>
          <w:rFonts w:ascii="Times New Roman" w:hAnsi="Times New Roman" w:cs="Times New Roman"/>
          <w:sz w:val="24"/>
          <w:szCs w:val="24"/>
        </w:rPr>
      </w:pPr>
      <w:r w:rsidRPr="00E97135">
        <w:rPr>
          <w:rFonts w:ascii="Times New Roman" w:hAnsi="Times New Roman" w:cs="Times New Roman"/>
          <w:sz w:val="24"/>
          <w:szCs w:val="24"/>
        </w:rPr>
        <w:t xml:space="preserve">Empowering Equality is defined by trends that are emerging in the workplace that assert the growing significance of EDI as a business imperative. This is supported by </w:t>
      </w:r>
      <w:r w:rsidR="00352F89">
        <w:rPr>
          <w:rFonts w:ascii="Times New Roman" w:hAnsi="Times New Roman" w:cs="Times New Roman"/>
          <w:sz w:val="24"/>
          <w:szCs w:val="24"/>
        </w:rPr>
        <w:fldChar w:fldCharType="begin" w:fldLock="1"/>
      </w:r>
      <w:r w:rsidR="00352F89">
        <w:rPr>
          <w:rFonts w:ascii="Times New Roman" w:hAnsi="Times New Roman" w:cs="Times New Roman"/>
          <w:sz w:val="24"/>
          <w:szCs w:val="24"/>
        </w:rPr>
        <w:instrText>ADDIN CSL_CITATION {"citationItems":[{"id":"ITEM-1","itemData":{"author":[{"dropping-particle":"","family":"Stoudemire","given":"T","non-dropping-particle":"","parse-names":false,"suffix":""}],"id":"ITEM-1","issued":{"date-parts":[["2024"]]},"publisher":"John Wiley &amp; Sons","title":"Diversity done right: Navigating cultural difference to create positive change in the workplace","type":"book"},"uris":["http://www.mendeley.com/documents/?uuid=5957b3dd-6341-47df-86fd-d4f2d55745ca"]}],"mendeley":{"formattedCitation":"(Stoudemire, 2024)","manualFormatting":"Stoudemire (2024)","plainTextFormattedCitation":"(Stoudemire, 2024)"},"properties":{"noteIndex":0},"schema":"https://github.com/citation-style-language/schema/raw/master/csl-citation.json"}</w:instrText>
      </w:r>
      <w:r w:rsidR="00352F89">
        <w:rPr>
          <w:rFonts w:ascii="Times New Roman" w:hAnsi="Times New Roman" w:cs="Times New Roman"/>
          <w:sz w:val="24"/>
          <w:szCs w:val="24"/>
        </w:rPr>
        <w:fldChar w:fldCharType="separate"/>
      </w:r>
      <w:r w:rsidR="00352F89">
        <w:rPr>
          <w:rFonts w:ascii="Times New Roman" w:hAnsi="Times New Roman" w:cs="Times New Roman"/>
          <w:noProof/>
          <w:sz w:val="24"/>
          <w:szCs w:val="24"/>
        </w:rPr>
        <w:t>Stoudemire</w:t>
      </w:r>
      <w:r w:rsidR="00352F89" w:rsidRPr="00352F89">
        <w:rPr>
          <w:rFonts w:ascii="Times New Roman" w:hAnsi="Times New Roman" w:cs="Times New Roman"/>
          <w:noProof/>
          <w:sz w:val="24"/>
          <w:szCs w:val="24"/>
        </w:rPr>
        <w:t xml:space="preserve"> </w:t>
      </w:r>
      <w:r w:rsidR="00352F89">
        <w:rPr>
          <w:rFonts w:ascii="Times New Roman" w:hAnsi="Times New Roman" w:cs="Times New Roman"/>
          <w:noProof/>
          <w:sz w:val="24"/>
          <w:szCs w:val="24"/>
        </w:rPr>
        <w:t>(</w:t>
      </w:r>
      <w:r w:rsidR="00352F89" w:rsidRPr="00352F89">
        <w:rPr>
          <w:rFonts w:ascii="Times New Roman" w:hAnsi="Times New Roman" w:cs="Times New Roman"/>
          <w:noProof/>
          <w:sz w:val="24"/>
          <w:szCs w:val="24"/>
        </w:rPr>
        <w:t>2024)</w:t>
      </w:r>
      <w:r w:rsidR="00352F89">
        <w:rPr>
          <w:rFonts w:ascii="Times New Roman" w:hAnsi="Times New Roman" w:cs="Times New Roman"/>
          <w:sz w:val="24"/>
          <w:szCs w:val="24"/>
        </w:rPr>
        <w:fldChar w:fldCharType="end"/>
      </w:r>
      <w:r w:rsidRPr="00E97135">
        <w:rPr>
          <w:rFonts w:ascii="Times New Roman" w:hAnsi="Times New Roman" w:cs="Times New Roman"/>
          <w:sz w:val="24"/>
          <w:szCs w:val="24"/>
        </w:rPr>
        <w:t xml:space="preserve"> research stating that diverse boards and executive teams are said to deliver up to 25% more than their counterparts. It was very helpful to attend an event like the symposium and be able to see other organizations putting out their inclusion frameworks and integrating them into their governance structures</w:t>
      </w:r>
      <w:r w:rsidR="00DB6AF4" w:rsidRPr="00E97135">
        <w:rPr>
          <w:rFonts w:ascii="Times New Roman" w:hAnsi="Times New Roman" w:cs="Times New Roman"/>
          <w:sz w:val="24"/>
          <w:szCs w:val="24"/>
        </w:rPr>
        <w:t xml:space="preserve"> </w:t>
      </w:r>
      <w:r w:rsidR="00DB6AF4" w:rsidRPr="00E97135">
        <w:rPr>
          <w:rFonts w:ascii="Times New Roman" w:hAnsi="Times New Roman" w:cs="Times New Roman"/>
          <w:sz w:val="24"/>
          <w:szCs w:val="24"/>
        </w:rPr>
        <w:fldChar w:fldCharType="begin" w:fldLock="1"/>
      </w:r>
      <w:r w:rsidR="00DB6AF4" w:rsidRPr="00E97135">
        <w:rPr>
          <w:rFonts w:ascii="Times New Roman" w:hAnsi="Times New Roman" w:cs="Times New Roman"/>
          <w:sz w:val="24"/>
          <w:szCs w:val="24"/>
        </w:rPr>
        <w:instrText>ADDIN CSL_CITATION {"citationItems":[{"id":"ITEM-1","itemData":{"author":[{"dropping-particle":"","family":"Rogers","given":"T.","non-dropping-particle":"","parse-names":false,"suffix":""},{"dropping-particle":"","family":"Wynn-Moylan","given":"P.","non-dropping-particle":"","parse-names":false,"suffix":""}],"id":"ITEM-1","issued":{"date-parts":[["2022"]]},"publisher":"Routledge","title":"Conferences and conventions: A global industry","type":"book"},"uris":["http://www.mendeley.com/documents/?uuid=b7d08513-8059-49f2-ab2d-60b2934ab26d"]}],"mendeley":{"formattedCitation":"(Rogers and Wynn-Moylan, 2022)","plainTextFormattedCitation":"(Rogers and Wynn-Moylan, 2022)","previouslyFormattedCitation":"(Rogers and Wynn-Moylan, 2022)"},"properties":{"noteIndex":0},"schema":"https://github.com/citation-style-language/schema/raw/master/csl-citation.json"}</w:instrText>
      </w:r>
      <w:r w:rsidR="00DB6AF4" w:rsidRPr="00E97135">
        <w:rPr>
          <w:rFonts w:ascii="Times New Roman" w:hAnsi="Times New Roman" w:cs="Times New Roman"/>
          <w:sz w:val="24"/>
          <w:szCs w:val="24"/>
        </w:rPr>
        <w:fldChar w:fldCharType="separate"/>
      </w:r>
      <w:r w:rsidR="00DB6AF4" w:rsidRPr="00E97135">
        <w:rPr>
          <w:rFonts w:ascii="Times New Roman" w:hAnsi="Times New Roman" w:cs="Times New Roman"/>
          <w:noProof/>
          <w:sz w:val="24"/>
          <w:szCs w:val="24"/>
        </w:rPr>
        <w:t>(Rogers and Wynn-Moylan, 2022)</w:t>
      </w:r>
      <w:r w:rsidR="00DB6AF4" w:rsidRPr="00E97135">
        <w:rPr>
          <w:rFonts w:ascii="Times New Roman" w:hAnsi="Times New Roman" w:cs="Times New Roman"/>
          <w:sz w:val="24"/>
          <w:szCs w:val="24"/>
        </w:rPr>
        <w:fldChar w:fldCharType="end"/>
      </w:r>
      <w:r w:rsidRPr="00E97135">
        <w:rPr>
          <w:rFonts w:ascii="Times New Roman" w:hAnsi="Times New Roman" w:cs="Times New Roman"/>
          <w:sz w:val="24"/>
          <w:szCs w:val="24"/>
        </w:rPr>
        <w:t>. Moreover, hybrid event models have changed the definition of industry engagement as well. Virtual participation increases inclusiveness and makes it possible for people from all over the world to attend. This shift offers convenience, a higher yield for sponsors, and improved digital connection possibilities</w:t>
      </w:r>
      <w:r w:rsidR="00DB6AF4" w:rsidRPr="00E97135">
        <w:rPr>
          <w:rFonts w:ascii="Times New Roman" w:hAnsi="Times New Roman" w:cs="Times New Roman"/>
          <w:sz w:val="24"/>
          <w:szCs w:val="24"/>
        </w:rPr>
        <w:t xml:space="preserve"> </w:t>
      </w:r>
      <w:r w:rsidR="00DB6AF4" w:rsidRPr="00E97135">
        <w:rPr>
          <w:rFonts w:ascii="Times New Roman" w:hAnsi="Times New Roman" w:cs="Times New Roman"/>
          <w:sz w:val="24"/>
          <w:szCs w:val="24"/>
        </w:rPr>
        <w:fldChar w:fldCharType="begin" w:fldLock="1"/>
      </w:r>
      <w:r w:rsidR="00DB6AF4" w:rsidRPr="00E97135">
        <w:rPr>
          <w:rFonts w:ascii="Times New Roman" w:hAnsi="Times New Roman" w:cs="Times New Roman"/>
          <w:sz w:val="24"/>
          <w:szCs w:val="24"/>
        </w:rPr>
        <w:instrText>ADDIN CSL_CITATION {"citationItems":[{"id":"ITEM-1","itemData":{"author":[{"dropping-particle":"","family":"Allen","given":"J.","non-dropping-particle":"","parse-names":false,"suffix":""},{"dropping-particle":"","family":"Harris","given":"R.","non-dropping-particle":"","parse-names":false,"suffix":""},{"dropping-particle":"","family":"Jago","given":"L","non-dropping-particle":"","parse-names":false,"suffix":""}],"id":"ITEM-1","issued":{"date-parts":[["2022"]]},"publisher":"John Wiley &amp; Sons","title":"Festival &amp; special event management","type":"book"},"uris":["http://www.mendeley.com/documents/?uuid=4850ee05-9a1c-41b8-96c8-88b0f68cbfd9"]}],"mendeley":{"formattedCitation":"(Allen, Harris and Jago, 2022)","manualFormatting":"(Allen et al., 2022)","plainTextFormattedCitation":"(Allen, Harris and Jago, 2022)","previouslyFormattedCitation":"(Allen, Harris and Jago, 2022)"},"properties":{"noteIndex":0},"schema":"https://github.com/citation-style-language/schema/raw/master/csl-citation.json"}</w:instrText>
      </w:r>
      <w:r w:rsidR="00DB6AF4" w:rsidRPr="00E97135">
        <w:rPr>
          <w:rFonts w:ascii="Times New Roman" w:hAnsi="Times New Roman" w:cs="Times New Roman"/>
          <w:sz w:val="24"/>
          <w:szCs w:val="24"/>
        </w:rPr>
        <w:fldChar w:fldCharType="separate"/>
      </w:r>
      <w:r w:rsidR="00DB6AF4" w:rsidRPr="00E97135">
        <w:rPr>
          <w:rFonts w:ascii="Times New Roman" w:hAnsi="Times New Roman" w:cs="Times New Roman"/>
          <w:noProof/>
          <w:sz w:val="24"/>
          <w:szCs w:val="24"/>
        </w:rPr>
        <w:t xml:space="preserve">(Allen </w:t>
      </w:r>
      <w:r w:rsidR="00DB6AF4" w:rsidRPr="00E97135">
        <w:rPr>
          <w:rFonts w:ascii="Times New Roman" w:hAnsi="Times New Roman" w:cs="Times New Roman"/>
          <w:i/>
          <w:noProof/>
          <w:sz w:val="24"/>
          <w:szCs w:val="24"/>
        </w:rPr>
        <w:t>et al.</w:t>
      </w:r>
      <w:r w:rsidR="00DB6AF4" w:rsidRPr="00E97135">
        <w:rPr>
          <w:rFonts w:ascii="Times New Roman" w:hAnsi="Times New Roman" w:cs="Times New Roman"/>
          <w:noProof/>
          <w:sz w:val="24"/>
          <w:szCs w:val="24"/>
        </w:rPr>
        <w:t>, 2022)</w:t>
      </w:r>
      <w:r w:rsidR="00DB6AF4" w:rsidRPr="00E97135">
        <w:rPr>
          <w:rFonts w:ascii="Times New Roman" w:hAnsi="Times New Roman" w:cs="Times New Roman"/>
          <w:sz w:val="24"/>
          <w:szCs w:val="24"/>
        </w:rPr>
        <w:fldChar w:fldCharType="end"/>
      </w:r>
      <w:r w:rsidRPr="00E97135">
        <w:rPr>
          <w:rFonts w:ascii="Times New Roman" w:hAnsi="Times New Roman" w:cs="Times New Roman"/>
          <w:sz w:val="24"/>
          <w:szCs w:val="24"/>
        </w:rPr>
        <w:t>. Incorporating hybrid accessibility tools makes the symposium responsible for sustainability because it reduces the carbon footprint in travel and increases the participants’ engagement and influence.</w:t>
      </w:r>
    </w:p>
    <w:p w14:paraId="321C9AE6" w14:textId="77777777" w:rsidR="00BB0B27" w:rsidRPr="00E97135" w:rsidRDefault="00BB0B27" w:rsidP="00E97135">
      <w:pPr>
        <w:pStyle w:val="Heading2"/>
        <w:spacing w:line="360" w:lineRule="auto"/>
        <w:rPr>
          <w:rFonts w:ascii="Times New Roman" w:hAnsi="Times New Roman" w:cs="Times New Roman"/>
          <w:b/>
          <w:i/>
          <w:sz w:val="24"/>
          <w:szCs w:val="24"/>
        </w:rPr>
      </w:pPr>
      <w:bookmarkStart w:id="17" w:name="_Toc190945127"/>
      <w:r w:rsidRPr="00E97135">
        <w:rPr>
          <w:rFonts w:ascii="Times New Roman" w:hAnsi="Times New Roman" w:cs="Times New Roman"/>
          <w:b/>
          <w:i/>
          <w:sz w:val="24"/>
          <w:szCs w:val="24"/>
        </w:rPr>
        <w:t>Challenges and Issues Impacting the Symposium:</w:t>
      </w:r>
      <w:bookmarkEnd w:id="17"/>
    </w:p>
    <w:p w14:paraId="0E6F2BFB" w14:textId="77777777" w:rsidR="00BB0B27" w:rsidRPr="00E97135" w:rsidRDefault="00BB0B27" w:rsidP="00E97135">
      <w:pPr>
        <w:spacing w:line="360" w:lineRule="auto"/>
        <w:jc w:val="both"/>
        <w:rPr>
          <w:rFonts w:ascii="Times New Roman" w:hAnsi="Times New Roman" w:cs="Times New Roman"/>
          <w:sz w:val="24"/>
          <w:szCs w:val="24"/>
        </w:rPr>
      </w:pPr>
      <w:r w:rsidRPr="00E97135">
        <w:rPr>
          <w:rFonts w:ascii="Times New Roman" w:hAnsi="Times New Roman" w:cs="Times New Roman"/>
          <w:sz w:val="24"/>
          <w:szCs w:val="24"/>
        </w:rPr>
        <w:t>A primary concern for the Empowering Equality symposium is to guarantee that the inclusion of minorities does not remain a mere formality. Most companies go for symbolic gestures instead of true systemic changes, which makes it a spectacle of allyship instead of real progress</w:t>
      </w:r>
      <w:r w:rsidR="00DB6AF4" w:rsidRPr="00E97135">
        <w:rPr>
          <w:rFonts w:ascii="Times New Roman" w:hAnsi="Times New Roman" w:cs="Times New Roman"/>
          <w:sz w:val="24"/>
          <w:szCs w:val="24"/>
        </w:rPr>
        <w:t xml:space="preserve"> </w:t>
      </w:r>
      <w:r w:rsidR="00DB6AF4" w:rsidRPr="00E97135">
        <w:rPr>
          <w:rFonts w:ascii="Times New Roman" w:hAnsi="Times New Roman" w:cs="Times New Roman"/>
          <w:sz w:val="24"/>
          <w:szCs w:val="24"/>
        </w:rPr>
        <w:fldChar w:fldCharType="begin" w:fldLock="1"/>
      </w:r>
      <w:r w:rsidR="00DB6AF4" w:rsidRPr="00E97135">
        <w:rPr>
          <w:rFonts w:ascii="Times New Roman" w:hAnsi="Times New Roman" w:cs="Times New Roman"/>
          <w:sz w:val="24"/>
          <w:szCs w:val="24"/>
        </w:rPr>
        <w:instrText>ADDIN CSL_CITATION {"citationItems":[{"id":"ITEM-1","itemData":{"author":[{"dropping-particle":"","family":"Goldblatt","given":"S","non-dropping-particle":"","parse-names":false,"suffix":""}],"id":"ITEM-1","issued":{"date-parts":[["2011"]]},"publisher":"John Wiley &amp; Sons","title":"The complete guide to greener meetings and events","type":"book"},"uris":["http://www.mendeley.com/documents/?uuid=fdea3bf7-5550-480f-b48b-589600b82515"]}],"mendeley":{"formattedCitation":"(Goldblatt, 2011)","plainTextFormattedCitation":"(Goldblatt, 2011)","previouslyFormattedCitation":"(Goldblatt, 2011)"},"properties":{"noteIndex":0},"schema":"https://github.com/citation-style-language/schema/raw/master/csl-citation.json"}</w:instrText>
      </w:r>
      <w:r w:rsidR="00DB6AF4" w:rsidRPr="00E97135">
        <w:rPr>
          <w:rFonts w:ascii="Times New Roman" w:hAnsi="Times New Roman" w:cs="Times New Roman"/>
          <w:sz w:val="24"/>
          <w:szCs w:val="24"/>
        </w:rPr>
        <w:fldChar w:fldCharType="separate"/>
      </w:r>
      <w:r w:rsidR="00DB6AF4" w:rsidRPr="00E97135">
        <w:rPr>
          <w:rFonts w:ascii="Times New Roman" w:hAnsi="Times New Roman" w:cs="Times New Roman"/>
          <w:noProof/>
          <w:sz w:val="24"/>
          <w:szCs w:val="24"/>
        </w:rPr>
        <w:t>(Goldblatt, 2011)</w:t>
      </w:r>
      <w:r w:rsidR="00DB6AF4" w:rsidRPr="00E97135">
        <w:rPr>
          <w:rFonts w:ascii="Times New Roman" w:hAnsi="Times New Roman" w:cs="Times New Roman"/>
          <w:sz w:val="24"/>
          <w:szCs w:val="24"/>
        </w:rPr>
        <w:fldChar w:fldCharType="end"/>
      </w:r>
      <w:r w:rsidRPr="00E97135">
        <w:rPr>
          <w:rFonts w:ascii="Times New Roman" w:hAnsi="Times New Roman" w:cs="Times New Roman"/>
          <w:sz w:val="24"/>
          <w:szCs w:val="24"/>
        </w:rPr>
        <w:t>. To address this, the symposium focuses on the use of data, the need for leadership engagement, and models and frameworks for assessing EDI impact</w:t>
      </w:r>
      <w:r w:rsidR="00DB6AF4" w:rsidRPr="00E97135">
        <w:rPr>
          <w:rFonts w:ascii="Times New Roman" w:hAnsi="Times New Roman" w:cs="Times New Roman"/>
          <w:sz w:val="24"/>
          <w:szCs w:val="24"/>
        </w:rPr>
        <w:t xml:space="preserve"> </w:t>
      </w:r>
      <w:r w:rsidR="00DB6AF4" w:rsidRPr="00E97135">
        <w:rPr>
          <w:rFonts w:ascii="Times New Roman" w:hAnsi="Times New Roman" w:cs="Times New Roman"/>
          <w:sz w:val="24"/>
          <w:szCs w:val="24"/>
        </w:rPr>
        <w:fldChar w:fldCharType="begin" w:fldLock="1"/>
      </w:r>
      <w:r w:rsidR="00DB6AF4" w:rsidRPr="00E97135">
        <w:rPr>
          <w:rFonts w:ascii="Times New Roman" w:hAnsi="Times New Roman" w:cs="Times New Roman"/>
          <w:sz w:val="24"/>
          <w:szCs w:val="24"/>
        </w:rPr>
        <w:instrText>ADDIN CSL_CITATION {"citationItems":[{"id":"ITEM-1","itemData":{"author":[{"dropping-particle":"","family":"Rogers","given":"T.","non-dropping-particle":"","parse-names":false,"suffix":""},{"dropping-particle":"","family":"Wynn-Moylan","given":"P.","non-dropping-particle":"","parse-names":false,"suffix":""}],"id":"ITEM-1","issued":{"date-parts":[["2022"]]},"publisher":"Routledge","title":"Conferences and conventions: A global industry","type":"book"},"uris":["http://www.mendeley.com/documents/?uuid=b7d08513-8059-49f2-ab2d-60b2934ab26d"]}],"mendeley":{"formattedCitation":"(Rogers and Wynn-Moylan, 2022)","plainTextFormattedCitation":"(Rogers and Wynn-Moylan, 2022)","previouslyFormattedCitation":"(Rogers and Wynn-Moylan, 2022)"},"properties":{"noteIndex":0},"schema":"https://github.com/citation-style-language/schema/raw/master/csl-citation.json"}</w:instrText>
      </w:r>
      <w:r w:rsidR="00DB6AF4" w:rsidRPr="00E97135">
        <w:rPr>
          <w:rFonts w:ascii="Times New Roman" w:hAnsi="Times New Roman" w:cs="Times New Roman"/>
          <w:sz w:val="24"/>
          <w:szCs w:val="24"/>
        </w:rPr>
        <w:fldChar w:fldCharType="separate"/>
      </w:r>
      <w:r w:rsidR="00DB6AF4" w:rsidRPr="00E97135">
        <w:rPr>
          <w:rFonts w:ascii="Times New Roman" w:hAnsi="Times New Roman" w:cs="Times New Roman"/>
          <w:noProof/>
          <w:sz w:val="24"/>
          <w:szCs w:val="24"/>
        </w:rPr>
        <w:t>(Rogers and Wynn-Moylan, 2022)</w:t>
      </w:r>
      <w:r w:rsidR="00DB6AF4" w:rsidRPr="00E97135">
        <w:rPr>
          <w:rFonts w:ascii="Times New Roman" w:hAnsi="Times New Roman" w:cs="Times New Roman"/>
          <w:sz w:val="24"/>
          <w:szCs w:val="24"/>
        </w:rPr>
        <w:fldChar w:fldCharType="end"/>
      </w:r>
      <w:r w:rsidRPr="00E97135">
        <w:rPr>
          <w:rFonts w:ascii="Times New Roman" w:hAnsi="Times New Roman" w:cs="Times New Roman"/>
          <w:sz w:val="24"/>
          <w:szCs w:val="24"/>
        </w:rPr>
        <w:t xml:space="preserve">. Attendees will be able to actively discuss how to overcome barriers to equality, making diversity </w:t>
      </w:r>
      <w:proofErr w:type="gramStart"/>
      <w:r w:rsidRPr="00E97135">
        <w:rPr>
          <w:rFonts w:ascii="Times New Roman" w:hAnsi="Times New Roman" w:cs="Times New Roman"/>
          <w:sz w:val="24"/>
          <w:szCs w:val="24"/>
        </w:rPr>
        <w:t>a sustainable</w:t>
      </w:r>
      <w:proofErr w:type="gramEnd"/>
      <w:r w:rsidRPr="00E97135">
        <w:rPr>
          <w:rFonts w:ascii="Times New Roman" w:hAnsi="Times New Roman" w:cs="Times New Roman"/>
          <w:sz w:val="24"/>
          <w:szCs w:val="24"/>
        </w:rPr>
        <w:t xml:space="preserve"> not just an exercise in checking the box.</w:t>
      </w:r>
    </w:p>
    <w:p w14:paraId="59F703C7" w14:textId="77777777" w:rsidR="00A15673" w:rsidRPr="00E97135" w:rsidRDefault="00BB0B27" w:rsidP="00E97135">
      <w:pPr>
        <w:spacing w:line="360" w:lineRule="auto"/>
        <w:jc w:val="both"/>
        <w:rPr>
          <w:rFonts w:ascii="Times New Roman" w:hAnsi="Times New Roman" w:cs="Times New Roman"/>
          <w:sz w:val="24"/>
          <w:szCs w:val="24"/>
        </w:rPr>
      </w:pPr>
      <w:r w:rsidRPr="00E97135">
        <w:rPr>
          <w:rFonts w:ascii="Times New Roman" w:hAnsi="Times New Roman" w:cs="Times New Roman"/>
          <w:sz w:val="24"/>
          <w:szCs w:val="24"/>
        </w:rPr>
        <w:t>The other challenge is the economic instability and austerity which affects event sponsorship and attendance. For large industry events, funding is becoming more difficult to come by as many businesses are shifting their financial focus</w:t>
      </w:r>
      <w:r w:rsidR="00352F89">
        <w:rPr>
          <w:rFonts w:ascii="Times New Roman" w:hAnsi="Times New Roman" w:cs="Times New Roman"/>
          <w:sz w:val="24"/>
          <w:szCs w:val="24"/>
        </w:rPr>
        <w:t xml:space="preserve"> </w:t>
      </w:r>
      <w:r w:rsidR="00352F89">
        <w:rPr>
          <w:rFonts w:ascii="Times New Roman" w:hAnsi="Times New Roman" w:cs="Times New Roman"/>
          <w:sz w:val="24"/>
          <w:szCs w:val="24"/>
        </w:rPr>
        <w:fldChar w:fldCharType="begin" w:fldLock="1"/>
      </w:r>
      <w:r w:rsidR="00352F89">
        <w:rPr>
          <w:rFonts w:ascii="Times New Roman" w:hAnsi="Times New Roman" w:cs="Times New Roman"/>
          <w:sz w:val="24"/>
          <w:szCs w:val="24"/>
        </w:rPr>
        <w:instrText>ADDIN CSL_CITATION {"citationItems":[{"id":"ITEM-1","itemData":{"DOI":"10.3727/152599511X13175676722609","ISSN":"15259951","abstract":"There is an ever increasing emphasis being placed on business, in general, to address not only issues of sustainability, and more specifically the issues associated with reducing the negative environmental outcomes of business activity. While some events incorporate environmental sustainability as a core part of their brand, there is less documented evidence that the strategies of \"reduce, reuse, and recycle\" have been adopted in the more \"mainstream\" business events sector. This article analyzes green practices of business events through a case study approach. The evidence suggests a green exhibition business event profile: an overarching environmental policy foundation, reusing materials through subcontracting and a comprehensive, cost-driven set of green practices emphasizing energy conservation and waste minimization. The green practice mix of exhibition business events differs from other event types. © 2011 Cognizant Comm. Corp.","author":[{"dropping-particle":"","family":"Merrilees","given":"Bill","non-dropping-particle":"","parse-names":false,"suffix":""},{"dropping-particle":"","family":"Marles","given":"Kathryn","non-dropping-particle":"","parse-names":false,"suffix":""}],"container-title":"Event Management","id":"ITEM-1","issue":"4","issued":{"date-parts":[["2011"]]},"page":"361-372","title":"Green business events: Profiling through a case study","type":"article-journal","volume":"15"},"uris":["http://www.mendeley.com/documents/?uuid=49169317-1e67-489e-8045-2a21e629bb66"]}],"mendeley":{"formattedCitation":"(Merrilees and Marles, 2011)","plainTextFormattedCitation":"(Merrilees and Marles, 2011)","previouslyFormattedCitation":"(Merrilees and Marles, 2011)"},"properties":{"noteIndex":0},"schema":"https://github.com/citation-style-language/schema/raw/master/csl-citation.json"}</w:instrText>
      </w:r>
      <w:r w:rsidR="00352F89">
        <w:rPr>
          <w:rFonts w:ascii="Times New Roman" w:hAnsi="Times New Roman" w:cs="Times New Roman"/>
          <w:sz w:val="24"/>
          <w:szCs w:val="24"/>
        </w:rPr>
        <w:fldChar w:fldCharType="separate"/>
      </w:r>
      <w:r w:rsidR="00352F89" w:rsidRPr="00352F89">
        <w:rPr>
          <w:rFonts w:ascii="Times New Roman" w:hAnsi="Times New Roman" w:cs="Times New Roman"/>
          <w:noProof/>
          <w:sz w:val="24"/>
          <w:szCs w:val="24"/>
        </w:rPr>
        <w:t>(Merrilees and Marles, 2011)</w:t>
      </w:r>
      <w:r w:rsidR="00352F89">
        <w:rPr>
          <w:rFonts w:ascii="Times New Roman" w:hAnsi="Times New Roman" w:cs="Times New Roman"/>
          <w:sz w:val="24"/>
          <w:szCs w:val="24"/>
        </w:rPr>
        <w:fldChar w:fldCharType="end"/>
      </w:r>
      <w:r w:rsidRPr="00E97135">
        <w:rPr>
          <w:rFonts w:ascii="Times New Roman" w:hAnsi="Times New Roman" w:cs="Times New Roman"/>
          <w:sz w:val="24"/>
          <w:szCs w:val="24"/>
        </w:rPr>
        <w:t>. The symposium does this through a variety of revenue sources, flexible participation structures, and corporate sponsorship packages promising concrete value to sponsors</w:t>
      </w:r>
      <w:r w:rsidR="00DB6AF4" w:rsidRPr="00E97135">
        <w:rPr>
          <w:rFonts w:ascii="Times New Roman" w:hAnsi="Times New Roman" w:cs="Times New Roman"/>
          <w:sz w:val="24"/>
          <w:szCs w:val="24"/>
        </w:rPr>
        <w:t xml:space="preserve"> </w:t>
      </w:r>
      <w:r w:rsidR="00DB6AF4" w:rsidRPr="00E97135">
        <w:rPr>
          <w:rFonts w:ascii="Times New Roman" w:hAnsi="Times New Roman" w:cs="Times New Roman"/>
          <w:sz w:val="24"/>
          <w:szCs w:val="24"/>
        </w:rPr>
        <w:fldChar w:fldCharType="begin" w:fldLock="1"/>
      </w:r>
      <w:r w:rsidR="00DB6AF4" w:rsidRPr="00E97135">
        <w:rPr>
          <w:rFonts w:ascii="Times New Roman" w:hAnsi="Times New Roman" w:cs="Times New Roman"/>
          <w:sz w:val="24"/>
          <w:szCs w:val="24"/>
        </w:rPr>
        <w:instrText>ADDIN CSL_CITATION {"citationItems":[{"id":"ITEM-1","itemData":{"author":[{"dropping-particle":"","family":"Allen","given":"J.","non-dropping-particle":"","parse-names":false,"suffix":""},{"dropping-particle":"","family":"Harris","given":"R.","non-dropping-particle":"","parse-names":false,"suffix":""},{"dropping-particle":"","family":"Jago","given":"L","non-dropping-particle":"","parse-names":false,"suffix":""}],"id":"ITEM-1","issued":{"date-parts":[["2022"]]},"publisher":"John Wiley &amp; Sons","title":"Festival &amp; special event management","type":"book"},"uris":["http://www.mendeley.com/documents/?uuid=4850ee05-9a1c-41b8-96c8-88b0f68cbfd9"]}],"mendeley":{"formattedCitation":"(Allen, Harris and Jago, 2022)","manualFormatting":"(Allen et al., 2022)","plainTextFormattedCitation":"(Allen, Harris and Jago, 2022)","previouslyFormattedCitation":"(Allen, Harris and Jago, 2022)"},"properties":{"noteIndex":0},"schema":"https://github.com/citation-style-language/schema/raw/master/csl-citation.json"}</w:instrText>
      </w:r>
      <w:r w:rsidR="00DB6AF4" w:rsidRPr="00E97135">
        <w:rPr>
          <w:rFonts w:ascii="Times New Roman" w:hAnsi="Times New Roman" w:cs="Times New Roman"/>
          <w:sz w:val="24"/>
          <w:szCs w:val="24"/>
        </w:rPr>
        <w:fldChar w:fldCharType="separate"/>
      </w:r>
      <w:r w:rsidR="00DB6AF4" w:rsidRPr="00E97135">
        <w:rPr>
          <w:rFonts w:ascii="Times New Roman" w:hAnsi="Times New Roman" w:cs="Times New Roman"/>
          <w:noProof/>
          <w:sz w:val="24"/>
          <w:szCs w:val="24"/>
        </w:rPr>
        <w:t xml:space="preserve">(Allen </w:t>
      </w:r>
      <w:r w:rsidR="00DB6AF4" w:rsidRPr="00E97135">
        <w:rPr>
          <w:rFonts w:ascii="Times New Roman" w:hAnsi="Times New Roman" w:cs="Times New Roman"/>
          <w:i/>
          <w:noProof/>
          <w:sz w:val="24"/>
          <w:szCs w:val="24"/>
        </w:rPr>
        <w:t>et al.</w:t>
      </w:r>
      <w:r w:rsidR="00DB6AF4" w:rsidRPr="00E97135">
        <w:rPr>
          <w:rFonts w:ascii="Times New Roman" w:hAnsi="Times New Roman" w:cs="Times New Roman"/>
          <w:noProof/>
          <w:sz w:val="24"/>
          <w:szCs w:val="24"/>
        </w:rPr>
        <w:t>, 2022)</w:t>
      </w:r>
      <w:r w:rsidR="00DB6AF4" w:rsidRPr="00E97135">
        <w:rPr>
          <w:rFonts w:ascii="Times New Roman" w:hAnsi="Times New Roman" w:cs="Times New Roman"/>
          <w:sz w:val="24"/>
          <w:szCs w:val="24"/>
        </w:rPr>
        <w:fldChar w:fldCharType="end"/>
      </w:r>
      <w:r w:rsidRPr="00E97135">
        <w:rPr>
          <w:rFonts w:ascii="Times New Roman" w:hAnsi="Times New Roman" w:cs="Times New Roman"/>
          <w:sz w:val="24"/>
          <w:szCs w:val="24"/>
        </w:rPr>
        <w:t xml:space="preserve">. The event remains financially sustainable as it offers several levels of </w:t>
      </w:r>
      <w:proofErr w:type="gramStart"/>
      <w:r w:rsidRPr="00E97135">
        <w:rPr>
          <w:rFonts w:ascii="Times New Roman" w:hAnsi="Times New Roman" w:cs="Times New Roman"/>
          <w:sz w:val="24"/>
          <w:szCs w:val="24"/>
        </w:rPr>
        <w:t>engagement</w:t>
      </w:r>
      <w:proofErr w:type="gramEnd"/>
      <w:r w:rsidRPr="00E97135">
        <w:rPr>
          <w:rFonts w:ascii="Times New Roman" w:hAnsi="Times New Roman" w:cs="Times New Roman"/>
          <w:sz w:val="24"/>
          <w:szCs w:val="24"/>
        </w:rPr>
        <w:t xml:space="preserve"> and has a high industry impact</w:t>
      </w:r>
      <w:r w:rsidR="00A15673" w:rsidRPr="00E97135">
        <w:rPr>
          <w:rFonts w:ascii="Times New Roman" w:hAnsi="Times New Roman" w:cs="Times New Roman"/>
          <w:sz w:val="24"/>
          <w:szCs w:val="24"/>
        </w:rPr>
        <w:t>.</w:t>
      </w:r>
    </w:p>
    <w:p w14:paraId="7458C557" w14:textId="77777777" w:rsidR="00A15673" w:rsidRPr="00E97135" w:rsidRDefault="00A15673" w:rsidP="00E97135">
      <w:pPr>
        <w:pStyle w:val="Heading1"/>
        <w:spacing w:line="360" w:lineRule="auto"/>
        <w:rPr>
          <w:rFonts w:ascii="Times New Roman" w:hAnsi="Times New Roman" w:cs="Times New Roman"/>
          <w:b/>
          <w:sz w:val="24"/>
          <w:szCs w:val="24"/>
        </w:rPr>
      </w:pPr>
      <w:bookmarkStart w:id="18" w:name="_Toc190945128"/>
      <w:r w:rsidRPr="00E97135">
        <w:rPr>
          <w:rFonts w:ascii="Times New Roman" w:hAnsi="Times New Roman" w:cs="Times New Roman"/>
          <w:b/>
          <w:sz w:val="24"/>
          <w:szCs w:val="24"/>
        </w:rPr>
        <w:lastRenderedPageBreak/>
        <w:t>Situational and Cultural Considerations (SWOT Analysis)</w:t>
      </w:r>
      <w:bookmarkEnd w:id="18"/>
    </w:p>
    <w:p w14:paraId="0C978D40" w14:textId="77777777" w:rsidR="00A15673" w:rsidRPr="00E97135" w:rsidRDefault="00A15673" w:rsidP="00E97135">
      <w:pPr>
        <w:pStyle w:val="Heading2"/>
        <w:spacing w:line="360" w:lineRule="auto"/>
        <w:rPr>
          <w:rFonts w:ascii="Times New Roman" w:hAnsi="Times New Roman" w:cs="Times New Roman"/>
          <w:b/>
          <w:i/>
          <w:sz w:val="24"/>
          <w:szCs w:val="24"/>
        </w:rPr>
      </w:pPr>
      <w:bookmarkStart w:id="19" w:name="_Toc190945129"/>
      <w:r w:rsidRPr="00E97135">
        <w:rPr>
          <w:rFonts w:ascii="Times New Roman" w:hAnsi="Times New Roman" w:cs="Times New Roman"/>
          <w:b/>
          <w:i/>
          <w:sz w:val="24"/>
          <w:szCs w:val="24"/>
        </w:rPr>
        <w:t>SWOT Analysis</w:t>
      </w:r>
      <w:bookmarkEnd w:id="19"/>
    </w:p>
    <w:p w14:paraId="2D128048" w14:textId="77777777" w:rsidR="00A15673" w:rsidRPr="00E97135" w:rsidRDefault="00A15673" w:rsidP="00E97135">
      <w:pPr>
        <w:spacing w:line="360" w:lineRule="auto"/>
        <w:jc w:val="both"/>
        <w:rPr>
          <w:rFonts w:ascii="Times New Roman" w:hAnsi="Times New Roman" w:cs="Times New Roman"/>
          <w:b/>
          <w:i/>
          <w:sz w:val="24"/>
          <w:szCs w:val="24"/>
        </w:rPr>
      </w:pPr>
      <w:r w:rsidRPr="00E97135">
        <w:rPr>
          <w:rFonts w:ascii="Times New Roman" w:hAnsi="Times New Roman" w:cs="Times New Roman"/>
          <w:b/>
          <w:i/>
          <w:sz w:val="24"/>
          <w:szCs w:val="24"/>
        </w:rPr>
        <w:t>Strengths</w:t>
      </w:r>
    </w:p>
    <w:p w14:paraId="39D00E31" w14:textId="77777777" w:rsidR="00BB0B27" w:rsidRPr="00E97135" w:rsidRDefault="00BB0B27" w:rsidP="00E97135">
      <w:pPr>
        <w:spacing w:line="360" w:lineRule="auto"/>
        <w:jc w:val="both"/>
        <w:rPr>
          <w:rFonts w:ascii="Times New Roman" w:hAnsi="Times New Roman" w:cs="Times New Roman"/>
          <w:sz w:val="24"/>
          <w:szCs w:val="24"/>
        </w:rPr>
      </w:pPr>
      <w:r w:rsidRPr="00E97135">
        <w:rPr>
          <w:rFonts w:ascii="Times New Roman" w:hAnsi="Times New Roman" w:cs="Times New Roman"/>
          <w:sz w:val="24"/>
          <w:szCs w:val="24"/>
        </w:rPr>
        <w:t>Another advantage is that the market has a high need for events associated with EDI. Due to the emergence of workplace diversity as an important corporate and regulatory issue, companies are looking for ways to compare and contrast different practices and strategies</w:t>
      </w:r>
      <w:r w:rsidR="00352F89">
        <w:rPr>
          <w:rFonts w:ascii="Times New Roman" w:hAnsi="Times New Roman" w:cs="Times New Roman"/>
          <w:sz w:val="24"/>
          <w:szCs w:val="24"/>
        </w:rPr>
        <w:t xml:space="preserve"> </w:t>
      </w:r>
      <w:r w:rsidR="00352F89">
        <w:rPr>
          <w:rFonts w:ascii="Times New Roman" w:hAnsi="Times New Roman" w:cs="Times New Roman"/>
          <w:sz w:val="24"/>
          <w:szCs w:val="24"/>
        </w:rPr>
        <w:fldChar w:fldCharType="begin" w:fldLock="1"/>
      </w:r>
      <w:r w:rsidR="00352F89">
        <w:rPr>
          <w:rFonts w:ascii="Times New Roman" w:hAnsi="Times New Roman" w:cs="Times New Roman"/>
          <w:sz w:val="24"/>
          <w:szCs w:val="24"/>
        </w:rPr>
        <w:instrText>ADDIN CSL_CITATION {"citationItems":[{"id":"ITEM-1","itemData":{"author":[{"dropping-particle":"","family":"Getz","given":"D","non-dropping-particle":"","parse-names":false,"suffix":""}],"container-title":"Encyclopedia of tourism","id":"ITEM-1","issued":{"date-parts":[["2025"]]},"page":"391-395","publisher":"Cham: Springer International Publishing","title":"Festival and event tourism","type":"chapter"},"uris":["http://www.mendeley.com/documents/?uuid=8fa68ecf-cf87-4655-b0a1-fdbe327b9238"]}],"mendeley":{"formattedCitation":"(Getz, 2025)","plainTextFormattedCitation":"(Getz, 2025)","previouslyFormattedCitation":"(Getz, 2025)"},"properties":{"noteIndex":0},"schema":"https://github.com/citation-style-language/schema/raw/master/csl-citation.json"}</w:instrText>
      </w:r>
      <w:r w:rsidR="00352F89">
        <w:rPr>
          <w:rFonts w:ascii="Times New Roman" w:hAnsi="Times New Roman" w:cs="Times New Roman"/>
          <w:sz w:val="24"/>
          <w:szCs w:val="24"/>
        </w:rPr>
        <w:fldChar w:fldCharType="separate"/>
      </w:r>
      <w:r w:rsidR="00352F89" w:rsidRPr="00352F89">
        <w:rPr>
          <w:rFonts w:ascii="Times New Roman" w:hAnsi="Times New Roman" w:cs="Times New Roman"/>
          <w:noProof/>
          <w:sz w:val="24"/>
          <w:szCs w:val="24"/>
        </w:rPr>
        <w:t>(Getz, 2025)</w:t>
      </w:r>
      <w:r w:rsidR="00352F89">
        <w:rPr>
          <w:rFonts w:ascii="Times New Roman" w:hAnsi="Times New Roman" w:cs="Times New Roman"/>
          <w:sz w:val="24"/>
          <w:szCs w:val="24"/>
        </w:rPr>
        <w:fldChar w:fldCharType="end"/>
      </w:r>
      <w:r w:rsidRPr="00E97135">
        <w:rPr>
          <w:rFonts w:ascii="Times New Roman" w:hAnsi="Times New Roman" w:cs="Times New Roman"/>
          <w:sz w:val="24"/>
          <w:szCs w:val="24"/>
        </w:rPr>
        <w:t>. It also has keynote speakers and industry sponsors which increases its credibility and the quality of delegates that it attracts. This increases its credibility since it collaborates with other HR leaders, policymakers, and corporate executives who influence the sector</w:t>
      </w:r>
      <w:r w:rsidR="00352F89">
        <w:rPr>
          <w:rFonts w:ascii="Times New Roman" w:hAnsi="Times New Roman" w:cs="Times New Roman"/>
          <w:sz w:val="24"/>
          <w:szCs w:val="24"/>
        </w:rPr>
        <w:t xml:space="preserve"> </w:t>
      </w:r>
      <w:r w:rsidR="00352F89" w:rsidRPr="00E97135">
        <w:rPr>
          <w:rFonts w:ascii="Times New Roman" w:hAnsi="Times New Roman" w:cs="Times New Roman"/>
          <w:sz w:val="24"/>
          <w:szCs w:val="24"/>
        </w:rPr>
        <w:fldChar w:fldCharType="begin" w:fldLock="1"/>
      </w:r>
      <w:r w:rsidR="00352F89" w:rsidRPr="00E97135">
        <w:rPr>
          <w:rFonts w:ascii="Times New Roman" w:hAnsi="Times New Roman" w:cs="Times New Roman"/>
          <w:sz w:val="24"/>
          <w:szCs w:val="24"/>
        </w:rPr>
        <w:instrText>ADDIN CSL_CITATION {"citationItems":[{"id":"ITEM-1","itemData":{"author":[{"dropping-particle":"","family":"Allen","given":"J.","non-dropping-particle":"","parse-names":false,"suffix":""},{"dropping-particle":"","family":"Harris","given":"R.","non-dropping-particle":"","parse-names":false,"suffix":""},{"dropping-particle":"","family":"Jago","given":"L","non-dropping-particle":"","parse-names":false,"suffix":""}],"id":"ITEM-1","issued":{"date-parts":[["2022"]]},"publisher":"John Wiley &amp; Sons","title":"Festival &amp; special event management","type":"book"},"uris":["http://www.mendeley.com/documents/?uuid=4850ee05-9a1c-41b8-96c8-88b0f68cbfd9"]}],"mendeley":{"formattedCitation":"(Allen, Harris and Jago, 2022)","manualFormatting":"(Allen et al., 2022)","plainTextFormattedCitation":"(Allen, Harris and Jago, 2022)","previouslyFormattedCitation":"(Allen, Harris and Jago, 2022)"},"properties":{"noteIndex":0},"schema":"https://github.com/citation-style-language/schema/raw/master/csl-citation.json"}</w:instrText>
      </w:r>
      <w:r w:rsidR="00352F89" w:rsidRPr="00E97135">
        <w:rPr>
          <w:rFonts w:ascii="Times New Roman" w:hAnsi="Times New Roman" w:cs="Times New Roman"/>
          <w:sz w:val="24"/>
          <w:szCs w:val="24"/>
        </w:rPr>
        <w:fldChar w:fldCharType="separate"/>
      </w:r>
      <w:r w:rsidR="00352F89" w:rsidRPr="00E97135">
        <w:rPr>
          <w:rFonts w:ascii="Times New Roman" w:hAnsi="Times New Roman" w:cs="Times New Roman"/>
          <w:noProof/>
          <w:sz w:val="24"/>
          <w:szCs w:val="24"/>
        </w:rPr>
        <w:t xml:space="preserve">(Allen </w:t>
      </w:r>
      <w:r w:rsidR="00352F89" w:rsidRPr="00E97135">
        <w:rPr>
          <w:rFonts w:ascii="Times New Roman" w:hAnsi="Times New Roman" w:cs="Times New Roman"/>
          <w:i/>
          <w:noProof/>
          <w:sz w:val="24"/>
          <w:szCs w:val="24"/>
        </w:rPr>
        <w:t>et al.</w:t>
      </w:r>
      <w:r w:rsidR="00352F89" w:rsidRPr="00E97135">
        <w:rPr>
          <w:rFonts w:ascii="Times New Roman" w:hAnsi="Times New Roman" w:cs="Times New Roman"/>
          <w:noProof/>
          <w:sz w:val="24"/>
          <w:szCs w:val="24"/>
        </w:rPr>
        <w:t>, 2022)</w:t>
      </w:r>
      <w:r w:rsidR="00352F89" w:rsidRPr="00E97135">
        <w:rPr>
          <w:rFonts w:ascii="Times New Roman" w:hAnsi="Times New Roman" w:cs="Times New Roman"/>
          <w:sz w:val="24"/>
          <w:szCs w:val="24"/>
        </w:rPr>
        <w:fldChar w:fldCharType="end"/>
      </w:r>
      <w:r w:rsidRPr="00E97135">
        <w:rPr>
          <w:rFonts w:ascii="Times New Roman" w:hAnsi="Times New Roman" w:cs="Times New Roman"/>
          <w:sz w:val="24"/>
          <w:szCs w:val="24"/>
        </w:rPr>
        <w:t>.</w:t>
      </w:r>
    </w:p>
    <w:p w14:paraId="7DBD44F0" w14:textId="77777777" w:rsidR="00BB0B27" w:rsidRPr="00E97135" w:rsidRDefault="00BB0B27" w:rsidP="00E97135">
      <w:pPr>
        <w:spacing w:line="360" w:lineRule="auto"/>
        <w:jc w:val="both"/>
        <w:rPr>
          <w:rFonts w:ascii="Times New Roman" w:hAnsi="Times New Roman" w:cs="Times New Roman"/>
          <w:b/>
          <w:i/>
          <w:sz w:val="24"/>
          <w:szCs w:val="24"/>
        </w:rPr>
      </w:pPr>
      <w:r w:rsidRPr="00E97135">
        <w:rPr>
          <w:rFonts w:ascii="Times New Roman" w:hAnsi="Times New Roman" w:cs="Times New Roman"/>
          <w:b/>
          <w:i/>
          <w:sz w:val="24"/>
          <w:szCs w:val="24"/>
        </w:rPr>
        <w:t>Weaknesses:</w:t>
      </w:r>
    </w:p>
    <w:p w14:paraId="610AB4E7" w14:textId="77777777" w:rsidR="00BB0B27" w:rsidRPr="00E97135" w:rsidRDefault="00BB0B27" w:rsidP="00E97135">
      <w:pPr>
        <w:spacing w:line="360" w:lineRule="auto"/>
        <w:jc w:val="both"/>
        <w:rPr>
          <w:rFonts w:ascii="Times New Roman" w:hAnsi="Times New Roman" w:cs="Times New Roman"/>
          <w:sz w:val="24"/>
          <w:szCs w:val="24"/>
        </w:rPr>
      </w:pPr>
      <w:r w:rsidRPr="00E97135">
        <w:rPr>
          <w:rFonts w:ascii="Times New Roman" w:hAnsi="Times New Roman" w:cs="Times New Roman"/>
          <w:sz w:val="24"/>
          <w:szCs w:val="24"/>
        </w:rPr>
        <w:t>However, the symposium has budget constraints which limit it from carrying out an elaborate marketing campaign all over the world. However, due to financial restrictions, it may be impossible to expand the range of invitations and advertising compared to industry conferences</w:t>
      </w:r>
      <w:r w:rsidR="00352F89">
        <w:rPr>
          <w:rFonts w:ascii="Times New Roman" w:hAnsi="Times New Roman" w:cs="Times New Roman"/>
          <w:sz w:val="24"/>
          <w:szCs w:val="24"/>
        </w:rPr>
        <w:t xml:space="preserve"> </w:t>
      </w:r>
      <w:r w:rsidR="00352F89">
        <w:rPr>
          <w:rFonts w:ascii="Times New Roman" w:hAnsi="Times New Roman" w:cs="Times New Roman"/>
          <w:sz w:val="24"/>
          <w:szCs w:val="24"/>
        </w:rPr>
        <w:fldChar w:fldCharType="begin" w:fldLock="1"/>
      </w:r>
      <w:r w:rsidR="00352F89">
        <w:rPr>
          <w:rFonts w:ascii="Times New Roman" w:hAnsi="Times New Roman" w:cs="Times New Roman"/>
          <w:sz w:val="24"/>
          <w:szCs w:val="24"/>
        </w:rPr>
        <w:instrText>ADDIN CSL_CITATION {"citationItems":[{"id":"ITEM-1","itemData":{"author":[{"dropping-particle":"","family":"Sterling","given":"R","non-dropping-particle":"","parse-names":false,"suffix":""}],"container-title":"Handbook of Research on Race, Gender, and the Fight for Equality","id":"ITEM-1","issued":{"date-parts":[["2016"]]},"page":"321-334","publisher":"IGI Global","title":"Promoting diversity leadership: Strategies and tools to improve equity and access","type":"chapter"},"uris":["http://www.mendeley.com/documents/?uuid=ee6abfc8-178b-4f4a-b6de-afde1770e727"]}],"mendeley":{"formattedCitation":"(Sterling, 2016)","plainTextFormattedCitation":"(Sterling, 2016)","previouslyFormattedCitation":"(Sterling, 2016)"},"properties":{"noteIndex":0},"schema":"https://github.com/citation-style-language/schema/raw/master/csl-citation.json"}</w:instrText>
      </w:r>
      <w:r w:rsidR="00352F89">
        <w:rPr>
          <w:rFonts w:ascii="Times New Roman" w:hAnsi="Times New Roman" w:cs="Times New Roman"/>
          <w:sz w:val="24"/>
          <w:szCs w:val="24"/>
        </w:rPr>
        <w:fldChar w:fldCharType="separate"/>
      </w:r>
      <w:r w:rsidR="00352F89" w:rsidRPr="00352F89">
        <w:rPr>
          <w:rFonts w:ascii="Times New Roman" w:hAnsi="Times New Roman" w:cs="Times New Roman"/>
          <w:noProof/>
          <w:sz w:val="24"/>
          <w:szCs w:val="24"/>
        </w:rPr>
        <w:t>(Sterling, 2016)</w:t>
      </w:r>
      <w:r w:rsidR="00352F89">
        <w:rPr>
          <w:rFonts w:ascii="Times New Roman" w:hAnsi="Times New Roman" w:cs="Times New Roman"/>
          <w:sz w:val="24"/>
          <w:szCs w:val="24"/>
        </w:rPr>
        <w:fldChar w:fldCharType="end"/>
      </w:r>
      <w:r w:rsidRPr="00E97135">
        <w:rPr>
          <w:rFonts w:ascii="Times New Roman" w:hAnsi="Times New Roman" w:cs="Times New Roman"/>
          <w:sz w:val="24"/>
          <w:szCs w:val="24"/>
        </w:rPr>
        <w:t>. Moreover, the management of events entails highly skilled professionals who would be able to cater for the issues of diversity without escalating prejudice</w:t>
      </w:r>
      <w:r w:rsidR="00DB6AF4" w:rsidRPr="00E97135">
        <w:rPr>
          <w:rFonts w:ascii="Times New Roman" w:hAnsi="Times New Roman" w:cs="Times New Roman"/>
          <w:sz w:val="24"/>
          <w:szCs w:val="24"/>
        </w:rPr>
        <w:t xml:space="preserve"> </w:t>
      </w:r>
      <w:r w:rsidR="00DB6AF4" w:rsidRPr="00E97135">
        <w:rPr>
          <w:rFonts w:ascii="Times New Roman" w:hAnsi="Times New Roman" w:cs="Times New Roman"/>
          <w:sz w:val="24"/>
          <w:szCs w:val="24"/>
        </w:rPr>
        <w:fldChar w:fldCharType="begin" w:fldLock="1"/>
      </w:r>
      <w:r w:rsidR="00DB6AF4" w:rsidRPr="00E97135">
        <w:rPr>
          <w:rFonts w:ascii="Times New Roman" w:hAnsi="Times New Roman" w:cs="Times New Roman"/>
          <w:sz w:val="24"/>
          <w:szCs w:val="24"/>
        </w:rPr>
        <w:instrText>ADDIN CSL_CITATION {"citationItems":[{"id":"ITEM-1","itemData":{"author":[{"dropping-particle":"","family":"Goldblatt","given":"S","non-dropping-particle":"","parse-names":false,"suffix":""}],"id":"ITEM-1","issued":{"date-parts":[["2011"]]},"publisher":"John Wiley &amp; Sons","title":"The complete guide to greener meetings and events","type":"book"},"uris":["http://www.mendeley.com/documents/?uuid=fdea3bf7-5550-480f-b48b-589600b82515"]}],"mendeley":{"formattedCitation":"(Goldblatt, 2011)","plainTextFormattedCitation":"(Goldblatt, 2011)","previouslyFormattedCitation":"(Goldblatt, 2011)"},"properties":{"noteIndex":0},"schema":"https://github.com/citation-style-language/schema/raw/master/csl-citation.json"}</w:instrText>
      </w:r>
      <w:r w:rsidR="00DB6AF4" w:rsidRPr="00E97135">
        <w:rPr>
          <w:rFonts w:ascii="Times New Roman" w:hAnsi="Times New Roman" w:cs="Times New Roman"/>
          <w:sz w:val="24"/>
          <w:szCs w:val="24"/>
        </w:rPr>
        <w:fldChar w:fldCharType="separate"/>
      </w:r>
      <w:r w:rsidR="00DB6AF4" w:rsidRPr="00E97135">
        <w:rPr>
          <w:rFonts w:ascii="Times New Roman" w:hAnsi="Times New Roman" w:cs="Times New Roman"/>
          <w:noProof/>
          <w:sz w:val="24"/>
          <w:szCs w:val="24"/>
        </w:rPr>
        <w:t>(Goldblatt, 2011)</w:t>
      </w:r>
      <w:r w:rsidR="00DB6AF4" w:rsidRPr="00E97135">
        <w:rPr>
          <w:rFonts w:ascii="Times New Roman" w:hAnsi="Times New Roman" w:cs="Times New Roman"/>
          <w:sz w:val="24"/>
          <w:szCs w:val="24"/>
        </w:rPr>
        <w:fldChar w:fldCharType="end"/>
      </w:r>
      <w:r w:rsidRPr="00E97135">
        <w:rPr>
          <w:rFonts w:ascii="Times New Roman" w:hAnsi="Times New Roman" w:cs="Times New Roman"/>
          <w:sz w:val="24"/>
          <w:szCs w:val="24"/>
        </w:rPr>
        <w:t>. This means there is a need for skilled moderators, panelists, and content curators which can be a problem in terms of quality and focus.</w:t>
      </w:r>
    </w:p>
    <w:p w14:paraId="72CAFC93" w14:textId="77777777" w:rsidR="00BB0B27" w:rsidRPr="00E97135" w:rsidRDefault="00BB0B27" w:rsidP="00E97135">
      <w:pPr>
        <w:spacing w:line="360" w:lineRule="auto"/>
        <w:jc w:val="both"/>
        <w:rPr>
          <w:rFonts w:ascii="Times New Roman" w:hAnsi="Times New Roman" w:cs="Times New Roman"/>
          <w:b/>
          <w:i/>
          <w:sz w:val="24"/>
          <w:szCs w:val="24"/>
        </w:rPr>
      </w:pPr>
      <w:r w:rsidRPr="00E97135">
        <w:rPr>
          <w:rFonts w:ascii="Times New Roman" w:hAnsi="Times New Roman" w:cs="Times New Roman"/>
          <w:b/>
          <w:i/>
          <w:sz w:val="24"/>
          <w:szCs w:val="24"/>
        </w:rPr>
        <w:t>Opportunities:</w:t>
      </w:r>
    </w:p>
    <w:p w14:paraId="70487A80" w14:textId="77777777" w:rsidR="00BB0B27" w:rsidRPr="00E97135" w:rsidRDefault="00BB0B27" w:rsidP="00E97135">
      <w:pPr>
        <w:spacing w:line="360" w:lineRule="auto"/>
        <w:jc w:val="both"/>
        <w:rPr>
          <w:rFonts w:ascii="Times New Roman" w:hAnsi="Times New Roman" w:cs="Times New Roman"/>
          <w:sz w:val="24"/>
          <w:szCs w:val="24"/>
        </w:rPr>
      </w:pPr>
      <w:r w:rsidRPr="00E97135">
        <w:rPr>
          <w:rFonts w:ascii="Times New Roman" w:hAnsi="Times New Roman" w:cs="Times New Roman"/>
          <w:sz w:val="24"/>
          <w:szCs w:val="24"/>
        </w:rPr>
        <w:t xml:space="preserve">This has great potential for growth through </w:t>
      </w:r>
      <w:proofErr w:type="gramStart"/>
      <w:r w:rsidRPr="00E97135">
        <w:rPr>
          <w:rFonts w:ascii="Times New Roman" w:hAnsi="Times New Roman" w:cs="Times New Roman"/>
          <w:sz w:val="24"/>
          <w:szCs w:val="24"/>
        </w:rPr>
        <w:t>linkages</w:t>
      </w:r>
      <w:proofErr w:type="gramEnd"/>
      <w:r w:rsidRPr="00E97135">
        <w:rPr>
          <w:rFonts w:ascii="Times New Roman" w:hAnsi="Times New Roman" w:cs="Times New Roman"/>
          <w:sz w:val="24"/>
          <w:szCs w:val="24"/>
        </w:rPr>
        <w:t xml:space="preserve"> with international EDI organizations. Cooperating with other institutions, non-governmental organizations, and governmental bodies can improve credibility, which means more participants and financing</w:t>
      </w:r>
      <w:r w:rsidR="00DB6AF4" w:rsidRPr="00E97135">
        <w:rPr>
          <w:rFonts w:ascii="Times New Roman" w:hAnsi="Times New Roman" w:cs="Times New Roman"/>
          <w:sz w:val="24"/>
          <w:szCs w:val="24"/>
        </w:rPr>
        <w:t xml:space="preserve"> </w:t>
      </w:r>
      <w:r w:rsidR="00DB6AF4" w:rsidRPr="00E97135">
        <w:rPr>
          <w:rFonts w:ascii="Times New Roman" w:hAnsi="Times New Roman" w:cs="Times New Roman"/>
          <w:sz w:val="24"/>
          <w:szCs w:val="24"/>
        </w:rPr>
        <w:fldChar w:fldCharType="begin" w:fldLock="1"/>
      </w:r>
      <w:r w:rsidR="00DB6AF4" w:rsidRPr="00E97135">
        <w:rPr>
          <w:rFonts w:ascii="Times New Roman" w:hAnsi="Times New Roman" w:cs="Times New Roman"/>
          <w:sz w:val="24"/>
          <w:szCs w:val="24"/>
        </w:rPr>
        <w:instrText>ADDIN CSL_CITATION {"citationItems":[{"id":"ITEM-1","itemData":{"author":[{"dropping-particle":"","family":"Goldblatt","given":"S","non-dropping-particle":"","parse-names":false,"suffix":""}],"id":"ITEM-1","issued":{"date-parts":[["2011"]]},"publisher":"John Wiley &amp; Sons","title":"The complete guide to greener meetings and events","type":"book"},"uris":["http://www.mendeley.com/documents/?uuid=fdea3bf7-5550-480f-b48b-589600b82515"]}],"mendeley":{"formattedCitation":"(Goldblatt, 2011)","plainTextFormattedCitation":"(Goldblatt, 2011)","previouslyFormattedCitation":"(Goldblatt, 2011)"},"properties":{"noteIndex":0},"schema":"https://github.com/citation-style-language/schema/raw/master/csl-citation.json"}</w:instrText>
      </w:r>
      <w:r w:rsidR="00DB6AF4" w:rsidRPr="00E97135">
        <w:rPr>
          <w:rFonts w:ascii="Times New Roman" w:hAnsi="Times New Roman" w:cs="Times New Roman"/>
          <w:sz w:val="24"/>
          <w:szCs w:val="24"/>
        </w:rPr>
        <w:fldChar w:fldCharType="separate"/>
      </w:r>
      <w:r w:rsidR="00DB6AF4" w:rsidRPr="00E97135">
        <w:rPr>
          <w:rFonts w:ascii="Times New Roman" w:hAnsi="Times New Roman" w:cs="Times New Roman"/>
          <w:noProof/>
          <w:sz w:val="24"/>
          <w:szCs w:val="24"/>
        </w:rPr>
        <w:t>(Goldblatt, 2011)</w:t>
      </w:r>
      <w:r w:rsidR="00DB6AF4" w:rsidRPr="00E97135">
        <w:rPr>
          <w:rFonts w:ascii="Times New Roman" w:hAnsi="Times New Roman" w:cs="Times New Roman"/>
          <w:sz w:val="24"/>
          <w:szCs w:val="24"/>
        </w:rPr>
        <w:fldChar w:fldCharType="end"/>
      </w:r>
      <w:r w:rsidRPr="00E97135">
        <w:rPr>
          <w:rFonts w:ascii="Times New Roman" w:hAnsi="Times New Roman" w:cs="Times New Roman"/>
          <w:sz w:val="24"/>
          <w:szCs w:val="24"/>
        </w:rPr>
        <w:t>. Also, the success of this event could lead to the establishment of a global series of such events and the creation of an annual event focusing on workplace inclusion</w:t>
      </w:r>
      <w:r w:rsidR="00352F89">
        <w:rPr>
          <w:rFonts w:ascii="Times New Roman" w:hAnsi="Times New Roman" w:cs="Times New Roman"/>
          <w:sz w:val="24"/>
          <w:szCs w:val="24"/>
        </w:rPr>
        <w:t xml:space="preserve"> </w:t>
      </w:r>
      <w:r w:rsidR="00352F89">
        <w:rPr>
          <w:rFonts w:ascii="Times New Roman" w:hAnsi="Times New Roman" w:cs="Times New Roman"/>
          <w:sz w:val="24"/>
          <w:szCs w:val="24"/>
        </w:rPr>
        <w:fldChar w:fldCharType="begin" w:fldLock="1"/>
      </w:r>
      <w:r w:rsidR="00352F89">
        <w:rPr>
          <w:rFonts w:ascii="Times New Roman" w:hAnsi="Times New Roman" w:cs="Times New Roman"/>
          <w:sz w:val="24"/>
          <w:szCs w:val="24"/>
        </w:rPr>
        <w:instrText>ADDIN CSL_CITATION {"citationItems":[{"id":"ITEM-1","itemData":{"author":[{"dropping-particle":"","family":"Leach","given":"V","non-dropping-particle":"","parse-names":false,"suffix":""}],"id":"ITEM-1","issued":{"date-parts":[["2021"]]},"publisher":"Pearson UK","title":"The Financial Times Guide to Inclusion and Diversity","type":"book"},"uris":["http://www.mendeley.com/documents/?uuid=c5eb9aeb-2252-4929-840e-c0582e58b0f4"]}],"mendeley":{"formattedCitation":"(Leach, 2021)","plainTextFormattedCitation":"(Leach, 2021)","previouslyFormattedCitation":"(Leach, 2021)"},"properties":{"noteIndex":0},"schema":"https://github.com/citation-style-language/schema/raw/master/csl-citation.json"}</w:instrText>
      </w:r>
      <w:r w:rsidR="00352F89">
        <w:rPr>
          <w:rFonts w:ascii="Times New Roman" w:hAnsi="Times New Roman" w:cs="Times New Roman"/>
          <w:sz w:val="24"/>
          <w:szCs w:val="24"/>
        </w:rPr>
        <w:fldChar w:fldCharType="separate"/>
      </w:r>
      <w:r w:rsidR="00352F89" w:rsidRPr="00352F89">
        <w:rPr>
          <w:rFonts w:ascii="Times New Roman" w:hAnsi="Times New Roman" w:cs="Times New Roman"/>
          <w:noProof/>
          <w:sz w:val="24"/>
          <w:szCs w:val="24"/>
        </w:rPr>
        <w:t>(Leach, 2021)</w:t>
      </w:r>
      <w:r w:rsidR="00352F89">
        <w:rPr>
          <w:rFonts w:ascii="Times New Roman" w:hAnsi="Times New Roman" w:cs="Times New Roman"/>
          <w:sz w:val="24"/>
          <w:szCs w:val="24"/>
        </w:rPr>
        <w:fldChar w:fldCharType="end"/>
      </w:r>
      <w:r w:rsidRPr="00E97135">
        <w:rPr>
          <w:rFonts w:ascii="Times New Roman" w:hAnsi="Times New Roman" w:cs="Times New Roman"/>
          <w:sz w:val="24"/>
          <w:szCs w:val="24"/>
        </w:rPr>
        <w:t>.</w:t>
      </w:r>
    </w:p>
    <w:p w14:paraId="27907E4E" w14:textId="77777777" w:rsidR="00BB0B27" w:rsidRPr="00E97135" w:rsidRDefault="00BB0B27" w:rsidP="00E97135">
      <w:pPr>
        <w:spacing w:line="360" w:lineRule="auto"/>
        <w:jc w:val="both"/>
        <w:rPr>
          <w:rFonts w:ascii="Times New Roman" w:hAnsi="Times New Roman" w:cs="Times New Roman"/>
          <w:b/>
          <w:i/>
          <w:sz w:val="24"/>
          <w:szCs w:val="24"/>
        </w:rPr>
      </w:pPr>
      <w:r w:rsidRPr="00E97135">
        <w:rPr>
          <w:rFonts w:ascii="Times New Roman" w:hAnsi="Times New Roman" w:cs="Times New Roman"/>
          <w:b/>
          <w:i/>
          <w:sz w:val="24"/>
          <w:szCs w:val="24"/>
        </w:rPr>
        <w:t>Threats:</w:t>
      </w:r>
    </w:p>
    <w:p w14:paraId="6D4A4F46" w14:textId="77777777" w:rsidR="00A15673" w:rsidRPr="00E97135" w:rsidRDefault="00BB0B27" w:rsidP="00E97135">
      <w:pPr>
        <w:spacing w:line="360" w:lineRule="auto"/>
        <w:jc w:val="both"/>
        <w:rPr>
          <w:rFonts w:ascii="Times New Roman" w:hAnsi="Times New Roman" w:cs="Times New Roman"/>
          <w:sz w:val="24"/>
          <w:szCs w:val="24"/>
        </w:rPr>
      </w:pPr>
      <w:r w:rsidRPr="00E97135">
        <w:rPr>
          <w:rFonts w:ascii="Times New Roman" w:hAnsi="Times New Roman" w:cs="Times New Roman"/>
          <w:sz w:val="24"/>
          <w:szCs w:val="24"/>
        </w:rPr>
        <w:t>The threat of rivalry from other highly developed events like the Diversity &amp; Inclusion Leaders’ Summit makes it difficult to make the symposium stand out. Also, issues such as the delay in visa processing may hamper attendance from foreign individuals or organizations, making provision for virtual attendance a necessity</w:t>
      </w:r>
      <w:r w:rsidR="00DB6AF4" w:rsidRPr="00E97135">
        <w:rPr>
          <w:rFonts w:ascii="Times New Roman" w:hAnsi="Times New Roman" w:cs="Times New Roman"/>
          <w:sz w:val="24"/>
          <w:szCs w:val="24"/>
        </w:rPr>
        <w:t xml:space="preserve"> </w:t>
      </w:r>
      <w:r w:rsidR="00DB6AF4" w:rsidRPr="00E97135">
        <w:rPr>
          <w:rFonts w:ascii="Times New Roman" w:hAnsi="Times New Roman" w:cs="Times New Roman"/>
          <w:sz w:val="24"/>
          <w:szCs w:val="24"/>
        </w:rPr>
        <w:fldChar w:fldCharType="begin" w:fldLock="1"/>
      </w:r>
      <w:r w:rsidR="00DB6AF4" w:rsidRPr="00E97135">
        <w:rPr>
          <w:rFonts w:ascii="Times New Roman" w:hAnsi="Times New Roman" w:cs="Times New Roman"/>
          <w:sz w:val="24"/>
          <w:szCs w:val="24"/>
        </w:rPr>
        <w:instrText>ADDIN CSL_CITATION {"citationItems":[{"id":"ITEM-1","itemData":{"author":[{"dropping-particle":"","family":"Goldblatt","given":"S","non-dropping-particle":"","parse-names":false,"suffix":""}],"id":"ITEM-1","issued":{"date-parts":[["2011"]]},"publisher":"John Wiley &amp; Sons","title":"The complete guide to greener meetings and events","type":"book"},"uris":["http://www.mendeley.com/documents/?uuid=fdea3bf7-5550-480f-b48b-589600b82515"]}],"mendeley":{"formattedCitation":"(Goldblatt, 2011)","plainTextFormattedCitation":"(Goldblatt, 2011)","previouslyFormattedCitation":"(Goldblatt, 2011)"},"properties":{"noteIndex":0},"schema":"https://github.com/citation-style-language/schema/raw/master/csl-citation.json"}</w:instrText>
      </w:r>
      <w:r w:rsidR="00DB6AF4" w:rsidRPr="00E97135">
        <w:rPr>
          <w:rFonts w:ascii="Times New Roman" w:hAnsi="Times New Roman" w:cs="Times New Roman"/>
          <w:sz w:val="24"/>
          <w:szCs w:val="24"/>
        </w:rPr>
        <w:fldChar w:fldCharType="separate"/>
      </w:r>
      <w:r w:rsidR="00DB6AF4" w:rsidRPr="00E97135">
        <w:rPr>
          <w:rFonts w:ascii="Times New Roman" w:hAnsi="Times New Roman" w:cs="Times New Roman"/>
          <w:noProof/>
          <w:sz w:val="24"/>
          <w:szCs w:val="24"/>
        </w:rPr>
        <w:t>(Goldblatt, 2011)</w:t>
      </w:r>
      <w:r w:rsidR="00DB6AF4" w:rsidRPr="00E97135">
        <w:rPr>
          <w:rFonts w:ascii="Times New Roman" w:hAnsi="Times New Roman" w:cs="Times New Roman"/>
          <w:sz w:val="24"/>
          <w:szCs w:val="24"/>
        </w:rPr>
        <w:fldChar w:fldCharType="end"/>
      </w:r>
      <w:r w:rsidR="00A15673" w:rsidRPr="00E97135">
        <w:rPr>
          <w:rFonts w:ascii="Times New Roman" w:hAnsi="Times New Roman" w:cs="Times New Roman"/>
          <w:sz w:val="24"/>
          <w:szCs w:val="24"/>
        </w:rPr>
        <w:t>.</w:t>
      </w:r>
    </w:p>
    <w:p w14:paraId="56D02192" w14:textId="77777777" w:rsidR="00A15673" w:rsidRPr="00E97135" w:rsidRDefault="00A15673" w:rsidP="00E97135">
      <w:pPr>
        <w:pStyle w:val="Heading1"/>
        <w:spacing w:line="360" w:lineRule="auto"/>
        <w:rPr>
          <w:rFonts w:ascii="Times New Roman" w:hAnsi="Times New Roman" w:cs="Times New Roman"/>
          <w:b/>
          <w:sz w:val="24"/>
          <w:szCs w:val="24"/>
        </w:rPr>
      </w:pPr>
      <w:bookmarkStart w:id="20" w:name="_Toc190945130"/>
      <w:r w:rsidRPr="00E97135">
        <w:rPr>
          <w:rFonts w:ascii="Times New Roman" w:hAnsi="Times New Roman" w:cs="Times New Roman"/>
          <w:b/>
          <w:sz w:val="24"/>
          <w:szCs w:val="24"/>
        </w:rPr>
        <w:lastRenderedPageBreak/>
        <w:t>Conclusion and Recommendations</w:t>
      </w:r>
      <w:bookmarkEnd w:id="20"/>
    </w:p>
    <w:p w14:paraId="09A4C286" w14:textId="77777777" w:rsidR="00A15673" w:rsidRPr="00E97135" w:rsidRDefault="00A15673" w:rsidP="00E97135">
      <w:pPr>
        <w:pStyle w:val="Heading2"/>
        <w:spacing w:line="360" w:lineRule="auto"/>
        <w:rPr>
          <w:rFonts w:ascii="Times New Roman" w:hAnsi="Times New Roman" w:cs="Times New Roman"/>
          <w:b/>
          <w:i/>
          <w:sz w:val="24"/>
          <w:szCs w:val="24"/>
        </w:rPr>
      </w:pPr>
      <w:bookmarkStart w:id="21" w:name="_Toc190945131"/>
      <w:r w:rsidRPr="00E97135">
        <w:rPr>
          <w:rFonts w:ascii="Times New Roman" w:hAnsi="Times New Roman" w:cs="Times New Roman"/>
          <w:b/>
          <w:i/>
          <w:sz w:val="24"/>
          <w:szCs w:val="24"/>
        </w:rPr>
        <w:t>Conclusion</w:t>
      </w:r>
      <w:bookmarkEnd w:id="21"/>
    </w:p>
    <w:p w14:paraId="10C7320D" w14:textId="77777777" w:rsidR="00A15673" w:rsidRPr="00E97135" w:rsidRDefault="00BB0B27" w:rsidP="00E97135">
      <w:pPr>
        <w:spacing w:line="360" w:lineRule="auto"/>
        <w:jc w:val="both"/>
        <w:rPr>
          <w:rFonts w:ascii="Times New Roman" w:hAnsi="Times New Roman" w:cs="Times New Roman"/>
          <w:sz w:val="24"/>
          <w:szCs w:val="24"/>
        </w:rPr>
      </w:pPr>
      <w:r w:rsidRPr="00E97135">
        <w:rPr>
          <w:rFonts w:ascii="Times New Roman" w:hAnsi="Times New Roman" w:cs="Times New Roman"/>
          <w:sz w:val="24"/>
          <w:szCs w:val="24"/>
        </w:rPr>
        <w:t>The Empowering Equality symposium is feasible due to the increasing need for EDI-focused events by corporations and the sound financial support from sponsorships, exhibitor fees, and ticket sales. The Event Cycle model guarantees the symposium follows cyclic planning concerning logistic, operational, and marketing aspects. Further, the involvement of keynote speakers, workshops, and business meetings also increases the event’s industry focus and the participants’ interest. However, to enhance long-term results and sustainability, the event should meet such gaps as financial challenges, audience targeting, and positioning. Implementation and follow-up measures are therefore important to ensure the symposium is more than just a series of debates</w:t>
      </w:r>
      <w:r w:rsidR="00A15673" w:rsidRPr="00E97135">
        <w:rPr>
          <w:rFonts w:ascii="Times New Roman" w:hAnsi="Times New Roman" w:cs="Times New Roman"/>
          <w:sz w:val="24"/>
          <w:szCs w:val="24"/>
        </w:rPr>
        <w:t>.</w:t>
      </w:r>
    </w:p>
    <w:p w14:paraId="44D7C602" w14:textId="77777777" w:rsidR="00A15673" w:rsidRPr="00E97135" w:rsidRDefault="00A15673" w:rsidP="00E97135">
      <w:pPr>
        <w:pStyle w:val="Heading2"/>
        <w:spacing w:line="360" w:lineRule="auto"/>
        <w:rPr>
          <w:rFonts w:ascii="Times New Roman" w:hAnsi="Times New Roman" w:cs="Times New Roman"/>
          <w:b/>
          <w:i/>
          <w:sz w:val="24"/>
          <w:szCs w:val="24"/>
        </w:rPr>
      </w:pPr>
      <w:bookmarkStart w:id="22" w:name="_Toc190945132"/>
      <w:r w:rsidRPr="00E97135">
        <w:rPr>
          <w:rFonts w:ascii="Times New Roman" w:hAnsi="Times New Roman" w:cs="Times New Roman"/>
          <w:b/>
          <w:i/>
          <w:sz w:val="24"/>
          <w:szCs w:val="24"/>
        </w:rPr>
        <w:t>Recommendations</w:t>
      </w:r>
      <w:bookmarkEnd w:id="22"/>
    </w:p>
    <w:p w14:paraId="24D417CA" w14:textId="77777777" w:rsidR="00A15673" w:rsidRPr="00E97135" w:rsidRDefault="00A15673" w:rsidP="00E97135">
      <w:pPr>
        <w:spacing w:line="360" w:lineRule="auto"/>
        <w:jc w:val="both"/>
        <w:rPr>
          <w:rFonts w:ascii="Times New Roman" w:hAnsi="Times New Roman" w:cs="Times New Roman"/>
          <w:b/>
          <w:i/>
          <w:sz w:val="24"/>
          <w:szCs w:val="24"/>
        </w:rPr>
      </w:pPr>
      <w:proofErr w:type="gramStart"/>
      <w:r w:rsidRPr="00E97135">
        <w:rPr>
          <w:rFonts w:ascii="Times New Roman" w:hAnsi="Times New Roman" w:cs="Times New Roman"/>
          <w:b/>
          <w:i/>
          <w:sz w:val="24"/>
          <w:szCs w:val="24"/>
        </w:rPr>
        <w:t>Strengthen</w:t>
      </w:r>
      <w:proofErr w:type="gramEnd"/>
      <w:r w:rsidRPr="00E97135">
        <w:rPr>
          <w:rFonts w:ascii="Times New Roman" w:hAnsi="Times New Roman" w:cs="Times New Roman"/>
          <w:b/>
          <w:i/>
          <w:sz w:val="24"/>
          <w:szCs w:val="24"/>
        </w:rPr>
        <w:t xml:space="preserve"> Digital Marketing for Better Outreach</w:t>
      </w:r>
    </w:p>
    <w:p w14:paraId="77A16AC9" w14:textId="77777777" w:rsidR="00A15673" w:rsidRPr="00E97135" w:rsidRDefault="00A15673" w:rsidP="00E97135">
      <w:pPr>
        <w:spacing w:line="360" w:lineRule="auto"/>
        <w:jc w:val="both"/>
        <w:rPr>
          <w:rFonts w:ascii="Times New Roman" w:hAnsi="Times New Roman" w:cs="Times New Roman"/>
          <w:sz w:val="24"/>
          <w:szCs w:val="24"/>
        </w:rPr>
      </w:pPr>
      <w:r w:rsidRPr="00E97135">
        <w:rPr>
          <w:rFonts w:ascii="Times New Roman" w:hAnsi="Times New Roman" w:cs="Times New Roman"/>
          <w:sz w:val="24"/>
          <w:szCs w:val="24"/>
        </w:rPr>
        <w:t>To expand its reach and attract a wider audience, the symposium should enhance its digital marketing efforts. This includes leveraging AI-driven personalized content, targeted social media campaigns, and strategic partnerships with industry influencers and organizations</w:t>
      </w:r>
      <w:r w:rsidR="00352F89">
        <w:rPr>
          <w:rFonts w:ascii="Times New Roman" w:hAnsi="Times New Roman" w:cs="Times New Roman"/>
          <w:sz w:val="24"/>
          <w:szCs w:val="24"/>
        </w:rPr>
        <w:t xml:space="preserve"> </w:t>
      </w:r>
      <w:r w:rsidR="00352F89">
        <w:rPr>
          <w:rFonts w:ascii="Times New Roman" w:hAnsi="Times New Roman" w:cs="Times New Roman"/>
          <w:sz w:val="24"/>
          <w:szCs w:val="24"/>
        </w:rPr>
        <w:fldChar w:fldCharType="begin" w:fldLock="1"/>
      </w:r>
      <w:r w:rsidR="00352F89">
        <w:rPr>
          <w:rFonts w:ascii="Times New Roman" w:hAnsi="Times New Roman" w:cs="Times New Roman"/>
          <w:sz w:val="24"/>
          <w:szCs w:val="24"/>
        </w:rPr>
        <w:instrText>ADDIN CSL_CITATION {"citationItems":[{"id":"ITEM-1","itemData":{"author":[{"dropping-particle":"","family":"Manoharan","given":"A.","non-dropping-particle":"","parse-names":false,"suffix":""},{"dropping-particle":"","family":"Madera","given":"J.M.","non-dropping-particle":"","parse-names":false,"suffix":""},{"dropping-particle":"","family":"Singal","given":"M","non-dropping-particle":"","parse-names":false,"suffix":""}],"id":"ITEM-1","issued":{"date-parts":[["2024"]]},"publisher":"Routledge","title":"The Routledge handbook of diversity, equity, and inclusion management in the hospitality industry","type":"book"},"uris":["http://www.mendeley.com/documents/?uuid=3e8e7fc3-6b5a-4778-adcd-e104d3f22a88"]}],"mendeley":{"formattedCitation":"(Manoharan, Madera and Singal, 2024)","manualFormatting":"(Manoharan et al., 2024)","plainTextFormattedCitation":"(Manoharan, Madera and Singal, 2024)","previouslyFormattedCitation":"(Manoharan, Madera and Singal, 2024)"},"properties":{"noteIndex":0},"schema":"https://github.com/citation-style-language/schema/raw/master/csl-citation.json"}</w:instrText>
      </w:r>
      <w:r w:rsidR="00352F89">
        <w:rPr>
          <w:rFonts w:ascii="Times New Roman" w:hAnsi="Times New Roman" w:cs="Times New Roman"/>
          <w:sz w:val="24"/>
          <w:szCs w:val="24"/>
        </w:rPr>
        <w:fldChar w:fldCharType="separate"/>
      </w:r>
      <w:r w:rsidR="00352F89" w:rsidRPr="00352F89">
        <w:rPr>
          <w:rFonts w:ascii="Times New Roman" w:hAnsi="Times New Roman" w:cs="Times New Roman"/>
          <w:noProof/>
          <w:sz w:val="24"/>
          <w:szCs w:val="24"/>
        </w:rPr>
        <w:t>(Manohar</w:t>
      </w:r>
      <w:r w:rsidR="00352F89">
        <w:rPr>
          <w:rFonts w:ascii="Times New Roman" w:hAnsi="Times New Roman" w:cs="Times New Roman"/>
          <w:noProof/>
          <w:sz w:val="24"/>
          <w:szCs w:val="24"/>
        </w:rPr>
        <w:t xml:space="preserve">an </w:t>
      </w:r>
      <w:r w:rsidR="00352F89" w:rsidRPr="00352F89">
        <w:rPr>
          <w:rFonts w:ascii="Times New Roman" w:hAnsi="Times New Roman" w:cs="Times New Roman"/>
          <w:i/>
          <w:noProof/>
          <w:sz w:val="24"/>
          <w:szCs w:val="24"/>
        </w:rPr>
        <w:t>et al.</w:t>
      </w:r>
      <w:r w:rsidR="00352F89" w:rsidRPr="00352F89">
        <w:rPr>
          <w:rFonts w:ascii="Times New Roman" w:hAnsi="Times New Roman" w:cs="Times New Roman"/>
          <w:noProof/>
          <w:sz w:val="24"/>
          <w:szCs w:val="24"/>
        </w:rPr>
        <w:t>, 2024)</w:t>
      </w:r>
      <w:r w:rsidR="00352F89">
        <w:rPr>
          <w:rFonts w:ascii="Times New Roman" w:hAnsi="Times New Roman" w:cs="Times New Roman"/>
          <w:sz w:val="24"/>
          <w:szCs w:val="24"/>
        </w:rPr>
        <w:fldChar w:fldCharType="end"/>
      </w:r>
      <w:r w:rsidRPr="00E97135">
        <w:rPr>
          <w:rFonts w:ascii="Times New Roman" w:hAnsi="Times New Roman" w:cs="Times New Roman"/>
          <w:sz w:val="24"/>
          <w:szCs w:val="24"/>
        </w:rPr>
        <w:t>.</w:t>
      </w:r>
    </w:p>
    <w:p w14:paraId="068A8906" w14:textId="77777777" w:rsidR="00A15673" w:rsidRPr="00E97135" w:rsidRDefault="00A15673" w:rsidP="00E97135">
      <w:pPr>
        <w:spacing w:line="360" w:lineRule="auto"/>
        <w:jc w:val="both"/>
        <w:rPr>
          <w:rFonts w:ascii="Times New Roman" w:hAnsi="Times New Roman" w:cs="Times New Roman"/>
          <w:b/>
          <w:i/>
          <w:sz w:val="24"/>
          <w:szCs w:val="24"/>
        </w:rPr>
      </w:pPr>
      <w:r w:rsidRPr="00E97135">
        <w:rPr>
          <w:rFonts w:ascii="Times New Roman" w:hAnsi="Times New Roman" w:cs="Times New Roman"/>
          <w:b/>
          <w:i/>
          <w:sz w:val="24"/>
          <w:szCs w:val="24"/>
        </w:rPr>
        <w:t>Expand Sponsorships to Mitigate Financial Risks</w:t>
      </w:r>
    </w:p>
    <w:p w14:paraId="0BB76328" w14:textId="77777777" w:rsidR="00A15673" w:rsidRPr="00E97135" w:rsidRDefault="00A15673" w:rsidP="00E97135">
      <w:pPr>
        <w:spacing w:line="360" w:lineRule="auto"/>
        <w:jc w:val="both"/>
        <w:rPr>
          <w:rFonts w:ascii="Times New Roman" w:hAnsi="Times New Roman" w:cs="Times New Roman"/>
          <w:sz w:val="24"/>
          <w:szCs w:val="24"/>
        </w:rPr>
      </w:pPr>
      <w:r w:rsidRPr="00E97135">
        <w:rPr>
          <w:rFonts w:ascii="Times New Roman" w:hAnsi="Times New Roman" w:cs="Times New Roman"/>
          <w:sz w:val="24"/>
          <w:szCs w:val="24"/>
        </w:rPr>
        <w:t>Diversifying sponsorship models—such as tiered sponsorship packages, media partnerships, and corporate grants—can reduce financial dependency on ticket sales and ensure long-term financial stability. Engaging global EDI organizations as sponsors will further enhance the event’s credibility</w:t>
      </w:r>
      <w:r w:rsidR="00DB6AF4" w:rsidRPr="00E97135">
        <w:rPr>
          <w:rFonts w:ascii="Times New Roman" w:hAnsi="Times New Roman" w:cs="Times New Roman"/>
          <w:sz w:val="24"/>
          <w:szCs w:val="24"/>
        </w:rPr>
        <w:t xml:space="preserve"> </w:t>
      </w:r>
      <w:r w:rsidR="00DB6AF4" w:rsidRPr="00E97135">
        <w:rPr>
          <w:rFonts w:ascii="Times New Roman" w:hAnsi="Times New Roman" w:cs="Times New Roman"/>
          <w:sz w:val="24"/>
          <w:szCs w:val="24"/>
        </w:rPr>
        <w:fldChar w:fldCharType="begin" w:fldLock="1"/>
      </w:r>
      <w:r w:rsidR="00E97135">
        <w:rPr>
          <w:rFonts w:ascii="Times New Roman" w:hAnsi="Times New Roman" w:cs="Times New Roman"/>
          <w:sz w:val="24"/>
          <w:szCs w:val="24"/>
        </w:rPr>
        <w:instrText>ADDIN CSL_CITATION {"citationItems":[{"id":"ITEM-1","itemData":{"author":[{"dropping-particle":"","family":"Ziakas","given":"V","non-dropping-particle":"","parse-names":false,"suffix":""}],"id":"ITEM-1","issued":{"date-parts":[["2023"]]},"publisher":"Routledge","title":"Cases for event management and event tourism","type":"book"},"uris":["http://www.mendeley.com/documents/?uuid=9966fc78-37ee-4703-9e91-062aeff43ebf"]}],"mendeley":{"formattedCitation":"(Ziakas, 2023)","plainTextFormattedCitation":"(Ziakas, 2023)","previouslyFormattedCitation":"(Ziakas, 2023)"},"properties":{"noteIndex":0},"schema":"https://github.com/citation-style-language/schema/raw/master/csl-citation.json"}</w:instrText>
      </w:r>
      <w:r w:rsidR="00DB6AF4" w:rsidRPr="00E97135">
        <w:rPr>
          <w:rFonts w:ascii="Times New Roman" w:hAnsi="Times New Roman" w:cs="Times New Roman"/>
          <w:sz w:val="24"/>
          <w:szCs w:val="24"/>
        </w:rPr>
        <w:fldChar w:fldCharType="separate"/>
      </w:r>
      <w:r w:rsidR="00DB6AF4" w:rsidRPr="00E97135">
        <w:rPr>
          <w:rFonts w:ascii="Times New Roman" w:hAnsi="Times New Roman" w:cs="Times New Roman"/>
          <w:noProof/>
          <w:sz w:val="24"/>
          <w:szCs w:val="24"/>
        </w:rPr>
        <w:t>(Ziakas, 2023)</w:t>
      </w:r>
      <w:r w:rsidR="00DB6AF4" w:rsidRPr="00E97135">
        <w:rPr>
          <w:rFonts w:ascii="Times New Roman" w:hAnsi="Times New Roman" w:cs="Times New Roman"/>
          <w:sz w:val="24"/>
          <w:szCs w:val="24"/>
        </w:rPr>
        <w:fldChar w:fldCharType="end"/>
      </w:r>
      <w:r w:rsidRPr="00E97135">
        <w:rPr>
          <w:rFonts w:ascii="Times New Roman" w:hAnsi="Times New Roman" w:cs="Times New Roman"/>
          <w:sz w:val="24"/>
          <w:szCs w:val="24"/>
        </w:rPr>
        <w:t>.</w:t>
      </w:r>
    </w:p>
    <w:p w14:paraId="15639CF2" w14:textId="77777777" w:rsidR="00A15673" w:rsidRPr="00E97135" w:rsidRDefault="00A15673" w:rsidP="00E97135">
      <w:pPr>
        <w:spacing w:line="360" w:lineRule="auto"/>
        <w:jc w:val="both"/>
        <w:rPr>
          <w:rFonts w:ascii="Times New Roman" w:hAnsi="Times New Roman" w:cs="Times New Roman"/>
          <w:b/>
          <w:i/>
          <w:sz w:val="24"/>
          <w:szCs w:val="24"/>
        </w:rPr>
      </w:pPr>
      <w:r w:rsidRPr="00E97135">
        <w:rPr>
          <w:rFonts w:ascii="Times New Roman" w:hAnsi="Times New Roman" w:cs="Times New Roman"/>
          <w:b/>
          <w:i/>
          <w:sz w:val="24"/>
          <w:szCs w:val="24"/>
        </w:rPr>
        <w:t>Implement Post-Event Engagement Strategies</w:t>
      </w:r>
    </w:p>
    <w:p w14:paraId="2988B839" w14:textId="77777777" w:rsidR="00E97135" w:rsidRDefault="00A15673" w:rsidP="00E97135">
      <w:pPr>
        <w:spacing w:line="360" w:lineRule="auto"/>
        <w:jc w:val="both"/>
        <w:rPr>
          <w:rFonts w:ascii="Times New Roman" w:hAnsi="Times New Roman" w:cs="Times New Roman"/>
          <w:sz w:val="24"/>
          <w:szCs w:val="24"/>
        </w:rPr>
      </w:pPr>
      <w:r w:rsidRPr="00E97135">
        <w:rPr>
          <w:rFonts w:ascii="Times New Roman" w:hAnsi="Times New Roman" w:cs="Times New Roman"/>
          <w:sz w:val="24"/>
          <w:szCs w:val="24"/>
        </w:rPr>
        <w:t>To ensure continuous knowledge-sharing and sustained industry impact, the symposium should introduce post-event initiatives such as follow-up webinars, exclusive newsletters, and an online resource hub</w:t>
      </w:r>
      <w:r w:rsidR="00352F89">
        <w:rPr>
          <w:rFonts w:ascii="Times New Roman" w:hAnsi="Times New Roman" w:cs="Times New Roman"/>
          <w:sz w:val="24"/>
          <w:szCs w:val="24"/>
        </w:rPr>
        <w:t xml:space="preserve"> </w:t>
      </w:r>
      <w:r w:rsidR="00352F89">
        <w:rPr>
          <w:rFonts w:ascii="Times New Roman" w:hAnsi="Times New Roman" w:cs="Times New Roman"/>
          <w:sz w:val="24"/>
          <w:szCs w:val="24"/>
        </w:rPr>
        <w:fldChar w:fldCharType="begin" w:fldLock="1"/>
      </w:r>
      <w:r w:rsidR="00352F89">
        <w:rPr>
          <w:rFonts w:ascii="Times New Roman" w:hAnsi="Times New Roman" w:cs="Times New Roman"/>
          <w:sz w:val="24"/>
          <w:szCs w:val="24"/>
        </w:rPr>
        <w:instrText>ADDIN CSL_CITATION {"citationItems":[{"id":"ITEM-1","itemData":{"author":[{"dropping-particle":"","family":"Monroy-Rodríguez","given":"S.","non-dropping-particle":"","parse-names":false,"suffix":""},{"dropping-particle":"","family":"Caro-Carretero","given":"R","non-dropping-particle":"","parse-names":false,"suffix":""}],"container-title":"Cogent Business &amp; Management","id":"ITEM-1","issue":"3","issued":{"date-parts":[["2023"]]},"title":"Congress tourism: Characteristics and application to sustainable tourism to facilitate collective action towards achieving the SDGs","type":"article-journal","volume":"10"},"uris":["http://www.mendeley.com/documents/?uuid=6b93f959-cba9-40fb-8aae-d6898bfdd090"]}],"mendeley":{"formattedCitation":"(Monroy-Rodríguez and Caro-Carretero, 2023)","plainTextFormattedCitation":"(Monroy-Rodríguez and Caro-Carretero, 2023)","previouslyFormattedCitation":"(Monroy-Rodríguez and Caro-Carretero, 2023)"},"properties":{"noteIndex":0},"schema":"https://github.com/citation-style-language/schema/raw/master/csl-citation.json"}</w:instrText>
      </w:r>
      <w:r w:rsidR="00352F89">
        <w:rPr>
          <w:rFonts w:ascii="Times New Roman" w:hAnsi="Times New Roman" w:cs="Times New Roman"/>
          <w:sz w:val="24"/>
          <w:szCs w:val="24"/>
        </w:rPr>
        <w:fldChar w:fldCharType="separate"/>
      </w:r>
      <w:r w:rsidR="00352F89" w:rsidRPr="00352F89">
        <w:rPr>
          <w:rFonts w:ascii="Times New Roman" w:hAnsi="Times New Roman" w:cs="Times New Roman"/>
          <w:noProof/>
          <w:sz w:val="24"/>
          <w:szCs w:val="24"/>
        </w:rPr>
        <w:t>(Monroy-Rodríguez and Caro-Carretero, 2023)</w:t>
      </w:r>
      <w:r w:rsidR="00352F89">
        <w:rPr>
          <w:rFonts w:ascii="Times New Roman" w:hAnsi="Times New Roman" w:cs="Times New Roman"/>
          <w:sz w:val="24"/>
          <w:szCs w:val="24"/>
        </w:rPr>
        <w:fldChar w:fldCharType="end"/>
      </w:r>
      <w:r w:rsidRPr="00E97135">
        <w:rPr>
          <w:rFonts w:ascii="Times New Roman" w:hAnsi="Times New Roman" w:cs="Times New Roman"/>
          <w:sz w:val="24"/>
          <w:szCs w:val="24"/>
        </w:rPr>
        <w:t>. These strategies will maintain engagement with attendees, track the implementation of EDI initiatives, and foster an ongoing professional community.</w:t>
      </w:r>
    </w:p>
    <w:p w14:paraId="7D10210B" w14:textId="77777777" w:rsidR="00E97135" w:rsidRDefault="00E97135" w:rsidP="00E97135">
      <w:r>
        <w:br w:type="page"/>
      </w:r>
    </w:p>
    <w:p w14:paraId="6ED0A7FE" w14:textId="77777777" w:rsidR="00A15673" w:rsidRPr="00E97135" w:rsidRDefault="00E97135" w:rsidP="00E97135">
      <w:pPr>
        <w:pStyle w:val="Heading1"/>
        <w:spacing w:line="360" w:lineRule="auto"/>
        <w:rPr>
          <w:rFonts w:ascii="Times New Roman" w:hAnsi="Times New Roman" w:cs="Times New Roman"/>
          <w:b/>
          <w:sz w:val="24"/>
          <w:szCs w:val="24"/>
        </w:rPr>
      </w:pPr>
      <w:bookmarkStart w:id="23" w:name="_Toc190945133"/>
      <w:r w:rsidRPr="00E97135">
        <w:rPr>
          <w:rFonts w:ascii="Times New Roman" w:hAnsi="Times New Roman" w:cs="Times New Roman"/>
          <w:b/>
          <w:sz w:val="24"/>
          <w:szCs w:val="24"/>
        </w:rPr>
        <w:lastRenderedPageBreak/>
        <w:t>References</w:t>
      </w:r>
      <w:bookmarkEnd w:id="23"/>
    </w:p>
    <w:p w14:paraId="55C9A4FF" w14:textId="77777777" w:rsidR="00352F89" w:rsidRPr="00352F89" w:rsidRDefault="00E97135" w:rsidP="00352F89">
      <w:pPr>
        <w:widowControl w:val="0"/>
        <w:autoSpaceDE w:val="0"/>
        <w:autoSpaceDN w:val="0"/>
        <w:adjustRightInd w:val="0"/>
        <w:spacing w:line="360" w:lineRule="auto"/>
        <w:rPr>
          <w:rFonts w:ascii="Times New Roman" w:hAnsi="Times New Roman" w:cs="Times New Roman"/>
          <w:noProof/>
          <w:sz w:val="24"/>
          <w:szCs w:val="24"/>
        </w:rPr>
      </w:pPr>
      <w:r>
        <w:rPr>
          <w:rFonts w:ascii="Times New Roman" w:hAnsi="Times New Roman" w:cs="Times New Roman"/>
          <w:sz w:val="24"/>
          <w:szCs w:val="24"/>
        </w:rPr>
        <w:fldChar w:fldCharType="begin" w:fldLock="1"/>
      </w:r>
      <w:r>
        <w:rPr>
          <w:rFonts w:ascii="Times New Roman" w:hAnsi="Times New Roman" w:cs="Times New Roman"/>
          <w:sz w:val="24"/>
          <w:szCs w:val="24"/>
        </w:rPr>
        <w:instrText xml:space="preserve">ADDIN Mendeley Bibliography CSL_BIBLIOGRAPHY </w:instrText>
      </w:r>
      <w:r>
        <w:rPr>
          <w:rFonts w:ascii="Times New Roman" w:hAnsi="Times New Roman" w:cs="Times New Roman"/>
          <w:sz w:val="24"/>
          <w:szCs w:val="24"/>
        </w:rPr>
        <w:fldChar w:fldCharType="separate"/>
      </w:r>
      <w:r w:rsidR="00352F89" w:rsidRPr="00352F89">
        <w:rPr>
          <w:rFonts w:ascii="Times New Roman" w:hAnsi="Times New Roman" w:cs="Times New Roman"/>
          <w:noProof/>
          <w:sz w:val="24"/>
          <w:szCs w:val="24"/>
        </w:rPr>
        <w:t xml:space="preserve">Allen, J., Harris, R. and Jago, L. (2022) </w:t>
      </w:r>
      <w:r w:rsidR="00352F89" w:rsidRPr="00352F89">
        <w:rPr>
          <w:rFonts w:ascii="Times New Roman" w:hAnsi="Times New Roman" w:cs="Times New Roman"/>
          <w:i/>
          <w:iCs/>
          <w:noProof/>
          <w:sz w:val="24"/>
          <w:szCs w:val="24"/>
        </w:rPr>
        <w:t>Festival &amp; special event management</w:t>
      </w:r>
      <w:r w:rsidR="00352F89" w:rsidRPr="00352F89">
        <w:rPr>
          <w:rFonts w:ascii="Times New Roman" w:hAnsi="Times New Roman" w:cs="Times New Roman"/>
          <w:noProof/>
          <w:sz w:val="24"/>
          <w:szCs w:val="24"/>
        </w:rPr>
        <w:t>. John Wiley &amp; Sons.</w:t>
      </w:r>
    </w:p>
    <w:p w14:paraId="33CBAFDE" w14:textId="77777777" w:rsidR="00352F89" w:rsidRPr="00352F89" w:rsidRDefault="00352F89" w:rsidP="00352F89">
      <w:pPr>
        <w:widowControl w:val="0"/>
        <w:autoSpaceDE w:val="0"/>
        <w:autoSpaceDN w:val="0"/>
        <w:adjustRightInd w:val="0"/>
        <w:spacing w:line="360" w:lineRule="auto"/>
        <w:rPr>
          <w:rFonts w:ascii="Times New Roman" w:hAnsi="Times New Roman" w:cs="Times New Roman"/>
          <w:noProof/>
          <w:sz w:val="24"/>
          <w:szCs w:val="24"/>
        </w:rPr>
      </w:pPr>
      <w:r w:rsidRPr="00352F89">
        <w:rPr>
          <w:rFonts w:ascii="Times New Roman" w:hAnsi="Times New Roman" w:cs="Times New Roman"/>
          <w:noProof/>
          <w:sz w:val="24"/>
          <w:szCs w:val="24"/>
        </w:rPr>
        <w:t xml:space="preserve">Bladen, C. </w:t>
      </w:r>
      <w:r w:rsidRPr="00352F89">
        <w:rPr>
          <w:rFonts w:ascii="Times New Roman" w:hAnsi="Times New Roman" w:cs="Times New Roman"/>
          <w:i/>
          <w:iCs/>
          <w:noProof/>
          <w:sz w:val="24"/>
          <w:szCs w:val="24"/>
        </w:rPr>
        <w:t>et al.</w:t>
      </w:r>
      <w:r w:rsidRPr="00352F89">
        <w:rPr>
          <w:rFonts w:ascii="Times New Roman" w:hAnsi="Times New Roman" w:cs="Times New Roman"/>
          <w:noProof/>
          <w:sz w:val="24"/>
          <w:szCs w:val="24"/>
        </w:rPr>
        <w:t xml:space="preserve"> (2022) </w:t>
      </w:r>
      <w:r w:rsidRPr="00352F89">
        <w:rPr>
          <w:rFonts w:ascii="Times New Roman" w:hAnsi="Times New Roman" w:cs="Times New Roman"/>
          <w:i/>
          <w:iCs/>
          <w:noProof/>
          <w:sz w:val="24"/>
          <w:szCs w:val="24"/>
        </w:rPr>
        <w:t>Events management: An introduction</w:t>
      </w:r>
      <w:r w:rsidRPr="00352F89">
        <w:rPr>
          <w:rFonts w:ascii="Times New Roman" w:hAnsi="Times New Roman" w:cs="Times New Roman"/>
          <w:noProof/>
          <w:sz w:val="24"/>
          <w:szCs w:val="24"/>
        </w:rPr>
        <w:t>. Routledge.</w:t>
      </w:r>
    </w:p>
    <w:p w14:paraId="28269A56" w14:textId="77777777" w:rsidR="00352F89" w:rsidRPr="00352F89" w:rsidRDefault="00352F89" w:rsidP="00352F89">
      <w:pPr>
        <w:widowControl w:val="0"/>
        <w:autoSpaceDE w:val="0"/>
        <w:autoSpaceDN w:val="0"/>
        <w:adjustRightInd w:val="0"/>
        <w:spacing w:line="360" w:lineRule="auto"/>
        <w:rPr>
          <w:rFonts w:ascii="Times New Roman" w:hAnsi="Times New Roman" w:cs="Times New Roman"/>
          <w:noProof/>
          <w:sz w:val="24"/>
          <w:szCs w:val="24"/>
        </w:rPr>
      </w:pPr>
      <w:r w:rsidRPr="00352F89">
        <w:rPr>
          <w:rFonts w:ascii="Times New Roman" w:hAnsi="Times New Roman" w:cs="Times New Roman"/>
          <w:noProof/>
          <w:sz w:val="24"/>
          <w:szCs w:val="24"/>
        </w:rPr>
        <w:t xml:space="preserve">Dashper, K. and Finkel, R. (2020) ‘Accessibility, diversity, and inclusion in the UK meetings industry’, </w:t>
      </w:r>
      <w:r w:rsidRPr="00352F89">
        <w:rPr>
          <w:rFonts w:ascii="Times New Roman" w:hAnsi="Times New Roman" w:cs="Times New Roman"/>
          <w:i/>
          <w:iCs/>
          <w:noProof/>
          <w:sz w:val="24"/>
          <w:szCs w:val="24"/>
        </w:rPr>
        <w:t>Journal of Convention &amp; Event Tourism</w:t>
      </w:r>
      <w:r w:rsidRPr="00352F89">
        <w:rPr>
          <w:rFonts w:ascii="Times New Roman" w:hAnsi="Times New Roman" w:cs="Times New Roman"/>
          <w:noProof/>
          <w:sz w:val="24"/>
          <w:szCs w:val="24"/>
        </w:rPr>
        <w:t>, 21(4).</w:t>
      </w:r>
    </w:p>
    <w:p w14:paraId="6BFBA20B" w14:textId="77777777" w:rsidR="00352F89" w:rsidRPr="00352F89" w:rsidRDefault="00352F89" w:rsidP="00352F89">
      <w:pPr>
        <w:widowControl w:val="0"/>
        <w:autoSpaceDE w:val="0"/>
        <w:autoSpaceDN w:val="0"/>
        <w:adjustRightInd w:val="0"/>
        <w:spacing w:line="360" w:lineRule="auto"/>
        <w:rPr>
          <w:rFonts w:ascii="Times New Roman" w:hAnsi="Times New Roman" w:cs="Times New Roman"/>
          <w:noProof/>
          <w:sz w:val="24"/>
          <w:szCs w:val="24"/>
        </w:rPr>
      </w:pPr>
      <w:r w:rsidRPr="00352F89">
        <w:rPr>
          <w:rFonts w:ascii="Times New Roman" w:hAnsi="Times New Roman" w:cs="Times New Roman"/>
          <w:noProof/>
          <w:sz w:val="24"/>
          <w:szCs w:val="24"/>
        </w:rPr>
        <w:t xml:space="preserve">Disimulacion, M. (2024) ‘Innovating the MICE Industry through Creative Tourism: Opportunities and Future Directions’, </w:t>
      </w:r>
      <w:r w:rsidRPr="00352F89">
        <w:rPr>
          <w:rFonts w:ascii="Times New Roman" w:hAnsi="Times New Roman" w:cs="Times New Roman"/>
          <w:i/>
          <w:iCs/>
          <w:noProof/>
          <w:sz w:val="24"/>
          <w:szCs w:val="24"/>
        </w:rPr>
        <w:t>International Journal of Sustainable Competitiveness on Tourism</w:t>
      </w:r>
      <w:r w:rsidRPr="00352F89">
        <w:rPr>
          <w:rFonts w:ascii="Times New Roman" w:hAnsi="Times New Roman" w:cs="Times New Roman"/>
          <w:noProof/>
          <w:sz w:val="24"/>
          <w:szCs w:val="24"/>
        </w:rPr>
        <w:t>, 3(1), pp. 54–62.</w:t>
      </w:r>
    </w:p>
    <w:p w14:paraId="2F8460CE" w14:textId="77777777" w:rsidR="00352F89" w:rsidRPr="00352F89" w:rsidRDefault="00352F89" w:rsidP="00352F89">
      <w:pPr>
        <w:widowControl w:val="0"/>
        <w:autoSpaceDE w:val="0"/>
        <w:autoSpaceDN w:val="0"/>
        <w:adjustRightInd w:val="0"/>
        <w:spacing w:line="360" w:lineRule="auto"/>
        <w:rPr>
          <w:rFonts w:ascii="Times New Roman" w:hAnsi="Times New Roman" w:cs="Times New Roman"/>
          <w:noProof/>
          <w:sz w:val="24"/>
          <w:szCs w:val="24"/>
        </w:rPr>
      </w:pPr>
      <w:r w:rsidRPr="00352F89">
        <w:rPr>
          <w:rFonts w:ascii="Times New Roman" w:hAnsi="Times New Roman" w:cs="Times New Roman"/>
          <w:noProof/>
          <w:sz w:val="24"/>
          <w:szCs w:val="24"/>
        </w:rPr>
        <w:t xml:space="preserve">Finkel, R. and Dashper, K. (2020) ‘Accessibility, diversity and inclusion in events’, in </w:t>
      </w:r>
      <w:r w:rsidRPr="00352F89">
        <w:rPr>
          <w:rFonts w:ascii="Times New Roman" w:hAnsi="Times New Roman" w:cs="Times New Roman"/>
          <w:i/>
          <w:iCs/>
          <w:noProof/>
          <w:sz w:val="24"/>
          <w:szCs w:val="24"/>
        </w:rPr>
        <w:t>The Routledge handbook of events</w:t>
      </w:r>
      <w:r w:rsidRPr="00352F89">
        <w:rPr>
          <w:rFonts w:ascii="Times New Roman" w:hAnsi="Times New Roman" w:cs="Times New Roman"/>
          <w:noProof/>
          <w:sz w:val="24"/>
          <w:szCs w:val="24"/>
        </w:rPr>
        <w:t>. Routledge, pp. 475–490.</w:t>
      </w:r>
    </w:p>
    <w:p w14:paraId="04828C64" w14:textId="77777777" w:rsidR="00352F89" w:rsidRPr="00352F89" w:rsidRDefault="00352F89" w:rsidP="00352F89">
      <w:pPr>
        <w:widowControl w:val="0"/>
        <w:autoSpaceDE w:val="0"/>
        <w:autoSpaceDN w:val="0"/>
        <w:adjustRightInd w:val="0"/>
        <w:spacing w:line="360" w:lineRule="auto"/>
        <w:rPr>
          <w:rFonts w:ascii="Times New Roman" w:hAnsi="Times New Roman" w:cs="Times New Roman"/>
          <w:noProof/>
          <w:sz w:val="24"/>
          <w:szCs w:val="24"/>
        </w:rPr>
      </w:pPr>
      <w:r w:rsidRPr="00352F89">
        <w:rPr>
          <w:rFonts w:ascii="Times New Roman" w:hAnsi="Times New Roman" w:cs="Times New Roman"/>
          <w:noProof/>
          <w:sz w:val="24"/>
          <w:szCs w:val="24"/>
        </w:rPr>
        <w:t xml:space="preserve">Finkel, R., Sharp, B. and Sweeney, M. (2019) </w:t>
      </w:r>
      <w:r w:rsidRPr="00352F89">
        <w:rPr>
          <w:rFonts w:ascii="Times New Roman" w:hAnsi="Times New Roman" w:cs="Times New Roman"/>
          <w:i/>
          <w:iCs/>
          <w:noProof/>
          <w:sz w:val="24"/>
          <w:szCs w:val="24"/>
        </w:rPr>
        <w:t>Accessibility, inclusion, and diversity in critical event studies</w:t>
      </w:r>
      <w:r w:rsidRPr="00352F89">
        <w:rPr>
          <w:rFonts w:ascii="Times New Roman" w:hAnsi="Times New Roman" w:cs="Times New Roman"/>
          <w:noProof/>
          <w:sz w:val="24"/>
          <w:szCs w:val="24"/>
        </w:rPr>
        <w:t>. Abingdon: Routledge.</w:t>
      </w:r>
    </w:p>
    <w:p w14:paraId="1F508BBB" w14:textId="77777777" w:rsidR="00352F89" w:rsidRPr="00352F89" w:rsidRDefault="00352F89" w:rsidP="00352F89">
      <w:pPr>
        <w:widowControl w:val="0"/>
        <w:autoSpaceDE w:val="0"/>
        <w:autoSpaceDN w:val="0"/>
        <w:adjustRightInd w:val="0"/>
        <w:spacing w:line="360" w:lineRule="auto"/>
        <w:rPr>
          <w:rFonts w:ascii="Times New Roman" w:hAnsi="Times New Roman" w:cs="Times New Roman"/>
          <w:noProof/>
          <w:sz w:val="24"/>
          <w:szCs w:val="24"/>
        </w:rPr>
      </w:pPr>
      <w:r w:rsidRPr="00352F89">
        <w:rPr>
          <w:rFonts w:ascii="Times New Roman" w:hAnsi="Times New Roman" w:cs="Times New Roman"/>
          <w:noProof/>
          <w:sz w:val="24"/>
          <w:szCs w:val="24"/>
        </w:rPr>
        <w:t xml:space="preserve">Getz, D. (2008) ‘Event design and management’, </w:t>
      </w:r>
      <w:r w:rsidRPr="00352F89">
        <w:rPr>
          <w:rFonts w:ascii="Times New Roman" w:hAnsi="Times New Roman" w:cs="Times New Roman"/>
          <w:i/>
          <w:iCs/>
          <w:noProof/>
          <w:sz w:val="24"/>
          <w:szCs w:val="24"/>
        </w:rPr>
        <w:t>The sage handbook of hospitality management</w:t>
      </w:r>
      <w:r w:rsidRPr="00352F89">
        <w:rPr>
          <w:rFonts w:ascii="Times New Roman" w:hAnsi="Times New Roman" w:cs="Times New Roman"/>
          <w:noProof/>
          <w:sz w:val="24"/>
          <w:szCs w:val="24"/>
        </w:rPr>
        <w:t>, pp. 518–40.</w:t>
      </w:r>
    </w:p>
    <w:p w14:paraId="700D4FA2" w14:textId="77777777" w:rsidR="00352F89" w:rsidRPr="00352F89" w:rsidRDefault="00352F89" w:rsidP="00352F89">
      <w:pPr>
        <w:widowControl w:val="0"/>
        <w:autoSpaceDE w:val="0"/>
        <w:autoSpaceDN w:val="0"/>
        <w:adjustRightInd w:val="0"/>
        <w:spacing w:line="360" w:lineRule="auto"/>
        <w:rPr>
          <w:rFonts w:ascii="Times New Roman" w:hAnsi="Times New Roman" w:cs="Times New Roman"/>
          <w:noProof/>
          <w:sz w:val="24"/>
          <w:szCs w:val="24"/>
        </w:rPr>
      </w:pPr>
      <w:r w:rsidRPr="00352F89">
        <w:rPr>
          <w:rFonts w:ascii="Times New Roman" w:hAnsi="Times New Roman" w:cs="Times New Roman"/>
          <w:noProof/>
          <w:sz w:val="24"/>
          <w:szCs w:val="24"/>
        </w:rPr>
        <w:t xml:space="preserve">Getz, D. (2025) ‘Festival and event tourism’, in </w:t>
      </w:r>
      <w:r w:rsidRPr="00352F89">
        <w:rPr>
          <w:rFonts w:ascii="Times New Roman" w:hAnsi="Times New Roman" w:cs="Times New Roman"/>
          <w:i/>
          <w:iCs/>
          <w:noProof/>
          <w:sz w:val="24"/>
          <w:szCs w:val="24"/>
        </w:rPr>
        <w:t>Encyclopedia of tourism</w:t>
      </w:r>
      <w:r w:rsidRPr="00352F89">
        <w:rPr>
          <w:rFonts w:ascii="Times New Roman" w:hAnsi="Times New Roman" w:cs="Times New Roman"/>
          <w:noProof/>
          <w:sz w:val="24"/>
          <w:szCs w:val="24"/>
        </w:rPr>
        <w:t>. Cham: Springer International Publishing, pp. 391–395.</w:t>
      </w:r>
    </w:p>
    <w:p w14:paraId="49B4FDBA" w14:textId="77777777" w:rsidR="00352F89" w:rsidRPr="00352F89" w:rsidRDefault="00352F89" w:rsidP="00352F89">
      <w:pPr>
        <w:widowControl w:val="0"/>
        <w:autoSpaceDE w:val="0"/>
        <w:autoSpaceDN w:val="0"/>
        <w:adjustRightInd w:val="0"/>
        <w:spacing w:line="360" w:lineRule="auto"/>
        <w:rPr>
          <w:rFonts w:ascii="Times New Roman" w:hAnsi="Times New Roman" w:cs="Times New Roman"/>
          <w:noProof/>
          <w:sz w:val="24"/>
          <w:szCs w:val="24"/>
        </w:rPr>
      </w:pPr>
      <w:r w:rsidRPr="00352F89">
        <w:rPr>
          <w:rFonts w:ascii="Times New Roman" w:hAnsi="Times New Roman" w:cs="Times New Roman"/>
          <w:noProof/>
          <w:sz w:val="24"/>
          <w:szCs w:val="24"/>
        </w:rPr>
        <w:t xml:space="preserve">Goldblatt, S. (2011) </w:t>
      </w:r>
      <w:r w:rsidRPr="00352F89">
        <w:rPr>
          <w:rFonts w:ascii="Times New Roman" w:hAnsi="Times New Roman" w:cs="Times New Roman"/>
          <w:i/>
          <w:iCs/>
          <w:noProof/>
          <w:sz w:val="24"/>
          <w:szCs w:val="24"/>
        </w:rPr>
        <w:t>The complete guide to greener meetings and events</w:t>
      </w:r>
      <w:r w:rsidRPr="00352F89">
        <w:rPr>
          <w:rFonts w:ascii="Times New Roman" w:hAnsi="Times New Roman" w:cs="Times New Roman"/>
          <w:noProof/>
          <w:sz w:val="24"/>
          <w:szCs w:val="24"/>
        </w:rPr>
        <w:t>. John Wiley &amp; Sons.</w:t>
      </w:r>
    </w:p>
    <w:p w14:paraId="3F76966C" w14:textId="77777777" w:rsidR="00352F89" w:rsidRPr="00352F89" w:rsidRDefault="00352F89" w:rsidP="00352F89">
      <w:pPr>
        <w:widowControl w:val="0"/>
        <w:autoSpaceDE w:val="0"/>
        <w:autoSpaceDN w:val="0"/>
        <w:adjustRightInd w:val="0"/>
        <w:spacing w:line="360" w:lineRule="auto"/>
        <w:rPr>
          <w:rFonts w:ascii="Times New Roman" w:hAnsi="Times New Roman" w:cs="Times New Roman"/>
          <w:noProof/>
          <w:sz w:val="24"/>
          <w:szCs w:val="24"/>
        </w:rPr>
      </w:pPr>
      <w:r w:rsidRPr="00352F89">
        <w:rPr>
          <w:rFonts w:ascii="Times New Roman" w:hAnsi="Times New Roman" w:cs="Times New Roman"/>
          <w:noProof/>
          <w:sz w:val="24"/>
          <w:szCs w:val="24"/>
        </w:rPr>
        <w:t xml:space="preserve">Leach, V. (2021) </w:t>
      </w:r>
      <w:r w:rsidRPr="00352F89">
        <w:rPr>
          <w:rFonts w:ascii="Times New Roman" w:hAnsi="Times New Roman" w:cs="Times New Roman"/>
          <w:i/>
          <w:iCs/>
          <w:noProof/>
          <w:sz w:val="24"/>
          <w:szCs w:val="24"/>
        </w:rPr>
        <w:t>The Financial Times Guide to Inclusion and Diversity</w:t>
      </w:r>
      <w:r w:rsidRPr="00352F89">
        <w:rPr>
          <w:rFonts w:ascii="Times New Roman" w:hAnsi="Times New Roman" w:cs="Times New Roman"/>
          <w:noProof/>
          <w:sz w:val="24"/>
          <w:szCs w:val="24"/>
        </w:rPr>
        <w:t>. Pearson UK.</w:t>
      </w:r>
    </w:p>
    <w:p w14:paraId="43757C82" w14:textId="77777777" w:rsidR="00352F89" w:rsidRPr="00352F89" w:rsidRDefault="00352F89" w:rsidP="00352F89">
      <w:pPr>
        <w:widowControl w:val="0"/>
        <w:autoSpaceDE w:val="0"/>
        <w:autoSpaceDN w:val="0"/>
        <w:adjustRightInd w:val="0"/>
        <w:spacing w:line="360" w:lineRule="auto"/>
        <w:rPr>
          <w:rFonts w:ascii="Times New Roman" w:hAnsi="Times New Roman" w:cs="Times New Roman"/>
          <w:noProof/>
          <w:sz w:val="24"/>
          <w:szCs w:val="24"/>
        </w:rPr>
      </w:pPr>
      <w:r w:rsidRPr="00352F89">
        <w:rPr>
          <w:rFonts w:ascii="Times New Roman" w:hAnsi="Times New Roman" w:cs="Times New Roman"/>
          <w:noProof/>
          <w:sz w:val="24"/>
          <w:szCs w:val="24"/>
        </w:rPr>
        <w:t xml:space="preserve">Manoharan, A., Madera, J.M. and Singal, M. (2024) </w:t>
      </w:r>
      <w:r w:rsidRPr="00352F89">
        <w:rPr>
          <w:rFonts w:ascii="Times New Roman" w:hAnsi="Times New Roman" w:cs="Times New Roman"/>
          <w:i/>
          <w:iCs/>
          <w:noProof/>
          <w:sz w:val="24"/>
          <w:szCs w:val="24"/>
        </w:rPr>
        <w:t>The Routledge handbook of diversity, equity, and inclusion management in the hospitality industry</w:t>
      </w:r>
      <w:r w:rsidRPr="00352F89">
        <w:rPr>
          <w:rFonts w:ascii="Times New Roman" w:hAnsi="Times New Roman" w:cs="Times New Roman"/>
          <w:noProof/>
          <w:sz w:val="24"/>
          <w:szCs w:val="24"/>
        </w:rPr>
        <w:t>. Routledge.</w:t>
      </w:r>
    </w:p>
    <w:p w14:paraId="0D3667D0" w14:textId="77777777" w:rsidR="00352F89" w:rsidRPr="00352F89" w:rsidRDefault="00352F89" w:rsidP="00352F89">
      <w:pPr>
        <w:widowControl w:val="0"/>
        <w:autoSpaceDE w:val="0"/>
        <w:autoSpaceDN w:val="0"/>
        <w:adjustRightInd w:val="0"/>
        <w:spacing w:line="360" w:lineRule="auto"/>
        <w:rPr>
          <w:rFonts w:ascii="Times New Roman" w:hAnsi="Times New Roman" w:cs="Times New Roman"/>
          <w:noProof/>
          <w:sz w:val="24"/>
          <w:szCs w:val="24"/>
        </w:rPr>
      </w:pPr>
      <w:r w:rsidRPr="00352F89">
        <w:rPr>
          <w:rFonts w:ascii="Times New Roman" w:hAnsi="Times New Roman" w:cs="Times New Roman"/>
          <w:noProof/>
          <w:sz w:val="24"/>
          <w:szCs w:val="24"/>
        </w:rPr>
        <w:t xml:space="preserve">Merrilees, B. and Marles, K. (2011) ‘Green business events: Profiling through a case study’, </w:t>
      </w:r>
      <w:r w:rsidRPr="00352F89">
        <w:rPr>
          <w:rFonts w:ascii="Times New Roman" w:hAnsi="Times New Roman" w:cs="Times New Roman"/>
          <w:i/>
          <w:iCs/>
          <w:noProof/>
          <w:sz w:val="24"/>
          <w:szCs w:val="24"/>
        </w:rPr>
        <w:t>Event Management</w:t>
      </w:r>
      <w:r w:rsidRPr="00352F89">
        <w:rPr>
          <w:rFonts w:ascii="Times New Roman" w:hAnsi="Times New Roman" w:cs="Times New Roman"/>
          <w:noProof/>
          <w:sz w:val="24"/>
          <w:szCs w:val="24"/>
        </w:rPr>
        <w:t>, 15(4), pp. 361–372. Available at: https://doi.org/10.3727/152599511X13175676722609.</w:t>
      </w:r>
    </w:p>
    <w:p w14:paraId="7B394F34" w14:textId="77777777" w:rsidR="00352F89" w:rsidRPr="00352F89" w:rsidRDefault="00352F89" w:rsidP="00352F89">
      <w:pPr>
        <w:widowControl w:val="0"/>
        <w:autoSpaceDE w:val="0"/>
        <w:autoSpaceDN w:val="0"/>
        <w:adjustRightInd w:val="0"/>
        <w:spacing w:line="360" w:lineRule="auto"/>
        <w:rPr>
          <w:rFonts w:ascii="Times New Roman" w:hAnsi="Times New Roman" w:cs="Times New Roman"/>
          <w:noProof/>
          <w:sz w:val="24"/>
          <w:szCs w:val="24"/>
        </w:rPr>
      </w:pPr>
      <w:r w:rsidRPr="00352F89">
        <w:rPr>
          <w:rFonts w:ascii="Times New Roman" w:hAnsi="Times New Roman" w:cs="Times New Roman"/>
          <w:noProof/>
          <w:sz w:val="24"/>
          <w:szCs w:val="24"/>
        </w:rPr>
        <w:t xml:space="preserve">Monroy-Rodríguez, S. and Caro-Carretero, R. (2023) ‘Congress tourism: Characteristics and application to sustainable tourism to facilitate collective action towards achieving the SDGs’, </w:t>
      </w:r>
      <w:r w:rsidRPr="00352F89">
        <w:rPr>
          <w:rFonts w:ascii="Times New Roman" w:hAnsi="Times New Roman" w:cs="Times New Roman"/>
          <w:i/>
          <w:iCs/>
          <w:noProof/>
          <w:sz w:val="24"/>
          <w:szCs w:val="24"/>
        </w:rPr>
        <w:t>Cogent Business &amp; Management</w:t>
      </w:r>
      <w:r w:rsidRPr="00352F89">
        <w:rPr>
          <w:rFonts w:ascii="Times New Roman" w:hAnsi="Times New Roman" w:cs="Times New Roman"/>
          <w:noProof/>
          <w:sz w:val="24"/>
          <w:szCs w:val="24"/>
        </w:rPr>
        <w:t>, 10(3).</w:t>
      </w:r>
    </w:p>
    <w:p w14:paraId="60A08A61" w14:textId="77777777" w:rsidR="00352F89" w:rsidRPr="00352F89" w:rsidRDefault="00352F89" w:rsidP="00352F89">
      <w:pPr>
        <w:widowControl w:val="0"/>
        <w:autoSpaceDE w:val="0"/>
        <w:autoSpaceDN w:val="0"/>
        <w:adjustRightInd w:val="0"/>
        <w:spacing w:line="360" w:lineRule="auto"/>
        <w:rPr>
          <w:rFonts w:ascii="Times New Roman" w:hAnsi="Times New Roman" w:cs="Times New Roman"/>
          <w:noProof/>
          <w:sz w:val="24"/>
          <w:szCs w:val="24"/>
        </w:rPr>
      </w:pPr>
      <w:r w:rsidRPr="00352F89">
        <w:rPr>
          <w:rFonts w:ascii="Times New Roman" w:hAnsi="Times New Roman" w:cs="Times New Roman"/>
          <w:noProof/>
          <w:sz w:val="24"/>
          <w:szCs w:val="24"/>
        </w:rPr>
        <w:lastRenderedPageBreak/>
        <w:t xml:space="preserve">Pernecky, T. (2015) ‘Sustainable leadership in event management’, </w:t>
      </w:r>
      <w:r w:rsidRPr="00352F89">
        <w:rPr>
          <w:rFonts w:ascii="Times New Roman" w:hAnsi="Times New Roman" w:cs="Times New Roman"/>
          <w:i/>
          <w:iCs/>
          <w:noProof/>
          <w:sz w:val="24"/>
          <w:szCs w:val="24"/>
        </w:rPr>
        <w:t>Event Management</w:t>
      </w:r>
      <w:r w:rsidRPr="00352F89">
        <w:rPr>
          <w:rFonts w:ascii="Times New Roman" w:hAnsi="Times New Roman" w:cs="Times New Roman"/>
          <w:noProof/>
          <w:sz w:val="24"/>
          <w:szCs w:val="24"/>
        </w:rPr>
        <w:t>, 19(1), pp. 109–121. Available at: https://doi.org/10.3727/152599515X14229071393188.</w:t>
      </w:r>
    </w:p>
    <w:p w14:paraId="09E99B42" w14:textId="77777777" w:rsidR="00352F89" w:rsidRPr="00352F89" w:rsidRDefault="00352F89" w:rsidP="00352F89">
      <w:pPr>
        <w:widowControl w:val="0"/>
        <w:autoSpaceDE w:val="0"/>
        <w:autoSpaceDN w:val="0"/>
        <w:adjustRightInd w:val="0"/>
        <w:spacing w:line="360" w:lineRule="auto"/>
        <w:rPr>
          <w:rFonts w:ascii="Times New Roman" w:hAnsi="Times New Roman" w:cs="Times New Roman"/>
          <w:noProof/>
          <w:sz w:val="24"/>
          <w:szCs w:val="24"/>
        </w:rPr>
      </w:pPr>
      <w:r w:rsidRPr="00352F89">
        <w:rPr>
          <w:rFonts w:ascii="Times New Roman" w:hAnsi="Times New Roman" w:cs="Times New Roman"/>
          <w:noProof/>
          <w:sz w:val="24"/>
          <w:szCs w:val="24"/>
        </w:rPr>
        <w:t xml:space="preserve">Rogers, T. and Wynn-Moylan, P. (2022) </w:t>
      </w:r>
      <w:r w:rsidRPr="00352F89">
        <w:rPr>
          <w:rFonts w:ascii="Times New Roman" w:hAnsi="Times New Roman" w:cs="Times New Roman"/>
          <w:i/>
          <w:iCs/>
          <w:noProof/>
          <w:sz w:val="24"/>
          <w:szCs w:val="24"/>
        </w:rPr>
        <w:t>Conferences and conventions: A global industry</w:t>
      </w:r>
      <w:r w:rsidRPr="00352F89">
        <w:rPr>
          <w:rFonts w:ascii="Times New Roman" w:hAnsi="Times New Roman" w:cs="Times New Roman"/>
          <w:noProof/>
          <w:sz w:val="24"/>
          <w:szCs w:val="24"/>
        </w:rPr>
        <w:t>. Routledge.</w:t>
      </w:r>
    </w:p>
    <w:p w14:paraId="61F5FBA8" w14:textId="77777777" w:rsidR="00352F89" w:rsidRPr="00352F89" w:rsidRDefault="00352F89" w:rsidP="00352F89">
      <w:pPr>
        <w:widowControl w:val="0"/>
        <w:autoSpaceDE w:val="0"/>
        <w:autoSpaceDN w:val="0"/>
        <w:adjustRightInd w:val="0"/>
        <w:spacing w:line="360" w:lineRule="auto"/>
        <w:rPr>
          <w:rFonts w:ascii="Times New Roman" w:hAnsi="Times New Roman" w:cs="Times New Roman"/>
          <w:noProof/>
          <w:sz w:val="24"/>
          <w:szCs w:val="24"/>
        </w:rPr>
      </w:pPr>
      <w:r w:rsidRPr="00352F89">
        <w:rPr>
          <w:rFonts w:ascii="Times New Roman" w:hAnsi="Times New Roman" w:cs="Times New Roman"/>
          <w:noProof/>
          <w:sz w:val="24"/>
          <w:szCs w:val="24"/>
        </w:rPr>
        <w:t xml:space="preserve">Singh, A. and Deri, M. (2024) ‘Exploring the Use of Virtual and Hybrid Events for MICE Sector: Trends and Opportunities’, in </w:t>
      </w:r>
      <w:r w:rsidRPr="00352F89">
        <w:rPr>
          <w:rFonts w:ascii="Times New Roman" w:hAnsi="Times New Roman" w:cs="Times New Roman"/>
          <w:i/>
          <w:iCs/>
          <w:noProof/>
          <w:sz w:val="24"/>
          <w:szCs w:val="24"/>
        </w:rPr>
        <w:t>New Technologies in Virtual and Hybrid Events</w:t>
      </w:r>
      <w:r w:rsidRPr="00352F89">
        <w:rPr>
          <w:rFonts w:ascii="Times New Roman" w:hAnsi="Times New Roman" w:cs="Times New Roman"/>
          <w:noProof/>
          <w:sz w:val="24"/>
          <w:szCs w:val="24"/>
        </w:rPr>
        <w:t>. IGI Global, pp. 47–70.</w:t>
      </w:r>
    </w:p>
    <w:p w14:paraId="34C43D37" w14:textId="77777777" w:rsidR="00352F89" w:rsidRPr="00352F89" w:rsidRDefault="00352F89" w:rsidP="00352F89">
      <w:pPr>
        <w:widowControl w:val="0"/>
        <w:autoSpaceDE w:val="0"/>
        <w:autoSpaceDN w:val="0"/>
        <w:adjustRightInd w:val="0"/>
        <w:spacing w:line="360" w:lineRule="auto"/>
        <w:rPr>
          <w:rFonts w:ascii="Times New Roman" w:hAnsi="Times New Roman" w:cs="Times New Roman"/>
          <w:noProof/>
          <w:sz w:val="24"/>
          <w:szCs w:val="24"/>
        </w:rPr>
      </w:pPr>
      <w:r w:rsidRPr="00352F89">
        <w:rPr>
          <w:rFonts w:ascii="Times New Roman" w:hAnsi="Times New Roman" w:cs="Times New Roman"/>
          <w:noProof/>
          <w:sz w:val="24"/>
          <w:szCs w:val="24"/>
        </w:rPr>
        <w:t xml:space="preserve">Slocum, S. (2023) </w:t>
      </w:r>
      <w:r w:rsidRPr="00352F89">
        <w:rPr>
          <w:rFonts w:ascii="Times New Roman" w:hAnsi="Times New Roman" w:cs="Times New Roman"/>
          <w:i/>
          <w:iCs/>
          <w:noProof/>
          <w:sz w:val="24"/>
          <w:szCs w:val="24"/>
        </w:rPr>
        <w:t>Inclusion in Tourism: Understanding Institutional Discrimination and Bias</w:t>
      </w:r>
      <w:r w:rsidRPr="00352F89">
        <w:rPr>
          <w:rFonts w:ascii="Times New Roman" w:hAnsi="Times New Roman" w:cs="Times New Roman"/>
          <w:noProof/>
          <w:sz w:val="24"/>
          <w:szCs w:val="24"/>
        </w:rPr>
        <w:t>. Taylor &amp; Francis.</w:t>
      </w:r>
    </w:p>
    <w:p w14:paraId="676D3102" w14:textId="77777777" w:rsidR="00352F89" w:rsidRPr="00352F89" w:rsidRDefault="00352F89" w:rsidP="00352F89">
      <w:pPr>
        <w:widowControl w:val="0"/>
        <w:autoSpaceDE w:val="0"/>
        <w:autoSpaceDN w:val="0"/>
        <w:adjustRightInd w:val="0"/>
        <w:spacing w:line="360" w:lineRule="auto"/>
        <w:rPr>
          <w:rFonts w:ascii="Times New Roman" w:hAnsi="Times New Roman" w:cs="Times New Roman"/>
          <w:noProof/>
          <w:sz w:val="24"/>
          <w:szCs w:val="24"/>
        </w:rPr>
      </w:pPr>
      <w:r w:rsidRPr="00352F89">
        <w:rPr>
          <w:rFonts w:ascii="Times New Roman" w:hAnsi="Times New Roman" w:cs="Times New Roman"/>
          <w:noProof/>
          <w:sz w:val="24"/>
          <w:szCs w:val="24"/>
        </w:rPr>
        <w:t xml:space="preserve">Sterling, R. (2016) ‘Promoting diversity leadership: Strategies and tools to improve equity and access’, in </w:t>
      </w:r>
      <w:r w:rsidRPr="00352F89">
        <w:rPr>
          <w:rFonts w:ascii="Times New Roman" w:hAnsi="Times New Roman" w:cs="Times New Roman"/>
          <w:i/>
          <w:iCs/>
          <w:noProof/>
          <w:sz w:val="24"/>
          <w:szCs w:val="24"/>
        </w:rPr>
        <w:t>Handbook of Research on Race, Gender, and the Fight for Equality</w:t>
      </w:r>
      <w:r w:rsidRPr="00352F89">
        <w:rPr>
          <w:rFonts w:ascii="Times New Roman" w:hAnsi="Times New Roman" w:cs="Times New Roman"/>
          <w:noProof/>
          <w:sz w:val="24"/>
          <w:szCs w:val="24"/>
        </w:rPr>
        <w:t>. IGI Global, pp. 321–334.</w:t>
      </w:r>
    </w:p>
    <w:p w14:paraId="62FE053F" w14:textId="77777777" w:rsidR="00352F89" w:rsidRPr="00352F89" w:rsidRDefault="00352F89" w:rsidP="00352F89">
      <w:pPr>
        <w:widowControl w:val="0"/>
        <w:autoSpaceDE w:val="0"/>
        <w:autoSpaceDN w:val="0"/>
        <w:adjustRightInd w:val="0"/>
        <w:spacing w:line="360" w:lineRule="auto"/>
        <w:rPr>
          <w:rFonts w:ascii="Times New Roman" w:hAnsi="Times New Roman" w:cs="Times New Roman"/>
          <w:noProof/>
          <w:sz w:val="24"/>
          <w:szCs w:val="24"/>
        </w:rPr>
      </w:pPr>
      <w:r w:rsidRPr="00352F89">
        <w:rPr>
          <w:rFonts w:ascii="Times New Roman" w:hAnsi="Times New Roman" w:cs="Times New Roman"/>
          <w:noProof/>
          <w:sz w:val="24"/>
          <w:szCs w:val="24"/>
        </w:rPr>
        <w:t xml:space="preserve">Stoudemire, T. (2024) </w:t>
      </w:r>
      <w:r w:rsidRPr="00352F89">
        <w:rPr>
          <w:rFonts w:ascii="Times New Roman" w:hAnsi="Times New Roman" w:cs="Times New Roman"/>
          <w:i/>
          <w:iCs/>
          <w:noProof/>
          <w:sz w:val="24"/>
          <w:szCs w:val="24"/>
        </w:rPr>
        <w:t>Diversity done right: Navigating cultural difference to create positive change in the workplace</w:t>
      </w:r>
      <w:r w:rsidRPr="00352F89">
        <w:rPr>
          <w:rFonts w:ascii="Times New Roman" w:hAnsi="Times New Roman" w:cs="Times New Roman"/>
          <w:noProof/>
          <w:sz w:val="24"/>
          <w:szCs w:val="24"/>
        </w:rPr>
        <w:t>. John Wiley &amp; Sons.</w:t>
      </w:r>
    </w:p>
    <w:p w14:paraId="461C34D4" w14:textId="77777777" w:rsidR="00352F89" w:rsidRPr="00352F89" w:rsidRDefault="00352F89" w:rsidP="00352F89">
      <w:pPr>
        <w:widowControl w:val="0"/>
        <w:autoSpaceDE w:val="0"/>
        <w:autoSpaceDN w:val="0"/>
        <w:adjustRightInd w:val="0"/>
        <w:spacing w:line="360" w:lineRule="auto"/>
        <w:rPr>
          <w:rFonts w:ascii="Times New Roman" w:hAnsi="Times New Roman" w:cs="Times New Roman"/>
          <w:noProof/>
          <w:sz w:val="24"/>
        </w:rPr>
      </w:pPr>
      <w:r w:rsidRPr="00352F89">
        <w:rPr>
          <w:rFonts w:ascii="Times New Roman" w:hAnsi="Times New Roman" w:cs="Times New Roman"/>
          <w:noProof/>
          <w:sz w:val="24"/>
          <w:szCs w:val="24"/>
        </w:rPr>
        <w:t xml:space="preserve">Ziakas, V. (2023) </w:t>
      </w:r>
      <w:r w:rsidRPr="00352F89">
        <w:rPr>
          <w:rFonts w:ascii="Times New Roman" w:hAnsi="Times New Roman" w:cs="Times New Roman"/>
          <w:i/>
          <w:iCs/>
          <w:noProof/>
          <w:sz w:val="24"/>
          <w:szCs w:val="24"/>
        </w:rPr>
        <w:t>Cases for event management and event tourism</w:t>
      </w:r>
      <w:r w:rsidRPr="00352F89">
        <w:rPr>
          <w:rFonts w:ascii="Times New Roman" w:hAnsi="Times New Roman" w:cs="Times New Roman"/>
          <w:noProof/>
          <w:sz w:val="24"/>
          <w:szCs w:val="24"/>
        </w:rPr>
        <w:t>. Routledge.</w:t>
      </w:r>
    </w:p>
    <w:p w14:paraId="432374EB" w14:textId="77777777" w:rsidR="0040735B" w:rsidRPr="00E97135" w:rsidRDefault="00E97135" w:rsidP="00E97135">
      <w:pPr>
        <w:spacing w:line="360" w:lineRule="auto"/>
        <w:jc w:val="both"/>
        <w:rPr>
          <w:rFonts w:ascii="Times New Roman" w:hAnsi="Times New Roman" w:cs="Times New Roman"/>
          <w:sz w:val="24"/>
          <w:szCs w:val="24"/>
        </w:rPr>
      </w:pPr>
      <w:r>
        <w:rPr>
          <w:rFonts w:ascii="Times New Roman" w:hAnsi="Times New Roman" w:cs="Times New Roman"/>
          <w:sz w:val="24"/>
          <w:szCs w:val="24"/>
        </w:rPr>
        <w:fldChar w:fldCharType="end"/>
      </w:r>
    </w:p>
    <w:p w14:paraId="42493549" w14:textId="77777777" w:rsidR="0040735B" w:rsidRPr="00E97135" w:rsidRDefault="0040735B" w:rsidP="00E97135">
      <w:pPr>
        <w:spacing w:line="360" w:lineRule="auto"/>
        <w:jc w:val="both"/>
        <w:rPr>
          <w:rFonts w:ascii="Times New Roman" w:hAnsi="Times New Roman" w:cs="Times New Roman"/>
          <w:sz w:val="24"/>
          <w:szCs w:val="24"/>
        </w:rPr>
      </w:pPr>
    </w:p>
    <w:p w14:paraId="0D8E0A2A" w14:textId="77777777" w:rsidR="0040735B" w:rsidRPr="00E97135" w:rsidRDefault="0040735B" w:rsidP="00E97135">
      <w:pPr>
        <w:spacing w:line="360" w:lineRule="auto"/>
        <w:jc w:val="both"/>
        <w:rPr>
          <w:rFonts w:ascii="Times New Roman" w:hAnsi="Times New Roman" w:cs="Times New Roman"/>
          <w:sz w:val="24"/>
          <w:szCs w:val="24"/>
        </w:rPr>
      </w:pPr>
    </w:p>
    <w:p w14:paraId="1D289C2A" w14:textId="77777777" w:rsidR="0040735B" w:rsidRPr="00E97135" w:rsidRDefault="0040735B" w:rsidP="00E97135">
      <w:pPr>
        <w:spacing w:line="360" w:lineRule="auto"/>
        <w:jc w:val="both"/>
        <w:rPr>
          <w:rFonts w:ascii="Times New Roman" w:hAnsi="Times New Roman" w:cs="Times New Roman"/>
          <w:sz w:val="24"/>
          <w:szCs w:val="24"/>
        </w:rPr>
      </w:pPr>
    </w:p>
    <w:p w14:paraId="39FBC5DC" w14:textId="77777777" w:rsidR="0040735B" w:rsidRPr="00E97135" w:rsidRDefault="0040735B" w:rsidP="00E97135">
      <w:pPr>
        <w:spacing w:line="360" w:lineRule="auto"/>
        <w:jc w:val="both"/>
        <w:rPr>
          <w:rFonts w:ascii="Times New Roman" w:hAnsi="Times New Roman" w:cs="Times New Roman"/>
          <w:sz w:val="24"/>
          <w:szCs w:val="24"/>
        </w:rPr>
      </w:pPr>
    </w:p>
    <w:p w14:paraId="0AE25128" w14:textId="77777777" w:rsidR="0040735B" w:rsidRPr="00E97135" w:rsidRDefault="0040735B" w:rsidP="00E97135">
      <w:pPr>
        <w:spacing w:line="360" w:lineRule="auto"/>
        <w:jc w:val="both"/>
        <w:rPr>
          <w:rFonts w:ascii="Times New Roman" w:hAnsi="Times New Roman" w:cs="Times New Roman"/>
          <w:sz w:val="24"/>
          <w:szCs w:val="24"/>
        </w:rPr>
      </w:pPr>
    </w:p>
    <w:p w14:paraId="275022E8" w14:textId="77777777" w:rsidR="0040735B" w:rsidRPr="00E97135" w:rsidRDefault="0040735B" w:rsidP="00E97135">
      <w:pPr>
        <w:spacing w:line="360" w:lineRule="auto"/>
        <w:jc w:val="both"/>
        <w:rPr>
          <w:rFonts w:ascii="Times New Roman" w:hAnsi="Times New Roman" w:cs="Times New Roman"/>
          <w:sz w:val="24"/>
          <w:szCs w:val="24"/>
        </w:rPr>
      </w:pPr>
    </w:p>
    <w:p w14:paraId="4857DAAC" w14:textId="77777777" w:rsidR="0040735B" w:rsidRPr="00E97135" w:rsidRDefault="0040735B" w:rsidP="00E97135">
      <w:pPr>
        <w:spacing w:line="360" w:lineRule="auto"/>
        <w:jc w:val="both"/>
        <w:rPr>
          <w:rFonts w:ascii="Times New Roman" w:hAnsi="Times New Roman" w:cs="Times New Roman"/>
          <w:sz w:val="24"/>
          <w:szCs w:val="24"/>
        </w:rPr>
      </w:pPr>
    </w:p>
    <w:sectPr w:rsidR="0040735B" w:rsidRPr="00E97135">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8CFCFA" w14:textId="77777777" w:rsidR="00350055" w:rsidRDefault="00350055" w:rsidP="00E97135">
      <w:pPr>
        <w:spacing w:after="0" w:line="240" w:lineRule="auto"/>
      </w:pPr>
      <w:r>
        <w:separator/>
      </w:r>
    </w:p>
  </w:endnote>
  <w:endnote w:type="continuationSeparator" w:id="0">
    <w:p w14:paraId="4B83F725" w14:textId="77777777" w:rsidR="00350055" w:rsidRDefault="00350055" w:rsidP="00E971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16528379"/>
      <w:docPartObj>
        <w:docPartGallery w:val="Page Numbers (Bottom of Page)"/>
        <w:docPartUnique/>
      </w:docPartObj>
    </w:sdtPr>
    <w:sdtEndPr>
      <w:rPr>
        <w:noProof/>
      </w:rPr>
    </w:sdtEndPr>
    <w:sdtContent>
      <w:p w14:paraId="2CF2D95F" w14:textId="77777777" w:rsidR="00E97135" w:rsidRDefault="00E97135">
        <w:pPr>
          <w:pStyle w:val="Footer"/>
          <w:jc w:val="center"/>
        </w:pPr>
        <w:r>
          <w:fldChar w:fldCharType="begin"/>
        </w:r>
        <w:r>
          <w:instrText xml:space="preserve"> PAGE   \* MERGEFORMAT </w:instrText>
        </w:r>
        <w:r>
          <w:fldChar w:fldCharType="separate"/>
        </w:r>
        <w:r w:rsidR="00352F89">
          <w:rPr>
            <w:noProof/>
          </w:rPr>
          <w:t>13</w:t>
        </w:r>
        <w:r>
          <w:rPr>
            <w:noProof/>
          </w:rPr>
          <w:fldChar w:fldCharType="end"/>
        </w:r>
      </w:p>
    </w:sdtContent>
  </w:sdt>
  <w:p w14:paraId="7B89E953" w14:textId="77777777" w:rsidR="00E97135" w:rsidRDefault="00E971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18B779" w14:textId="77777777" w:rsidR="00350055" w:rsidRDefault="00350055" w:rsidP="00E97135">
      <w:pPr>
        <w:spacing w:after="0" w:line="240" w:lineRule="auto"/>
      </w:pPr>
      <w:r>
        <w:separator/>
      </w:r>
    </w:p>
  </w:footnote>
  <w:footnote w:type="continuationSeparator" w:id="0">
    <w:p w14:paraId="3A28A22B" w14:textId="77777777" w:rsidR="00350055" w:rsidRDefault="00350055" w:rsidP="00E9713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735B"/>
    <w:rsid w:val="000C1759"/>
    <w:rsid w:val="001550EF"/>
    <w:rsid w:val="001C6797"/>
    <w:rsid w:val="001F562C"/>
    <w:rsid w:val="00220AE3"/>
    <w:rsid w:val="002A51C0"/>
    <w:rsid w:val="00322DF5"/>
    <w:rsid w:val="00350055"/>
    <w:rsid w:val="00352F89"/>
    <w:rsid w:val="003568E5"/>
    <w:rsid w:val="0040735B"/>
    <w:rsid w:val="00605AA1"/>
    <w:rsid w:val="0062679B"/>
    <w:rsid w:val="00792A21"/>
    <w:rsid w:val="009D2E4A"/>
    <w:rsid w:val="00A046F3"/>
    <w:rsid w:val="00A15673"/>
    <w:rsid w:val="00BB0B27"/>
    <w:rsid w:val="00C02460"/>
    <w:rsid w:val="00CE4ABE"/>
    <w:rsid w:val="00DB6AF4"/>
    <w:rsid w:val="00E97135"/>
    <w:rsid w:val="00F04B1B"/>
    <w:rsid w:val="00FF20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5803076F"/>
  <w15:chartTrackingRefBased/>
  <w15:docId w15:val="{4CB83164-3ABC-4F3D-998A-423FBF332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B6AF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E9713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073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DB6AF4"/>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E97135"/>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E97135"/>
    <w:pPr>
      <w:outlineLvl w:val="9"/>
    </w:pPr>
  </w:style>
  <w:style w:type="paragraph" w:styleId="TOC1">
    <w:name w:val="toc 1"/>
    <w:basedOn w:val="Normal"/>
    <w:next w:val="Normal"/>
    <w:autoRedefine/>
    <w:uiPriority w:val="39"/>
    <w:unhideWhenUsed/>
    <w:rsid w:val="00E97135"/>
    <w:pPr>
      <w:spacing w:after="100"/>
    </w:pPr>
  </w:style>
  <w:style w:type="paragraph" w:styleId="TOC2">
    <w:name w:val="toc 2"/>
    <w:basedOn w:val="Normal"/>
    <w:next w:val="Normal"/>
    <w:autoRedefine/>
    <w:uiPriority w:val="39"/>
    <w:unhideWhenUsed/>
    <w:rsid w:val="00E97135"/>
    <w:pPr>
      <w:spacing w:after="100"/>
      <w:ind w:left="220"/>
    </w:pPr>
  </w:style>
  <w:style w:type="character" w:styleId="Hyperlink">
    <w:name w:val="Hyperlink"/>
    <w:basedOn w:val="DefaultParagraphFont"/>
    <w:uiPriority w:val="99"/>
    <w:unhideWhenUsed/>
    <w:rsid w:val="00E97135"/>
    <w:rPr>
      <w:color w:val="0563C1" w:themeColor="hyperlink"/>
      <w:u w:val="single"/>
    </w:rPr>
  </w:style>
  <w:style w:type="paragraph" w:styleId="Header">
    <w:name w:val="header"/>
    <w:basedOn w:val="Normal"/>
    <w:link w:val="HeaderChar"/>
    <w:uiPriority w:val="99"/>
    <w:unhideWhenUsed/>
    <w:rsid w:val="00E97135"/>
    <w:pPr>
      <w:tabs>
        <w:tab w:val="center" w:pos="4680"/>
        <w:tab w:val="right" w:pos="9360"/>
      </w:tabs>
      <w:spacing w:after="0" w:line="240" w:lineRule="auto"/>
    </w:pPr>
  </w:style>
  <w:style w:type="character" w:customStyle="1" w:styleId="HeaderChar">
    <w:name w:val="Header Char"/>
    <w:basedOn w:val="DefaultParagraphFont"/>
    <w:link w:val="Header"/>
    <w:uiPriority w:val="99"/>
    <w:rsid w:val="00E97135"/>
  </w:style>
  <w:style w:type="paragraph" w:styleId="Footer">
    <w:name w:val="footer"/>
    <w:basedOn w:val="Normal"/>
    <w:link w:val="FooterChar"/>
    <w:uiPriority w:val="99"/>
    <w:unhideWhenUsed/>
    <w:rsid w:val="00E97135"/>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7135"/>
  </w:style>
  <w:style w:type="paragraph" w:styleId="ListParagraph">
    <w:name w:val="List Paragraph"/>
    <w:basedOn w:val="Normal"/>
    <w:uiPriority w:val="34"/>
    <w:qFormat/>
    <w:rsid w:val="00352F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812795">
      <w:bodyDiv w:val="1"/>
      <w:marLeft w:val="0"/>
      <w:marRight w:val="0"/>
      <w:marTop w:val="0"/>
      <w:marBottom w:val="0"/>
      <w:divBdr>
        <w:top w:val="none" w:sz="0" w:space="0" w:color="auto"/>
        <w:left w:val="none" w:sz="0" w:space="0" w:color="auto"/>
        <w:bottom w:val="none" w:sz="0" w:space="0" w:color="auto"/>
        <w:right w:val="none" w:sz="0" w:space="0" w:color="auto"/>
      </w:divBdr>
    </w:div>
    <w:div w:id="252327329">
      <w:bodyDiv w:val="1"/>
      <w:marLeft w:val="0"/>
      <w:marRight w:val="0"/>
      <w:marTop w:val="0"/>
      <w:marBottom w:val="0"/>
      <w:divBdr>
        <w:top w:val="none" w:sz="0" w:space="0" w:color="auto"/>
        <w:left w:val="none" w:sz="0" w:space="0" w:color="auto"/>
        <w:bottom w:val="none" w:sz="0" w:space="0" w:color="auto"/>
        <w:right w:val="none" w:sz="0" w:space="0" w:color="auto"/>
      </w:divBdr>
    </w:div>
    <w:div w:id="1710035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3792F6F-20E5-4A4C-8096-96D8255AB25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3293</Words>
  <Characters>62803</Characters>
  <DocSecurity>0</DocSecurity>
  <Lines>523</Lines>
  <Paragraphs>131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2025-02-24T09:41:00Z</dcterms:created>
  <dcterms:modified xsi:type="dcterms:W3CDTF">2025-02-24T09:41:00Z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109569e5-bce5-40b0-8e6c-0d55c7a9fd45</vt:lpwstr>
  </property>
  <property fmtid="{D5CDD505-2E9C-101B-9397-08002B2CF9AE}" pid="3" name="Mendeley Document_1">
    <vt:lpwstr>True</vt:lpwstr>
  </property>
  <property fmtid="{D5CDD505-2E9C-101B-9397-08002B2CF9AE}" pid="4" name="Mendeley Citation Style_1">
    <vt:lpwstr>http://www.zotero.org/styles/harvard-cite-them-right</vt:lpwstr>
  </property>
  <property fmtid="{D5CDD505-2E9C-101B-9397-08002B2CF9AE}" pid="5" name="Mendeley Unique User Id_1">
    <vt:lpwstr>f43d35ea-903b-3568-9f5d-1e4386879957</vt:lpwstr>
  </property>
  <property fmtid="{D5CDD505-2E9C-101B-9397-08002B2CF9AE}" pid="6" name="Mendeley Recent Style Id 0_1">
    <vt:lpwstr>http://www.zotero.org/styles/american-medical-association</vt:lpwstr>
  </property>
  <property fmtid="{D5CDD505-2E9C-101B-9397-08002B2CF9AE}" pid="7" name="Mendeley Recent Style Name 0_1">
    <vt:lpwstr>American Medical Association 11th edition</vt:lpwstr>
  </property>
  <property fmtid="{D5CDD505-2E9C-101B-9397-08002B2CF9AE}" pid="8" name="Mendeley Recent Style Id 1_1">
    <vt:lpwstr>http://www.zotero.org/styles/american-political-science-association</vt:lpwstr>
  </property>
  <property fmtid="{D5CDD505-2E9C-101B-9397-08002B2CF9AE}" pid="9" name="Mendeley Recent Style Name 1_1">
    <vt:lpwstr>American Political Science Association</vt:lpwstr>
  </property>
  <property fmtid="{D5CDD505-2E9C-101B-9397-08002B2CF9AE}" pid="10" name="Mendeley Recent Style Id 2_1">
    <vt:lpwstr>http://www.zotero.org/styles/apa</vt:lpwstr>
  </property>
  <property fmtid="{D5CDD505-2E9C-101B-9397-08002B2CF9AE}" pid="11" name="Mendeley Recent Style Name 2_1">
    <vt:lpwstr>American Psychological Association 7th edition</vt:lpwstr>
  </property>
  <property fmtid="{D5CDD505-2E9C-101B-9397-08002B2CF9AE}" pid="12" name="Mendeley Recent Style Id 3_1">
    <vt:lpwstr>http://www.zotero.org/styles/american-sociological-association</vt:lpwstr>
  </property>
  <property fmtid="{D5CDD505-2E9C-101B-9397-08002B2CF9AE}" pid="13" name="Mendeley Recent Style Name 3_1">
    <vt:lpwstr>American Sociological Association 6th edition</vt:lpwstr>
  </property>
  <property fmtid="{D5CDD505-2E9C-101B-9397-08002B2CF9AE}" pid="14" name="Mendeley Recent Style Id 4_1">
    <vt:lpwstr>http://www.zotero.org/styles/chicago-author-date</vt:lpwstr>
  </property>
  <property fmtid="{D5CDD505-2E9C-101B-9397-08002B2CF9AE}" pid="15" name="Mendeley Recent Style Name 4_1">
    <vt:lpwstr>Chicago Manual of Style 17th edition (author-date)</vt:lpwstr>
  </property>
  <property fmtid="{D5CDD505-2E9C-101B-9397-08002B2CF9AE}" pid="16" name="Mendeley Recent Style Id 5_1">
    <vt:lpwstr>http://www.zotero.org/styles/harvard-cite-them-right</vt:lpwstr>
  </property>
  <property fmtid="{D5CDD505-2E9C-101B-9397-08002B2CF9AE}" pid="17" name="Mendeley Recent Style Name 5_1">
    <vt:lpwstr>Cite Them Right 12th edition - Harvard</vt:lpwstr>
  </property>
  <property fmtid="{D5CDD505-2E9C-101B-9397-08002B2CF9AE}" pid="18" name="Mendeley Recent Style Id 6_1">
    <vt:lpwstr>http://www.zotero.org/styles/harvard1</vt:lpwstr>
  </property>
  <property fmtid="{D5CDD505-2E9C-101B-9397-08002B2CF9AE}" pid="19" name="Mendeley Recent Style Name 6_1">
    <vt:lpwstr>Harvard reference format 1 (deprecated)</vt:lpwstr>
  </property>
  <property fmtid="{D5CDD505-2E9C-101B-9397-08002B2CF9AE}" pid="20" name="Mendeley Recent Style Id 7_1">
    <vt:lpwstr>http://www.zotero.org/styles/ieee</vt:lpwstr>
  </property>
  <property fmtid="{D5CDD505-2E9C-101B-9397-08002B2CF9AE}" pid="21" name="Mendeley Recent Style Name 7_1">
    <vt:lpwstr>IEEE</vt:lpwstr>
  </property>
  <property fmtid="{D5CDD505-2E9C-101B-9397-08002B2CF9AE}" pid="22" name="Mendeley Recent Style Id 8_1">
    <vt:lpwstr>http://www.zotero.org/styles/modern-humanities-research-association</vt:lpwstr>
  </property>
  <property fmtid="{D5CDD505-2E9C-101B-9397-08002B2CF9AE}" pid="23" name="Mendeley Recent Style Name 8_1">
    <vt:lpwstr>Modern Humanities Research Association 3rd edition (note with bibliography)</vt:lpwstr>
  </property>
  <property fmtid="{D5CDD505-2E9C-101B-9397-08002B2CF9AE}" pid="24" name="Mendeley Recent Style Id 9_1">
    <vt:lpwstr>http://www.zotero.org/styles/modern-language-association</vt:lpwstr>
  </property>
  <property fmtid="{D5CDD505-2E9C-101B-9397-08002B2CF9AE}" pid="25" name="Mendeley Recent Style Name 9_1">
    <vt:lpwstr>Modern Language Association 9th edition</vt:lpwstr>
  </property>
</Properties>
</file>