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DC14F" w14:textId="185EA68A" w:rsidR="002565CA" w:rsidRPr="002565CA" w:rsidRDefault="002565CA" w:rsidP="002565CA">
      <w:pPr>
        <w:rPr>
          <w:rFonts w:ascii="Times New Roman" w:hAnsi="Times New Roman" w:cs="Times New Roman"/>
          <w:sz w:val="24"/>
          <w:szCs w:val="24"/>
        </w:rPr>
      </w:pPr>
      <w:r>
        <w:rPr>
          <w:rFonts w:ascii="Times New Roman" w:hAnsi="Times New Roman" w:cs="Times New Roman"/>
          <w:sz w:val="24"/>
          <w:szCs w:val="24"/>
        </w:rPr>
        <w:t>Hume, Enquiry</w:t>
      </w:r>
      <w:r w:rsidRPr="00B7677F">
        <w:rPr>
          <w:rFonts w:ascii="Times New Roman" w:hAnsi="Times New Roman" w:cs="Times New Roman"/>
          <w:sz w:val="24"/>
          <w:szCs w:val="24"/>
        </w:rPr>
        <w:t xml:space="preserve"> 10: </w:t>
      </w:r>
      <w:r>
        <w:rPr>
          <w:rFonts w:ascii="Times New Roman" w:hAnsi="Times New Roman" w:cs="Times New Roman"/>
          <w:sz w:val="24"/>
          <w:szCs w:val="24"/>
        </w:rPr>
        <w:t xml:space="preserve">Of </w:t>
      </w:r>
      <w:r w:rsidRPr="00B7677F">
        <w:rPr>
          <w:rFonts w:ascii="Times New Roman" w:hAnsi="Times New Roman" w:cs="Times New Roman"/>
          <w:sz w:val="24"/>
          <w:szCs w:val="24"/>
        </w:rPr>
        <w:t>Miracles</w:t>
      </w:r>
      <w:r>
        <w:rPr>
          <w:rFonts w:ascii="Times New Roman" w:hAnsi="Times New Roman" w:cs="Times New Roman"/>
          <w:sz w:val="24"/>
          <w:szCs w:val="24"/>
        </w:rPr>
        <w:t xml:space="preserve">, </w:t>
      </w:r>
      <w:bookmarkStart w:id="0" w:name="_GoBack"/>
      <w:bookmarkEnd w:id="0"/>
      <w:r>
        <w:rPr>
          <w:rFonts w:ascii="Times New Roman" w:hAnsi="Times New Roman" w:cs="Times New Roman"/>
          <w:i/>
          <w:sz w:val="24"/>
          <w:szCs w:val="24"/>
        </w:rPr>
        <w:t>Part I</w:t>
      </w:r>
    </w:p>
    <w:p w14:paraId="1F1DCDC4" w14:textId="77777777" w:rsidR="002565CA" w:rsidRPr="00B7677F" w:rsidRDefault="002565CA" w:rsidP="002565CA">
      <w:pPr>
        <w:rPr>
          <w:rFonts w:ascii="Times New Roman" w:hAnsi="Times New Roman" w:cs="Times New Roman"/>
          <w:sz w:val="24"/>
          <w:szCs w:val="24"/>
        </w:rPr>
      </w:pPr>
      <w:proofErr w:type="spellStart"/>
      <w:r w:rsidRPr="00B7677F">
        <w:rPr>
          <w:rFonts w:ascii="Times New Roman" w:hAnsi="Times New Roman" w:cs="Times New Roman"/>
          <w:sz w:val="24"/>
          <w:szCs w:val="24"/>
        </w:rPr>
        <w:t>Dr.</w:t>
      </w:r>
      <w:proofErr w:type="spellEnd"/>
      <w:r w:rsidRPr="00B7677F">
        <w:rPr>
          <w:rFonts w:ascii="Times New Roman" w:hAnsi="Times New Roman" w:cs="Times New Roman"/>
          <w:sz w:val="24"/>
          <w:szCs w:val="24"/>
        </w:rPr>
        <w:t xml:space="preserve"> Tillotson has given an argument against the real presence ·of Christ’s body and blood in the elements of the Eucharist·. It is as concise, elegant, and strong as any argument can be against a doctrine that so little deserves a serious refutation. The learned prelate argues as follows:</w:t>
      </w:r>
    </w:p>
    <w:p w14:paraId="556B986A" w14:textId="77777777" w:rsidR="002565CA" w:rsidRPr="00B7677F"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Everyone agrees that the authority of the scripture and of tradition rests wholly on the testimony of the apostles who were eye-witnesses to those miracles of our saviour by which he proved his divine mission.</w:t>
      </w:r>
    </w:p>
    <w:p w14:paraId="1BC30DE6"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So our evidence for the truth of the Christian religion is less than the evidence for the truth of our senses, because even in the ﬁrst authors of our religion the evidence was no better than that, and obviously it must lose strength in passing from them to their disciples; nobody can rest as much conﬁdence in their testimony as in the immediate object of his senses. But a weaker evidence can never destroy a stronger; and therefore, even if the doctrine of the real presence</w:t>
      </w:r>
      <w:r>
        <w:rPr>
          <w:rFonts w:ascii="Times New Roman" w:hAnsi="Times New Roman" w:cs="Times New Roman"/>
          <w:sz w:val="24"/>
          <w:szCs w:val="24"/>
        </w:rPr>
        <w:t xml:space="preserve"> </w:t>
      </w:r>
      <w:r w:rsidRPr="00B7677F">
        <w:rPr>
          <w:rFonts w:ascii="Times New Roman" w:hAnsi="Times New Roman" w:cs="Times New Roman"/>
          <w:sz w:val="24"/>
          <w:szCs w:val="24"/>
        </w:rPr>
        <w:t xml:space="preserve">were ever so clearly revealed in scripture, it would be directly contrary to the rules of sound reasoning to give our assent to it. It contradicts our senses ·which tell us that the bread isn’t ﬂesh and the wine isn’t blood; yet both the scripture and the tradition on which the doctrine is supposed to be built have less evidential power than the senses have—when they are considered merely as external evidences, that is, and are not brought home to everyone’s breast by the immediate operation of the Holy Spirit. </w:t>
      </w:r>
    </w:p>
    <w:p w14:paraId="24F8FFE8"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 xml:space="preserve">Nothing is so convenient as a decisive argument of this kind, which, ·even if it doesn’t convince the opposition·, must at least silence the most arrogant bigotry and superstition, and free us from being pestered by them. I ﬂatter myself that I have discovered a similar argument—one which, if it is sound, will serve wise and learned people as a permanent barrier to all kinds of superstitious delusion, and consequently will be useful </w:t>
      </w:r>
      <w:proofErr w:type="gramStart"/>
      <w:r w:rsidRPr="00B7677F">
        <w:rPr>
          <w:rFonts w:ascii="Times New Roman" w:hAnsi="Times New Roman" w:cs="Times New Roman"/>
          <w:sz w:val="24"/>
          <w:szCs w:val="24"/>
        </w:rPr>
        <w:t>as long as</w:t>
      </w:r>
      <w:proofErr w:type="gramEnd"/>
      <w:r w:rsidRPr="00B7677F">
        <w:rPr>
          <w:rFonts w:ascii="Times New Roman" w:hAnsi="Times New Roman" w:cs="Times New Roman"/>
          <w:sz w:val="24"/>
          <w:szCs w:val="24"/>
        </w:rPr>
        <w:t xml:space="preserve"> the world lasts. I presume that that is how long histories, sacred and secular, will continue to give accounts of miracles and prodigies! [In this section Hume uses ‘prodigy’ to mean ‘something amazing, extraordinary, abnormal, or the like’; </w:t>
      </w:r>
      <w:proofErr w:type="gramStart"/>
      <w:r w:rsidRPr="00B7677F">
        <w:rPr>
          <w:rFonts w:ascii="Times New Roman" w:hAnsi="Times New Roman" w:cs="Times New Roman"/>
          <w:sz w:val="24"/>
          <w:szCs w:val="24"/>
        </w:rPr>
        <w:t>similarly</w:t>
      </w:r>
      <w:proofErr w:type="gramEnd"/>
      <w:r w:rsidRPr="00B7677F">
        <w:rPr>
          <w:rFonts w:ascii="Times New Roman" w:hAnsi="Times New Roman" w:cs="Times New Roman"/>
          <w:sz w:val="24"/>
          <w:szCs w:val="24"/>
        </w:rPr>
        <w:t xml:space="preserve"> ‘prodigious’.] </w:t>
      </w:r>
    </w:p>
    <w:p w14:paraId="7F7E2877"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Though experience is our only guide in reasoning concerning matters of fact, it must be admitted that this guide is not altogether infallible, but in some cases is apt to lead us into errors. If someone in our climate expects better weather in any week of June than in one of December, he reasons soundly and in conformity with experience; but he certainly may ﬁnd in the upshot that he was mistaken. We may observe, though, that in such a case he would have no cause to complain of experience; because it commonly informs us of such uncertainty in advance, by presenting us with conﬂicting outcomes that we can learn about by attending carefully. Not all effects follow with the same</w:t>
      </w:r>
      <w:r>
        <w:rPr>
          <w:rFonts w:ascii="Times New Roman" w:hAnsi="Times New Roman" w:cs="Times New Roman"/>
          <w:sz w:val="24"/>
          <w:szCs w:val="24"/>
        </w:rPr>
        <w:t xml:space="preserve"> </w:t>
      </w:r>
      <w:r w:rsidRPr="00B7677F">
        <w:rPr>
          <w:rFonts w:ascii="Times New Roman" w:hAnsi="Times New Roman" w:cs="Times New Roman"/>
          <w:sz w:val="24"/>
          <w:szCs w:val="24"/>
        </w:rPr>
        <w:t xml:space="preserve">certainty from their supposed causes. Some events are found in all countries and all ages to have been constantly conjoined together: Others are found to have been more variable, and sometimes to disappoint our expectations; so that in our reasonings about matters of fact there are all imaginable degrees of assurance, from the highest certainty to the weakest kind of probable evidence. </w:t>
      </w:r>
    </w:p>
    <w:p w14:paraId="25E35E7C"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 xml:space="preserve">A wise man, therefore, proportions his belief to the evidence. In conclusions that are based on an infallible experience, he expects the outcome with the highest degree of </w:t>
      </w:r>
      <w:proofErr w:type="gramStart"/>
      <w:r w:rsidRPr="00B7677F">
        <w:rPr>
          <w:rFonts w:ascii="Times New Roman" w:hAnsi="Times New Roman" w:cs="Times New Roman"/>
          <w:sz w:val="24"/>
          <w:szCs w:val="24"/>
        </w:rPr>
        <w:t>assurance, and</w:t>
      </w:r>
      <w:proofErr w:type="gramEnd"/>
      <w:r w:rsidRPr="00B7677F">
        <w:rPr>
          <w:rFonts w:ascii="Times New Roman" w:hAnsi="Times New Roman" w:cs="Times New Roman"/>
          <w:sz w:val="24"/>
          <w:szCs w:val="24"/>
        </w:rPr>
        <w:t xml:space="preserve"> regards his past experience as a full proof of the future existence of that outcome. In other </w:t>
      </w:r>
      <w:proofErr w:type="gramStart"/>
      <w:r w:rsidRPr="00B7677F">
        <w:rPr>
          <w:rFonts w:ascii="Times New Roman" w:hAnsi="Times New Roman" w:cs="Times New Roman"/>
          <w:sz w:val="24"/>
          <w:szCs w:val="24"/>
        </w:rPr>
        <w:t>cases</w:t>
      </w:r>
      <w:proofErr w:type="gramEnd"/>
      <w:r w:rsidRPr="00B7677F">
        <w:rPr>
          <w:rFonts w:ascii="Times New Roman" w:hAnsi="Times New Roman" w:cs="Times New Roman"/>
          <w:sz w:val="24"/>
          <w:szCs w:val="24"/>
        </w:rPr>
        <w:t xml:space="preserve"> he proceeds with more caution: he weighs the opposite experiments; he considers </w:t>
      </w:r>
      <w:r w:rsidRPr="00B7677F">
        <w:rPr>
          <w:rFonts w:ascii="Times New Roman" w:hAnsi="Times New Roman" w:cs="Times New Roman"/>
          <w:sz w:val="24"/>
          <w:szCs w:val="24"/>
        </w:rPr>
        <w:lastRenderedPageBreak/>
        <w:t xml:space="preserve">which side is supported by the greater number of experiments; he leans to that side, with doubt and hesitation; and when at last he ﬁxes his judgment, his support for it doesn’t exceed what we properly call probability. All probability, then, presupposes an opposition of experiments and observations, where one side is found to overbalance the other and to produce a degree of evidence proportioned to the superiority. We can have only a doubtful expectation of an outcome that is supported by a hundred instances or experiments and contradicted by ﬁfty; though a hundred uniform experiments with only one that is contradictory reasonably generate a </w:t>
      </w:r>
      <w:proofErr w:type="gramStart"/>
      <w:r w:rsidRPr="00B7677F">
        <w:rPr>
          <w:rFonts w:ascii="Times New Roman" w:hAnsi="Times New Roman" w:cs="Times New Roman"/>
          <w:sz w:val="24"/>
          <w:szCs w:val="24"/>
        </w:rPr>
        <w:t>pretty strong</w:t>
      </w:r>
      <w:proofErr w:type="gramEnd"/>
      <w:r w:rsidRPr="00B7677F">
        <w:rPr>
          <w:rFonts w:ascii="Times New Roman" w:hAnsi="Times New Roman" w:cs="Times New Roman"/>
          <w:sz w:val="24"/>
          <w:szCs w:val="24"/>
        </w:rPr>
        <w:t xml:space="preserve"> degree of assurance. In all cases where there are opposing experiments, we must balance them against one another and subtract the smaller number from the greater </w:t>
      </w:r>
      <w:proofErr w:type="gramStart"/>
      <w:r w:rsidRPr="00B7677F">
        <w:rPr>
          <w:rFonts w:ascii="Times New Roman" w:hAnsi="Times New Roman" w:cs="Times New Roman"/>
          <w:sz w:val="24"/>
          <w:szCs w:val="24"/>
        </w:rPr>
        <w:t>in order to</w:t>
      </w:r>
      <w:proofErr w:type="gramEnd"/>
      <w:r w:rsidRPr="00B7677F">
        <w:rPr>
          <w:rFonts w:ascii="Times New Roman" w:hAnsi="Times New Roman" w:cs="Times New Roman"/>
          <w:sz w:val="24"/>
          <w:szCs w:val="24"/>
        </w:rPr>
        <w:t xml:space="preserve"> know the exact force of the superior evidence. </w:t>
      </w:r>
    </w:p>
    <w:p w14:paraId="1EAC7B43"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 xml:space="preserve">Let us apply these principles to a </w:t>
      </w:r>
      <w:proofErr w:type="gramStart"/>
      <w:r w:rsidRPr="00B7677F">
        <w:rPr>
          <w:rFonts w:ascii="Times New Roman" w:hAnsi="Times New Roman" w:cs="Times New Roman"/>
          <w:sz w:val="24"/>
          <w:szCs w:val="24"/>
        </w:rPr>
        <w:t>particular instance</w:t>
      </w:r>
      <w:proofErr w:type="gramEnd"/>
      <w:r w:rsidRPr="00B7677F">
        <w:rPr>
          <w:rFonts w:ascii="Times New Roman" w:hAnsi="Times New Roman" w:cs="Times New Roman"/>
          <w:sz w:val="24"/>
          <w:szCs w:val="24"/>
        </w:rPr>
        <w:t>. No kind of reasoning is more common or more useful—even</w:t>
      </w:r>
      <w:r>
        <w:rPr>
          <w:rFonts w:ascii="Times New Roman" w:hAnsi="Times New Roman" w:cs="Times New Roman"/>
          <w:sz w:val="24"/>
          <w:szCs w:val="24"/>
        </w:rPr>
        <w:t xml:space="preserve"> </w:t>
      </w:r>
      <w:r w:rsidRPr="00B7677F">
        <w:rPr>
          <w:rFonts w:ascii="Times New Roman" w:hAnsi="Times New Roman" w:cs="Times New Roman"/>
          <w:sz w:val="24"/>
          <w:szCs w:val="24"/>
        </w:rPr>
        <w:t xml:space="preserve">necessary—to human life than the kind derived from the testimony of men and the reports of eye-witnesses and spectators. Perhaps you will deny that this kind of reasoning is based on the relation of cause and effect. Well, I shan’t argue about a word. All that I need ·for my line of thought· is that our conﬁdence in any argument of this kind is derived wholly from our observation of the truthfulness of human testimony and of •how facts usually conform to the </w:t>
      </w:r>
      <w:proofErr w:type="gramStart"/>
      <w:r w:rsidRPr="00B7677F">
        <w:rPr>
          <w:rFonts w:ascii="Times New Roman" w:hAnsi="Times New Roman" w:cs="Times New Roman"/>
          <w:sz w:val="24"/>
          <w:szCs w:val="24"/>
        </w:rPr>
        <w:t>reports</w:t>
      </w:r>
      <w:proofErr w:type="gramEnd"/>
      <w:r w:rsidRPr="00B7677F">
        <w:rPr>
          <w:rFonts w:ascii="Times New Roman" w:hAnsi="Times New Roman" w:cs="Times New Roman"/>
          <w:sz w:val="24"/>
          <w:szCs w:val="24"/>
        </w:rPr>
        <w:t xml:space="preserve"> witnesses give of them. It is a general maxim that no objects have any discoverable ·necessary· connection with one another, and that all the inferences we can draw from one to another are based merely on our experience of their constant and regular conjunction; so we clearly oughtn’t to make an exception to this maxim in favour of human testimony, because there is as little necessary connection between testimony and fact as between any pair of items. If memories were not tenacious to a certain degree; if men didn’t commonly </w:t>
      </w:r>
      <w:proofErr w:type="gramStart"/>
      <w:r w:rsidRPr="00B7677F">
        <w:rPr>
          <w:rFonts w:ascii="Times New Roman" w:hAnsi="Times New Roman" w:cs="Times New Roman"/>
          <w:sz w:val="24"/>
          <w:szCs w:val="24"/>
        </w:rPr>
        <w:t>have an inclination to</w:t>
      </w:r>
      <w:proofErr w:type="gramEnd"/>
      <w:r w:rsidRPr="00B7677F">
        <w:rPr>
          <w:rFonts w:ascii="Times New Roman" w:hAnsi="Times New Roman" w:cs="Times New Roman"/>
          <w:sz w:val="24"/>
          <w:szCs w:val="24"/>
        </w:rPr>
        <w:t xml:space="preserve"> truth and a drive towards honesty; if they were not given to shame when detected in a falsehood—if all these were not found by experience to be qualities inherent in human nature, we would never have the least conﬁdence in human testimony. The word of a man who is delirious, or is known for his falsehood and villainy, carries no weight with us. </w:t>
      </w:r>
    </w:p>
    <w:p w14:paraId="5A01865D"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 xml:space="preserve">Because the evidence derived from witnesses and human testimony is based on </w:t>
      </w:r>
      <w:proofErr w:type="gramStart"/>
      <w:r w:rsidRPr="00B7677F">
        <w:rPr>
          <w:rFonts w:ascii="Times New Roman" w:hAnsi="Times New Roman" w:cs="Times New Roman"/>
          <w:sz w:val="24"/>
          <w:szCs w:val="24"/>
        </w:rPr>
        <w:t>past experience</w:t>
      </w:r>
      <w:proofErr w:type="gramEnd"/>
      <w:r w:rsidRPr="00B7677F">
        <w:rPr>
          <w:rFonts w:ascii="Times New Roman" w:hAnsi="Times New Roman" w:cs="Times New Roman"/>
          <w:sz w:val="24"/>
          <w:szCs w:val="24"/>
        </w:rPr>
        <w:t xml:space="preserve">, it varies with the experience, and is regarded either as a proof or as a probability, depending on whether the association between the kind of report in question and the kind of fact it reports has been found to be constant or variable. There are several circumstances to be </w:t>
      </w:r>
      <w:proofErr w:type="gramStart"/>
      <w:r w:rsidRPr="00B7677F">
        <w:rPr>
          <w:rFonts w:ascii="Times New Roman" w:hAnsi="Times New Roman" w:cs="Times New Roman"/>
          <w:sz w:val="24"/>
          <w:szCs w:val="24"/>
        </w:rPr>
        <w:t>taken into account</w:t>
      </w:r>
      <w:proofErr w:type="gramEnd"/>
      <w:r w:rsidRPr="00B7677F">
        <w:rPr>
          <w:rFonts w:ascii="Times New Roman" w:hAnsi="Times New Roman" w:cs="Times New Roman"/>
          <w:sz w:val="24"/>
          <w:szCs w:val="24"/>
        </w:rPr>
        <w:t xml:space="preserve"> in all judgments of this kind; and the ﬁnal standard by which we settle any disputes that may arise concerning them is always based on experience and observation. In cases where this experience</w:t>
      </w:r>
      <w:r>
        <w:rPr>
          <w:rFonts w:ascii="Times New Roman" w:hAnsi="Times New Roman" w:cs="Times New Roman"/>
          <w:sz w:val="24"/>
          <w:szCs w:val="24"/>
        </w:rPr>
        <w:t xml:space="preserve"> </w:t>
      </w:r>
      <w:r w:rsidRPr="00B7677F">
        <w:rPr>
          <w:rFonts w:ascii="Times New Roman" w:hAnsi="Times New Roman" w:cs="Times New Roman"/>
          <w:sz w:val="24"/>
          <w:szCs w:val="24"/>
        </w:rPr>
        <w:t xml:space="preserve">doesn’t all favour one side, there’s bound to be contrariety in our judgments, with the same opposition and mutual destruction of argument as occurs with every other kind of evidence. We often hesitate to accept the reports of others. We balance the opposing circumstances that cause any doubt or uncertainty, and when we ﬁnd a superiority on one side we </w:t>
      </w:r>
      <w:proofErr w:type="spellStart"/>
      <w:r w:rsidRPr="00B7677F">
        <w:rPr>
          <w:rFonts w:ascii="Times New Roman" w:hAnsi="Times New Roman" w:cs="Times New Roman"/>
          <w:sz w:val="24"/>
          <w:szCs w:val="24"/>
        </w:rPr>
        <w:t>lean</w:t>
      </w:r>
      <w:proofErr w:type="spellEnd"/>
      <w:r w:rsidRPr="00B7677F">
        <w:rPr>
          <w:rFonts w:ascii="Times New Roman" w:hAnsi="Times New Roman" w:cs="Times New Roman"/>
          <w:sz w:val="24"/>
          <w:szCs w:val="24"/>
        </w:rPr>
        <w:t xml:space="preserve"> that way, but still with a lessened assurance in proportion to the force of its antagonist. </w:t>
      </w:r>
    </w:p>
    <w:p w14:paraId="078C9380"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 xml:space="preserve">When human testimony is in question, the contrariety of evidence may come from several different causes: from the opposition of contrary testimony, from the character or number of the witnesses, from their manner of delivering their testimony, or from </w:t>
      </w:r>
      <w:proofErr w:type="gramStart"/>
      <w:r w:rsidRPr="00B7677F">
        <w:rPr>
          <w:rFonts w:ascii="Times New Roman" w:hAnsi="Times New Roman" w:cs="Times New Roman"/>
          <w:sz w:val="24"/>
          <w:szCs w:val="24"/>
        </w:rPr>
        <w:t>all of</w:t>
      </w:r>
      <w:proofErr w:type="gramEnd"/>
      <w:r w:rsidRPr="00B7677F">
        <w:rPr>
          <w:rFonts w:ascii="Times New Roman" w:hAnsi="Times New Roman" w:cs="Times New Roman"/>
          <w:sz w:val="24"/>
          <w:szCs w:val="24"/>
        </w:rPr>
        <w:t xml:space="preserve"> these together. We entertain a suspicion concerning any matter of fact when the witnesses contradict each other, when there are few of them or they are of a doubtful character, when they have something to gain by their testimony, when they deliver their testimony with hesitation or with over-violent conﬁdence. Many other factors like these can reduce or destroy the force of an argument derived from human testimony. Consider, for instance, testimony that tries to establish the truth of something extraordinary and astonishing. The value of this testimony as evidence will be greater or less in proportion as the fact that is attested to is less or more unusual. We believe witnesses and historians not because we of any connection that we perceive a priori between testimony and reality, but because we are accustomed to ﬁnd a conformity between them. But when the fact attested is of a sort that we have seldom observed, we have a contest between two opposite experiences; one of these uses up some of its force in destroying the </w:t>
      </w:r>
      <w:proofErr w:type="gramStart"/>
      <w:r w:rsidRPr="00B7677F">
        <w:rPr>
          <w:rFonts w:ascii="Times New Roman" w:hAnsi="Times New Roman" w:cs="Times New Roman"/>
          <w:sz w:val="24"/>
          <w:szCs w:val="24"/>
        </w:rPr>
        <w:t>other, and</w:t>
      </w:r>
      <w:proofErr w:type="gramEnd"/>
      <w:r w:rsidRPr="00B7677F">
        <w:rPr>
          <w:rFonts w:ascii="Times New Roman" w:hAnsi="Times New Roman" w:cs="Times New Roman"/>
          <w:sz w:val="24"/>
          <w:szCs w:val="24"/>
        </w:rPr>
        <w:t xml:space="preserve"> can then operate on the mind only with the force that then remains to it. In a case like this, the very same principle of experience that gives us a certain degree of assurance in the testimony of</w:t>
      </w:r>
      <w:r>
        <w:rPr>
          <w:rFonts w:ascii="Times New Roman" w:hAnsi="Times New Roman" w:cs="Times New Roman"/>
          <w:sz w:val="24"/>
          <w:szCs w:val="24"/>
        </w:rPr>
        <w:t xml:space="preserve"> </w:t>
      </w:r>
      <w:r w:rsidRPr="00B7677F">
        <w:rPr>
          <w:rFonts w:ascii="Times New Roman" w:hAnsi="Times New Roman" w:cs="Times New Roman"/>
          <w:sz w:val="24"/>
          <w:szCs w:val="24"/>
        </w:rPr>
        <w:t xml:space="preserve">witnesses also gives us another degree of assurance against the claim which the witnesses are trying to establish; and from that contradiction there necessarily arises a balanced stand-off, and mutual destruction of belief and authority. </w:t>
      </w:r>
    </w:p>
    <w:p w14:paraId="370356B0"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 xml:space="preserve">‘I wouldn’t believe such a story </w:t>
      </w:r>
      <w:proofErr w:type="gramStart"/>
      <w:r w:rsidRPr="00B7677F">
        <w:rPr>
          <w:rFonts w:ascii="Times New Roman" w:hAnsi="Times New Roman" w:cs="Times New Roman"/>
          <w:sz w:val="24"/>
          <w:szCs w:val="24"/>
        </w:rPr>
        <w:t>were</w:t>
      </w:r>
      <w:proofErr w:type="gramEnd"/>
      <w:r w:rsidRPr="00B7677F">
        <w:rPr>
          <w:rFonts w:ascii="Times New Roman" w:hAnsi="Times New Roman" w:cs="Times New Roman"/>
          <w:sz w:val="24"/>
          <w:szCs w:val="24"/>
        </w:rPr>
        <w:t xml:space="preserve"> it told me by Cato’ was a proverbial saying in Rome, even during the lifetime of that philosophical patriot. The incredibility of a claim, it was allowed, might invalidate even such a great authority as Cato. The Indian prince who refused to believe the ﬁrst accounts he heard of frost reasoned soundly, and it naturally required very strong testimony to get him to accept facts arising from a state of nature which he had never </w:t>
      </w:r>
      <w:proofErr w:type="gramStart"/>
      <w:r w:rsidRPr="00B7677F">
        <w:rPr>
          <w:rFonts w:ascii="Times New Roman" w:hAnsi="Times New Roman" w:cs="Times New Roman"/>
          <w:sz w:val="24"/>
          <w:szCs w:val="24"/>
        </w:rPr>
        <w:t>encountered</w:t>
      </w:r>
      <w:proofErr w:type="gramEnd"/>
      <w:r w:rsidRPr="00B7677F">
        <w:rPr>
          <w:rFonts w:ascii="Times New Roman" w:hAnsi="Times New Roman" w:cs="Times New Roman"/>
          <w:sz w:val="24"/>
          <w:szCs w:val="24"/>
        </w:rPr>
        <w:t xml:space="preserve"> and which bore so little analogy to events of which he had had constant and uniform experience. Though they were not contrary to his experience, these facts—·involving freezing cold·—didn’t conform to it either. </w:t>
      </w:r>
    </w:p>
    <w:p w14:paraId="162178D4" w14:textId="77777777" w:rsidR="002565CA" w:rsidRPr="00B7677F"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But in order to increase the probability against the testimony of witnesses, let’s take a case where the fact which they afﬁrm, instead of being only extraordinary, is really miraculous; and where the testimony, considered apart and in itself, amounts to an entire proof ·because the witnesses have been found to be reliable, there is nothing suspicious about the manner of their testimony, they have nothing to gain by it, and so on·.</w:t>
      </w:r>
      <w:r>
        <w:rPr>
          <w:rFonts w:ascii="Times New Roman" w:hAnsi="Times New Roman" w:cs="Times New Roman"/>
          <w:sz w:val="24"/>
          <w:szCs w:val="24"/>
        </w:rPr>
        <w:t xml:space="preserve"> </w:t>
      </w:r>
      <w:r w:rsidRPr="00B7677F">
        <w:rPr>
          <w:rFonts w:ascii="Times New Roman" w:hAnsi="Times New Roman" w:cs="Times New Roman"/>
          <w:sz w:val="24"/>
          <w:szCs w:val="24"/>
        </w:rPr>
        <w:t>In this case, there is proof against proof, of which the stronger must prevail, but still with a lessening of its force in proportion to the force of the opposing side.</w:t>
      </w:r>
    </w:p>
    <w:p w14:paraId="1D251D28" w14:textId="77777777" w:rsidR="002565CA" w:rsidRPr="00B7677F"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 xml:space="preserve">A miracle is a violation of the laws of nature; and because ﬁrm and unalterable experience has established these laws, the case against a miracle is—just because it is a miracle—as complete as any argument from experience can possibly be imagined to be. Why is it more than merely probable that all men must die, that lead cannot when not supported remain suspended in the air, that ﬁre consumes wood and is extinguished by water, unless it is that these events are found agreeable to the laws of nature, and for things to go differently there would have to be a violation of those laws, or in other words a miracle? Nothing is counted as a miracle if it ever happens in the common course of nature. When a man who seems to be in good health suddenly dies, this isn’t a miracle; because such a kind of death, though more unusual than any other, has yet often been observed to happen. But a dead man’s coming to life would be a miracle, because that has never been observed in any age or country. </w:t>
      </w:r>
      <w:proofErr w:type="gramStart"/>
      <w:r w:rsidRPr="00B7677F">
        <w:rPr>
          <w:rFonts w:ascii="Times New Roman" w:hAnsi="Times New Roman" w:cs="Times New Roman"/>
          <w:sz w:val="24"/>
          <w:szCs w:val="24"/>
        </w:rPr>
        <w:t>So</w:t>
      </w:r>
      <w:proofErr w:type="gramEnd"/>
      <w:r w:rsidRPr="00B7677F">
        <w:rPr>
          <w:rFonts w:ascii="Times New Roman" w:hAnsi="Times New Roman" w:cs="Times New Roman"/>
          <w:sz w:val="24"/>
          <w:szCs w:val="24"/>
        </w:rPr>
        <w:t xml:space="preserve"> there must be a uniform experience against every miraculous event, because otherwise the event wouldn’t count as a ‘miracle’. And as a uniform experience amounts to a proof, we have here a direct and full proof against the </w:t>
      </w:r>
      <w:r>
        <w:rPr>
          <w:rFonts w:ascii="Times New Roman" w:hAnsi="Times New Roman" w:cs="Times New Roman"/>
          <w:sz w:val="24"/>
          <w:szCs w:val="24"/>
        </w:rPr>
        <w:t>existence of any miracle</w:t>
      </w:r>
      <w:r w:rsidRPr="00B7677F">
        <w:rPr>
          <w:rFonts w:ascii="Times New Roman" w:hAnsi="Times New Roman" w:cs="Times New Roman"/>
          <w:sz w:val="24"/>
          <w:szCs w:val="24"/>
        </w:rPr>
        <w:t xml:space="preserve">; and such a proof can’t be </w:t>
      </w:r>
      <w:proofErr w:type="gramStart"/>
      <w:r w:rsidRPr="00B7677F">
        <w:rPr>
          <w:rFonts w:ascii="Times New Roman" w:hAnsi="Times New Roman" w:cs="Times New Roman"/>
          <w:sz w:val="24"/>
          <w:szCs w:val="24"/>
        </w:rPr>
        <w:t>destroyed</w:t>
      </w:r>
      <w:proofErr w:type="gramEnd"/>
      <w:r w:rsidRPr="00B7677F">
        <w:rPr>
          <w:rFonts w:ascii="Times New Roman" w:hAnsi="Times New Roman" w:cs="Times New Roman"/>
          <w:sz w:val="24"/>
          <w:szCs w:val="24"/>
        </w:rPr>
        <w:t xml:space="preserve"> or the miracle made credible except by an opposite proof that is even stronger.</w:t>
      </w:r>
    </w:p>
    <w:p w14:paraId="33DC4D97" w14:textId="77777777" w:rsidR="002565CA" w:rsidRDefault="002565CA" w:rsidP="002565CA">
      <w:pPr>
        <w:rPr>
          <w:rFonts w:ascii="Times New Roman" w:hAnsi="Times New Roman" w:cs="Times New Roman"/>
          <w:sz w:val="24"/>
          <w:szCs w:val="24"/>
        </w:rPr>
      </w:pPr>
      <w:r w:rsidRPr="00B7677F">
        <w:rPr>
          <w:rFonts w:ascii="Times New Roman" w:hAnsi="Times New Roman" w:cs="Times New Roman"/>
          <w:sz w:val="24"/>
          <w:szCs w:val="24"/>
        </w:rPr>
        <w:t>This clearly leads us to a general maxim that deserves of our attention:</w:t>
      </w:r>
      <w:r>
        <w:rPr>
          <w:rFonts w:ascii="Times New Roman" w:hAnsi="Times New Roman" w:cs="Times New Roman"/>
          <w:sz w:val="24"/>
          <w:szCs w:val="24"/>
        </w:rPr>
        <w:t xml:space="preserve"> “</w:t>
      </w:r>
      <w:r w:rsidRPr="00B7677F">
        <w:rPr>
          <w:rFonts w:ascii="Times New Roman" w:hAnsi="Times New Roman" w:cs="Times New Roman"/>
          <w:sz w:val="24"/>
          <w:szCs w:val="24"/>
        </w:rPr>
        <w:t>No testimony is sufﬁcient to establish a miracle unless it is of such a kind that its falsehood would be more miraculous than the fact that it tries to establish. And even in that case there is a mutual destruction of arguments, and the stronger one only gives us an assurance suitable to the force that remains to it after the force needed to cancel the other has been subtracted.</w:t>
      </w:r>
      <w:r>
        <w:rPr>
          <w:rFonts w:ascii="Times New Roman" w:hAnsi="Times New Roman" w:cs="Times New Roman"/>
          <w:sz w:val="24"/>
          <w:szCs w:val="24"/>
        </w:rPr>
        <w:t xml:space="preserve">” </w:t>
      </w:r>
      <w:r w:rsidRPr="00B7677F">
        <w:rPr>
          <w:rFonts w:ascii="Times New Roman" w:hAnsi="Times New Roman" w:cs="Times New Roman"/>
          <w:sz w:val="24"/>
          <w:szCs w:val="24"/>
        </w:rPr>
        <w:t>When anyone tells me that he saw a dead man restored to life, I immediately ask myself whether it is more probable that this person either deceives or has been deceived or that what he reports really has happened. I weigh one miracle against the other, and according to the superiority which I discover I pronounce my decision and always reject the greater miracle. If the falsehood of his testimony would be more miraculous than the event that he relates, then he can claim to command my belief or opinion, but not otherwise.</w:t>
      </w:r>
    </w:p>
    <w:p w14:paraId="25996D54" w14:textId="0A03F055" w:rsidR="002565CA" w:rsidRDefault="002565CA" w:rsidP="002565CA">
      <w:pPr>
        <w:rPr>
          <w:rFonts w:ascii="Times New Roman" w:hAnsi="Times New Roman" w:cs="Times New Roman"/>
          <w:sz w:val="24"/>
          <w:szCs w:val="24"/>
        </w:rPr>
      </w:pPr>
      <w:r>
        <w:rPr>
          <w:rFonts w:ascii="Times New Roman" w:hAnsi="Times New Roman" w:cs="Times New Roman"/>
          <w:sz w:val="24"/>
          <w:szCs w:val="24"/>
        </w:rPr>
        <w:t>[</w:t>
      </w:r>
      <w:r w:rsidRPr="00284F5C">
        <w:rPr>
          <w:rFonts w:ascii="Times New Roman" w:hAnsi="Times New Roman" w:cs="Times New Roman"/>
          <w:i/>
          <w:sz w:val="24"/>
          <w:szCs w:val="24"/>
        </w:rPr>
        <w:t>Conclusion reached after detailed discussion, in Part Two, of particular purported miracles</w:t>
      </w:r>
      <w:r>
        <w:rPr>
          <w:rFonts w:ascii="Times New Roman" w:hAnsi="Times New Roman" w:cs="Times New Roman"/>
          <w:sz w:val="24"/>
          <w:szCs w:val="24"/>
        </w:rPr>
        <w:t xml:space="preserve">: </w:t>
      </w:r>
      <w:r w:rsidRPr="00B7677F">
        <w:rPr>
          <w:rFonts w:ascii="Times New Roman" w:hAnsi="Times New Roman" w:cs="Times New Roman"/>
          <w:sz w:val="24"/>
          <w:szCs w:val="24"/>
        </w:rPr>
        <w:t xml:space="preserve">Upon the whole, then, it appears that no testimony for any kind of miracle has ever amounted to a probability, much less to a proof; and that even if it did amount to a proof it would be opposed by another proof derived from the very nature of the fact it is trying to establish. It is experience that gives authority to human testimony, and it is the same experience that assures us of the laws of nature. </w:t>
      </w:r>
      <w:proofErr w:type="gramStart"/>
      <w:r w:rsidRPr="00B7677F">
        <w:rPr>
          <w:rFonts w:ascii="Times New Roman" w:hAnsi="Times New Roman" w:cs="Times New Roman"/>
          <w:sz w:val="24"/>
          <w:szCs w:val="24"/>
        </w:rPr>
        <w:t>So</w:t>
      </w:r>
      <w:proofErr w:type="gramEnd"/>
      <w:r w:rsidRPr="00B7677F">
        <w:rPr>
          <w:rFonts w:ascii="Times New Roman" w:hAnsi="Times New Roman" w:cs="Times New Roman"/>
          <w:sz w:val="24"/>
          <w:szCs w:val="24"/>
        </w:rPr>
        <w:t xml:space="preserve"> when these two kinds of experience are contrary, we can only •subtract the one from the other, and adopt an opinion on one side or the other with the level of assurance that arises from the remainder. But according to the principle I have been presenting, when popular religions are in question this subtraction amounts to an entire annihilation; and </w:t>
      </w:r>
      <w:proofErr w:type="gramStart"/>
      <w:r w:rsidRPr="00B7677F">
        <w:rPr>
          <w:rFonts w:ascii="Times New Roman" w:hAnsi="Times New Roman" w:cs="Times New Roman"/>
          <w:sz w:val="24"/>
          <w:szCs w:val="24"/>
        </w:rPr>
        <w:t>so</w:t>
      </w:r>
      <w:proofErr w:type="gramEnd"/>
      <w:r w:rsidRPr="00B7677F">
        <w:rPr>
          <w:rFonts w:ascii="Times New Roman" w:hAnsi="Times New Roman" w:cs="Times New Roman"/>
          <w:sz w:val="24"/>
          <w:szCs w:val="24"/>
        </w:rPr>
        <w:t xml:space="preserve"> we may accept it as a maxim that no human testimony can have such force as to prove a miracle, and make it a legitimate foundation for any such system of religion.</w:t>
      </w:r>
      <w:r>
        <w:rPr>
          <w:rFonts w:ascii="Times New Roman" w:hAnsi="Times New Roman" w:cs="Times New Roman"/>
          <w:sz w:val="24"/>
          <w:szCs w:val="24"/>
        </w:rPr>
        <w:t>]</w:t>
      </w:r>
    </w:p>
    <w:p w14:paraId="418D6414" w14:textId="77777777" w:rsidR="00BD346A" w:rsidRDefault="002565CA"/>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5CA"/>
    <w:rsid w:val="002565CA"/>
    <w:rsid w:val="006D63D6"/>
    <w:rsid w:val="008E214F"/>
    <w:rsid w:val="008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5EBD2"/>
  <w15:chartTrackingRefBased/>
  <w15:docId w15:val="{A77972E5-6079-4070-8F3D-C8D77E3C0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5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2016</Words>
  <Characters>11493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cp:revision>
  <dcterms:created xsi:type="dcterms:W3CDTF">2018-09-12T09:09:00Z</dcterms:created>
  <dcterms:modified xsi:type="dcterms:W3CDTF">2018-09-12T09:11:00Z</dcterms:modified>
</cp:coreProperties>
</file>