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D30E86" w:rsidRPr="0062237F" w:rsidTr="00D30E86">
        <w:trPr>
          <w:jc w:val="center"/>
        </w:trPr>
        <w:tc>
          <w:tcPr>
            <w:tcW w:w="10314" w:type="dxa"/>
            <w:shd w:val="clear" w:color="auto" w:fill="BFBFBF"/>
          </w:tcPr>
          <w:p w:rsidR="00D30E86" w:rsidRPr="0062237F" w:rsidRDefault="00D30E86" w:rsidP="00BD0B65">
            <w:pPr>
              <w:rPr>
                <w:sz w:val="24"/>
                <w:szCs w:val="24"/>
              </w:rPr>
            </w:pPr>
            <w:r w:rsidRPr="0062237F">
              <w:rPr>
                <w:rFonts w:cs="Arial"/>
                <w:b/>
                <w:caps/>
                <w:sz w:val="24"/>
                <w:szCs w:val="24"/>
              </w:rPr>
              <w:t>marking criteria and Student FEEDBACK</w:t>
            </w:r>
            <w:r>
              <w:rPr>
                <w:rFonts w:cs="Arial"/>
                <w:b/>
                <w:caps/>
                <w:sz w:val="24"/>
                <w:szCs w:val="24"/>
              </w:rPr>
              <w:t xml:space="preserve"> – ENVIRONMENTAL LAW &amp; POLICY</w:t>
            </w:r>
          </w:p>
        </w:tc>
      </w:tr>
    </w:tbl>
    <w:tbl>
      <w:tblPr>
        <w:tblpPr w:leftFromText="180" w:rightFromText="180" w:vertAnchor="text" w:horzAnchor="margin" w:tblpXSpec="center" w:tblpY="93"/>
        <w:tblW w:w="101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43"/>
        <w:gridCol w:w="2923"/>
        <w:gridCol w:w="646"/>
        <w:gridCol w:w="1067"/>
      </w:tblGrid>
      <w:tr w:rsidR="00D30E86" w:rsidRPr="00223AF9" w:rsidTr="00D30E86">
        <w:trPr>
          <w:cantSplit/>
          <w:trHeight w:val="441"/>
        </w:trPr>
        <w:tc>
          <w:tcPr>
            <w:tcW w:w="5543" w:type="dxa"/>
            <w:vMerge w:val="restart"/>
            <w:shd w:val="pct15" w:color="auto" w:fill="auto"/>
            <w:vAlign w:val="center"/>
          </w:tcPr>
          <w:p w:rsidR="00D30E86" w:rsidRPr="00D30E86" w:rsidRDefault="00D30E86" w:rsidP="00D30E86">
            <w:pPr>
              <w:rPr>
                <w:sz w:val="20"/>
                <w:szCs w:val="20"/>
              </w:rPr>
            </w:pPr>
            <w:r w:rsidRPr="00D30E86">
              <w:rPr>
                <w:rFonts w:cs="Arial"/>
                <w:bCs/>
                <w:sz w:val="20"/>
                <w:szCs w:val="20"/>
              </w:rPr>
              <w:t>Assignment Mark (</w:t>
            </w:r>
            <w:r w:rsidRPr="00D30E86">
              <w:rPr>
                <w:sz w:val="20"/>
                <w:szCs w:val="20"/>
              </w:rPr>
              <w:t>Assessment marks are subject to ratification at the Exam Board.  These comments and marks are to give feedback on module work and are for guidance only until they are confirmed. )</w:t>
            </w:r>
          </w:p>
        </w:tc>
        <w:tc>
          <w:tcPr>
            <w:tcW w:w="3569" w:type="dxa"/>
            <w:gridSpan w:val="2"/>
            <w:tcBorders>
              <w:bottom w:val="single" w:sz="4" w:space="0" w:color="auto"/>
            </w:tcBorders>
            <w:shd w:val="pct15" w:color="auto" w:fill="auto"/>
            <w:vAlign w:val="bottom"/>
          </w:tcPr>
          <w:p w:rsidR="00D30E86" w:rsidRPr="00D30E86" w:rsidRDefault="00D30E86" w:rsidP="00D30E86">
            <w:pPr>
              <w:rPr>
                <w:rFonts w:cs="Arial"/>
                <w:bCs/>
                <w:sz w:val="20"/>
                <w:szCs w:val="20"/>
              </w:rPr>
            </w:pPr>
            <w:r w:rsidRPr="00D30E86">
              <w:rPr>
                <w:rFonts w:cs="Arial"/>
                <w:sz w:val="20"/>
                <w:szCs w:val="20"/>
              </w:rPr>
              <w:t>Late Submission Penalties (tick if appropriate)</w:t>
            </w:r>
          </w:p>
        </w:tc>
        <w:tc>
          <w:tcPr>
            <w:tcW w:w="1067" w:type="dxa"/>
            <w:vMerge w:val="restart"/>
            <w:vAlign w:val="center"/>
          </w:tcPr>
          <w:p w:rsidR="00D30E86" w:rsidRPr="001356AE" w:rsidRDefault="001944FB" w:rsidP="00D30E86">
            <w:pPr>
              <w:jc w:val="right"/>
              <w:rPr>
                <w:rFonts w:cs="Arial"/>
                <w:bCs/>
                <w:sz w:val="36"/>
                <w:szCs w:val="36"/>
              </w:rPr>
            </w:pPr>
            <w:r>
              <w:rPr>
                <w:rFonts w:cs="Arial"/>
                <w:bCs/>
                <w:sz w:val="36"/>
                <w:szCs w:val="36"/>
              </w:rPr>
              <w:t>60</w:t>
            </w:r>
            <w:r w:rsidR="00D30E86" w:rsidRPr="001356AE">
              <w:rPr>
                <w:rFonts w:cs="Arial"/>
                <w:bCs/>
                <w:sz w:val="36"/>
                <w:szCs w:val="36"/>
              </w:rPr>
              <w:t>%</w:t>
            </w:r>
          </w:p>
        </w:tc>
      </w:tr>
      <w:tr w:rsidR="00D30E86" w:rsidRPr="00223AF9" w:rsidTr="00D30E86">
        <w:trPr>
          <w:cantSplit/>
          <w:trHeight w:val="108"/>
        </w:trPr>
        <w:tc>
          <w:tcPr>
            <w:tcW w:w="5543" w:type="dxa"/>
            <w:vMerge/>
            <w:vAlign w:val="bottom"/>
          </w:tcPr>
          <w:p w:rsidR="00D30E86" w:rsidRPr="00223AF9" w:rsidRDefault="00D30E86" w:rsidP="00D30E86">
            <w:pPr>
              <w:rPr>
                <w:rFonts w:cs="Arial"/>
                <w:sz w:val="24"/>
                <w:szCs w:val="24"/>
              </w:rPr>
            </w:pPr>
          </w:p>
        </w:tc>
        <w:tc>
          <w:tcPr>
            <w:tcW w:w="2923" w:type="dxa"/>
            <w:vAlign w:val="bottom"/>
          </w:tcPr>
          <w:p w:rsidR="00D30E86" w:rsidRPr="00D30E86" w:rsidRDefault="00D30E86" w:rsidP="00D30E86">
            <w:pPr>
              <w:rPr>
                <w:rFonts w:cs="Arial"/>
                <w:bCs/>
                <w:sz w:val="20"/>
                <w:szCs w:val="20"/>
              </w:rPr>
            </w:pPr>
            <w:r w:rsidRPr="00D30E86">
              <w:rPr>
                <w:rFonts w:cs="Arial"/>
                <w:sz w:val="20"/>
                <w:szCs w:val="20"/>
              </w:rPr>
              <w:t>Up to one-week late</w:t>
            </w:r>
          </w:p>
        </w:tc>
        <w:tc>
          <w:tcPr>
            <w:tcW w:w="646" w:type="dxa"/>
            <w:vAlign w:val="bottom"/>
          </w:tcPr>
          <w:p w:rsidR="00D30E86" w:rsidRPr="00D30E86" w:rsidRDefault="00D30E86" w:rsidP="00D30E86">
            <w:pPr>
              <w:jc w:val="center"/>
              <w:rPr>
                <w:rFonts w:cs="Arial"/>
                <w:sz w:val="20"/>
                <w:szCs w:val="20"/>
              </w:rPr>
            </w:pPr>
            <w:r w:rsidRPr="00D30E86">
              <w:rPr>
                <w:rFonts w:cs="Arial"/>
                <w:sz w:val="20"/>
                <w:szCs w:val="20"/>
              </w:rPr>
              <w:t>40%</w:t>
            </w:r>
          </w:p>
        </w:tc>
        <w:tc>
          <w:tcPr>
            <w:tcW w:w="1067" w:type="dxa"/>
            <w:vMerge/>
            <w:vAlign w:val="bottom"/>
          </w:tcPr>
          <w:p w:rsidR="00D30E86" w:rsidRPr="00223AF9" w:rsidRDefault="00D30E86" w:rsidP="00D30E86">
            <w:pPr>
              <w:ind w:leftChars="71" w:left="156"/>
              <w:rPr>
                <w:rFonts w:cs="Arial"/>
                <w:sz w:val="24"/>
                <w:szCs w:val="24"/>
              </w:rPr>
            </w:pPr>
          </w:p>
        </w:tc>
      </w:tr>
      <w:tr w:rsidR="00D30E86" w:rsidRPr="00223AF9" w:rsidTr="00D30E86">
        <w:trPr>
          <w:cantSplit/>
          <w:trHeight w:val="416"/>
        </w:trPr>
        <w:tc>
          <w:tcPr>
            <w:tcW w:w="5543" w:type="dxa"/>
            <w:vMerge/>
            <w:vAlign w:val="bottom"/>
          </w:tcPr>
          <w:p w:rsidR="00D30E86" w:rsidRPr="00223AF9" w:rsidRDefault="00D30E86" w:rsidP="00D30E86">
            <w:pPr>
              <w:rPr>
                <w:rFonts w:cs="Arial"/>
                <w:sz w:val="24"/>
                <w:szCs w:val="24"/>
              </w:rPr>
            </w:pPr>
          </w:p>
        </w:tc>
        <w:tc>
          <w:tcPr>
            <w:tcW w:w="2923" w:type="dxa"/>
            <w:vAlign w:val="bottom"/>
          </w:tcPr>
          <w:p w:rsidR="00D30E86" w:rsidRPr="00D30E86" w:rsidRDefault="00D30E86" w:rsidP="00D30E86">
            <w:pPr>
              <w:rPr>
                <w:rFonts w:cs="Arial"/>
                <w:sz w:val="20"/>
                <w:szCs w:val="20"/>
              </w:rPr>
            </w:pPr>
            <w:r w:rsidRPr="00D30E86">
              <w:rPr>
                <w:rFonts w:cs="Arial"/>
                <w:sz w:val="20"/>
                <w:szCs w:val="20"/>
              </w:rPr>
              <w:t xml:space="preserve">Over one week </w:t>
            </w:r>
            <w:r>
              <w:rPr>
                <w:rFonts w:cs="Arial"/>
                <w:sz w:val="20"/>
                <w:szCs w:val="20"/>
              </w:rPr>
              <w:t xml:space="preserve"> late</w:t>
            </w:r>
            <w:bookmarkStart w:id="0" w:name="_GoBack"/>
            <w:bookmarkEnd w:id="0"/>
          </w:p>
        </w:tc>
        <w:tc>
          <w:tcPr>
            <w:tcW w:w="646" w:type="dxa"/>
            <w:vAlign w:val="center"/>
          </w:tcPr>
          <w:p w:rsidR="00D30E86" w:rsidRPr="00D30E86" w:rsidRDefault="00D30E86" w:rsidP="00D30E86">
            <w:pPr>
              <w:jc w:val="center"/>
              <w:rPr>
                <w:rFonts w:cs="Arial"/>
                <w:sz w:val="20"/>
                <w:szCs w:val="20"/>
              </w:rPr>
            </w:pPr>
            <w:r w:rsidRPr="00D30E86">
              <w:rPr>
                <w:rFonts w:cs="Arial"/>
                <w:sz w:val="20"/>
                <w:szCs w:val="20"/>
              </w:rPr>
              <w:t>Ref</w:t>
            </w:r>
          </w:p>
        </w:tc>
        <w:tc>
          <w:tcPr>
            <w:tcW w:w="1067" w:type="dxa"/>
            <w:vMerge/>
            <w:vAlign w:val="bottom"/>
          </w:tcPr>
          <w:p w:rsidR="00D30E86" w:rsidRPr="00223AF9" w:rsidRDefault="00D30E86" w:rsidP="00D30E86">
            <w:pPr>
              <w:ind w:firstLineChars="141" w:firstLine="338"/>
              <w:rPr>
                <w:rFonts w:cs="Arial"/>
                <w:sz w:val="24"/>
                <w:szCs w:val="24"/>
              </w:rPr>
            </w:pPr>
          </w:p>
        </w:tc>
      </w:tr>
    </w:tbl>
    <w:p w:rsidR="00D30E86" w:rsidRPr="001356AE" w:rsidRDefault="00D30E86" w:rsidP="00D30E86">
      <w:pPr>
        <w:rPr>
          <w:b/>
          <w:sz w:val="12"/>
          <w:szCs w:val="12"/>
        </w:rPr>
      </w:pPr>
    </w:p>
    <w:tbl>
      <w:tblPr>
        <w:tblW w:w="5106" w:type="pct"/>
        <w:tblLayout w:type="fixed"/>
        <w:tblLook w:val="04A0" w:firstRow="1" w:lastRow="0" w:firstColumn="1" w:lastColumn="0" w:noHBand="0" w:noVBand="1"/>
      </w:tblPr>
      <w:tblGrid>
        <w:gridCol w:w="8825"/>
        <w:gridCol w:w="563"/>
        <w:gridCol w:w="561"/>
      </w:tblGrid>
      <w:tr w:rsidR="00D30E86" w:rsidRPr="00803FE6" w:rsidTr="00BD0B65">
        <w:trPr>
          <w:trHeight w:val="864"/>
        </w:trPr>
        <w:tc>
          <w:tcPr>
            <w:tcW w:w="4435" w:type="pct"/>
            <w:tcBorders>
              <w:top w:val="single" w:sz="4" w:space="0" w:color="auto"/>
              <w:left w:val="single" w:sz="4" w:space="0" w:color="auto"/>
              <w:right w:val="single" w:sz="4" w:space="0" w:color="auto"/>
            </w:tcBorders>
            <w:shd w:val="clear" w:color="auto" w:fill="BFBFBF"/>
            <w:vAlign w:val="center"/>
          </w:tcPr>
          <w:p w:rsidR="00D30E86" w:rsidRPr="0062237F" w:rsidRDefault="00D30E86" w:rsidP="00BD0B65">
            <w:pPr>
              <w:rPr>
                <w:b/>
                <w:sz w:val="24"/>
                <w:szCs w:val="24"/>
              </w:rPr>
            </w:pPr>
            <w:r w:rsidRPr="0062237F">
              <w:rPr>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D30E86" w:rsidRPr="00803FE6" w:rsidRDefault="00D30E86" w:rsidP="00BD0B65">
            <w:pPr>
              <w:ind w:left="34" w:right="113"/>
              <w:jc w:val="center"/>
              <w:rPr>
                <w:b/>
                <w:sz w:val="16"/>
                <w:szCs w:val="16"/>
              </w:rPr>
            </w:pPr>
            <w:r w:rsidRPr="00803FE6">
              <w:rPr>
                <w:b/>
                <w:sz w:val="16"/>
                <w:szCs w:val="16"/>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30E86" w:rsidRPr="00803FE6" w:rsidRDefault="00D30E86" w:rsidP="00D30E86">
            <w:pPr>
              <w:ind w:left="113" w:right="113"/>
              <w:jc w:val="center"/>
              <w:rPr>
                <w:b/>
                <w:sz w:val="16"/>
                <w:szCs w:val="16"/>
              </w:rPr>
            </w:pPr>
            <w:r w:rsidRPr="00803FE6">
              <w:rPr>
                <w:b/>
                <w:sz w:val="16"/>
                <w:szCs w:val="16"/>
              </w:rPr>
              <w:t>Marks awarded</w:t>
            </w:r>
          </w:p>
        </w:tc>
      </w:tr>
      <w:tr w:rsidR="00D30E86" w:rsidRPr="0062237F" w:rsidTr="00BD0B65">
        <w:trPr>
          <w:trHeight w:val="388"/>
        </w:trPr>
        <w:tc>
          <w:tcPr>
            <w:tcW w:w="4435" w:type="pct"/>
            <w:tcBorders>
              <w:top w:val="single" w:sz="4" w:space="0" w:color="auto"/>
              <w:left w:val="single" w:sz="4" w:space="0" w:color="auto"/>
              <w:right w:val="single" w:sz="4" w:space="0" w:color="auto"/>
            </w:tcBorders>
            <w:shd w:val="clear" w:color="auto" w:fill="D9D9D9"/>
          </w:tcPr>
          <w:p w:rsidR="00D30E86" w:rsidRPr="001356AE" w:rsidRDefault="00D30E86" w:rsidP="00D30E86">
            <w:pPr>
              <w:spacing w:after="0" w:line="240" w:lineRule="auto"/>
              <w:rPr>
                <w:b/>
              </w:rPr>
            </w:pPr>
            <w:r w:rsidRPr="001356AE">
              <w:rPr>
                <w:b/>
              </w:rPr>
              <w:t xml:space="preserve">1. Research-informed Literature </w:t>
            </w:r>
          </w:p>
          <w:p w:rsidR="00D30E86" w:rsidRPr="00D30E86" w:rsidRDefault="00D30E86" w:rsidP="00D30E86">
            <w:pPr>
              <w:spacing w:after="0" w:line="240" w:lineRule="auto"/>
              <w:rPr>
                <w:sz w:val="20"/>
                <w:szCs w:val="20"/>
              </w:rPr>
            </w:pPr>
            <w:r w:rsidRPr="00D30E86">
              <w:rPr>
                <w:sz w:val="20"/>
                <w:szCs w:val="20"/>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30E86" w:rsidRPr="0062237F" w:rsidRDefault="00D30E86" w:rsidP="00BD0B65">
            <w:pPr>
              <w:jc w:val="center"/>
              <w:rPr>
                <w:sz w:val="24"/>
                <w:szCs w:val="24"/>
              </w:rPr>
            </w:pPr>
            <w:r w:rsidRPr="0062237F">
              <w:rPr>
                <w:sz w:val="24"/>
                <w:szCs w:val="24"/>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30E86" w:rsidRPr="0062237F" w:rsidRDefault="00D30E86" w:rsidP="00BD0B65">
            <w:pPr>
              <w:jc w:val="center"/>
              <w:rPr>
                <w:sz w:val="24"/>
                <w:szCs w:val="24"/>
              </w:rPr>
            </w:pPr>
          </w:p>
        </w:tc>
      </w:tr>
      <w:tr w:rsidR="00D30E86" w:rsidRPr="0062237F" w:rsidTr="00BD0B65">
        <w:trPr>
          <w:trHeight w:val="388"/>
        </w:trPr>
        <w:tc>
          <w:tcPr>
            <w:tcW w:w="4435" w:type="pct"/>
            <w:vMerge w:val="restart"/>
            <w:tcBorders>
              <w:top w:val="single" w:sz="4" w:space="0" w:color="auto"/>
              <w:left w:val="single" w:sz="4" w:space="0" w:color="auto"/>
              <w:right w:val="single" w:sz="4" w:space="0" w:color="auto"/>
            </w:tcBorders>
          </w:tcPr>
          <w:p w:rsidR="00D30E86" w:rsidRPr="0062237F" w:rsidRDefault="006635FD" w:rsidP="00671E5E">
            <w:pPr>
              <w:spacing w:after="0" w:line="240" w:lineRule="auto"/>
              <w:rPr>
                <w:sz w:val="24"/>
                <w:szCs w:val="24"/>
              </w:rPr>
            </w:pPr>
            <w:r>
              <w:rPr>
                <w:sz w:val="24"/>
                <w:szCs w:val="24"/>
              </w:rPr>
              <w:t xml:space="preserve">Clear evidence of considerable reading / literature related to the subject, from a wide range of sources.  Citations – if citing from a stand-alone document (e.g. </w:t>
            </w:r>
            <w:proofErr w:type="spellStart"/>
            <w:r>
              <w:rPr>
                <w:sz w:val="24"/>
                <w:szCs w:val="24"/>
              </w:rPr>
              <w:t>Gov</w:t>
            </w:r>
            <w:proofErr w:type="spellEnd"/>
            <w:r>
              <w:rPr>
                <w:sz w:val="24"/>
                <w:szCs w:val="24"/>
              </w:rPr>
              <w:t xml:space="preserve"> report, journal paper, etc.), then cite as such and do NOT give the URL.</w:t>
            </w:r>
          </w:p>
        </w:tc>
        <w:tc>
          <w:tcPr>
            <w:tcW w:w="283" w:type="pct"/>
            <w:tcBorders>
              <w:top w:val="single" w:sz="4" w:space="0" w:color="auto"/>
              <w:left w:val="single" w:sz="4" w:space="0" w:color="auto"/>
              <w:right w:val="single" w:sz="4" w:space="0" w:color="auto"/>
            </w:tcBorders>
          </w:tcPr>
          <w:p w:rsidR="00D30E86" w:rsidRPr="0062237F" w:rsidRDefault="00D30E86" w:rsidP="00BD0B65">
            <w:pPr>
              <w:jc w:val="center"/>
              <w:rPr>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D30E86" w:rsidRPr="0062237F" w:rsidRDefault="006635FD" w:rsidP="00BD0B65">
            <w:pPr>
              <w:jc w:val="center"/>
              <w:rPr>
                <w:sz w:val="24"/>
                <w:szCs w:val="24"/>
              </w:rPr>
            </w:pPr>
            <w:r>
              <w:rPr>
                <w:sz w:val="24"/>
                <w:szCs w:val="24"/>
              </w:rPr>
              <w:t>7</w:t>
            </w:r>
          </w:p>
        </w:tc>
      </w:tr>
      <w:tr w:rsidR="00D30E86" w:rsidRPr="0062237F" w:rsidTr="00BD0B65">
        <w:trPr>
          <w:trHeight w:val="598"/>
        </w:trPr>
        <w:tc>
          <w:tcPr>
            <w:tcW w:w="4435" w:type="pct"/>
            <w:vMerge/>
            <w:tcBorders>
              <w:left w:val="single" w:sz="4" w:space="0" w:color="auto"/>
              <w:bottom w:val="single" w:sz="4" w:space="0" w:color="auto"/>
              <w:right w:val="single" w:sz="4" w:space="0" w:color="auto"/>
            </w:tcBorders>
          </w:tcPr>
          <w:p w:rsidR="00D30E86" w:rsidRPr="0062237F" w:rsidRDefault="00D30E86" w:rsidP="00BD0B65">
            <w:pPr>
              <w:rPr>
                <w:b/>
                <w:sz w:val="24"/>
                <w:szCs w:val="24"/>
              </w:rPr>
            </w:pPr>
          </w:p>
        </w:tc>
        <w:tc>
          <w:tcPr>
            <w:tcW w:w="283" w:type="pct"/>
            <w:tcBorders>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r>
      <w:tr w:rsidR="00D30E86" w:rsidRPr="0062237F" w:rsidTr="00BD0B65">
        <w:trPr>
          <w:trHeight w:val="388"/>
        </w:trPr>
        <w:tc>
          <w:tcPr>
            <w:tcW w:w="4435" w:type="pct"/>
            <w:tcBorders>
              <w:top w:val="single" w:sz="4" w:space="0" w:color="auto"/>
              <w:left w:val="single" w:sz="4" w:space="0" w:color="auto"/>
              <w:right w:val="single" w:sz="4" w:space="0" w:color="auto"/>
            </w:tcBorders>
            <w:shd w:val="clear" w:color="auto" w:fill="D9D9D9"/>
          </w:tcPr>
          <w:p w:rsidR="00D30E86" w:rsidRPr="001356AE" w:rsidRDefault="00D30E86" w:rsidP="00D30E86">
            <w:pPr>
              <w:spacing w:after="0" w:line="240" w:lineRule="auto"/>
              <w:rPr>
                <w:b/>
              </w:rPr>
            </w:pPr>
            <w:r w:rsidRPr="001356AE">
              <w:rPr>
                <w:b/>
              </w:rPr>
              <w:t>2. Knowledge and Understanding of subject</w:t>
            </w:r>
          </w:p>
          <w:p w:rsidR="00D30E86" w:rsidRPr="00D30E86" w:rsidRDefault="00D30E86" w:rsidP="00D30E86">
            <w:pPr>
              <w:spacing w:after="0" w:line="240" w:lineRule="auto"/>
              <w:rPr>
                <w:sz w:val="20"/>
                <w:szCs w:val="20"/>
              </w:rPr>
            </w:pPr>
            <w:r w:rsidRPr="00D30E86">
              <w:rPr>
                <w:sz w:val="20"/>
                <w:szCs w:val="20"/>
              </w:rPr>
              <w:t>Extent of knowledge and understanding of concepts and underlying principles associated with the discipline. Coherence of approach; structured presentation of argument and logical format of debate</w:t>
            </w:r>
          </w:p>
        </w:tc>
        <w:tc>
          <w:tcPr>
            <w:tcW w:w="283" w:type="pct"/>
            <w:tcBorders>
              <w:top w:val="single" w:sz="4" w:space="0" w:color="auto"/>
              <w:left w:val="single" w:sz="4" w:space="0" w:color="auto"/>
              <w:right w:val="single" w:sz="4" w:space="0" w:color="auto"/>
            </w:tcBorders>
            <w:shd w:val="clear" w:color="auto" w:fill="D9D9D9"/>
          </w:tcPr>
          <w:p w:rsidR="00D30E86" w:rsidRPr="0062237F" w:rsidRDefault="00D30E86" w:rsidP="00BD0B65">
            <w:pPr>
              <w:jc w:val="center"/>
              <w:rPr>
                <w:sz w:val="24"/>
                <w:szCs w:val="24"/>
              </w:rPr>
            </w:pPr>
            <w:r w:rsidRPr="0062237F">
              <w:rPr>
                <w:sz w:val="24"/>
                <w:szCs w:val="24"/>
              </w:rPr>
              <w:t>2</w:t>
            </w:r>
            <w:r>
              <w:rPr>
                <w:sz w:val="24"/>
                <w:szCs w:val="24"/>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30E86" w:rsidRPr="0062237F" w:rsidRDefault="00D30E86" w:rsidP="00BD0B65">
            <w:pPr>
              <w:jc w:val="center"/>
              <w:rPr>
                <w:sz w:val="24"/>
                <w:szCs w:val="24"/>
              </w:rPr>
            </w:pPr>
          </w:p>
        </w:tc>
      </w:tr>
      <w:tr w:rsidR="00D30E86" w:rsidRPr="0062237F" w:rsidTr="00BD0B65">
        <w:trPr>
          <w:trHeight w:val="388"/>
        </w:trPr>
        <w:tc>
          <w:tcPr>
            <w:tcW w:w="4435" w:type="pct"/>
            <w:vMerge w:val="restart"/>
            <w:tcBorders>
              <w:top w:val="single" w:sz="4" w:space="0" w:color="auto"/>
              <w:left w:val="single" w:sz="4" w:space="0" w:color="auto"/>
              <w:right w:val="single" w:sz="4" w:space="0" w:color="auto"/>
            </w:tcBorders>
          </w:tcPr>
          <w:p w:rsidR="000C72FC" w:rsidRPr="0062237F" w:rsidRDefault="00165D42" w:rsidP="000C72FC">
            <w:pPr>
              <w:spacing w:after="0" w:line="240" w:lineRule="auto"/>
              <w:rPr>
                <w:sz w:val="24"/>
                <w:szCs w:val="24"/>
              </w:rPr>
            </w:pPr>
            <w:r>
              <w:rPr>
                <w:sz w:val="24"/>
                <w:szCs w:val="24"/>
              </w:rPr>
              <w:t xml:space="preserve">A very high level of knowledge on the subject area is displayed.  The impact of the EU Directive chosen is clearly outlined, and there is also description on what the types of Brexit could mean going forward.  </w:t>
            </w:r>
            <w:r w:rsidR="008A4A01">
              <w:rPr>
                <w:sz w:val="24"/>
                <w:szCs w:val="24"/>
              </w:rPr>
              <w:t>There is also mention of domestic policy / legislation in relation to renewables.</w:t>
            </w:r>
          </w:p>
        </w:tc>
        <w:tc>
          <w:tcPr>
            <w:tcW w:w="283" w:type="pct"/>
            <w:tcBorders>
              <w:top w:val="single" w:sz="4" w:space="0" w:color="auto"/>
              <w:left w:val="single" w:sz="4" w:space="0" w:color="auto"/>
              <w:right w:val="single" w:sz="4" w:space="0" w:color="auto"/>
            </w:tcBorders>
          </w:tcPr>
          <w:p w:rsidR="00D30E86" w:rsidRPr="0062237F" w:rsidRDefault="00D30E86" w:rsidP="00BD0B65">
            <w:pPr>
              <w:jc w:val="center"/>
              <w:rPr>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D30E86" w:rsidRPr="0062237F" w:rsidRDefault="008A4A01" w:rsidP="00BD0B65">
            <w:pPr>
              <w:jc w:val="center"/>
              <w:rPr>
                <w:sz w:val="24"/>
                <w:szCs w:val="24"/>
              </w:rPr>
            </w:pPr>
            <w:r>
              <w:rPr>
                <w:sz w:val="24"/>
                <w:szCs w:val="24"/>
              </w:rPr>
              <w:t>19</w:t>
            </w:r>
          </w:p>
        </w:tc>
      </w:tr>
      <w:tr w:rsidR="00D30E86" w:rsidRPr="0062237F" w:rsidTr="00BD0B65">
        <w:trPr>
          <w:trHeight w:val="389"/>
        </w:trPr>
        <w:tc>
          <w:tcPr>
            <w:tcW w:w="4435" w:type="pct"/>
            <w:vMerge/>
            <w:tcBorders>
              <w:left w:val="single" w:sz="4" w:space="0" w:color="auto"/>
              <w:bottom w:val="single" w:sz="4" w:space="0" w:color="auto"/>
              <w:right w:val="single" w:sz="4" w:space="0" w:color="auto"/>
            </w:tcBorders>
          </w:tcPr>
          <w:p w:rsidR="00D30E86" w:rsidRPr="0062237F" w:rsidRDefault="00D30E86" w:rsidP="00BD0B65">
            <w:pPr>
              <w:rPr>
                <w:b/>
                <w:sz w:val="24"/>
                <w:szCs w:val="24"/>
              </w:rPr>
            </w:pPr>
          </w:p>
        </w:tc>
        <w:tc>
          <w:tcPr>
            <w:tcW w:w="283" w:type="pct"/>
            <w:tcBorders>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r>
      <w:tr w:rsidR="00D30E86" w:rsidRPr="0062237F" w:rsidTr="00BD0B65">
        <w:trPr>
          <w:trHeight w:val="388"/>
        </w:trPr>
        <w:tc>
          <w:tcPr>
            <w:tcW w:w="4435" w:type="pct"/>
            <w:tcBorders>
              <w:top w:val="single" w:sz="4" w:space="0" w:color="auto"/>
              <w:left w:val="single" w:sz="4" w:space="0" w:color="auto"/>
              <w:right w:val="single" w:sz="4" w:space="0" w:color="auto"/>
            </w:tcBorders>
            <w:shd w:val="clear" w:color="auto" w:fill="D9D9D9"/>
          </w:tcPr>
          <w:p w:rsidR="00D30E86" w:rsidRPr="001356AE" w:rsidRDefault="00D30E86" w:rsidP="00D30E86">
            <w:pPr>
              <w:spacing w:after="0" w:line="240" w:lineRule="auto"/>
              <w:rPr>
                <w:b/>
              </w:rPr>
            </w:pPr>
            <w:r w:rsidRPr="001356AE">
              <w:rPr>
                <w:b/>
              </w:rPr>
              <w:t>3. Analysis and Evaluation</w:t>
            </w:r>
          </w:p>
          <w:p w:rsidR="00D30E86" w:rsidRPr="00D30E86" w:rsidRDefault="00D30E86" w:rsidP="00D30E86">
            <w:pPr>
              <w:spacing w:after="0" w:line="240" w:lineRule="auto"/>
              <w:rPr>
                <w:sz w:val="20"/>
                <w:szCs w:val="20"/>
              </w:rPr>
            </w:pPr>
            <w:r w:rsidRPr="00D30E86">
              <w:rPr>
                <w:sz w:val="20"/>
                <w:szCs w:val="20"/>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30E86" w:rsidRPr="0062237F" w:rsidRDefault="00D30E86" w:rsidP="00BD0B65">
            <w:pPr>
              <w:jc w:val="center"/>
              <w:rPr>
                <w:sz w:val="24"/>
                <w:szCs w:val="24"/>
              </w:rPr>
            </w:pPr>
            <w:r>
              <w:rPr>
                <w:sz w:val="24"/>
                <w:szCs w:val="24"/>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30E86" w:rsidRPr="0062237F" w:rsidRDefault="00D30E86" w:rsidP="00BD0B65">
            <w:pPr>
              <w:jc w:val="center"/>
              <w:rPr>
                <w:sz w:val="24"/>
                <w:szCs w:val="24"/>
              </w:rPr>
            </w:pPr>
          </w:p>
        </w:tc>
      </w:tr>
      <w:tr w:rsidR="00D30E86" w:rsidRPr="0062237F" w:rsidTr="00BD0B65">
        <w:trPr>
          <w:trHeight w:val="388"/>
        </w:trPr>
        <w:tc>
          <w:tcPr>
            <w:tcW w:w="4435" w:type="pct"/>
            <w:vMerge w:val="restart"/>
            <w:tcBorders>
              <w:top w:val="single" w:sz="4" w:space="0" w:color="auto"/>
              <w:left w:val="single" w:sz="4" w:space="0" w:color="auto"/>
              <w:right w:val="single" w:sz="4" w:space="0" w:color="auto"/>
            </w:tcBorders>
          </w:tcPr>
          <w:p w:rsidR="00D30E86" w:rsidRPr="0062237F" w:rsidRDefault="008A4A01" w:rsidP="001356AE">
            <w:pPr>
              <w:spacing w:after="0" w:line="240" w:lineRule="auto"/>
              <w:rPr>
                <w:sz w:val="24"/>
                <w:szCs w:val="24"/>
              </w:rPr>
            </w:pPr>
            <w:r>
              <w:rPr>
                <w:sz w:val="24"/>
                <w:szCs w:val="24"/>
              </w:rPr>
              <w:t>There is mention of the domestic situation and how this should help to keep renewables on track post-Brexit.  However not enough has been made of this, and this then makes evaluation of types of Brexit and the reform of the RED far less sufficient than it could be.  The reform of RED is also mentioned, but the impact of t</w:t>
            </w:r>
            <w:r w:rsidR="00F4579A">
              <w:rPr>
                <w:sz w:val="24"/>
                <w:szCs w:val="24"/>
              </w:rPr>
              <w:t>his is not adequately covered; additional critique is needed.</w:t>
            </w:r>
          </w:p>
        </w:tc>
        <w:tc>
          <w:tcPr>
            <w:tcW w:w="283" w:type="pct"/>
            <w:tcBorders>
              <w:top w:val="single" w:sz="4" w:space="0" w:color="auto"/>
              <w:left w:val="single" w:sz="4" w:space="0" w:color="auto"/>
              <w:right w:val="single" w:sz="4" w:space="0" w:color="auto"/>
            </w:tcBorders>
          </w:tcPr>
          <w:p w:rsidR="00D30E86" w:rsidRPr="0062237F" w:rsidRDefault="00D30E86" w:rsidP="00BD0B65">
            <w:pPr>
              <w:jc w:val="center"/>
              <w:rPr>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D30E86" w:rsidRPr="0062237F" w:rsidRDefault="008A4A01" w:rsidP="00BD0B65">
            <w:pPr>
              <w:jc w:val="center"/>
              <w:rPr>
                <w:sz w:val="24"/>
                <w:szCs w:val="24"/>
              </w:rPr>
            </w:pPr>
            <w:r>
              <w:rPr>
                <w:sz w:val="24"/>
                <w:szCs w:val="24"/>
              </w:rPr>
              <w:t>15</w:t>
            </w:r>
          </w:p>
        </w:tc>
      </w:tr>
      <w:tr w:rsidR="00D30E86" w:rsidRPr="0062237F" w:rsidTr="00BD0B65">
        <w:trPr>
          <w:trHeight w:val="389"/>
        </w:trPr>
        <w:tc>
          <w:tcPr>
            <w:tcW w:w="4435" w:type="pct"/>
            <w:vMerge/>
            <w:tcBorders>
              <w:left w:val="single" w:sz="4" w:space="0" w:color="auto"/>
              <w:bottom w:val="single" w:sz="4" w:space="0" w:color="auto"/>
              <w:right w:val="single" w:sz="4" w:space="0" w:color="auto"/>
            </w:tcBorders>
          </w:tcPr>
          <w:p w:rsidR="00D30E86" w:rsidRPr="0062237F" w:rsidRDefault="00D30E86" w:rsidP="00BD0B65">
            <w:pPr>
              <w:rPr>
                <w:b/>
                <w:sz w:val="24"/>
                <w:szCs w:val="24"/>
              </w:rPr>
            </w:pPr>
          </w:p>
        </w:tc>
        <w:tc>
          <w:tcPr>
            <w:tcW w:w="283" w:type="pct"/>
            <w:tcBorders>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r>
      <w:tr w:rsidR="00D30E86" w:rsidRPr="0062237F" w:rsidTr="00BD0B65">
        <w:trPr>
          <w:trHeight w:val="388"/>
        </w:trPr>
        <w:tc>
          <w:tcPr>
            <w:tcW w:w="4435" w:type="pct"/>
            <w:tcBorders>
              <w:top w:val="single" w:sz="4" w:space="0" w:color="auto"/>
              <w:left w:val="single" w:sz="4" w:space="0" w:color="auto"/>
              <w:right w:val="single" w:sz="4" w:space="0" w:color="auto"/>
            </w:tcBorders>
            <w:shd w:val="clear" w:color="auto" w:fill="D9D9D9"/>
          </w:tcPr>
          <w:p w:rsidR="00D30E86" w:rsidRPr="001356AE" w:rsidRDefault="00D30E86" w:rsidP="00D30E86">
            <w:pPr>
              <w:spacing w:after="0" w:line="240" w:lineRule="auto"/>
              <w:rPr>
                <w:b/>
              </w:rPr>
            </w:pPr>
            <w:r w:rsidRPr="001356AE">
              <w:rPr>
                <w:b/>
              </w:rPr>
              <w:t>4. Practical Application and Justification</w:t>
            </w:r>
          </w:p>
          <w:p w:rsidR="00D30E86" w:rsidRPr="00D30E86" w:rsidRDefault="00D30E86" w:rsidP="00D30E86">
            <w:pPr>
              <w:spacing w:after="0" w:line="240" w:lineRule="auto"/>
              <w:rPr>
                <w:sz w:val="20"/>
                <w:szCs w:val="20"/>
              </w:rPr>
            </w:pPr>
            <w:r w:rsidRPr="00D30E86">
              <w:rPr>
                <w:sz w:val="20"/>
                <w:szCs w:val="20"/>
              </w:rPr>
              <w:t>Deployment of methods,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30E86" w:rsidRPr="0062237F" w:rsidRDefault="00D30E86" w:rsidP="00BD0B65">
            <w:pPr>
              <w:jc w:val="center"/>
              <w:rPr>
                <w:sz w:val="24"/>
                <w:szCs w:val="24"/>
              </w:rPr>
            </w:pPr>
            <w:r>
              <w:rPr>
                <w:sz w:val="24"/>
                <w:szCs w:val="24"/>
              </w:rPr>
              <w:t>3</w:t>
            </w:r>
            <w:r w:rsidRPr="0062237F">
              <w:rPr>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30E86" w:rsidRPr="0062237F" w:rsidRDefault="00D30E86" w:rsidP="00BD0B65">
            <w:pPr>
              <w:jc w:val="center"/>
              <w:rPr>
                <w:sz w:val="24"/>
                <w:szCs w:val="24"/>
              </w:rPr>
            </w:pPr>
          </w:p>
        </w:tc>
      </w:tr>
      <w:tr w:rsidR="00D30E86" w:rsidRPr="0062237F" w:rsidTr="00BD0B65">
        <w:trPr>
          <w:trHeight w:val="389"/>
        </w:trPr>
        <w:tc>
          <w:tcPr>
            <w:tcW w:w="4435" w:type="pct"/>
            <w:vMerge w:val="restart"/>
            <w:tcBorders>
              <w:top w:val="single" w:sz="4" w:space="0" w:color="auto"/>
              <w:left w:val="single" w:sz="4" w:space="0" w:color="auto"/>
              <w:right w:val="single" w:sz="4" w:space="0" w:color="auto"/>
            </w:tcBorders>
          </w:tcPr>
          <w:p w:rsidR="00D30E86" w:rsidRPr="0062237F" w:rsidRDefault="001944FB" w:rsidP="001356AE">
            <w:pPr>
              <w:spacing w:after="0" w:line="240" w:lineRule="auto"/>
              <w:rPr>
                <w:sz w:val="24"/>
                <w:szCs w:val="24"/>
              </w:rPr>
            </w:pPr>
            <w:r>
              <w:rPr>
                <w:sz w:val="24"/>
                <w:szCs w:val="24"/>
              </w:rPr>
              <w:t>The conclusion to this work is significantly lacking.  It is unclear from the way it is written what the conclusion actually is – whether the UK will or will not maintain renewables uptake post Brexit</w:t>
            </w:r>
            <w:r w:rsidR="00F4579A">
              <w:rPr>
                <w:sz w:val="24"/>
                <w:szCs w:val="24"/>
              </w:rPr>
              <w:t>; again the fact that the domestic situation is likely to keep renewables on track needs to be stated</w:t>
            </w:r>
            <w:r>
              <w:rPr>
                <w:sz w:val="24"/>
                <w:szCs w:val="24"/>
              </w:rPr>
              <w:t xml:space="preserve">.  </w:t>
            </w:r>
          </w:p>
        </w:tc>
        <w:tc>
          <w:tcPr>
            <w:tcW w:w="283" w:type="pct"/>
            <w:tcBorders>
              <w:top w:val="single" w:sz="4" w:space="0" w:color="auto"/>
              <w:left w:val="single" w:sz="4" w:space="0" w:color="auto"/>
              <w:right w:val="single" w:sz="4" w:space="0" w:color="auto"/>
            </w:tcBorders>
          </w:tcPr>
          <w:p w:rsidR="00D30E86" w:rsidRPr="0062237F" w:rsidRDefault="00D30E86" w:rsidP="00BD0B65">
            <w:pPr>
              <w:jc w:val="center"/>
              <w:rPr>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D30E86" w:rsidRPr="0062237F" w:rsidRDefault="001944FB" w:rsidP="00BD0B65">
            <w:pPr>
              <w:jc w:val="center"/>
              <w:rPr>
                <w:sz w:val="24"/>
                <w:szCs w:val="24"/>
              </w:rPr>
            </w:pPr>
            <w:r>
              <w:rPr>
                <w:sz w:val="24"/>
                <w:szCs w:val="24"/>
              </w:rPr>
              <w:t>12</w:t>
            </w:r>
          </w:p>
        </w:tc>
      </w:tr>
      <w:tr w:rsidR="00D30E86" w:rsidRPr="0062237F" w:rsidTr="00BD0B65">
        <w:trPr>
          <w:trHeight w:val="388"/>
        </w:trPr>
        <w:tc>
          <w:tcPr>
            <w:tcW w:w="4435" w:type="pct"/>
            <w:vMerge/>
            <w:tcBorders>
              <w:left w:val="single" w:sz="4" w:space="0" w:color="auto"/>
              <w:bottom w:val="single" w:sz="4" w:space="0" w:color="auto"/>
              <w:right w:val="single" w:sz="4" w:space="0" w:color="auto"/>
            </w:tcBorders>
          </w:tcPr>
          <w:p w:rsidR="00D30E86" w:rsidRPr="0062237F" w:rsidRDefault="00D30E86" w:rsidP="00BD0B65">
            <w:pPr>
              <w:rPr>
                <w:b/>
                <w:sz w:val="24"/>
                <w:szCs w:val="24"/>
              </w:rPr>
            </w:pPr>
          </w:p>
        </w:tc>
        <w:tc>
          <w:tcPr>
            <w:tcW w:w="283" w:type="pct"/>
            <w:tcBorders>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r>
      <w:tr w:rsidR="00D30E86" w:rsidRPr="0062237F" w:rsidTr="00BD0B65">
        <w:trPr>
          <w:trHeight w:val="388"/>
        </w:trPr>
        <w:tc>
          <w:tcPr>
            <w:tcW w:w="4435" w:type="pct"/>
            <w:tcBorders>
              <w:top w:val="single" w:sz="4" w:space="0" w:color="auto"/>
              <w:left w:val="single" w:sz="4" w:space="0" w:color="auto"/>
              <w:right w:val="single" w:sz="4" w:space="0" w:color="auto"/>
            </w:tcBorders>
            <w:shd w:val="clear" w:color="auto" w:fill="D9D9D9"/>
          </w:tcPr>
          <w:p w:rsidR="00D30E86" w:rsidRPr="001356AE" w:rsidRDefault="00D30E86" w:rsidP="00D30E86">
            <w:pPr>
              <w:spacing w:after="0" w:line="240" w:lineRule="auto"/>
              <w:rPr>
                <w:b/>
              </w:rPr>
            </w:pPr>
            <w:r w:rsidRPr="001356AE">
              <w:rPr>
                <w:b/>
              </w:rPr>
              <w:t xml:space="preserve">5. Academic skills and Referencing </w:t>
            </w:r>
          </w:p>
          <w:p w:rsidR="00D30E86" w:rsidRPr="0062237F" w:rsidRDefault="00D30E86" w:rsidP="00D30E86">
            <w:pPr>
              <w:spacing w:after="0" w:line="240" w:lineRule="auto"/>
              <w:rPr>
                <w:sz w:val="24"/>
                <w:szCs w:val="24"/>
              </w:rPr>
            </w:pPr>
            <w:r w:rsidRPr="00D30E86">
              <w:rPr>
                <w:sz w:val="20"/>
                <w:szCs w:val="20"/>
              </w:rPr>
              <w:t>Demonstrates attributes expected in professional practice including: individual initiative and collaborative working; deployment of appropriate media to communicate (including written and oral); clarity and effectiveness in presentation and organisation. Academic use of secondary information appropriately cited using Harvard System</w:t>
            </w:r>
            <w:r w:rsidRPr="0062237F">
              <w:rPr>
                <w:sz w:val="24"/>
                <w:szCs w:val="24"/>
              </w:rPr>
              <w:t>.</w:t>
            </w:r>
          </w:p>
        </w:tc>
        <w:tc>
          <w:tcPr>
            <w:tcW w:w="283" w:type="pct"/>
            <w:tcBorders>
              <w:top w:val="single" w:sz="4" w:space="0" w:color="auto"/>
              <w:left w:val="single" w:sz="4" w:space="0" w:color="auto"/>
              <w:right w:val="single" w:sz="4" w:space="0" w:color="auto"/>
            </w:tcBorders>
            <w:shd w:val="clear" w:color="auto" w:fill="D9D9D9"/>
          </w:tcPr>
          <w:p w:rsidR="00D30E86" w:rsidRPr="0062237F" w:rsidRDefault="00D30E86" w:rsidP="00BD0B65">
            <w:pPr>
              <w:jc w:val="center"/>
              <w:rPr>
                <w:sz w:val="24"/>
                <w:szCs w:val="24"/>
              </w:rPr>
            </w:pPr>
            <w:r>
              <w:rPr>
                <w:sz w:val="24"/>
                <w:szCs w:val="24"/>
              </w:rPr>
              <w:t>1</w:t>
            </w:r>
            <w:r w:rsidRPr="0062237F">
              <w:rPr>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30E86" w:rsidRPr="0062237F" w:rsidRDefault="00D30E86" w:rsidP="00BD0B65">
            <w:pPr>
              <w:jc w:val="center"/>
              <w:rPr>
                <w:sz w:val="24"/>
                <w:szCs w:val="24"/>
              </w:rPr>
            </w:pPr>
          </w:p>
        </w:tc>
      </w:tr>
      <w:tr w:rsidR="00D30E86" w:rsidRPr="0062237F" w:rsidTr="00BD0B65">
        <w:trPr>
          <w:trHeight w:val="389"/>
        </w:trPr>
        <w:tc>
          <w:tcPr>
            <w:tcW w:w="4435" w:type="pct"/>
            <w:vMerge w:val="restart"/>
            <w:tcBorders>
              <w:top w:val="single" w:sz="4" w:space="0" w:color="auto"/>
              <w:left w:val="single" w:sz="4" w:space="0" w:color="auto"/>
              <w:right w:val="single" w:sz="4" w:space="0" w:color="auto"/>
            </w:tcBorders>
          </w:tcPr>
          <w:p w:rsidR="00D30E86" w:rsidRPr="0062237F" w:rsidRDefault="008A4A01" w:rsidP="00827AD6">
            <w:pPr>
              <w:spacing w:after="0"/>
              <w:rPr>
                <w:sz w:val="24"/>
                <w:szCs w:val="24"/>
              </w:rPr>
            </w:pPr>
            <w:r>
              <w:rPr>
                <w:sz w:val="24"/>
                <w:szCs w:val="24"/>
              </w:rPr>
              <w:t>A very nicely presented piece of work, with good range of literature and appropriate use of the Harvard referencing system.  Please watch your sentence structure – there are many occasions when the sentences are long and difficult to understand.  Also take care in relation to use of quotes – they should only be used to add value to the work.</w:t>
            </w:r>
          </w:p>
        </w:tc>
        <w:tc>
          <w:tcPr>
            <w:tcW w:w="283" w:type="pct"/>
            <w:tcBorders>
              <w:top w:val="single" w:sz="4" w:space="0" w:color="auto"/>
              <w:left w:val="single" w:sz="4" w:space="0" w:color="auto"/>
              <w:right w:val="single" w:sz="4" w:space="0" w:color="auto"/>
            </w:tcBorders>
          </w:tcPr>
          <w:p w:rsidR="00D30E86" w:rsidRPr="0062237F" w:rsidRDefault="00D30E86" w:rsidP="00BD0B65">
            <w:pPr>
              <w:jc w:val="center"/>
              <w:rPr>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D30E86" w:rsidRPr="0062237F" w:rsidRDefault="001944FB" w:rsidP="00BD0B65">
            <w:pPr>
              <w:jc w:val="center"/>
              <w:rPr>
                <w:sz w:val="24"/>
                <w:szCs w:val="24"/>
              </w:rPr>
            </w:pPr>
            <w:r>
              <w:rPr>
                <w:sz w:val="24"/>
                <w:szCs w:val="24"/>
              </w:rPr>
              <w:t>7</w:t>
            </w:r>
          </w:p>
        </w:tc>
      </w:tr>
      <w:tr w:rsidR="00D30E86" w:rsidRPr="0062237F" w:rsidTr="00BD0B65">
        <w:trPr>
          <w:trHeight w:val="388"/>
        </w:trPr>
        <w:tc>
          <w:tcPr>
            <w:tcW w:w="4435" w:type="pct"/>
            <w:vMerge/>
            <w:tcBorders>
              <w:left w:val="single" w:sz="4" w:space="0" w:color="auto"/>
              <w:bottom w:val="single" w:sz="4" w:space="0" w:color="auto"/>
              <w:right w:val="single" w:sz="4" w:space="0" w:color="auto"/>
            </w:tcBorders>
          </w:tcPr>
          <w:p w:rsidR="00D30E86" w:rsidRPr="0062237F" w:rsidRDefault="00D30E86" w:rsidP="00BD0B65">
            <w:pPr>
              <w:rPr>
                <w:b/>
                <w:sz w:val="24"/>
                <w:szCs w:val="24"/>
              </w:rPr>
            </w:pPr>
          </w:p>
        </w:tc>
        <w:tc>
          <w:tcPr>
            <w:tcW w:w="283" w:type="pct"/>
            <w:tcBorders>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D30E86" w:rsidRPr="0062237F" w:rsidRDefault="00D30E86" w:rsidP="00BD0B65">
            <w:pPr>
              <w:jc w:val="center"/>
              <w:rPr>
                <w:sz w:val="24"/>
                <w:szCs w:val="24"/>
              </w:rPr>
            </w:pPr>
          </w:p>
        </w:tc>
      </w:tr>
    </w:tbl>
    <w:p w:rsidR="00D30E86" w:rsidRPr="0062237F" w:rsidRDefault="00D30E86" w:rsidP="00D30E86">
      <w:pPr>
        <w:ind w:right="531"/>
        <w:rPr>
          <w:b/>
          <w:sz w:val="24"/>
          <w:szCs w:val="24"/>
        </w:rPr>
      </w:pPr>
    </w:p>
    <w:p w:rsidR="0036194A" w:rsidRDefault="0036194A"/>
    <w:sectPr w:rsidR="0036194A" w:rsidSect="00D30E86">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2550" w:rsidRDefault="00AD2550" w:rsidP="00671E5E">
      <w:pPr>
        <w:spacing w:after="0" w:line="240" w:lineRule="auto"/>
      </w:pPr>
      <w:r>
        <w:separator/>
      </w:r>
    </w:p>
  </w:endnote>
  <w:endnote w:type="continuationSeparator" w:id="0">
    <w:p w:rsidR="00AD2550" w:rsidRDefault="00AD2550" w:rsidP="00671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DE0D9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579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579A">
      <w:rPr>
        <w:b/>
        <w:noProof/>
      </w:rPr>
      <w:t>2</w:t>
    </w:r>
    <w:r>
      <w:rPr>
        <w:b/>
        <w:sz w:val="24"/>
        <w:szCs w:val="24"/>
      </w:rPr>
      <w:fldChar w:fldCharType="end"/>
    </w:r>
  </w:p>
  <w:p w:rsidR="0080508C" w:rsidRDefault="00AD255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2550" w:rsidRDefault="00AD2550" w:rsidP="00671E5E">
      <w:pPr>
        <w:spacing w:after="0" w:line="240" w:lineRule="auto"/>
      </w:pPr>
      <w:r>
        <w:separator/>
      </w:r>
    </w:p>
  </w:footnote>
  <w:footnote w:type="continuationSeparator" w:id="0">
    <w:p w:rsidR="00AD2550" w:rsidRDefault="00AD2550" w:rsidP="00671E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1E5E" w:rsidRPr="00671E5E" w:rsidRDefault="003C2DDE">
    <w:pPr>
      <w:pStyle w:val="Header"/>
      <w:rPr>
        <w:rFonts w:ascii="Arial" w:hAnsi="Arial" w:cs="Arial"/>
        <w:sz w:val="20"/>
        <w:szCs w:val="20"/>
      </w:rPr>
    </w:pPr>
    <w:r>
      <w:rPr>
        <w:rFonts w:ascii="Arial" w:hAnsi="Arial" w:cs="Arial"/>
        <w:sz w:val="20"/>
        <w:szCs w:val="20"/>
      </w:rPr>
      <w:t xml:space="preserve">Lars </w:t>
    </w:r>
    <w:r w:rsidR="00DE0D90">
      <w:rPr>
        <w:rFonts w:ascii="Arial" w:hAnsi="Arial" w:cs="Arial"/>
        <w:sz w:val="20"/>
        <w:szCs w:val="20"/>
      </w:rPr>
      <w:t xml:space="preserve">Ivar </w:t>
    </w:r>
    <w:proofErr w:type="spellStart"/>
    <w:r w:rsidR="00DE0D90">
      <w:rPr>
        <w:rFonts w:ascii="Arial" w:hAnsi="Arial" w:cs="Arial"/>
        <w:sz w:val="20"/>
        <w:szCs w:val="20"/>
      </w:rPr>
      <w:t>Nitter</w:t>
    </w:r>
    <w:proofErr w:type="spellEnd"/>
    <w:r w:rsidR="00DE0D90">
      <w:rPr>
        <w:rFonts w:ascii="Arial" w:hAnsi="Arial" w:cs="Arial"/>
        <w:sz w:val="20"/>
        <w:szCs w:val="20"/>
      </w:rPr>
      <w:t xml:space="preserve"> HAVRO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E86"/>
    <w:rsid w:val="000C72FC"/>
    <w:rsid w:val="001356AE"/>
    <w:rsid w:val="00165D42"/>
    <w:rsid w:val="001944FB"/>
    <w:rsid w:val="001C0549"/>
    <w:rsid w:val="0036194A"/>
    <w:rsid w:val="003C2DDE"/>
    <w:rsid w:val="006635FD"/>
    <w:rsid w:val="00671E5E"/>
    <w:rsid w:val="00716E1B"/>
    <w:rsid w:val="00827AD6"/>
    <w:rsid w:val="008A17A9"/>
    <w:rsid w:val="008A4A01"/>
    <w:rsid w:val="00A95698"/>
    <w:rsid w:val="00AD2550"/>
    <w:rsid w:val="00D30E86"/>
    <w:rsid w:val="00DE0D90"/>
    <w:rsid w:val="00E6682E"/>
    <w:rsid w:val="00F45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61FE0D-AE71-410E-A919-40CBB01FE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0E8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D30E86"/>
    <w:rPr>
      <w:rFonts w:ascii="Times New Roman" w:eastAsia="Times New Roman" w:hAnsi="Times New Roman" w:cs="Times New Roman"/>
      <w:sz w:val="20"/>
      <w:szCs w:val="20"/>
      <w:lang w:eastAsia="en-GB"/>
    </w:rPr>
  </w:style>
  <w:style w:type="paragraph" w:customStyle="1" w:styleId="BodyText1">
    <w:name w:val="Body Text1"/>
    <w:basedOn w:val="Normal"/>
    <w:rsid w:val="00D30E86"/>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671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E5E"/>
  </w:style>
  <w:style w:type="paragraph" w:styleId="BalloonText">
    <w:name w:val="Balloon Text"/>
    <w:basedOn w:val="Normal"/>
    <w:link w:val="BalloonTextChar"/>
    <w:uiPriority w:val="99"/>
    <w:semiHidden/>
    <w:unhideWhenUsed/>
    <w:rsid w:val="00A956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56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470</Words>
  <Characters>2681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3</cp:revision>
  <cp:lastPrinted>2018-01-11T15:39:00Z</cp:lastPrinted>
  <dcterms:created xsi:type="dcterms:W3CDTF">2018-01-16T08:55:00Z</dcterms:created>
  <dcterms:modified xsi:type="dcterms:W3CDTF">2018-01-23T14:16:00Z</dcterms:modified>
</cp:coreProperties>
</file>