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692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36CE44" w14:textId="77777777" w:rsidTr="00152E9D">
        <w:trPr>
          <w:jc w:val="center"/>
        </w:trPr>
        <w:tc>
          <w:tcPr>
            <w:tcW w:w="10670" w:type="dxa"/>
            <w:shd w:val="clear" w:color="auto" w:fill="BFBFBF"/>
          </w:tcPr>
          <w:p w14:paraId="4BA50B42" w14:textId="0DBD7F7B" w:rsidR="00367911" w:rsidRPr="00214DB8" w:rsidRDefault="00152E9D" w:rsidP="00367911">
            <w:pPr>
              <w:rPr>
                <w:rFonts w:ascii="Arial" w:hAnsi="Arial" w:cs="Arial"/>
                <w:b/>
                <w:caps/>
                <w:sz w:val="32"/>
                <w:szCs w:val="32"/>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E030FA" w:rsidRPr="00E030FA">
              <w:rPr>
                <w:rFonts w:ascii="Arial" w:hAnsi="Arial" w:cs="Arial"/>
                <w:b/>
                <w:caps/>
                <w:sz w:val="40"/>
              </w:rPr>
              <w:t>-Levi Wright</w:t>
            </w:r>
          </w:p>
          <w:p w14:paraId="0A8F8D92" w14:textId="15ADAEF5" w:rsidR="00152E9D" w:rsidRPr="00A406E5" w:rsidRDefault="00152E9D" w:rsidP="004D5E9B">
            <w:pPr>
              <w:rPr>
                <w:rFonts w:ascii="Arial" w:hAnsi="Arial" w:cs="Arial"/>
              </w:rPr>
            </w:pPr>
          </w:p>
        </w:tc>
      </w:tr>
    </w:tbl>
    <w:p w14:paraId="1193D156" w14:textId="77777777"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14:paraId="6ED280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14:paraId="631026DE" w14:textId="77777777"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95813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14:paraId="2E8A9D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185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18AF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3DA31"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7DB00D27" w14:textId="77777777"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14:paraId="65F590B2" w14:textId="77777777"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18BCDC80" w14:textId="77777777" w:rsidR="00152E9D" w:rsidRPr="00A406E5" w:rsidRDefault="00152E9D" w:rsidP="00152E9D">
            <w:pPr>
              <w:jc w:val="center"/>
              <w:rPr>
                <w:rFonts w:ascii="Arial" w:hAnsi="Arial" w:cs="Arial"/>
                <w:sz w:val="32"/>
              </w:rPr>
            </w:pPr>
          </w:p>
        </w:tc>
      </w:tr>
      <w:tr w:rsidR="00152E9D" w:rsidRPr="00A406E5" w14:paraId="1557893E" w14:textId="77777777" w:rsidTr="0057613F">
        <w:trPr>
          <w:trHeight w:val="450"/>
        </w:trPr>
        <w:tc>
          <w:tcPr>
            <w:tcW w:w="4169" w:type="pct"/>
            <w:vMerge w:val="restart"/>
            <w:tcBorders>
              <w:top w:val="single" w:sz="4" w:space="0" w:color="auto"/>
              <w:left w:val="single" w:sz="4" w:space="0" w:color="auto"/>
              <w:right w:val="single" w:sz="4" w:space="0" w:color="auto"/>
            </w:tcBorders>
          </w:tcPr>
          <w:p w14:paraId="387A0999" w14:textId="77777777" w:rsidR="00C2333F" w:rsidRPr="00C2333F" w:rsidRDefault="00C2333F" w:rsidP="00C2333F">
            <w:pPr>
              <w:jc w:val="both"/>
              <w:rPr>
                <w:sz w:val="24"/>
                <w:szCs w:val="24"/>
              </w:rPr>
            </w:pPr>
            <w:r w:rsidRPr="00C2333F">
              <w:rPr>
                <w:sz w:val="24"/>
                <w:szCs w:val="24"/>
              </w:rPr>
              <w:t xml:space="preserve">The report demonstrates some engagement with relevant literature and includes discussion of transistor amplifier operation and amplifier configurations. A combination of textbooks and online technical sources has been used to support the report. </w:t>
            </w:r>
          </w:p>
          <w:p w14:paraId="3CCEF7BE" w14:textId="77777777" w:rsidR="00C2333F" w:rsidRPr="00C2333F" w:rsidRDefault="00C2333F" w:rsidP="00C2333F">
            <w:pPr>
              <w:jc w:val="both"/>
              <w:rPr>
                <w:sz w:val="24"/>
                <w:szCs w:val="24"/>
              </w:rPr>
            </w:pPr>
            <w:r w:rsidRPr="00C2333F">
              <w:rPr>
                <w:sz w:val="24"/>
                <w:szCs w:val="24"/>
              </w:rPr>
              <w:t>However, the literature review lacks deeper critical analysis and comparison between common-emitter, common-base and common-collector amplifier configurations. Much of the discussion remains descriptive and limited in technical depth. The range of references used is also relatively limited and relies partly on general tutorial-style sources rather than wider academic and technical literature. Greater use of academic sources and stronger critical comparison would improve this section further.</w:t>
            </w:r>
          </w:p>
          <w:p w14:paraId="380DD733" w14:textId="77777777" w:rsidR="00751AE0" w:rsidRPr="0059627A" w:rsidRDefault="00751AE0" w:rsidP="00CA72B6">
            <w:pPr>
              <w:jc w:val="both"/>
              <w:rPr>
                <w:sz w:val="24"/>
                <w:szCs w:val="24"/>
              </w:rPr>
            </w:pPr>
          </w:p>
        </w:tc>
        <w:tc>
          <w:tcPr>
            <w:tcW w:w="308" w:type="pct"/>
            <w:tcBorders>
              <w:top w:val="single" w:sz="4" w:space="0" w:color="auto"/>
              <w:left w:val="single" w:sz="4" w:space="0" w:color="auto"/>
              <w:right w:val="single" w:sz="4" w:space="0" w:color="auto"/>
            </w:tcBorders>
          </w:tcPr>
          <w:p w14:paraId="06059ED7"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20AB5362" w14:textId="77777777" w:rsidR="005F4400" w:rsidRDefault="005F4400" w:rsidP="001C678F">
            <w:pPr>
              <w:jc w:val="center"/>
              <w:rPr>
                <w:rFonts w:ascii="Arial" w:hAnsi="Arial" w:cs="Arial"/>
                <w:sz w:val="32"/>
              </w:rPr>
            </w:pPr>
          </w:p>
          <w:p w14:paraId="67AA8FB2" w14:textId="6DA6F327" w:rsidR="0057613F" w:rsidRPr="00A406E5" w:rsidRDefault="00C2333F" w:rsidP="001C678F">
            <w:pPr>
              <w:jc w:val="center"/>
              <w:rPr>
                <w:rFonts w:ascii="Arial" w:hAnsi="Arial" w:cs="Arial"/>
                <w:sz w:val="32"/>
              </w:rPr>
            </w:pPr>
            <w:r>
              <w:rPr>
                <w:rFonts w:ascii="Arial" w:hAnsi="Arial" w:cs="Arial"/>
                <w:sz w:val="32"/>
              </w:rPr>
              <w:t>8</w:t>
            </w:r>
          </w:p>
        </w:tc>
      </w:tr>
      <w:tr w:rsidR="00152E9D" w:rsidRPr="00A406E5" w14:paraId="37321381" w14:textId="77777777" w:rsidTr="0057613F">
        <w:trPr>
          <w:trHeight w:val="451"/>
        </w:trPr>
        <w:tc>
          <w:tcPr>
            <w:tcW w:w="4169" w:type="pct"/>
            <w:vMerge/>
            <w:tcBorders>
              <w:left w:val="single" w:sz="4" w:space="0" w:color="auto"/>
              <w:bottom w:val="single" w:sz="4" w:space="0" w:color="auto"/>
              <w:right w:val="single" w:sz="4" w:space="0" w:color="auto"/>
            </w:tcBorders>
          </w:tcPr>
          <w:p w14:paraId="5A38C060" w14:textId="77777777"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4E390D33" w14:textId="77777777"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14:paraId="7DBC2DB2" w14:textId="77777777" w:rsidR="00152E9D" w:rsidRPr="00A406E5" w:rsidRDefault="00152E9D" w:rsidP="00C22EBA">
            <w:pPr>
              <w:jc w:val="center"/>
              <w:rPr>
                <w:rFonts w:ascii="Arial" w:hAnsi="Arial" w:cs="Arial"/>
                <w:sz w:val="32"/>
              </w:rPr>
            </w:pPr>
          </w:p>
        </w:tc>
      </w:tr>
      <w:tr w:rsidR="00152E9D" w:rsidRPr="00A406E5" w14:paraId="04ECD84E"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17230FDC" w14:textId="77777777"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14:paraId="37243627" w14:textId="77777777"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033E37BC" w14:textId="77777777" w:rsidR="00152E9D" w:rsidRPr="00A406E5" w:rsidRDefault="00152E9D" w:rsidP="00C22EBA">
            <w:pPr>
              <w:jc w:val="center"/>
              <w:rPr>
                <w:rFonts w:ascii="Arial" w:hAnsi="Arial" w:cs="Arial"/>
                <w:sz w:val="32"/>
              </w:rPr>
            </w:pPr>
          </w:p>
        </w:tc>
      </w:tr>
      <w:tr w:rsidR="00E32C68" w:rsidRPr="00A406E5" w14:paraId="2534D0B7" w14:textId="77777777" w:rsidTr="0057613F">
        <w:trPr>
          <w:trHeight w:val="450"/>
        </w:trPr>
        <w:tc>
          <w:tcPr>
            <w:tcW w:w="4169" w:type="pct"/>
            <w:vMerge w:val="restart"/>
            <w:tcBorders>
              <w:top w:val="single" w:sz="4" w:space="0" w:color="auto"/>
              <w:left w:val="single" w:sz="4" w:space="0" w:color="auto"/>
              <w:right w:val="single" w:sz="4" w:space="0" w:color="auto"/>
            </w:tcBorders>
          </w:tcPr>
          <w:p w14:paraId="7ED27F12" w14:textId="77777777" w:rsidR="00750A2F" w:rsidRPr="00750A2F" w:rsidRDefault="00750A2F" w:rsidP="00750A2F">
            <w:pPr>
              <w:spacing w:before="240"/>
              <w:rPr>
                <w:color w:val="000000" w:themeColor="text1"/>
                <w:sz w:val="24"/>
                <w:szCs w:val="24"/>
              </w:rPr>
            </w:pPr>
            <w:r w:rsidRPr="00750A2F">
              <w:rPr>
                <w:color w:val="000000" w:themeColor="text1"/>
                <w:sz w:val="24"/>
                <w:szCs w:val="24"/>
              </w:rPr>
              <w:t xml:space="preserve">The report demonstrates a reasonable understanding of transistor amplifier operation, gain calculations, loading effects and basic impedance behaviour. The work shows understanding of common-emitter amplifier operation and demonstrates awareness of practical design considerations such as loading effects and component tolerances. Calculations for biasing and gain were </w:t>
            </w:r>
            <w:proofErr w:type="gramStart"/>
            <w:r w:rsidRPr="00750A2F">
              <w:rPr>
                <w:color w:val="000000" w:themeColor="text1"/>
                <w:sz w:val="24"/>
                <w:szCs w:val="24"/>
              </w:rPr>
              <w:t>included</w:t>
            </w:r>
            <w:proofErr w:type="gramEnd"/>
            <w:r w:rsidRPr="00750A2F">
              <w:rPr>
                <w:color w:val="000000" w:themeColor="text1"/>
                <w:sz w:val="24"/>
                <w:szCs w:val="24"/>
              </w:rPr>
              <w:t xml:space="preserve"> and the report attempts to relate theoretical, simulated and practical amplifier behaviour. </w:t>
            </w:r>
          </w:p>
          <w:p w14:paraId="24CF267A" w14:textId="5332B144" w:rsidR="003216A6" w:rsidRPr="00B041B0" w:rsidRDefault="00750A2F" w:rsidP="00B35157">
            <w:pPr>
              <w:spacing w:before="240"/>
              <w:rPr>
                <w:color w:val="000000" w:themeColor="text1"/>
                <w:sz w:val="24"/>
                <w:szCs w:val="24"/>
              </w:rPr>
            </w:pPr>
            <w:r w:rsidRPr="00750A2F">
              <w:rPr>
                <w:color w:val="000000" w:themeColor="text1"/>
                <w:sz w:val="24"/>
                <w:szCs w:val="24"/>
              </w:rPr>
              <w:t xml:space="preserve">However, several technical explanations and calculations are simplified and lack deeper engineering justification. The calculations for coupling capacitors are not properly derived and the values for </w:t>
            </w:r>
            <m:oMath>
              <m:sSub>
                <m:sSubPr>
                  <m:ctrlPr>
                    <w:rPr>
                      <w:rFonts w:ascii="Cambria Math" w:hAnsi="Cambria Math"/>
                      <w:color w:val="000000" w:themeColor="text1"/>
                      <w:sz w:val="24"/>
                      <w:szCs w:val="24"/>
                    </w:rPr>
                  </m:ctrlPr>
                </m:sSubPr>
                <m:e>
                  <m:r>
                    <w:rPr>
                      <w:rFonts w:ascii="Cambria Math" w:hAnsi="Cambria Math"/>
                      <w:color w:val="000000" w:themeColor="text1"/>
                      <w:sz w:val="24"/>
                      <w:szCs w:val="24"/>
                    </w:rPr>
                    <m:t>C</m:t>
                  </m:r>
                </m:e>
                <m:sub>
                  <m:r>
                    <w:rPr>
                      <w:rFonts w:ascii="Cambria Math" w:hAnsi="Cambria Math"/>
                      <w:color w:val="000000" w:themeColor="text1"/>
                      <w:sz w:val="24"/>
                      <w:szCs w:val="24"/>
                    </w:rPr>
                    <m:t>in</m:t>
                  </m:r>
                </m:sub>
              </m:sSub>
            </m:oMath>
            <w:r w:rsidRPr="00750A2F">
              <w:rPr>
                <w:color w:val="000000" w:themeColor="text1"/>
                <w:sz w:val="24"/>
                <w:szCs w:val="24"/>
              </w:rPr>
              <w:t xml:space="preserve">and </w:t>
            </w:r>
            <m:oMath>
              <m:sSub>
                <m:sSubPr>
                  <m:ctrlPr>
                    <w:rPr>
                      <w:rFonts w:ascii="Cambria Math" w:hAnsi="Cambria Math"/>
                      <w:color w:val="000000" w:themeColor="text1"/>
                      <w:sz w:val="24"/>
                      <w:szCs w:val="24"/>
                    </w:rPr>
                  </m:ctrlPr>
                </m:sSubPr>
                <m:e>
                  <m:r>
                    <w:rPr>
                      <w:rFonts w:ascii="Cambria Math" w:hAnsi="Cambria Math"/>
                      <w:color w:val="000000" w:themeColor="text1"/>
                      <w:sz w:val="24"/>
                      <w:szCs w:val="24"/>
                    </w:rPr>
                    <m:t>C</m:t>
                  </m:r>
                </m:e>
                <m:sub>
                  <m:r>
                    <w:rPr>
                      <w:rFonts w:ascii="Cambria Math" w:hAnsi="Cambria Math"/>
                      <w:color w:val="000000" w:themeColor="text1"/>
                      <w:sz w:val="24"/>
                      <w:szCs w:val="24"/>
                    </w:rPr>
                    <m:t>out</m:t>
                  </m:r>
                </m:sub>
              </m:sSub>
            </m:oMath>
            <w:r w:rsidRPr="00750A2F">
              <w:rPr>
                <w:color w:val="000000" w:themeColor="text1"/>
                <w:sz w:val="24"/>
                <w:szCs w:val="24"/>
              </w:rPr>
              <w:t>were selected without detailed calculation or justification. The effect of the emitter bypass capacitor on gain and AC behaviour is only briefly discussed and lacks deeper technical analysis. In addition, the treatment of impedance behaviour and effective AC emitter resistance (</w:t>
            </w:r>
            <m:oMath>
              <m:sSub>
                <m:sSubPr>
                  <m:ctrlPr>
                    <w:rPr>
                      <w:rFonts w:ascii="Cambria Math" w:hAnsi="Cambria Math"/>
                      <w:color w:val="000000" w:themeColor="text1"/>
                      <w:sz w:val="24"/>
                      <w:szCs w:val="24"/>
                    </w:rPr>
                  </m:ctrlPr>
                </m:sSubPr>
                <m:e>
                  <m:r>
                    <w:rPr>
                      <w:rFonts w:ascii="Cambria Math" w:hAnsi="Cambria Math"/>
                      <w:color w:val="000000" w:themeColor="text1"/>
                      <w:sz w:val="24"/>
                      <w:szCs w:val="24"/>
                    </w:rPr>
                    <m:t>r</m:t>
                  </m:r>
                </m:e>
                <m:sub>
                  <m:r>
                    <w:rPr>
                      <w:rFonts w:ascii="Cambria Math" w:hAnsi="Cambria Math"/>
                      <w:color w:val="000000" w:themeColor="text1"/>
                      <w:sz w:val="24"/>
                      <w:szCs w:val="24"/>
                    </w:rPr>
                    <m:t>e</m:t>
                  </m:r>
                </m:sub>
              </m:sSub>
            </m:oMath>
            <w:r w:rsidRPr="00750A2F">
              <w:rPr>
                <w:color w:val="000000" w:themeColor="text1"/>
                <w:sz w:val="24"/>
                <w:szCs w:val="24"/>
              </w:rPr>
              <w:t>) is simplified and not analysed in sufficient depth. More detailed engineering justification, frequency response analysis and technical evaluation would strengthen this section significantly.</w:t>
            </w:r>
          </w:p>
        </w:tc>
        <w:tc>
          <w:tcPr>
            <w:tcW w:w="308" w:type="pct"/>
            <w:tcBorders>
              <w:top w:val="single" w:sz="4" w:space="0" w:color="auto"/>
              <w:left w:val="single" w:sz="4" w:space="0" w:color="auto"/>
              <w:right w:val="single" w:sz="4" w:space="0" w:color="auto"/>
            </w:tcBorders>
          </w:tcPr>
          <w:p w14:paraId="3A03E2F9"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2273D54" w14:textId="77777777" w:rsidR="00E32C68" w:rsidRDefault="00E32C68" w:rsidP="00347179">
            <w:pPr>
              <w:rPr>
                <w:rFonts w:ascii="Arial" w:hAnsi="Arial" w:cs="Arial"/>
                <w:sz w:val="32"/>
              </w:rPr>
            </w:pPr>
          </w:p>
          <w:p w14:paraId="7668954E" w14:textId="2F1F8285" w:rsidR="00E32C68" w:rsidRPr="00A406E5" w:rsidRDefault="00104BE6" w:rsidP="00E32C68">
            <w:pPr>
              <w:jc w:val="center"/>
              <w:rPr>
                <w:rFonts w:ascii="Arial" w:hAnsi="Arial" w:cs="Arial"/>
                <w:sz w:val="32"/>
              </w:rPr>
            </w:pPr>
            <w:r>
              <w:rPr>
                <w:rFonts w:ascii="Arial" w:hAnsi="Arial" w:cs="Arial"/>
                <w:sz w:val="32"/>
              </w:rPr>
              <w:t>1</w:t>
            </w:r>
            <w:r w:rsidR="00A31BAC">
              <w:rPr>
                <w:rFonts w:ascii="Arial" w:hAnsi="Arial" w:cs="Arial"/>
                <w:sz w:val="32"/>
              </w:rPr>
              <w:t>0</w:t>
            </w:r>
          </w:p>
        </w:tc>
      </w:tr>
      <w:tr w:rsidR="00E32C68" w:rsidRPr="00A406E5" w14:paraId="5E1E650B" w14:textId="77777777" w:rsidTr="0057613F">
        <w:trPr>
          <w:trHeight w:val="451"/>
        </w:trPr>
        <w:tc>
          <w:tcPr>
            <w:tcW w:w="4169" w:type="pct"/>
            <w:vMerge/>
            <w:tcBorders>
              <w:left w:val="single" w:sz="4" w:space="0" w:color="auto"/>
              <w:bottom w:val="single" w:sz="4" w:space="0" w:color="auto"/>
              <w:right w:val="single" w:sz="4" w:space="0" w:color="auto"/>
            </w:tcBorders>
          </w:tcPr>
          <w:p w14:paraId="7637CE39"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55EF676D" w14:textId="77777777"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14:paraId="5C5FB137" w14:textId="77777777" w:rsidR="00E32C68" w:rsidRPr="00A406E5" w:rsidRDefault="00E32C68" w:rsidP="00E32C68">
            <w:pPr>
              <w:jc w:val="center"/>
              <w:rPr>
                <w:rFonts w:ascii="Arial" w:hAnsi="Arial" w:cs="Arial"/>
                <w:sz w:val="32"/>
              </w:rPr>
            </w:pPr>
          </w:p>
        </w:tc>
      </w:tr>
      <w:tr w:rsidR="00E32C68" w:rsidRPr="00A406E5" w14:paraId="78D7A23F"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4F173D93"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14:paraId="49A1FD6E"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6684344F" w14:textId="77777777" w:rsidR="00E32C68" w:rsidRPr="00A406E5" w:rsidRDefault="00E32C68" w:rsidP="00E32C68">
            <w:pPr>
              <w:jc w:val="center"/>
              <w:rPr>
                <w:rFonts w:ascii="Arial" w:hAnsi="Arial" w:cs="Arial"/>
                <w:sz w:val="32"/>
              </w:rPr>
            </w:pPr>
          </w:p>
        </w:tc>
      </w:tr>
      <w:tr w:rsidR="00E32C68" w:rsidRPr="00A406E5" w14:paraId="6EF77826" w14:textId="77777777" w:rsidTr="0057613F">
        <w:trPr>
          <w:trHeight w:val="450"/>
        </w:trPr>
        <w:tc>
          <w:tcPr>
            <w:tcW w:w="4169" w:type="pct"/>
            <w:vMerge w:val="restart"/>
            <w:tcBorders>
              <w:top w:val="single" w:sz="4" w:space="0" w:color="auto"/>
              <w:left w:val="single" w:sz="4" w:space="0" w:color="auto"/>
              <w:right w:val="single" w:sz="4" w:space="0" w:color="auto"/>
            </w:tcBorders>
          </w:tcPr>
          <w:p w14:paraId="537F4FE2" w14:textId="221F89F8" w:rsidR="002D4540" w:rsidRPr="002D4540" w:rsidRDefault="002D4540" w:rsidP="002D4540">
            <w:pPr>
              <w:jc w:val="both"/>
              <w:rPr>
                <w:iCs/>
                <w:sz w:val="24"/>
                <w:szCs w:val="24"/>
              </w:rPr>
            </w:pPr>
            <w:r w:rsidRPr="002D4540">
              <w:rPr>
                <w:iCs/>
                <w:sz w:val="24"/>
                <w:szCs w:val="24"/>
              </w:rPr>
              <w:t xml:space="preserve">The work demonstrates some analytical and </w:t>
            </w:r>
            <w:proofErr w:type="gramStart"/>
            <w:r w:rsidRPr="002D4540">
              <w:rPr>
                <w:iCs/>
                <w:sz w:val="24"/>
                <w:szCs w:val="24"/>
              </w:rPr>
              <w:t>problem</w:t>
            </w:r>
            <w:r>
              <w:rPr>
                <w:iCs/>
                <w:sz w:val="24"/>
                <w:szCs w:val="24"/>
              </w:rPr>
              <w:t xml:space="preserve"> </w:t>
            </w:r>
            <w:r w:rsidRPr="002D4540">
              <w:rPr>
                <w:iCs/>
                <w:sz w:val="24"/>
                <w:szCs w:val="24"/>
              </w:rPr>
              <w:t>solving</w:t>
            </w:r>
            <w:proofErr w:type="gramEnd"/>
            <w:r w:rsidRPr="002D4540">
              <w:rPr>
                <w:iCs/>
                <w:sz w:val="24"/>
                <w:szCs w:val="24"/>
              </w:rPr>
              <w:t xml:space="preserve"> skills through comparison of theoretical, simulated and practical amplifier performance. The report discusses loading effects, gain variation and practical component substitutions. </w:t>
            </w:r>
          </w:p>
          <w:p w14:paraId="769877C7" w14:textId="2EFCBC0C" w:rsidR="00D0770B" w:rsidRPr="00B822C4" w:rsidRDefault="002D4540" w:rsidP="00B822C4">
            <w:pPr>
              <w:jc w:val="both"/>
              <w:rPr>
                <w:iCs/>
                <w:sz w:val="24"/>
                <w:szCs w:val="24"/>
              </w:rPr>
            </w:pPr>
            <w:r w:rsidRPr="002D4540">
              <w:rPr>
                <w:iCs/>
                <w:sz w:val="24"/>
                <w:szCs w:val="24"/>
              </w:rPr>
              <w:t>However, much of the analysis remains descriptive rather than critically analytical. Limited deeper evaluation is provided regarding impedance verification, distortion behaviour, bandwidth limitations and quantitative comparison between theoretical and practical results. The evaluation sections would benefit from more detailed engineering analysis and stronger critical discussion.</w:t>
            </w:r>
          </w:p>
        </w:tc>
        <w:tc>
          <w:tcPr>
            <w:tcW w:w="308" w:type="pct"/>
            <w:tcBorders>
              <w:top w:val="single" w:sz="4" w:space="0" w:color="auto"/>
              <w:left w:val="single" w:sz="4" w:space="0" w:color="auto"/>
              <w:right w:val="single" w:sz="4" w:space="0" w:color="auto"/>
            </w:tcBorders>
          </w:tcPr>
          <w:p w14:paraId="5237F4D8"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7B8DD82" w14:textId="77777777" w:rsidR="00E32C68" w:rsidRDefault="00E32C68" w:rsidP="00E32C68">
            <w:pPr>
              <w:jc w:val="center"/>
              <w:rPr>
                <w:rFonts w:ascii="Arial" w:hAnsi="Arial" w:cs="Arial"/>
                <w:sz w:val="32"/>
              </w:rPr>
            </w:pPr>
          </w:p>
          <w:p w14:paraId="1A16924E" w14:textId="58A89E55" w:rsidR="00E32C68" w:rsidRPr="00A406E5" w:rsidRDefault="00F856B6" w:rsidP="00E32C68">
            <w:pPr>
              <w:jc w:val="center"/>
              <w:rPr>
                <w:rFonts w:ascii="Arial" w:hAnsi="Arial" w:cs="Arial"/>
                <w:sz w:val="32"/>
              </w:rPr>
            </w:pPr>
            <w:r>
              <w:rPr>
                <w:rFonts w:ascii="Arial" w:hAnsi="Arial" w:cs="Arial"/>
                <w:sz w:val="32"/>
              </w:rPr>
              <w:t>1</w:t>
            </w:r>
            <w:r w:rsidR="002D4540">
              <w:rPr>
                <w:rFonts w:ascii="Arial" w:hAnsi="Arial" w:cs="Arial"/>
                <w:sz w:val="32"/>
              </w:rPr>
              <w:t>4</w:t>
            </w:r>
          </w:p>
        </w:tc>
      </w:tr>
      <w:tr w:rsidR="00E32C68" w:rsidRPr="00A406E5" w14:paraId="7A37BE6E" w14:textId="77777777" w:rsidTr="0057613F">
        <w:trPr>
          <w:trHeight w:val="451"/>
        </w:trPr>
        <w:tc>
          <w:tcPr>
            <w:tcW w:w="4169" w:type="pct"/>
            <w:vMerge/>
            <w:tcBorders>
              <w:left w:val="single" w:sz="4" w:space="0" w:color="auto"/>
              <w:bottom w:val="single" w:sz="4" w:space="0" w:color="auto"/>
              <w:right w:val="single" w:sz="4" w:space="0" w:color="auto"/>
            </w:tcBorders>
          </w:tcPr>
          <w:p w14:paraId="26C94464"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12516A1A" w14:textId="77777777"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14:paraId="58601CA5" w14:textId="77777777" w:rsidR="00E32C68" w:rsidRPr="00A406E5" w:rsidRDefault="00E32C68" w:rsidP="00E32C68">
            <w:pPr>
              <w:jc w:val="center"/>
              <w:rPr>
                <w:rFonts w:ascii="Arial" w:hAnsi="Arial" w:cs="Arial"/>
                <w:sz w:val="32"/>
              </w:rPr>
            </w:pPr>
          </w:p>
        </w:tc>
      </w:tr>
      <w:tr w:rsidR="00E32C68" w:rsidRPr="00A406E5" w14:paraId="7BB23455"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47916FA8"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14:paraId="317556E0"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7D9296DA" w14:textId="77777777" w:rsidR="00E32C68" w:rsidRPr="00A406E5" w:rsidRDefault="00E32C68" w:rsidP="00E32C68">
            <w:pPr>
              <w:jc w:val="center"/>
              <w:rPr>
                <w:rFonts w:ascii="Arial" w:hAnsi="Arial" w:cs="Arial"/>
                <w:sz w:val="32"/>
              </w:rPr>
            </w:pPr>
          </w:p>
        </w:tc>
      </w:tr>
      <w:tr w:rsidR="00E32C68" w:rsidRPr="00A406E5" w14:paraId="3BBB5BF8" w14:textId="77777777" w:rsidTr="0057613F">
        <w:trPr>
          <w:trHeight w:val="451"/>
        </w:trPr>
        <w:tc>
          <w:tcPr>
            <w:tcW w:w="4169" w:type="pct"/>
            <w:vMerge w:val="restart"/>
            <w:tcBorders>
              <w:top w:val="single" w:sz="4" w:space="0" w:color="auto"/>
              <w:left w:val="single" w:sz="4" w:space="0" w:color="auto"/>
              <w:right w:val="single" w:sz="4" w:space="0" w:color="auto"/>
            </w:tcBorders>
          </w:tcPr>
          <w:p w14:paraId="231C8FA3" w14:textId="77777777" w:rsidR="007176E1" w:rsidRPr="007176E1" w:rsidRDefault="007176E1" w:rsidP="007176E1">
            <w:pPr>
              <w:jc w:val="both"/>
              <w:rPr>
                <w:iCs/>
                <w:sz w:val="24"/>
                <w:szCs w:val="24"/>
              </w:rPr>
            </w:pPr>
            <w:r w:rsidRPr="007176E1">
              <w:rPr>
                <w:iCs/>
                <w:sz w:val="24"/>
                <w:szCs w:val="24"/>
              </w:rPr>
              <w:t xml:space="preserve">The report demonstrates good practical application skills through the successful construction, simulation and testing of the transistor amplifier circuits. Practical evidence has been included through breadboard photographs and oscilloscope measurements, demonstrating understanding of amplifier construction and signal measurement techniques. </w:t>
            </w:r>
          </w:p>
          <w:p w14:paraId="038CEA3E" w14:textId="7617125B" w:rsidR="00E32C68" w:rsidRPr="005D58BF" w:rsidRDefault="007176E1" w:rsidP="005D58BF">
            <w:pPr>
              <w:jc w:val="both"/>
              <w:rPr>
                <w:iCs/>
                <w:sz w:val="24"/>
                <w:szCs w:val="24"/>
              </w:rPr>
            </w:pPr>
            <w:r w:rsidRPr="007176E1">
              <w:rPr>
                <w:iCs/>
                <w:sz w:val="24"/>
                <w:szCs w:val="24"/>
              </w:rPr>
              <w:lastRenderedPageBreak/>
              <w:t>Appropriate comparisons were made between simulated and practical results</w:t>
            </w:r>
            <w:r>
              <w:rPr>
                <w:iCs/>
                <w:sz w:val="24"/>
                <w:szCs w:val="24"/>
              </w:rPr>
              <w:t xml:space="preserve"> </w:t>
            </w:r>
            <w:r w:rsidRPr="007176E1">
              <w:rPr>
                <w:iCs/>
                <w:sz w:val="24"/>
                <w:szCs w:val="24"/>
              </w:rPr>
              <w:t>and practical observations regarding gain behaviour and component substitutions were discussed. However, the practical investigation would be strengthened by more detailed testing of frequency response, impedance verification and dynamic range behaviour. The practical analysis also relies on simplified assumptions in the bypass capacitor calculations.</w:t>
            </w:r>
          </w:p>
        </w:tc>
        <w:tc>
          <w:tcPr>
            <w:tcW w:w="308" w:type="pct"/>
            <w:tcBorders>
              <w:top w:val="single" w:sz="4" w:space="0" w:color="auto"/>
              <w:left w:val="single" w:sz="4" w:space="0" w:color="auto"/>
              <w:right w:val="single" w:sz="4" w:space="0" w:color="auto"/>
            </w:tcBorders>
          </w:tcPr>
          <w:p w14:paraId="5002F44F"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1C6365D9" w14:textId="77777777" w:rsidR="00E32C68" w:rsidRDefault="00E32C68" w:rsidP="00E32C68">
            <w:pPr>
              <w:jc w:val="center"/>
              <w:rPr>
                <w:rFonts w:ascii="Arial" w:hAnsi="Arial" w:cs="Arial"/>
                <w:sz w:val="32"/>
              </w:rPr>
            </w:pPr>
          </w:p>
          <w:p w14:paraId="2C4705EF" w14:textId="16C69DA3" w:rsidR="00E32C68" w:rsidRPr="00A406E5" w:rsidRDefault="000A61C5" w:rsidP="00E32C68">
            <w:pPr>
              <w:jc w:val="center"/>
              <w:rPr>
                <w:rFonts w:ascii="Arial" w:hAnsi="Arial" w:cs="Arial"/>
                <w:sz w:val="32"/>
              </w:rPr>
            </w:pPr>
            <w:r>
              <w:rPr>
                <w:rFonts w:ascii="Arial" w:hAnsi="Arial" w:cs="Arial"/>
                <w:sz w:val="32"/>
              </w:rPr>
              <w:t>20</w:t>
            </w:r>
          </w:p>
        </w:tc>
      </w:tr>
      <w:tr w:rsidR="00E32C68" w:rsidRPr="00A406E5" w14:paraId="19A1CD68" w14:textId="77777777" w:rsidTr="0057613F">
        <w:trPr>
          <w:trHeight w:val="450"/>
        </w:trPr>
        <w:tc>
          <w:tcPr>
            <w:tcW w:w="4169" w:type="pct"/>
            <w:vMerge/>
            <w:tcBorders>
              <w:left w:val="single" w:sz="4" w:space="0" w:color="auto"/>
              <w:bottom w:val="single" w:sz="4" w:space="0" w:color="auto"/>
              <w:right w:val="single" w:sz="4" w:space="0" w:color="auto"/>
            </w:tcBorders>
          </w:tcPr>
          <w:p w14:paraId="1DC41123"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05D22F9B" w14:textId="77777777"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14:paraId="6B78F026" w14:textId="77777777" w:rsidR="00E32C68" w:rsidRPr="00A406E5" w:rsidRDefault="00E32C68" w:rsidP="00E32C68">
            <w:pPr>
              <w:jc w:val="center"/>
              <w:rPr>
                <w:rFonts w:ascii="Arial" w:hAnsi="Arial" w:cs="Arial"/>
                <w:sz w:val="32"/>
              </w:rPr>
            </w:pPr>
          </w:p>
        </w:tc>
      </w:tr>
      <w:tr w:rsidR="00E32C68" w:rsidRPr="00A406E5" w14:paraId="01EB059A"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6F51BBF6"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14:paraId="2DA4BA83"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3940E08" w14:textId="77777777" w:rsidR="00E32C68" w:rsidRPr="00A406E5" w:rsidRDefault="00E32C68" w:rsidP="00E32C68">
            <w:pPr>
              <w:jc w:val="center"/>
              <w:rPr>
                <w:rFonts w:ascii="Arial" w:hAnsi="Arial" w:cs="Arial"/>
                <w:sz w:val="32"/>
              </w:rPr>
            </w:pPr>
          </w:p>
        </w:tc>
      </w:tr>
      <w:tr w:rsidR="00E32C68" w:rsidRPr="00A406E5" w14:paraId="6BE96E7E" w14:textId="77777777" w:rsidTr="0057613F">
        <w:trPr>
          <w:trHeight w:val="451"/>
        </w:trPr>
        <w:tc>
          <w:tcPr>
            <w:tcW w:w="4169" w:type="pct"/>
            <w:vMerge w:val="restart"/>
            <w:tcBorders>
              <w:top w:val="single" w:sz="4" w:space="0" w:color="auto"/>
              <w:left w:val="single" w:sz="4" w:space="0" w:color="auto"/>
              <w:right w:val="single" w:sz="4" w:space="0" w:color="auto"/>
            </w:tcBorders>
          </w:tcPr>
          <w:p w14:paraId="45FA0BEC" w14:textId="77777777" w:rsidR="008C2FC6" w:rsidRPr="008C2FC6" w:rsidRDefault="008C2FC6" w:rsidP="008C2FC6">
            <w:pPr>
              <w:spacing w:after="120"/>
              <w:rPr>
                <w:sz w:val="24"/>
                <w:szCs w:val="24"/>
              </w:rPr>
            </w:pPr>
            <w:r w:rsidRPr="008C2FC6">
              <w:rPr>
                <w:sz w:val="24"/>
                <w:szCs w:val="24"/>
              </w:rPr>
              <w:t xml:space="preserve">The report is generally organised into appropriate sections and includes relevant technical evidence to support the investigation. Practical photographs, oscilloscope captures and simulation work support the discussion throughout the report and demonstrate reasonable ICT and practical presentation skills. </w:t>
            </w:r>
          </w:p>
          <w:p w14:paraId="5CB1BB63" w14:textId="29D53CAA" w:rsidR="00E32C68" w:rsidRPr="006D3E7E" w:rsidRDefault="008C2FC6" w:rsidP="008C2FC6">
            <w:pPr>
              <w:spacing w:after="120"/>
              <w:rPr>
                <w:sz w:val="24"/>
                <w:szCs w:val="24"/>
              </w:rPr>
            </w:pPr>
            <w:r w:rsidRPr="008C2FC6">
              <w:rPr>
                <w:sz w:val="24"/>
                <w:szCs w:val="24"/>
              </w:rPr>
              <w:t>However, the technical discussion and evaluation sections would benefit from stronger analytical writing and deeper engineering discussion. Some sections remain repetitive and descriptive and greater refinement in technical presentation would improve the professionalism of the report. In addition, the referencing presentation lacks full consistency in Harvard formatting, and several references rely on general online sources rather than stronger academic and engineering literature. Improved referencing quality and more consistent academic presentation would strengthen the overall</w:t>
            </w:r>
            <w:r>
              <w:rPr>
                <w:sz w:val="24"/>
                <w:szCs w:val="24"/>
              </w:rPr>
              <w:t xml:space="preserve"> </w:t>
            </w:r>
            <w:r w:rsidRPr="008C2FC6">
              <w:rPr>
                <w:sz w:val="24"/>
                <w:szCs w:val="24"/>
              </w:rPr>
              <w:t>professionalism and quality of the submission further.</w:t>
            </w:r>
          </w:p>
        </w:tc>
        <w:tc>
          <w:tcPr>
            <w:tcW w:w="308" w:type="pct"/>
            <w:tcBorders>
              <w:top w:val="single" w:sz="4" w:space="0" w:color="auto"/>
              <w:left w:val="single" w:sz="4" w:space="0" w:color="auto"/>
              <w:right w:val="single" w:sz="4" w:space="0" w:color="auto"/>
            </w:tcBorders>
          </w:tcPr>
          <w:p w14:paraId="296EB5A9" w14:textId="77777777" w:rsidR="00E32C68" w:rsidRDefault="00E32C68" w:rsidP="00E32C68">
            <w:pPr>
              <w:jc w:val="center"/>
              <w:rPr>
                <w:rFonts w:ascii="Arial" w:hAnsi="Arial" w:cs="Arial"/>
                <w:sz w:val="32"/>
              </w:rPr>
            </w:pPr>
          </w:p>
          <w:p w14:paraId="173BCF11" w14:textId="77777777"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14:paraId="6C837B44" w14:textId="77777777" w:rsidR="00E32C68" w:rsidRDefault="00E32C68" w:rsidP="00E32C68">
            <w:pPr>
              <w:jc w:val="center"/>
              <w:rPr>
                <w:rFonts w:ascii="Arial" w:hAnsi="Arial" w:cs="Arial"/>
                <w:sz w:val="32"/>
              </w:rPr>
            </w:pPr>
          </w:p>
          <w:p w14:paraId="0B1CD379" w14:textId="749457A4" w:rsidR="00E32C68" w:rsidRPr="00A406E5" w:rsidRDefault="00F92E17" w:rsidP="00E32C68">
            <w:pPr>
              <w:jc w:val="center"/>
              <w:rPr>
                <w:rFonts w:ascii="Arial" w:hAnsi="Arial" w:cs="Arial"/>
                <w:sz w:val="32"/>
              </w:rPr>
            </w:pPr>
            <w:r>
              <w:rPr>
                <w:rFonts w:ascii="Arial" w:hAnsi="Arial" w:cs="Arial"/>
                <w:sz w:val="32"/>
              </w:rPr>
              <w:t>6</w:t>
            </w:r>
          </w:p>
        </w:tc>
      </w:tr>
      <w:tr w:rsidR="00E32C68" w:rsidRPr="00A406E5" w14:paraId="0789F38F" w14:textId="77777777" w:rsidTr="0057613F">
        <w:trPr>
          <w:trHeight w:val="450"/>
        </w:trPr>
        <w:tc>
          <w:tcPr>
            <w:tcW w:w="4169" w:type="pct"/>
            <w:vMerge/>
            <w:tcBorders>
              <w:left w:val="single" w:sz="4" w:space="0" w:color="auto"/>
              <w:bottom w:val="single" w:sz="4" w:space="0" w:color="auto"/>
              <w:right w:val="single" w:sz="4" w:space="0" w:color="auto"/>
            </w:tcBorders>
          </w:tcPr>
          <w:p w14:paraId="7540D80C"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53AD435D" w14:textId="77777777"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38FE1C21" w14:textId="77777777" w:rsidR="00E32C68" w:rsidRPr="00A406E5" w:rsidRDefault="00E32C68" w:rsidP="00E32C68">
            <w:pPr>
              <w:jc w:val="center"/>
              <w:rPr>
                <w:rFonts w:ascii="Arial" w:hAnsi="Arial" w:cs="Arial"/>
                <w:sz w:val="32"/>
              </w:rPr>
            </w:pPr>
          </w:p>
        </w:tc>
      </w:tr>
    </w:tbl>
    <w:p w14:paraId="5251790F" w14:textId="77777777"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692E9A" w14:textId="77777777" w:rsidTr="00152E9D">
        <w:trPr>
          <w:cantSplit/>
        </w:trPr>
        <w:tc>
          <w:tcPr>
            <w:tcW w:w="6062" w:type="dxa"/>
            <w:vMerge w:val="restart"/>
            <w:shd w:val="pct15" w:color="auto" w:fill="auto"/>
            <w:vAlign w:val="center"/>
          </w:tcPr>
          <w:p w14:paraId="1A9E129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3AD7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5DFABF" w14:textId="1E580584" w:rsidR="00152E9D" w:rsidRPr="00A406E5" w:rsidRDefault="00A31BAC" w:rsidP="00152E9D">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14:paraId="61E95B83" w14:textId="77777777" w:rsidTr="00152E9D">
        <w:trPr>
          <w:cantSplit/>
        </w:trPr>
        <w:tc>
          <w:tcPr>
            <w:tcW w:w="6062" w:type="dxa"/>
            <w:vMerge/>
            <w:vAlign w:val="bottom"/>
          </w:tcPr>
          <w:p w14:paraId="4B2DB325" w14:textId="77777777" w:rsidR="00152E9D" w:rsidRPr="00A406E5" w:rsidRDefault="00152E9D" w:rsidP="00152E9D">
            <w:pPr>
              <w:rPr>
                <w:rFonts w:ascii="Arial" w:hAnsi="Arial" w:cs="Arial"/>
              </w:rPr>
            </w:pPr>
          </w:p>
        </w:tc>
        <w:tc>
          <w:tcPr>
            <w:tcW w:w="2903" w:type="dxa"/>
            <w:vAlign w:val="bottom"/>
          </w:tcPr>
          <w:p w14:paraId="333E6D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EF5646" w14:textId="77777777" w:rsidR="00152E9D" w:rsidRPr="00A406E5" w:rsidRDefault="00152E9D" w:rsidP="00152E9D">
            <w:pPr>
              <w:jc w:val="center"/>
              <w:rPr>
                <w:rFonts w:ascii="Arial" w:hAnsi="Arial" w:cs="Arial"/>
                <w:sz w:val="12"/>
                <w:szCs w:val="12"/>
              </w:rPr>
            </w:pPr>
          </w:p>
        </w:tc>
        <w:tc>
          <w:tcPr>
            <w:tcW w:w="1060" w:type="dxa"/>
            <w:vMerge/>
            <w:vAlign w:val="bottom"/>
          </w:tcPr>
          <w:p w14:paraId="04CDB019" w14:textId="77777777" w:rsidR="00152E9D" w:rsidRPr="00A406E5" w:rsidRDefault="00152E9D" w:rsidP="00152E9D">
            <w:pPr>
              <w:ind w:leftChars="71" w:left="142"/>
              <w:rPr>
                <w:rFonts w:ascii="Arial" w:hAnsi="Arial" w:cs="Arial"/>
              </w:rPr>
            </w:pPr>
          </w:p>
        </w:tc>
      </w:tr>
      <w:tr w:rsidR="00152E9D" w:rsidRPr="00A406E5" w14:paraId="1D72A630" w14:textId="77777777" w:rsidTr="00152E9D">
        <w:trPr>
          <w:cantSplit/>
        </w:trPr>
        <w:tc>
          <w:tcPr>
            <w:tcW w:w="6062" w:type="dxa"/>
            <w:vMerge/>
            <w:vAlign w:val="bottom"/>
          </w:tcPr>
          <w:p w14:paraId="5068A5C7" w14:textId="77777777" w:rsidR="00152E9D" w:rsidRPr="00A406E5" w:rsidRDefault="00152E9D" w:rsidP="00152E9D">
            <w:pPr>
              <w:rPr>
                <w:rFonts w:ascii="Arial" w:hAnsi="Arial" w:cs="Arial"/>
              </w:rPr>
            </w:pPr>
          </w:p>
        </w:tc>
        <w:tc>
          <w:tcPr>
            <w:tcW w:w="2903" w:type="dxa"/>
            <w:vAlign w:val="bottom"/>
          </w:tcPr>
          <w:p w14:paraId="59ACA06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936D55" w14:textId="77777777" w:rsidR="00152E9D" w:rsidRPr="00A406E5" w:rsidRDefault="00152E9D" w:rsidP="00152E9D">
            <w:pPr>
              <w:jc w:val="center"/>
              <w:rPr>
                <w:rFonts w:ascii="Arial" w:hAnsi="Arial" w:cs="Arial"/>
                <w:sz w:val="12"/>
                <w:szCs w:val="12"/>
              </w:rPr>
            </w:pPr>
          </w:p>
        </w:tc>
        <w:tc>
          <w:tcPr>
            <w:tcW w:w="1060" w:type="dxa"/>
            <w:vMerge/>
            <w:vAlign w:val="bottom"/>
          </w:tcPr>
          <w:p w14:paraId="08D639C3" w14:textId="77777777" w:rsidR="00152E9D" w:rsidRPr="00A406E5" w:rsidRDefault="00152E9D" w:rsidP="00152E9D">
            <w:pPr>
              <w:ind w:firstLineChars="141" w:firstLine="282"/>
              <w:rPr>
                <w:rFonts w:ascii="Arial" w:hAnsi="Arial" w:cs="Arial"/>
              </w:rPr>
            </w:pPr>
          </w:p>
        </w:tc>
      </w:tr>
    </w:tbl>
    <w:p w14:paraId="525E49B1" w14:textId="77777777"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14:paraId="063DE55E" w14:textId="77777777" w:rsidR="00C073F1" w:rsidRPr="00A406E5" w:rsidRDefault="00C073F1" w:rsidP="00F42E1A">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FF123" w14:textId="77777777" w:rsidR="00D21E89" w:rsidRDefault="00D21E89">
      <w:r>
        <w:separator/>
      </w:r>
    </w:p>
  </w:endnote>
  <w:endnote w:type="continuationSeparator" w:id="0">
    <w:p w14:paraId="2409879E" w14:textId="77777777" w:rsidR="00D21E89" w:rsidRDefault="00D21E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17D9E" w14:textId="77777777"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6F04FC">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6F04FC">
      <w:rPr>
        <w:b/>
        <w:noProof/>
      </w:rPr>
      <w:t>3</w:t>
    </w:r>
    <w:r w:rsidR="00F61A43">
      <w:rPr>
        <w:b/>
        <w:sz w:val="24"/>
        <w:szCs w:val="24"/>
      </w:rPr>
      <w:fldChar w:fldCharType="end"/>
    </w:r>
  </w:p>
  <w:p w14:paraId="61BD118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FBD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37718" w14:textId="77777777" w:rsidR="00D21E89" w:rsidRDefault="00D21E89">
      <w:r>
        <w:separator/>
      </w:r>
    </w:p>
  </w:footnote>
  <w:footnote w:type="continuationSeparator" w:id="0">
    <w:p w14:paraId="7B8FBA3E" w14:textId="77777777" w:rsidR="00D21E89" w:rsidRDefault="00D21E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43124093">
    <w:abstractNumId w:val="7"/>
  </w:num>
  <w:num w:numId="2" w16cid:durableId="559444647">
    <w:abstractNumId w:val="19"/>
  </w:num>
  <w:num w:numId="3" w16cid:durableId="897279026">
    <w:abstractNumId w:val="34"/>
  </w:num>
  <w:num w:numId="4" w16cid:durableId="193273738">
    <w:abstractNumId w:val="21"/>
  </w:num>
  <w:num w:numId="5" w16cid:durableId="1742364224">
    <w:abstractNumId w:val="17"/>
  </w:num>
  <w:num w:numId="6" w16cid:durableId="104161220">
    <w:abstractNumId w:val="33"/>
  </w:num>
  <w:num w:numId="7" w16cid:durableId="1738624559">
    <w:abstractNumId w:val="8"/>
  </w:num>
  <w:num w:numId="8" w16cid:durableId="677123635">
    <w:abstractNumId w:val="30"/>
  </w:num>
  <w:num w:numId="9" w16cid:durableId="1676952226">
    <w:abstractNumId w:val="20"/>
  </w:num>
  <w:num w:numId="10" w16cid:durableId="618071294">
    <w:abstractNumId w:val="11"/>
  </w:num>
  <w:num w:numId="11" w16cid:durableId="406919548">
    <w:abstractNumId w:val="12"/>
  </w:num>
  <w:num w:numId="12" w16cid:durableId="319845555">
    <w:abstractNumId w:val="18"/>
  </w:num>
  <w:num w:numId="13" w16cid:durableId="1900625414">
    <w:abstractNumId w:val="29"/>
  </w:num>
  <w:num w:numId="14" w16cid:durableId="1551570057">
    <w:abstractNumId w:val="9"/>
  </w:num>
  <w:num w:numId="15" w16cid:durableId="1996101150">
    <w:abstractNumId w:val="0"/>
  </w:num>
  <w:num w:numId="16" w16cid:durableId="532696384">
    <w:abstractNumId w:val="13"/>
  </w:num>
  <w:num w:numId="17" w16cid:durableId="836846844">
    <w:abstractNumId w:val="15"/>
  </w:num>
  <w:num w:numId="18" w16cid:durableId="479075145">
    <w:abstractNumId w:val="22"/>
  </w:num>
  <w:num w:numId="19" w16cid:durableId="1290667191">
    <w:abstractNumId w:val="1"/>
  </w:num>
  <w:num w:numId="20" w16cid:durableId="1152335765">
    <w:abstractNumId w:val="14"/>
  </w:num>
  <w:num w:numId="21" w16cid:durableId="189608001">
    <w:abstractNumId w:val="26"/>
  </w:num>
  <w:num w:numId="22" w16cid:durableId="611401318">
    <w:abstractNumId w:val="6"/>
  </w:num>
  <w:num w:numId="23" w16cid:durableId="1432361797">
    <w:abstractNumId w:val="32"/>
  </w:num>
  <w:num w:numId="24" w16cid:durableId="609552462">
    <w:abstractNumId w:val="5"/>
  </w:num>
  <w:num w:numId="25" w16cid:durableId="179976085">
    <w:abstractNumId w:val="31"/>
  </w:num>
  <w:num w:numId="26" w16cid:durableId="1970626648">
    <w:abstractNumId w:val="10"/>
  </w:num>
  <w:num w:numId="27" w16cid:durableId="51317764">
    <w:abstractNumId w:val="27"/>
  </w:num>
  <w:num w:numId="28" w16cid:durableId="2049601169">
    <w:abstractNumId w:val="25"/>
  </w:num>
  <w:num w:numId="29" w16cid:durableId="7408333">
    <w:abstractNumId w:val="16"/>
  </w:num>
  <w:num w:numId="30" w16cid:durableId="1615938666">
    <w:abstractNumId w:val="4"/>
  </w:num>
  <w:num w:numId="31" w16cid:durableId="1138301288">
    <w:abstractNumId w:val="28"/>
  </w:num>
  <w:num w:numId="32" w16cid:durableId="2121794999">
    <w:abstractNumId w:val="3"/>
  </w:num>
  <w:num w:numId="33" w16cid:durableId="1379666218">
    <w:abstractNumId w:val="23"/>
  </w:num>
  <w:num w:numId="34" w16cid:durableId="309596457">
    <w:abstractNumId w:val="24"/>
  </w:num>
  <w:num w:numId="35" w16cid:durableId="2071807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BE"/>
    <w:rsid w:val="00011666"/>
    <w:rsid w:val="00013E70"/>
    <w:rsid w:val="00026B02"/>
    <w:rsid w:val="000417BD"/>
    <w:rsid w:val="000442B9"/>
    <w:rsid w:val="00056A04"/>
    <w:rsid w:val="000772D0"/>
    <w:rsid w:val="000822E5"/>
    <w:rsid w:val="00087EAB"/>
    <w:rsid w:val="000956B6"/>
    <w:rsid w:val="000971FC"/>
    <w:rsid w:val="000A2A3A"/>
    <w:rsid w:val="000A38D6"/>
    <w:rsid w:val="000A3BF1"/>
    <w:rsid w:val="000A492A"/>
    <w:rsid w:val="000A61C5"/>
    <w:rsid w:val="000A61DB"/>
    <w:rsid w:val="000B00F2"/>
    <w:rsid w:val="000B0F51"/>
    <w:rsid w:val="000B3340"/>
    <w:rsid w:val="000B4E3A"/>
    <w:rsid w:val="000D25CF"/>
    <w:rsid w:val="000D2F80"/>
    <w:rsid w:val="000E413A"/>
    <w:rsid w:val="000F5AA3"/>
    <w:rsid w:val="00100396"/>
    <w:rsid w:val="00100B5C"/>
    <w:rsid w:val="00104BE6"/>
    <w:rsid w:val="001106E9"/>
    <w:rsid w:val="00113110"/>
    <w:rsid w:val="001215EC"/>
    <w:rsid w:val="001231B1"/>
    <w:rsid w:val="00124CA5"/>
    <w:rsid w:val="00130388"/>
    <w:rsid w:val="00134F77"/>
    <w:rsid w:val="00143BBA"/>
    <w:rsid w:val="00151ACF"/>
    <w:rsid w:val="00152E9D"/>
    <w:rsid w:val="00154487"/>
    <w:rsid w:val="001553E7"/>
    <w:rsid w:val="001677E6"/>
    <w:rsid w:val="001720B7"/>
    <w:rsid w:val="001741E1"/>
    <w:rsid w:val="0017512A"/>
    <w:rsid w:val="001874EB"/>
    <w:rsid w:val="00196958"/>
    <w:rsid w:val="001A0FD1"/>
    <w:rsid w:val="001A1E39"/>
    <w:rsid w:val="001A24F3"/>
    <w:rsid w:val="001B405C"/>
    <w:rsid w:val="001B5F45"/>
    <w:rsid w:val="001C678F"/>
    <w:rsid w:val="001E1050"/>
    <w:rsid w:val="001E1E1F"/>
    <w:rsid w:val="001E2007"/>
    <w:rsid w:val="001E57C1"/>
    <w:rsid w:val="001F07EF"/>
    <w:rsid w:val="001F50B6"/>
    <w:rsid w:val="001F5596"/>
    <w:rsid w:val="001F6D7A"/>
    <w:rsid w:val="00201887"/>
    <w:rsid w:val="0020348D"/>
    <w:rsid w:val="00214DB8"/>
    <w:rsid w:val="0021680A"/>
    <w:rsid w:val="0021741F"/>
    <w:rsid w:val="00217D73"/>
    <w:rsid w:val="0022746E"/>
    <w:rsid w:val="00235F71"/>
    <w:rsid w:val="002444CA"/>
    <w:rsid w:val="00260DE6"/>
    <w:rsid w:val="0026545D"/>
    <w:rsid w:val="00273FEE"/>
    <w:rsid w:val="00277937"/>
    <w:rsid w:val="00281AB2"/>
    <w:rsid w:val="0028204E"/>
    <w:rsid w:val="002858C1"/>
    <w:rsid w:val="0028591B"/>
    <w:rsid w:val="002878BF"/>
    <w:rsid w:val="00287963"/>
    <w:rsid w:val="00291841"/>
    <w:rsid w:val="002A255E"/>
    <w:rsid w:val="002B0DD7"/>
    <w:rsid w:val="002C449B"/>
    <w:rsid w:val="002C47DB"/>
    <w:rsid w:val="002C6040"/>
    <w:rsid w:val="002D383C"/>
    <w:rsid w:val="002D4540"/>
    <w:rsid w:val="002D5B3F"/>
    <w:rsid w:val="002E1CF9"/>
    <w:rsid w:val="002E272E"/>
    <w:rsid w:val="002E332E"/>
    <w:rsid w:val="002F5778"/>
    <w:rsid w:val="002F7E08"/>
    <w:rsid w:val="003003F8"/>
    <w:rsid w:val="00310A3F"/>
    <w:rsid w:val="003216A6"/>
    <w:rsid w:val="003223E0"/>
    <w:rsid w:val="00322995"/>
    <w:rsid w:val="003265BC"/>
    <w:rsid w:val="00332249"/>
    <w:rsid w:val="003379DE"/>
    <w:rsid w:val="00346319"/>
    <w:rsid w:val="00347179"/>
    <w:rsid w:val="00352C4A"/>
    <w:rsid w:val="0035395A"/>
    <w:rsid w:val="00362560"/>
    <w:rsid w:val="00365305"/>
    <w:rsid w:val="00367911"/>
    <w:rsid w:val="003732FD"/>
    <w:rsid w:val="003753B2"/>
    <w:rsid w:val="00376559"/>
    <w:rsid w:val="00380EB9"/>
    <w:rsid w:val="00382BAA"/>
    <w:rsid w:val="00384D73"/>
    <w:rsid w:val="00393EB6"/>
    <w:rsid w:val="0039648E"/>
    <w:rsid w:val="00396F09"/>
    <w:rsid w:val="003A3CE5"/>
    <w:rsid w:val="003A5325"/>
    <w:rsid w:val="003B02C1"/>
    <w:rsid w:val="003B366F"/>
    <w:rsid w:val="003B3F9D"/>
    <w:rsid w:val="003B6C95"/>
    <w:rsid w:val="003C49BD"/>
    <w:rsid w:val="003C758A"/>
    <w:rsid w:val="003D4CCE"/>
    <w:rsid w:val="003E5751"/>
    <w:rsid w:val="003F0AEE"/>
    <w:rsid w:val="003F0CE0"/>
    <w:rsid w:val="003F6598"/>
    <w:rsid w:val="003F71E0"/>
    <w:rsid w:val="004046A9"/>
    <w:rsid w:val="00404C50"/>
    <w:rsid w:val="00423934"/>
    <w:rsid w:val="00426244"/>
    <w:rsid w:val="00440633"/>
    <w:rsid w:val="00445C61"/>
    <w:rsid w:val="0045087E"/>
    <w:rsid w:val="00451810"/>
    <w:rsid w:val="00470A38"/>
    <w:rsid w:val="0047489E"/>
    <w:rsid w:val="00477880"/>
    <w:rsid w:val="004874DE"/>
    <w:rsid w:val="004B5334"/>
    <w:rsid w:val="004B6C14"/>
    <w:rsid w:val="004B7C62"/>
    <w:rsid w:val="004D5E9B"/>
    <w:rsid w:val="004D63D9"/>
    <w:rsid w:val="004E6585"/>
    <w:rsid w:val="004F7D27"/>
    <w:rsid w:val="004F7F4F"/>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A5DC6"/>
    <w:rsid w:val="005B0A98"/>
    <w:rsid w:val="005B61CD"/>
    <w:rsid w:val="005C2CEC"/>
    <w:rsid w:val="005C655F"/>
    <w:rsid w:val="005D1D58"/>
    <w:rsid w:val="005D432C"/>
    <w:rsid w:val="005D58BF"/>
    <w:rsid w:val="005E285E"/>
    <w:rsid w:val="005E72F8"/>
    <w:rsid w:val="005F0579"/>
    <w:rsid w:val="005F3A53"/>
    <w:rsid w:val="005F4400"/>
    <w:rsid w:val="006062A3"/>
    <w:rsid w:val="00610E08"/>
    <w:rsid w:val="006140BF"/>
    <w:rsid w:val="006161BE"/>
    <w:rsid w:val="00620787"/>
    <w:rsid w:val="00621AFF"/>
    <w:rsid w:val="006255EB"/>
    <w:rsid w:val="006264F9"/>
    <w:rsid w:val="00627A94"/>
    <w:rsid w:val="006302C4"/>
    <w:rsid w:val="00631440"/>
    <w:rsid w:val="00632434"/>
    <w:rsid w:val="0063478F"/>
    <w:rsid w:val="006354A6"/>
    <w:rsid w:val="006363B8"/>
    <w:rsid w:val="006379DF"/>
    <w:rsid w:val="00644256"/>
    <w:rsid w:val="00653801"/>
    <w:rsid w:val="00660E46"/>
    <w:rsid w:val="00661D6F"/>
    <w:rsid w:val="006628E9"/>
    <w:rsid w:val="0066658E"/>
    <w:rsid w:val="0066725E"/>
    <w:rsid w:val="006716C7"/>
    <w:rsid w:val="00681208"/>
    <w:rsid w:val="00681FA9"/>
    <w:rsid w:val="00685502"/>
    <w:rsid w:val="00691EA9"/>
    <w:rsid w:val="006934D4"/>
    <w:rsid w:val="00697190"/>
    <w:rsid w:val="006A0E46"/>
    <w:rsid w:val="006A6DC3"/>
    <w:rsid w:val="006D0012"/>
    <w:rsid w:val="006D3E7E"/>
    <w:rsid w:val="006D49ED"/>
    <w:rsid w:val="006D55CE"/>
    <w:rsid w:val="006D637A"/>
    <w:rsid w:val="006D6F24"/>
    <w:rsid w:val="006F04FC"/>
    <w:rsid w:val="006F0F95"/>
    <w:rsid w:val="006F21AE"/>
    <w:rsid w:val="006F45BF"/>
    <w:rsid w:val="006F60E0"/>
    <w:rsid w:val="00702F71"/>
    <w:rsid w:val="007038CC"/>
    <w:rsid w:val="007176E1"/>
    <w:rsid w:val="00724A8E"/>
    <w:rsid w:val="00726174"/>
    <w:rsid w:val="00726854"/>
    <w:rsid w:val="007274B7"/>
    <w:rsid w:val="00730C62"/>
    <w:rsid w:val="007366DF"/>
    <w:rsid w:val="00750A2F"/>
    <w:rsid w:val="00751AE0"/>
    <w:rsid w:val="00754DDA"/>
    <w:rsid w:val="00755770"/>
    <w:rsid w:val="00757839"/>
    <w:rsid w:val="00770C81"/>
    <w:rsid w:val="00773040"/>
    <w:rsid w:val="00776EC8"/>
    <w:rsid w:val="00782421"/>
    <w:rsid w:val="00786AC2"/>
    <w:rsid w:val="00791024"/>
    <w:rsid w:val="00793F0A"/>
    <w:rsid w:val="00793FD0"/>
    <w:rsid w:val="007942A1"/>
    <w:rsid w:val="007A2657"/>
    <w:rsid w:val="007C2F0E"/>
    <w:rsid w:val="007C682C"/>
    <w:rsid w:val="007D1DD7"/>
    <w:rsid w:val="007D2385"/>
    <w:rsid w:val="007F214F"/>
    <w:rsid w:val="00800069"/>
    <w:rsid w:val="0080223A"/>
    <w:rsid w:val="008042F0"/>
    <w:rsid w:val="008310A0"/>
    <w:rsid w:val="00835D29"/>
    <w:rsid w:val="00842C54"/>
    <w:rsid w:val="00842E7F"/>
    <w:rsid w:val="00843D9A"/>
    <w:rsid w:val="00852933"/>
    <w:rsid w:val="00852B6B"/>
    <w:rsid w:val="00853C7F"/>
    <w:rsid w:val="008566E5"/>
    <w:rsid w:val="008566FE"/>
    <w:rsid w:val="00865B46"/>
    <w:rsid w:val="00886766"/>
    <w:rsid w:val="00896134"/>
    <w:rsid w:val="008A06BC"/>
    <w:rsid w:val="008A4603"/>
    <w:rsid w:val="008A62BC"/>
    <w:rsid w:val="008B3869"/>
    <w:rsid w:val="008B43E7"/>
    <w:rsid w:val="008B6051"/>
    <w:rsid w:val="008B6958"/>
    <w:rsid w:val="008C2D60"/>
    <w:rsid w:val="008C2FC6"/>
    <w:rsid w:val="008D3910"/>
    <w:rsid w:val="008D763F"/>
    <w:rsid w:val="008E0BAC"/>
    <w:rsid w:val="008F036F"/>
    <w:rsid w:val="008F1308"/>
    <w:rsid w:val="008F1C3E"/>
    <w:rsid w:val="008F2B20"/>
    <w:rsid w:val="008F464C"/>
    <w:rsid w:val="008F78C2"/>
    <w:rsid w:val="0090022F"/>
    <w:rsid w:val="00904568"/>
    <w:rsid w:val="0090537C"/>
    <w:rsid w:val="00911394"/>
    <w:rsid w:val="00915505"/>
    <w:rsid w:val="00916DB2"/>
    <w:rsid w:val="00923DC1"/>
    <w:rsid w:val="00923EF2"/>
    <w:rsid w:val="00926D25"/>
    <w:rsid w:val="00926E9D"/>
    <w:rsid w:val="00927346"/>
    <w:rsid w:val="00930C95"/>
    <w:rsid w:val="009315A0"/>
    <w:rsid w:val="00932C6E"/>
    <w:rsid w:val="00933F10"/>
    <w:rsid w:val="00940D7A"/>
    <w:rsid w:val="009433C5"/>
    <w:rsid w:val="00965881"/>
    <w:rsid w:val="00967BEE"/>
    <w:rsid w:val="009871FF"/>
    <w:rsid w:val="00990799"/>
    <w:rsid w:val="00995D51"/>
    <w:rsid w:val="009A0631"/>
    <w:rsid w:val="009A3ED9"/>
    <w:rsid w:val="009B10ED"/>
    <w:rsid w:val="009C68AB"/>
    <w:rsid w:val="009C70B7"/>
    <w:rsid w:val="009D3EA4"/>
    <w:rsid w:val="009D649C"/>
    <w:rsid w:val="009E4BC1"/>
    <w:rsid w:val="009F1D19"/>
    <w:rsid w:val="009F5CB2"/>
    <w:rsid w:val="009F5E0E"/>
    <w:rsid w:val="009F7A2F"/>
    <w:rsid w:val="00A03BB8"/>
    <w:rsid w:val="00A16E98"/>
    <w:rsid w:val="00A31BAC"/>
    <w:rsid w:val="00A34182"/>
    <w:rsid w:val="00A3505D"/>
    <w:rsid w:val="00A4036F"/>
    <w:rsid w:val="00A406E5"/>
    <w:rsid w:val="00A4641C"/>
    <w:rsid w:val="00A506BB"/>
    <w:rsid w:val="00A527F2"/>
    <w:rsid w:val="00A543C3"/>
    <w:rsid w:val="00A55876"/>
    <w:rsid w:val="00A55E67"/>
    <w:rsid w:val="00A57A99"/>
    <w:rsid w:val="00A6720B"/>
    <w:rsid w:val="00A67FB1"/>
    <w:rsid w:val="00A7034D"/>
    <w:rsid w:val="00A82B27"/>
    <w:rsid w:val="00A85BFE"/>
    <w:rsid w:val="00A977F8"/>
    <w:rsid w:val="00AB2E1C"/>
    <w:rsid w:val="00AB559F"/>
    <w:rsid w:val="00AB6FE7"/>
    <w:rsid w:val="00AB7AD7"/>
    <w:rsid w:val="00AC3F91"/>
    <w:rsid w:val="00AC4551"/>
    <w:rsid w:val="00AD2430"/>
    <w:rsid w:val="00AD64F4"/>
    <w:rsid w:val="00AE41A6"/>
    <w:rsid w:val="00AF0E34"/>
    <w:rsid w:val="00AF271D"/>
    <w:rsid w:val="00AF56C2"/>
    <w:rsid w:val="00B004E6"/>
    <w:rsid w:val="00B0105D"/>
    <w:rsid w:val="00B041B0"/>
    <w:rsid w:val="00B05357"/>
    <w:rsid w:val="00B0744D"/>
    <w:rsid w:val="00B14517"/>
    <w:rsid w:val="00B272B0"/>
    <w:rsid w:val="00B32ED8"/>
    <w:rsid w:val="00B35157"/>
    <w:rsid w:val="00B4066B"/>
    <w:rsid w:val="00B429AA"/>
    <w:rsid w:val="00B50EA8"/>
    <w:rsid w:val="00B64082"/>
    <w:rsid w:val="00B72325"/>
    <w:rsid w:val="00B74B97"/>
    <w:rsid w:val="00B75FE4"/>
    <w:rsid w:val="00B80CDF"/>
    <w:rsid w:val="00B81AD3"/>
    <w:rsid w:val="00B822C4"/>
    <w:rsid w:val="00B829D8"/>
    <w:rsid w:val="00B84B5B"/>
    <w:rsid w:val="00B86446"/>
    <w:rsid w:val="00B9443B"/>
    <w:rsid w:val="00B94F95"/>
    <w:rsid w:val="00BA090E"/>
    <w:rsid w:val="00BA1176"/>
    <w:rsid w:val="00BB4FE1"/>
    <w:rsid w:val="00BC0995"/>
    <w:rsid w:val="00BC7017"/>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333F"/>
    <w:rsid w:val="00C243DA"/>
    <w:rsid w:val="00C2510C"/>
    <w:rsid w:val="00C315AF"/>
    <w:rsid w:val="00C36D9A"/>
    <w:rsid w:val="00C40EDD"/>
    <w:rsid w:val="00C44A72"/>
    <w:rsid w:val="00C4774B"/>
    <w:rsid w:val="00C60F37"/>
    <w:rsid w:val="00C61FC2"/>
    <w:rsid w:val="00C66160"/>
    <w:rsid w:val="00C705F9"/>
    <w:rsid w:val="00C77509"/>
    <w:rsid w:val="00C808AD"/>
    <w:rsid w:val="00C80F0F"/>
    <w:rsid w:val="00C8667A"/>
    <w:rsid w:val="00C93B50"/>
    <w:rsid w:val="00C93BCB"/>
    <w:rsid w:val="00CA15A2"/>
    <w:rsid w:val="00CA72B6"/>
    <w:rsid w:val="00CB259E"/>
    <w:rsid w:val="00CC1648"/>
    <w:rsid w:val="00CC241A"/>
    <w:rsid w:val="00CE4035"/>
    <w:rsid w:val="00CE4F80"/>
    <w:rsid w:val="00CE65AB"/>
    <w:rsid w:val="00CF4266"/>
    <w:rsid w:val="00D027C1"/>
    <w:rsid w:val="00D0478D"/>
    <w:rsid w:val="00D07414"/>
    <w:rsid w:val="00D0770B"/>
    <w:rsid w:val="00D14C5A"/>
    <w:rsid w:val="00D21E89"/>
    <w:rsid w:val="00D22D9C"/>
    <w:rsid w:val="00D241F1"/>
    <w:rsid w:val="00D2552A"/>
    <w:rsid w:val="00D275CB"/>
    <w:rsid w:val="00D30C99"/>
    <w:rsid w:val="00D30DFA"/>
    <w:rsid w:val="00D357B1"/>
    <w:rsid w:val="00D463A5"/>
    <w:rsid w:val="00D46727"/>
    <w:rsid w:val="00D4710D"/>
    <w:rsid w:val="00D47D25"/>
    <w:rsid w:val="00D62ACD"/>
    <w:rsid w:val="00DA36EE"/>
    <w:rsid w:val="00DA6B85"/>
    <w:rsid w:val="00DB116D"/>
    <w:rsid w:val="00DB54A9"/>
    <w:rsid w:val="00DB6804"/>
    <w:rsid w:val="00DD0551"/>
    <w:rsid w:val="00DD17CC"/>
    <w:rsid w:val="00DD473F"/>
    <w:rsid w:val="00DE01A4"/>
    <w:rsid w:val="00DE1CE1"/>
    <w:rsid w:val="00DE217A"/>
    <w:rsid w:val="00DF321B"/>
    <w:rsid w:val="00DF4307"/>
    <w:rsid w:val="00E030FA"/>
    <w:rsid w:val="00E0344C"/>
    <w:rsid w:val="00E053BC"/>
    <w:rsid w:val="00E167C7"/>
    <w:rsid w:val="00E230E0"/>
    <w:rsid w:val="00E27F15"/>
    <w:rsid w:val="00E32C68"/>
    <w:rsid w:val="00E35D28"/>
    <w:rsid w:val="00E46FE5"/>
    <w:rsid w:val="00E475C7"/>
    <w:rsid w:val="00E51AAC"/>
    <w:rsid w:val="00E66CC0"/>
    <w:rsid w:val="00E70276"/>
    <w:rsid w:val="00E70D15"/>
    <w:rsid w:val="00E728A9"/>
    <w:rsid w:val="00E75905"/>
    <w:rsid w:val="00E807D9"/>
    <w:rsid w:val="00E84BC0"/>
    <w:rsid w:val="00E87DCB"/>
    <w:rsid w:val="00E90D4E"/>
    <w:rsid w:val="00EA0F4E"/>
    <w:rsid w:val="00EA295B"/>
    <w:rsid w:val="00EA3B9B"/>
    <w:rsid w:val="00EA661D"/>
    <w:rsid w:val="00EA6801"/>
    <w:rsid w:val="00EB2E95"/>
    <w:rsid w:val="00EB3805"/>
    <w:rsid w:val="00EB4F96"/>
    <w:rsid w:val="00EB5811"/>
    <w:rsid w:val="00EB768F"/>
    <w:rsid w:val="00EC27B1"/>
    <w:rsid w:val="00EC60CE"/>
    <w:rsid w:val="00ED7072"/>
    <w:rsid w:val="00EE3132"/>
    <w:rsid w:val="00EE3D9D"/>
    <w:rsid w:val="00EE45B2"/>
    <w:rsid w:val="00EE5620"/>
    <w:rsid w:val="00EE6F25"/>
    <w:rsid w:val="00F02126"/>
    <w:rsid w:val="00F03433"/>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2E1A"/>
    <w:rsid w:val="00F442A7"/>
    <w:rsid w:val="00F5100A"/>
    <w:rsid w:val="00F57A89"/>
    <w:rsid w:val="00F60EE5"/>
    <w:rsid w:val="00F61A20"/>
    <w:rsid w:val="00F61A43"/>
    <w:rsid w:val="00F63DD9"/>
    <w:rsid w:val="00F642E1"/>
    <w:rsid w:val="00F66489"/>
    <w:rsid w:val="00F67644"/>
    <w:rsid w:val="00F73672"/>
    <w:rsid w:val="00F8381F"/>
    <w:rsid w:val="00F84DCB"/>
    <w:rsid w:val="00F856B6"/>
    <w:rsid w:val="00F92E17"/>
    <w:rsid w:val="00FA04CD"/>
    <w:rsid w:val="00FA244F"/>
    <w:rsid w:val="00FA25F5"/>
    <w:rsid w:val="00FA2810"/>
    <w:rsid w:val="00FA68F8"/>
    <w:rsid w:val="00FB1DC0"/>
    <w:rsid w:val="00FB3B4E"/>
    <w:rsid w:val="00FB4521"/>
    <w:rsid w:val="00FB4F84"/>
    <w:rsid w:val="00FB5CF8"/>
    <w:rsid w:val="00FD3C15"/>
    <w:rsid w:val="00FE0783"/>
    <w:rsid w:val="00FE1A5D"/>
    <w:rsid w:val="00FE2CB5"/>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8C95B0"/>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3320295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110845">
      <w:bodyDiv w:val="1"/>
      <w:marLeft w:val="0"/>
      <w:marRight w:val="0"/>
      <w:marTop w:val="0"/>
      <w:marBottom w:val="0"/>
      <w:divBdr>
        <w:top w:val="none" w:sz="0" w:space="0" w:color="auto"/>
        <w:left w:val="none" w:sz="0" w:space="0" w:color="auto"/>
        <w:bottom w:val="none" w:sz="0" w:space="0" w:color="auto"/>
        <w:right w:val="none" w:sz="0" w:space="0" w:color="auto"/>
      </w:divBdr>
    </w:div>
    <w:div w:id="608853874">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843587848">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466877">
      <w:bodyDiv w:val="1"/>
      <w:marLeft w:val="0"/>
      <w:marRight w:val="0"/>
      <w:marTop w:val="0"/>
      <w:marBottom w:val="0"/>
      <w:divBdr>
        <w:top w:val="none" w:sz="0" w:space="0" w:color="auto"/>
        <w:left w:val="none" w:sz="0" w:space="0" w:color="auto"/>
        <w:bottom w:val="none" w:sz="0" w:space="0" w:color="auto"/>
        <w:right w:val="none" w:sz="0" w:space="0" w:color="auto"/>
      </w:divBdr>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2D3AD39-1EA3-4D2F-AFF2-D3F018651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3</Pages>
  <Words>633</Words>
  <Characters>4326</Characters>
  <Application>Microsoft Office Word</Application>
  <DocSecurity>0</DocSecurity>
  <Lines>36</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4950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14</cp:revision>
  <cp:lastPrinted>2019-10-29T11:36:00Z</cp:lastPrinted>
  <dcterms:created xsi:type="dcterms:W3CDTF">2026-05-02T16:09:00Z</dcterms:created>
  <dcterms:modified xsi:type="dcterms:W3CDTF">2026-05-02T23:12:00Z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