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AAF856" w14:textId="14F258C8" w:rsidR="006C7CDB" w:rsidRDefault="008E051D">
      <w:pPr>
        <w:rPr>
          <w:b/>
          <w:bCs/>
          <w:u w:val="single"/>
        </w:rPr>
      </w:pPr>
      <w:r w:rsidRPr="008E051D">
        <w:rPr>
          <w:b/>
          <w:bCs/>
          <w:u w:val="single"/>
        </w:rPr>
        <w:t>Amy Ellis 2124940</w:t>
      </w:r>
    </w:p>
    <w:p w14:paraId="3044AA47" w14:textId="5545336B" w:rsidR="008E051D" w:rsidRDefault="008E051D">
      <w:pPr>
        <w:rPr>
          <w:b/>
          <w:bCs/>
          <w:u w:val="single"/>
        </w:rPr>
      </w:pPr>
    </w:p>
    <w:p w14:paraId="5AD2709A" w14:textId="4FE3BEEC" w:rsidR="008E051D" w:rsidRDefault="008E051D">
      <w:pPr>
        <w:rPr>
          <w:b/>
          <w:bCs/>
          <w:u w:val="single"/>
        </w:rPr>
      </w:pPr>
      <w:r>
        <w:rPr>
          <w:b/>
          <w:bCs/>
          <w:u w:val="single"/>
        </w:rPr>
        <w:t xml:space="preserve">What are the risks of ineffective engagement between police and local communities, and how might poor engagement affect community cohesion? (2000 words) </w:t>
      </w:r>
    </w:p>
    <w:p w14:paraId="6F2045F6" w14:textId="17D61B1E" w:rsidR="008E051D" w:rsidRDefault="008E051D">
      <w:pPr>
        <w:rPr>
          <w:b/>
          <w:bCs/>
          <w:u w:val="single"/>
        </w:rPr>
      </w:pPr>
    </w:p>
    <w:p w14:paraId="0BDB1229" w14:textId="09627A13" w:rsidR="00346CC2" w:rsidRDefault="00346CC2" w:rsidP="00855A31">
      <w:pPr>
        <w:jc w:val="both"/>
      </w:pPr>
      <w:r>
        <w:t>A fundamental element of policing has always been the relationship between the police and the local communities</w:t>
      </w:r>
      <w:r w:rsidR="00BC4F9F">
        <w:t xml:space="preserve"> this was highlighted by</w:t>
      </w:r>
      <w:r w:rsidR="005A1BA0">
        <w:t xml:space="preserve"> </w:t>
      </w:r>
      <w:r w:rsidR="0008369D">
        <w:t xml:space="preserve">Sir Robert Peel </w:t>
      </w:r>
      <w:r w:rsidR="00BC4F9F">
        <w:t xml:space="preserve">when he </w:t>
      </w:r>
      <w:r w:rsidR="0008369D">
        <w:t>created the foundation of modern policing in the</w:t>
      </w:r>
      <w:r w:rsidR="00E52421">
        <w:t xml:space="preserve"> early</w:t>
      </w:r>
      <w:r w:rsidR="0008369D">
        <w:t xml:space="preserve"> 1800’s</w:t>
      </w:r>
      <w:r w:rsidR="00F8112F">
        <w:t xml:space="preserve"> in which </w:t>
      </w:r>
      <w:r w:rsidR="00C96C81">
        <w:t xml:space="preserve">he highlighted the </w:t>
      </w:r>
      <w:r w:rsidR="00080AF3">
        <w:t>focus on the police building a relationship with the public (Barfield, 2018).</w:t>
      </w:r>
      <w:r w:rsidR="00B821D8">
        <w:t xml:space="preserve"> </w:t>
      </w:r>
      <w:r w:rsidR="002432A4">
        <w:t xml:space="preserve"> P</w:t>
      </w:r>
      <w:r w:rsidR="003C1EE4">
        <w:t>e</w:t>
      </w:r>
      <w:r w:rsidR="00AB79B4">
        <w:t>el stated that the ‘police are the public and the public are the police’</w:t>
      </w:r>
      <w:r w:rsidR="001116A1">
        <w:t xml:space="preserve"> creating the </w:t>
      </w:r>
      <w:r w:rsidR="00CF68DA">
        <w:t xml:space="preserve">principle of policing by consent which requires effective </w:t>
      </w:r>
      <w:r w:rsidR="00C94509">
        <w:t xml:space="preserve">and ethical </w:t>
      </w:r>
      <w:r w:rsidR="00CF68DA">
        <w:t xml:space="preserve">engagement </w:t>
      </w:r>
      <w:r w:rsidR="00C94509">
        <w:t xml:space="preserve">between the police and the </w:t>
      </w:r>
      <w:r w:rsidR="00946D1E">
        <w:t>community,</w:t>
      </w:r>
      <w:r w:rsidR="005B4609">
        <w:t xml:space="preserve"> </w:t>
      </w:r>
      <w:r w:rsidR="00C94509">
        <w:t xml:space="preserve">and the force </w:t>
      </w:r>
      <w:proofErr w:type="gramStart"/>
      <w:r w:rsidR="00D40E09">
        <w:t>be a reflection of</w:t>
      </w:r>
      <w:proofErr w:type="gramEnd"/>
      <w:r w:rsidR="00D40E09">
        <w:t xml:space="preserve"> the communities they serve (Gold, 2022). </w:t>
      </w:r>
      <w:r>
        <w:t xml:space="preserve">A good relationship is important as it plays a pivotal role in ensuring public safety and maintaining the peace. If this relationship falters and the bond between the police and the local community weakens, the consequences can be detrimental. This essay </w:t>
      </w:r>
      <w:r w:rsidR="00495559">
        <w:t>will explore</w:t>
      </w:r>
      <w:r>
        <w:t xml:space="preserve"> the risks associated with ineffective engagement and how poor engagement </w:t>
      </w:r>
      <w:proofErr w:type="gramStart"/>
      <w:r>
        <w:t>has the ability to</w:t>
      </w:r>
      <w:proofErr w:type="gramEnd"/>
      <w:r>
        <w:t xml:space="preserve"> effect community cohesion. </w:t>
      </w:r>
    </w:p>
    <w:p w14:paraId="431B2C67" w14:textId="52332B6E" w:rsidR="00346CC2" w:rsidRDefault="00DA33A9" w:rsidP="00855A31">
      <w:pPr>
        <w:jc w:val="both"/>
      </w:pPr>
      <w:r>
        <w:t>There is no specific definition for community cohesion</w:t>
      </w:r>
      <w:r w:rsidR="00097D56">
        <w:t xml:space="preserve"> however to achieve</w:t>
      </w:r>
      <w:r>
        <w:t xml:space="preserve"> a good level of</w:t>
      </w:r>
      <w:r w:rsidR="00097D56">
        <w:t xml:space="preserve"> community cohesion</w:t>
      </w:r>
      <w:r w:rsidR="004F4AF7">
        <w:t xml:space="preserve"> </w:t>
      </w:r>
      <w:r w:rsidR="00F928AB">
        <w:t>Cantle (2001) states th</w:t>
      </w:r>
      <w:r w:rsidR="0001427E">
        <w:t xml:space="preserve">at </w:t>
      </w:r>
      <w:r w:rsidR="00097D56">
        <w:t xml:space="preserve">“it is necessary to consider a broad range of issues including access to education, employment, poverty and social and cultural diversity”. </w:t>
      </w:r>
      <w:r w:rsidR="0001427E">
        <w:t xml:space="preserve">Mandi (2023) </w:t>
      </w:r>
      <w:r w:rsidR="00E61138">
        <w:t>discusses</w:t>
      </w:r>
      <w:r w:rsidR="0001427E">
        <w:t xml:space="preserve"> that c</w:t>
      </w:r>
      <w:r w:rsidR="002858D7">
        <w:t>ommunity cohesion occurs “when people willingly work and cooperate despite the existing differences in their demeanour, culture and beliefs”. A cohesive</w:t>
      </w:r>
      <w:r w:rsidR="00544237">
        <w:t xml:space="preserve"> community is one that has a strong connection across all members and cohesion is important as it eradicates social fractures and “results in long-term progression where people can live in an inclusive society with stable</w:t>
      </w:r>
      <w:r>
        <w:t xml:space="preserve"> </w:t>
      </w:r>
      <w:r w:rsidR="00544237">
        <w:t xml:space="preserve">social policies” (Mandi, 2023). </w:t>
      </w:r>
      <w:r w:rsidR="00E6031B">
        <w:t xml:space="preserve"> </w:t>
      </w:r>
      <w:r w:rsidR="00E447FB">
        <w:t>A community</w:t>
      </w:r>
      <w:r w:rsidR="000352A0">
        <w:t xml:space="preserve"> can be defined as</w:t>
      </w:r>
      <w:r w:rsidR="000F78D2">
        <w:t xml:space="preserve"> “A group of people with diverse characteristics who are linked by social ties, share common perspectives</w:t>
      </w:r>
      <w:r w:rsidR="00702497">
        <w:t xml:space="preserve"> and engage in joint action in geographical location and settings” </w:t>
      </w:r>
      <w:r w:rsidR="000278C7">
        <w:t>(Macqueen et al, 2011)</w:t>
      </w:r>
      <w:r w:rsidR="002B51F3">
        <w:t xml:space="preserve">. </w:t>
      </w:r>
      <w:r w:rsidR="00E6031B">
        <w:t>Communities with good cohesion</w:t>
      </w:r>
      <w:r>
        <w:t xml:space="preserve"> and resilience</w:t>
      </w:r>
      <w:r w:rsidR="00E6031B">
        <w:t xml:space="preserve"> are less likely to </w:t>
      </w:r>
      <w:r>
        <w:t>experience</w:t>
      </w:r>
      <w:r w:rsidR="00E6031B">
        <w:t xml:space="preserve"> </w:t>
      </w:r>
      <w:r>
        <w:t xml:space="preserve">crime and incidents of an anti-social nature (CLES, 2014). </w:t>
      </w:r>
      <w:r w:rsidR="00E12AE6">
        <w:t>P</w:t>
      </w:r>
      <w:r w:rsidR="00E12AE6" w:rsidRPr="00E12AE6">
        <w:t>olice legitimacy</w:t>
      </w:r>
      <w:r w:rsidR="00E12AE6">
        <w:t xml:space="preserve"> </w:t>
      </w:r>
      <w:r w:rsidR="00ED6D92">
        <w:t xml:space="preserve">is required for the police to be effective and efficient (HMICFRS, 2017). </w:t>
      </w:r>
      <w:r w:rsidR="00681F23">
        <w:t>A legitimate police force</w:t>
      </w:r>
      <w:r w:rsidR="00ED6D92">
        <w:t xml:space="preserve"> encourages the community to co-operate with the police,</w:t>
      </w:r>
      <w:r w:rsidR="00E12AE6" w:rsidRPr="00E12AE6">
        <w:t xml:space="preserve"> </w:t>
      </w:r>
      <w:r w:rsidR="00ED6D92">
        <w:t>t</w:t>
      </w:r>
      <w:r w:rsidR="00E12AE6" w:rsidRPr="00E12AE6">
        <w:t>his helps reduce crime by encouraging greater respect for the law and foster</w:t>
      </w:r>
      <w:r w:rsidR="00ED6D92">
        <w:t>s an idea of</w:t>
      </w:r>
      <w:r w:rsidR="00E12AE6" w:rsidRPr="00E12AE6">
        <w:t xml:space="preserve"> social responsibility</w:t>
      </w:r>
      <w:r w:rsidR="00ED6D92">
        <w:t xml:space="preserve">, </w:t>
      </w:r>
      <w:r w:rsidR="00E12AE6" w:rsidRPr="00E12AE6">
        <w:t xml:space="preserve">making </w:t>
      </w:r>
      <w:r w:rsidR="00ED6D92">
        <w:t xml:space="preserve">members of the community </w:t>
      </w:r>
      <w:r w:rsidR="00E12AE6" w:rsidRPr="00E12AE6">
        <w:t>more likely to help</w:t>
      </w:r>
      <w:r w:rsidR="00ED6D92">
        <w:t xml:space="preserve"> and work alongside</w:t>
      </w:r>
      <w:r w:rsidR="00E12AE6" w:rsidRPr="00E12AE6">
        <w:t xml:space="preserve"> the police and not </w:t>
      </w:r>
      <w:r w:rsidR="00ED6D92">
        <w:t>commit crime (HMICRFS, 2017)</w:t>
      </w:r>
      <w:r w:rsidR="006E271B">
        <w:t xml:space="preserve">. </w:t>
      </w:r>
      <w:r w:rsidR="00A95CE5">
        <w:t xml:space="preserve"> </w:t>
      </w:r>
    </w:p>
    <w:p w14:paraId="306A9616" w14:textId="3222B141" w:rsidR="006A7AE4" w:rsidRDefault="00A6247D" w:rsidP="00855A31">
      <w:pPr>
        <w:jc w:val="both"/>
      </w:pPr>
      <w:r>
        <w:t xml:space="preserve">Poor engagement between the police and the community can affect community cohesion in a multitude of ways. </w:t>
      </w:r>
      <w:r w:rsidR="004F43FA">
        <w:t>In communities with poor police engagement, there is often a decline in cooperation between residents and police officers</w:t>
      </w:r>
      <w:r w:rsidR="004F43FA" w:rsidRPr="000A18A7">
        <w:t>. Members of the community may be hesitant to assist or cooperate with police, making it harder to prevent and solve criminal investigations</w:t>
      </w:r>
      <w:r w:rsidR="00E46107" w:rsidRPr="000A18A7">
        <w:t xml:space="preserve"> and</w:t>
      </w:r>
      <w:r w:rsidR="000A18A7" w:rsidRPr="000A18A7">
        <w:t xml:space="preserve"> put officers at a greater risk of verbal and physical assaults from community individuals (Harris, 2005)</w:t>
      </w:r>
      <w:r w:rsidR="004F43FA" w:rsidRPr="000A18A7">
        <w:t>.</w:t>
      </w:r>
      <w:r w:rsidR="004F43FA">
        <w:t xml:space="preserve"> This lack of cooperation can compromise community safety. </w:t>
      </w:r>
      <w:r w:rsidR="00E243C0">
        <w:t xml:space="preserve">A review in 2007 highlighted that only 7% of the public </w:t>
      </w:r>
      <w:r w:rsidR="00202950">
        <w:t xml:space="preserve">would go to their local Police Authority if they had </w:t>
      </w:r>
      <w:r w:rsidR="00094383">
        <w:t>an issue with policing in their area (</w:t>
      </w:r>
      <w:r w:rsidR="00C266E6">
        <w:t>Home Office, 2010</w:t>
      </w:r>
      <w:r w:rsidR="00094383">
        <w:t>)</w:t>
      </w:r>
      <w:r w:rsidR="00C266E6">
        <w:t>.</w:t>
      </w:r>
      <w:r w:rsidR="00E46318">
        <w:t xml:space="preserve"> </w:t>
      </w:r>
      <w:r w:rsidR="001067E4">
        <w:t>Across the UK, deprived communities “are less likely to feel the police can be relied upon, or that they would be treated with fairness, respect and understanding</w:t>
      </w:r>
      <w:r w:rsidR="00B24632">
        <w:t>” (Fraser, 2014)</w:t>
      </w:r>
      <w:r w:rsidR="00D04122">
        <w:t>.</w:t>
      </w:r>
      <w:r w:rsidR="00115EE5">
        <w:t xml:space="preserve"> </w:t>
      </w:r>
      <w:r w:rsidR="00FD59EE">
        <w:t xml:space="preserve"> </w:t>
      </w:r>
    </w:p>
    <w:p w14:paraId="751EED32" w14:textId="72EDED71" w:rsidR="00A6247D" w:rsidRDefault="006970A9" w:rsidP="00855A31">
      <w:pPr>
        <w:jc w:val="both"/>
      </w:pPr>
      <w:r>
        <w:t xml:space="preserve">Historically, </w:t>
      </w:r>
      <w:r w:rsidR="002D7FF5">
        <w:t xml:space="preserve">there have been many watershed events whereby </w:t>
      </w:r>
      <w:r>
        <w:t xml:space="preserve">the police have failed to </w:t>
      </w:r>
      <w:r w:rsidR="008C4646">
        <w:t xml:space="preserve">effectively </w:t>
      </w:r>
      <w:r>
        <w:t>engage with</w:t>
      </w:r>
      <w:r w:rsidR="008C4646">
        <w:t xml:space="preserve"> deprived</w:t>
      </w:r>
      <w:r>
        <w:t xml:space="preserve"> communities which has had a detrimental effect</w:t>
      </w:r>
      <w:r w:rsidR="002D7FF5">
        <w:t xml:space="preserve"> on communities. One instance</w:t>
      </w:r>
      <w:r w:rsidR="008C4646">
        <w:t xml:space="preserve"> this was highlighted in </w:t>
      </w:r>
      <w:r w:rsidR="002D7FF5">
        <w:t xml:space="preserve">was </w:t>
      </w:r>
      <w:r w:rsidR="008C4646">
        <w:t xml:space="preserve">the </w:t>
      </w:r>
      <w:proofErr w:type="spellStart"/>
      <w:r w:rsidR="008C4646">
        <w:t>Britxon</w:t>
      </w:r>
      <w:proofErr w:type="spellEnd"/>
      <w:r w:rsidR="008C4646">
        <w:t xml:space="preserve"> Riots of the early 1980’s</w:t>
      </w:r>
      <w:r w:rsidR="006A7AE4">
        <w:t>. The unrest and confrontation started on 10</w:t>
      </w:r>
      <w:r w:rsidR="006A7AE4" w:rsidRPr="006A7AE4">
        <w:rPr>
          <w:vertAlign w:val="superscript"/>
        </w:rPr>
        <w:t>th</w:t>
      </w:r>
      <w:r w:rsidR="006A7AE4">
        <w:t xml:space="preserve"> April 1981 after rumours started of police brutality against a black man</w:t>
      </w:r>
      <w:r w:rsidR="002D7FF5">
        <w:t xml:space="preserve"> and following</w:t>
      </w:r>
      <w:r w:rsidR="006A7AE4">
        <w:t xml:space="preserve"> an arrest the </w:t>
      </w:r>
      <w:r w:rsidR="002D7FF5">
        <w:t>next</w:t>
      </w:r>
      <w:r w:rsidR="006A7AE4">
        <w:t xml:space="preserve"> day</w:t>
      </w:r>
      <w:r w:rsidR="00035FB6">
        <w:t xml:space="preserve"> violence started </w:t>
      </w:r>
      <w:r w:rsidR="006A7AE4">
        <w:t xml:space="preserve">in which mostly young black men fought with police, attacked </w:t>
      </w:r>
      <w:proofErr w:type="gramStart"/>
      <w:r w:rsidR="006A7AE4">
        <w:t>buildings</w:t>
      </w:r>
      <w:proofErr w:type="gramEnd"/>
      <w:r w:rsidR="006A7AE4">
        <w:t xml:space="preserve"> </w:t>
      </w:r>
      <w:r w:rsidR="006A7AE4">
        <w:lastRenderedPageBreak/>
        <w:t>and set fire to cars over the span of three days (BBC, 2021)</w:t>
      </w:r>
      <w:r w:rsidR="00035FB6">
        <w:t>.</w:t>
      </w:r>
      <w:r w:rsidR="003A7D77">
        <w:t xml:space="preserve"> </w:t>
      </w:r>
      <w:proofErr w:type="spellStart"/>
      <w:r w:rsidR="003A7D77">
        <w:t>Modhin</w:t>
      </w:r>
      <w:proofErr w:type="spellEnd"/>
      <w:r w:rsidR="003A7D77">
        <w:t xml:space="preserve"> (2021) explains that these riots were caused by </w:t>
      </w:r>
      <w:r w:rsidR="006E57D0">
        <w:t>decades of tensions between the black community and the police being ignored</w:t>
      </w:r>
      <w:r w:rsidR="009B7F88">
        <w:t xml:space="preserve">. </w:t>
      </w:r>
      <w:r w:rsidR="006D2907">
        <w:t xml:space="preserve"> </w:t>
      </w:r>
      <w:r w:rsidR="00073F52">
        <w:t>Goldsmith (2005</w:t>
      </w:r>
      <w:r w:rsidR="00E41750">
        <w:t xml:space="preserve">) explains that </w:t>
      </w:r>
      <w:r w:rsidR="00B00AAD">
        <w:t xml:space="preserve">in communities with limited “policing by consent” there is more likely to be </w:t>
      </w:r>
      <w:r w:rsidR="009D4E3B">
        <w:t>violen</w:t>
      </w:r>
      <w:r w:rsidR="001378D6">
        <w:t xml:space="preserve">t forms of policing tactics used </w:t>
      </w:r>
      <w:r w:rsidR="009E2EA2">
        <w:t>causing further tensions between the police force and its community.</w:t>
      </w:r>
      <w:r w:rsidR="003F6A2A">
        <w:t xml:space="preserve"> This hi</w:t>
      </w:r>
      <w:r w:rsidR="00811717">
        <w:t xml:space="preserve">ghlights the importance of police engaging with the community effectively as </w:t>
      </w:r>
      <w:r w:rsidR="00A70D57">
        <w:t xml:space="preserve">ineffective engagement can lead to violence that has a negative effect on both the community and the police force. </w:t>
      </w:r>
    </w:p>
    <w:p w14:paraId="16CE3390" w14:textId="119B9194" w:rsidR="00D20120" w:rsidRDefault="000B181B" w:rsidP="00855A31">
      <w:pPr>
        <w:spacing w:before="240"/>
        <w:jc w:val="both"/>
      </w:pPr>
      <w:r>
        <w:t xml:space="preserve">A risk of communities not effectively being engaged with is the public lacking confidence and trust in the police. A 2020 survey conducted in England and Wales concluded that in </w:t>
      </w:r>
      <w:r w:rsidR="00015532">
        <w:t>that year</w:t>
      </w:r>
      <w:r>
        <w:t xml:space="preserve"> public confidence had dropped to 55% compared to the 62% recorded in 2017 (</w:t>
      </w:r>
      <w:proofErr w:type="spellStart"/>
      <w:r>
        <w:t>Mynenko</w:t>
      </w:r>
      <w:proofErr w:type="spellEnd"/>
      <w:r>
        <w:t xml:space="preserve"> and Ditcham 2022). If the police are not trusted by their communities, they are unable to perform their jobs efficiently (Farrow, 2022). Jackson and Bradford (2009) state that a trustworthy police force is perceived by the </w:t>
      </w:r>
      <w:proofErr w:type="gramStart"/>
      <w:r>
        <w:t>general public</w:t>
      </w:r>
      <w:proofErr w:type="gramEnd"/>
      <w:r>
        <w:t xml:space="preserve"> as being effective, fair, having shared values and interests and having a strong commitment to the local community. The public having trust in the police force does not only relate to the ability of police officers to do their duties but includes the sense that police officers understand the communities they service and are able to treat the community fairly, with accurate information and allow for community members to voice the local problems they experience (Jackson and Bradford, 2009). Poorly handled encounters between the police and public can damage confidence in the force. </w:t>
      </w:r>
      <w:proofErr w:type="spellStart"/>
      <w:r>
        <w:t>Skogan</w:t>
      </w:r>
      <w:proofErr w:type="spellEnd"/>
      <w:r>
        <w:t xml:space="preserve"> (2006) states that a pre-existing idea an individual has towards the police shapes how their experience is interpreted and an encounter that does not meet expectation can further reinforce the negative views a person holds.</w:t>
      </w:r>
      <w:r w:rsidR="00B61D9A">
        <w:t xml:space="preserve"> </w:t>
      </w:r>
    </w:p>
    <w:p w14:paraId="3CCB813D" w14:textId="31952ED3" w:rsidR="000B181B" w:rsidRDefault="000B181B" w:rsidP="00855A31">
      <w:pPr>
        <w:spacing w:before="240"/>
        <w:jc w:val="both"/>
      </w:pPr>
      <w:r>
        <w:t xml:space="preserve">A recent incident that </w:t>
      </w:r>
      <w:r w:rsidR="00214978">
        <w:t>was viewed by the public as being</w:t>
      </w:r>
      <w:r w:rsidR="00FF772A">
        <w:t xml:space="preserve"> poorly handled and as a result </w:t>
      </w:r>
      <w:r>
        <w:t xml:space="preserve">had a negative impact on public confidence and trust in the police was the murder of Sarah Everard by a serving member of the Metropolitan Police and the police reaction </w:t>
      </w:r>
      <w:r w:rsidR="00AB194D">
        <w:t>at</w:t>
      </w:r>
      <w:r>
        <w:t xml:space="preserve"> the </w:t>
      </w:r>
      <w:r w:rsidR="00AB194D">
        <w:t>vigil</w:t>
      </w:r>
      <w:r>
        <w:t xml:space="preserve"> after her death. The murder of Sarah Everard raised questions regarding the culture inside policing, particularly the treatment of women. The demonstrations fighting against violence against women that followed shortly after Sarah Everard’s death also were deemed to be poorly handled by</w:t>
      </w:r>
      <w:r w:rsidR="00F614A3">
        <w:t xml:space="preserve"> police in the eyes of</w:t>
      </w:r>
      <w:r>
        <w:t xml:space="preserve"> members of the public</w:t>
      </w:r>
      <w:r w:rsidR="0049151A">
        <w:t xml:space="preserve">. </w:t>
      </w:r>
      <w:r w:rsidR="001E2F82">
        <w:t>This had the biggest impact on women in the community</w:t>
      </w:r>
      <w:r w:rsidR="00072388">
        <w:t xml:space="preserve">. A survey conducted </w:t>
      </w:r>
      <w:r w:rsidR="0058799B">
        <w:t>shortly after this event concluded that 47% of women surveyed reported a decline</w:t>
      </w:r>
      <w:r w:rsidR="00BB281A">
        <w:t xml:space="preserve"> in their trust towards police </w:t>
      </w:r>
      <w:r w:rsidR="00A22154">
        <w:t>(End Violence Against Women, 2021)</w:t>
      </w:r>
      <w:r w:rsidR="004B491D">
        <w:t xml:space="preserve">. </w:t>
      </w:r>
      <w:r w:rsidR="00760227">
        <w:t>Incidents involving police officers</w:t>
      </w:r>
      <w:r w:rsidR="00D11E9F">
        <w:t xml:space="preserve"> such as the murder of Sarah Everard </w:t>
      </w:r>
      <w:r w:rsidR="00CF78A4">
        <w:t>by a serving police officer can impact community tension</w:t>
      </w:r>
      <w:r w:rsidR="00EE3B4A">
        <w:t xml:space="preserve"> which affects cohesion</w:t>
      </w:r>
      <w:r w:rsidR="00CF78A4">
        <w:t xml:space="preserve">. Other indicators of community tension </w:t>
      </w:r>
      <w:r w:rsidR="00715496">
        <w:t xml:space="preserve">are, deaths in police custody, hostility to police activity such as arrests and </w:t>
      </w:r>
      <w:r w:rsidR="004A38E6">
        <w:t xml:space="preserve">stop searches </w:t>
      </w:r>
      <w:r w:rsidR="00715496">
        <w:t xml:space="preserve">and anniversaries of significant </w:t>
      </w:r>
      <w:r w:rsidR="004A38E6">
        <w:t>events</w:t>
      </w:r>
      <w:r w:rsidR="00883916">
        <w:t xml:space="preserve"> (College of Policing, 2020)</w:t>
      </w:r>
      <w:r w:rsidR="00715496">
        <w:t xml:space="preserve">. </w:t>
      </w:r>
      <w:r w:rsidR="003D446C">
        <w:t>In January 2021</w:t>
      </w:r>
      <w:r w:rsidR="00014920">
        <w:t xml:space="preserve"> Mohamud Hassan and in February 2021 </w:t>
      </w:r>
      <w:proofErr w:type="spellStart"/>
      <w:r w:rsidR="00014920">
        <w:t>Moyied</w:t>
      </w:r>
      <w:proofErr w:type="spellEnd"/>
      <w:r w:rsidR="00014920">
        <w:t xml:space="preserve"> Bashir</w:t>
      </w:r>
      <w:r w:rsidR="00FD62E9">
        <w:t xml:space="preserve"> </w:t>
      </w:r>
      <w:r w:rsidR="00811479">
        <w:t>passed away after involvement with their local police forces in Wales</w:t>
      </w:r>
      <w:r w:rsidR="00980DB0">
        <w:t xml:space="preserve"> which resulted in </w:t>
      </w:r>
      <w:r w:rsidR="00DB0E85">
        <w:t xml:space="preserve">their communities </w:t>
      </w:r>
      <w:proofErr w:type="gramStart"/>
      <w:r w:rsidR="00DB0E85">
        <w:t>protesting against</w:t>
      </w:r>
      <w:proofErr w:type="gramEnd"/>
      <w:r w:rsidR="00DB0E85">
        <w:t xml:space="preserve"> </w:t>
      </w:r>
      <w:r w:rsidR="008F2E3A">
        <w:t xml:space="preserve">disproportionate use of force against </w:t>
      </w:r>
      <w:r w:rsidR="00A7550A">
        <w:t xml:space="preserve">Black people </w:t>
      </w:r>
      <w:r w:rsidR="0066375D">
        <w:t>(</w:t>
      </w:r>
      <w:proofErr w:type="spellStart"/>
      <w:r w:rsidR="0066375D">
        <w:t>Mellen</w:t>
      </w:r>
      <w:proofErr w:type="spellEnd"/>
      <w:r w:rsidR="0066375D">
        <w:t>, 202</w:t>
      </w:r>
      <w:r w:rsidR="004515B3">
        <w:t>2</w:t>
      </w:r>
      <w:r w:rsidR="0066375D">
        <w:t xml:space="preserve">). </w:t>
      </w:r>
      <w:r w:rsidR="00057A46">
        <w:t>Joseph-Salis</w:t>
      </w:r>
      <w:r w:rsidR="007C44A6">
        <w:t xml:space="preserve">bury, </w:t>
      </w:r>
      <w:proofErr w:type="gramStart"/>
      <w:r w:rsidR="007C44A6">
        <w:t>Connelly</w:t>
      </w:r>
      <w:proofErr w:type="gramEnd"/>
      <w:r w:rsidR="007C44A6">
        <w:t xml:space="preserve"> and Wangari-Jones (2021)</w:t>
      </w:r>
      <w:r w:rsidR="00182605">
        <w:t xml:space="preserve"> </w:t>
      </w:r>
      <w:r w:rsidR="007956F9">
        <w:t xml:space="preserve">argue that </w:t>
      </w:r>
      <w:r w:rsidR="009D0CCD">
        <w:t xml:space="preserve">the police are institutionally racist </w:t>
      </w:r>
      <w:r w:rsidR="002D61C6">
        <w:t>and are not addressing the needs of their communities</w:t>
      </w:r>
      <w:r w:rsidR="0081112B">
        <w:t xml:space="preserve">. Their argument </w:t>
      </w:r>
      <w:r w:rsidR="00AC493A">
        <w:t>is</w:t>
      </w:r>
      <w:r w:rsidR="001C22A7">
        <w:t xml:space="preserve"> that</w:t>
      </w:r>
      <w:r w:rsidR="00AC493A">
        <w:t xml:space="preserve"> members of the</w:t>
      </w:r>
      <w:r w:rsidR="001C22A7">
        <w:t xml:space="preserve"> communit</w:t>
      </w:r>
      <w:r w:rsidR="00AC493A">
        <w:t>y</w:t>
      </w:r>
      <w:r w:rsidR="001C22A7">
        <w:t xml:space="preserve"> will feel safer </w:t>
      </w:r>
      <w:r w:rsidR="0056056D">
        <w:t>if the police no longer hold power</w:t>
      </w:r>
      <w:r w:rsidR="00654381">
        <w:t>s</w:t>
      </w:r>
      <w:r w:rsidR="00653F3B">
        <w:t xml:space="preserve"> </w:t>
      </w:r>
      <w:r w:rsidR="0056056D">
        <w:t>and this is given to the local communities</w:t>
      </w:r>
      <w:r w:rsidR="00653F3B">
        <w:t xml:space="preserve"> instead</w:t>
      </w:r>
      <w:r w:rsidR="0056056D">
        <w:t xml:space="preserve">. </w:t>
      </w:r>
    </w:p>
    <w:p w14:paraId="3B76FD06" w14:textId="4C7FC20A" w:rsidR="002C21F0" w:rsidRDefault="008B02C0" w:rsidP="00855A31">
      <w:pPr>
        <w:jc w:val="both"/>
      </w:pPr>
      <w:r>
        <w:t xml:space="preserve">College of Policing (2013) explains that community engagement is the process of enabling communities to participate in policing at a level of their choosing. </w:t>
      </w:r>
      <w:r w:rsidR="00E12AE6">
        <w:t>One</w:t>
      </w:r>
      <w:r w:rsidR="00341689">
        <w:t xml:space="preserve"> of the</w:t>
      </w:r>
      <w:r w:rsidR="00E12AE6">
        <w:t xml:space="preserve"> way</w:t>
      </w:r>
      <w:r w:rsidR="00341689">
        <w:t>s</w:t>
      </w:r>
      <w:r w:rsidR="00E12AE6">
        <w:t xml:space="preserve"> police forces optimise engagement with</w:t>
      </w:r>
      <w:r w:rsidR="00681F23">
        <w:t>in</w:t>
      </w:r>
      <w:r w:rsidR="00E12AE6">
        <w:t xml:space="preserve"> the</w:t>
      </w:r>
      <w:r w:rsidR="00681F23">
        <w:t>ir</w:t>
      </w:r>
      <w:r w:rsidR="00E12AE6">
        <w:t xml:space="preserve"> community is through </w:t>
      </w:r>
      <w:r w:rsidR="00681F23">
        <w:t xml:space="preserve">having a </w:t>
      </w:r>
      <w:r w:rsidR="00E12AE6">
        <w:t xml:space="preserve">neighbourhood policing </w:t>
      </w:r>
      <w:r w:rsidR="00681F23">
        <w:t xml:space="preserve">team. A key priority for the neighbourhood team is having a targeted visible presence </w:t>
      </w:r>
      <w:r w:rsidR="00341689">
        <w:t>and ensuring the engagement in the community is tailored to the needs and preferences in different communities (College of Policing, 2021)</w:t>
      </w:r>
      <w:r>
        <w:t xml:space="preserve">. </w:t>
      </w:r>
      <w:r w:rsidR="008679C4">
        <w:t xml:space="preserve">Initiated in 2003, the National Reassurance Policing Programme was designed to develop “a new style of reassurance policing” in which the public demand for increased </w:t>
      </w:r>
      <w:r w:rsidR="008679C4">
        <w:lastRenderedPageBreak/>
        <w:t xml:space="preserve">visibility was taken into consideration into the delivery of policing communities (Innes, 2006). </w:t>
      </w:r>
      <w:proofErr w:type="spellStart"/>
      <w:r w:rsidR="006E271B">
        <w:t>Tuffin</w:t>
      </w:r>
      <w:proofErr w:type="spellEnd"/>
      <w:r w:rsidR="006E271B">
        <w:t xml:space="preserve">, Morris and Poole (2006) evaluated the National Reassurance Policing Programme which concluded that the public felt they had confidence in the police and that the public noticed the increased foot patrols and the effort the police put into engagement in the communities. Overall stating that there is a successful approach to neighbourhood policing. </w:t>
      </w:r>
      <w:r w:rsidR="007413FE">
        <w:t>To further enable the police to engage with the members of the community they serve, Section 34 (</w:t>
      </w:r>
      <w:r w:rsidR="007413FE">
        <w:rPr>
          <w:i/>
          <w:iCs/>
        </w:rPr>
        <w:t xml:space="preserve">Police Reform and Social Responsibility Act, </w:t>
      </w:r>
      <w:r w:rsidR="007413FE">
        <w:t xml:space="preserve">2011) creates a legal requirement for chief officers to </w:t>
      </w:r>
      <w:proofErr w:type="gramStart"/>
      <w:r w:rsidR="007413FE">
        <w:t>make arrangements</w:t>
      </w:r>
      <w:proofErr w:type="gramEnd"/>
      <w:r w:rsidR="007413FE">
        <w:t xml:space="preserve"> of obtaining the views of members of the community regarding the crime and disorder locally</w:t>
      </w:r>
      <w:r w:rsidR="00430302">
        <w:t xml:space="preserve"> and provide information about crime and policing efforts in the local area. </w:t>
      </w:r>
      <w:r w:rsidR="0008447B">
        <w:t>Willis (2011</w:t>
      </w:r>
      <w:r w:rsidR="00430302">
        <w:t>) explains that this legal requirement is put into practice through beat meetings held regularly</w:t>
      </w:r>
      <w:r w:rsidR="0008447B">
        <w:t xml:space="preserve"> by officers</w:t>
      </w:r>
      <w:r w:rsidR="00430302">
        <w:t xml:space="preserve"> </w:t>
      </w:r>
      <w:r w:rsidR="0008447B">
        <w:t xml:space="preserve">and these meeting help build trust between the police and the members of the public. </w:t>
      </w:r>
      <w:r w:rsidR="00107BEA">
        <w:t xml:space="preserve">A key </w:t>
      </w:r>
      <w:r w:rsidR="00EB3F9D">
        <w:t xml:space="preserve">element </w:t>
      </w:r>
      <w:r w:rsidR="00107BEA">
        <w:t>of neighbourhood policing is the ability to problem solve in the community</w:t>
      </w:r>
      <w:r w:rsidR="00EB5C6C">
        <w:t xml:space="preserve">, which can only be achieved </w:t>
      </w:r>
      <w:r w:rsidR="002C6483">
        <w:t>if the community has confidence in the police (</w:t>
      </w:r>
      <w:proofErr w:type="spellStart"/>
      <w:r w:rsidR="002C6483">
        <w:t>Myhill</w:t>
      </w:r>
      <w:proofErr w:type="spellEnd"/>
      <w:r w:rsidR="002C6483">
        <w:t xml:space="preserve"> and Quinton, 2010)</w:t>
      </w:r>
      <w:r w:rsidR="006A0582">
        <w:t>.</w:t>
      </w:r>
      <w:r w:rsidR="00993501">
        <w:t xml:space="preserve"> </w:t>
      </w:r>
      <w:r w:rsidR="00CE5D7B">
        <w:t xml:space="preserve">The confidence cycle is the </w:t>
      </w:r>
      <w:r w:rsidR="00CF1F58">
        <w:t xml:space="preserve">link between community engagement and the public having an increased confidence in the police. It allows for the community to willingly </w:t>
      </w:r>
      <w:r w:rsidR="006C3AA2">
        <w:t>engage with the police and therefore benefits intelligence collection which is beneficial in shaping policing strategies in the community to</w:t>
      </w:r>
      <w:r w:rsidR="00C269E9">
        <w:t xml:space="preserve"> reduce crime and improve safety (College of Policing, 2013)</w:t>
      </w:r>
      <w:r w:rsidR="00AF556A">
        <w:t xml:space="preserve">. Intelligence-led policing </w:t>
      </w:r>
      <w:r w:rsidR="0093533A">
        <w:t xml:space="preserve">is a proactive style of policing </w:t>
      </w:r>
      <w:r w:rsidR="008C2A61">
        <w:t>based around crime intelligence being at the forefront of policing (Burcher</w:t>
      </w:r>
      <w:r w:rsidR="009F006D">
        <w:t xml:space="preserve"> and Whelan,</w:t>
      </w:r>
      <w:r w:rsidR="008C2A61">
        <w:t xml:space="preserve"> 2018). </w:t>
      </w:r>
      <w:r w:rsidR="00EC3FB7">
        <w:t xml:space="preserve">A community that is effectively engaging with the police </w:t>
      </w:r>
      <w:r w:rsidR="00992087">
        <w:t xml:space="preserve">are more likely to provide high quality local intelligence through the relationships that have been built </w:t>
      </w:r>
      <w:r w:rsidR="004A29CF">
        <w:t xml:space="preserve">(College of Policing, 2013). </w:t>
      </w:r>
      <w:r w:rsidR="00DB26A1">
        <w:t>The importance of community engagement was highlighted in the London riots of 2011</w:t>
      </w:r>
      <w:r w:rsidR="00921FE3">
        <w:t>, whereby a mix-raced male was shot and killed in Tottenham</w:t>
      </w:r>
      <w:r w:rsidR="00D37E22">
        <w:t xml:space="preserve"> and civil unrest ensued (</w:t>
      </w:r>
      <w:proofErr w:type="spellStart"/>
      <w:r w:rsidR="00D37E22">
        <w:t>Mcintyre</w:t>
      </w:r>
      <w:proofErr w:type="spellEnd"/>
      <w:r w:rsidR="00D37E22">
        <w:t>, Duncan and Siddique, 2021)</w:t>
      </w:r>
      <w:r w:rsidR="009C1E39">
        <w:t xml:space="preserve">. This incident highlighted </w:t>
      </w:r>
      <w:r w:rsidR="00E34C9A">
        <w:t xml:space="preserve">the </w:t>
      </w:r>
      <w:r w:rsidR="000D0B2E">
        <w:t>intelligence void created by a community that would not engage with the police</w:t>
      </w:r>
      <w:r w:rsidR="00933CD9">
        <w:t xml:space="preserve">. </w:t>
      </w:r>
    </w:p>
    <w:p w14:paraId="5EE28B54" w14:textId="1687E14B" w:rsidR="0039307E" w:rsidRDefault="008C5661" w:rsidP="00855A31">
      <w:pPr>
        <w:jc w:val="both"/>
      </w:pPr>
      <w:r>
        <w:t>Kelling and Wilson</w:t>
      </w:r>
      <w:r w:rsidR="0039307E">
        <w:t xml:space="preserve"> (1982) defined the broken windows model of policing which focuses on how minor disorder can affect the development of more serious crime. The basis of this model is that one broken window becomes many and more serious criminal activity is more likely to affect the community as members are fearful and not as willing to regulate this behaviour through informal controls. The model states that disorderly behaviour causes people in the community to fear crime, although crime has not been committed. This highlights the importance of community engagement at all levels of policing and how neighbourhood policing can benefit community cohesion.</w:t>
      </w:r>
    </w:p>
    <w:p w14:paraId="3936EC06" w14:textId="708B6C42" w:rsidR="004C427A" w:rsidRDefault="001D406C" w:rsidP="00855A31">
      <w:pPr>
        <w:spacing w:before="240"/>
        <w:jc w:val="both"/>
      </w:pPr>
      <w:r>
        <w:t>In conclusion</w:t>
      </w:r>
      <w:r w:rsidR="00536D95">
        <w:t>, a community that feel</w:t>
      </w:r>
      <w:r w:rsidR="003A0ACB">
        <w:t>s</w:t>
      </w:r>
      <w:r w:rsidR="00536D95">
        <w:t xml:space="preserve"> like it’s being </w:t>
      </w:r>
      <w:r w:rsidR="003A0ACB">
        <w:t>in</w:t>
      </w:r>
      <w:r w:rsidR="00536D95">
        <w:t>effectively engaged with by the</w:t>
      </w:r>
      <w:r w:rsidR="003A0ACB">
        <w:t xml:space="preserve"> local</w:t>
      </w:r>
      <w:r w:rsidR="00536D95">
        <w:t xml:space="preserve"> police force </w:t>
      </w:r>
      <w:r w:rsidR="003A0ACB">
        <w:t xml:space="preserve">can have a negative impact that can lead to further crime and violence and the unwillingness of community members </w:t>
      </w:r>
      <w:r w:rsidR="005869C1">
        <w:t xml:space="preserve">engaging with the police is detrimental to solving crime and local community issues. The evidence suggests </w:t>
      </w:r>
      <w:r w:rsidR="00FC4804">
        <w:t xml:space="preserve">that neighbourhood policing is best suited in engaging with the community </w:t>
      </w:r>
      <w:r w:rsidR="00592060">
        <w:t xml:space="preserve">and have been successful at this to date. </w:t>
      </w:r>
      <w:r w:rsidR="00022610">
        <w:t>A strong</w:t>
      </w:r>
      <w:r w:rsidR="00592060">
        <w:t xml:space="preserve"> relationship between the police and the community they serve </w:t>
      </w:r>
      <w:r w:rsidR="00022610">
        <w:t xml:space="preserve">is beneficial to both parties, allowing the police to </w:t>
      </w:r>
      <w:r w:rsidR="00FA1274">
        <w:t xml:space="preserve">police by consent and the ability to listen to the needs of the community </w:t>
      </w:r>
      <w:r w:rsidR="00F72930">
        <w:t xml:space="preserve">allows for a thriving community where crime and disorder can be dealt with efficiently. </w:t>
      </w:r>
    </w:p>
    <w:p w14:paraId="390928C2" w14:textId="2F6D6FF9" w:rsidR="00346CC2" w:rsidRDefault="00346CC2"/>
    <w:p w14:paraId="6681F153" w14:textId="4DAEDF7E" w:rsidR="00933CD9" w:rsidRDefault="00933CD9">
      <w:pPr>
        <w:rPr>
          <w:b/>
          <w:bCs/>
          <w:u w:val="single"/>
        </w:rPr>
      </w:pPr>
      <w:r>
        <w:t>(</w:t>
      </w:r>
      <w:r w:rsidR="00883916">
        <w:t>18</w:t>
      </w:r>
      <w:r w:rsidR="001337D8">
        <w:t xml:space="preserve">64 </w:t>
      </w:r>
      <w:r w:rsidR="00883916">
        <w:t>words</w:t>
      </w:r>
      <w:r w:rsidR="00063215">
        <w:t xml:space="preserve">) </w:t>
      </w:r>
    </w:p>
    <w:p w14:paraId="146D609A" w14:textId="431FAFD0" w:rsidR="00346CC2" w:rsidRDefault="00346CC2">
      <w:pPr>
        <w:rPr>
          <w:b/>
          <w:bCs/>
          <w:u w:val="single"/>
        </w:rPr>
      </w:pPr>
    </w:p>
    <w:p w14:paraId="31A89D6C" w14:textId="2CAC106D" w:rsidR="00346CC2" w:rsidRDefault="00346CC2">
      <w:pPr>
        <w:rPr>
          <w:b/>
          <w:bCs/>
          <w:u w:val="single"/>
        </w:rPr>
      </w:pPr>
    </w:p>
    <w:p w14:paraId="5FFEF76B" w14:textId="5366AB32" w:rsidR="00346CC2" w:rsidRDefault="00346CC2">
      <w:pPr>
        <w:rPr>
          <w:b/>
          <w:bCs/>
          <w:u w:val="single"/>
        </w:rPr>
      </w:pPr>
    </w:p>
    <w:p w14:paraId="24C28983" w14:textId="56223317" w:rsidR="00346CC2" w:rsidRDefault="00346CC2">
      <w:pPr>
        <w:rPr>
          <w:b/>
          <w:bCs/>
          <w:u w:val="single"/>
        </w:rPr>
      </w:pPr>
    </w:p>
    <w:p w14:paraId="6A7AF6DF" w14:textId="429F21F2" w:rsidR="00C8588B" w:rsidRDefault="00C8588B" w:rsidP="00C8588B"/>
    <w:p w14:paraId="4F1A4ACD" w14:textId="77777777" w:rsidR="00457F08" w:rsidRDefault="00457F08">
      <w:pPr>
        <w:rPr>
          <w:b/>
          <w:bCs/>
          <w:u w:val="single"/>
        </w:rPr>
      </w:pPr>
    </w:p>
    <w:p w14:paraId="6FDEBE5B" w14:textId="4B60794D" w:rsidR="008E051D" w:rsidRDefault="008E051D">
      <w:pPr>
        <w:rPr>
          <w:b/>
          <w:bCs/>
          <w:u w:val="single"/>
        </w:rPr>
      </w:pPr>
      <w:r>
        <w:rPr>
          <w:b/>
          <w:bCs/>
          <w:u w:val="single"/>
        </w:rPr>
        <w:t>To what extent do response officers have a role in counter-terrorism policing? (2000 words)</w:t>
      </w:r>
    </w:p>
    <w:p w14:paraId="6B2BA0F2" w14:textId="41B10D62" w:rsidR="008E051D" w:rsidRDefault="008E051D">
      <w:pPr>
        <w:rPr>
          <w:b/>
          <w:bCs/>
          <w:u w:val="single"/>
        </w:rPr>
      </w:pPr>
    </w:p>
    <w:p w14:paraId="04F75E6C" w14:textId="664BA5F7" w:rsidR="001F0D18" w:rsidRDefault="001F0D18" w:rsidP="00420C1B">
      <w:pPr>
        <w:jc w:val="both"/>
      </w:pPr>
      <w:r>
        <w:t xml:space="preserve">Terrorism in the United Kingdom has become more prominent in the last few years with multiple terrorist attacks happening the in the large cities. The </w:t>
      </w:r>
      <w:r w:rsidR="001A139D">
        <w:t>threat to the UK from terrorism is currently substantial meaning a terrorist attack is likely (</w:t>
      </w:r>
      <w:r w:rsidR="00467D3C">
        <w:t>GOV.UK, 2022)</w:t>
      </w:r>
      <w:r w:rsidR="00797A44">
        <w:t>.</w:t>
      </w:r>
      <w:r w:rsidR="00452210">
        <w:t xml:space="preserve"> Terrorism is not a new phenomenon</w:t>
      </w:r>
      <w:r w:rsidR="004D5FC0">
        <w:t xml:space="preserve">, the UK has </w:t>
      </w:r>
      <w:r w:rsidR="003072C5">
        <w:t xml:space="preserve">experienced domestic terror attacks </w:t>
      </w:r>
      <w:proofErr w:type="gramStart"/>
      <w:r w:rsidR="003072C5">
        <w:t>as a result of</w:t>
      </w:r>
      <w:proofErr w:type="gramEnd"/>
      <w:r w:rsidR="003072C5">
        <w:t xml:space="preserve"> </w:t>
      </w:r>
      <w:r w:rsidR="00E3314A">
        <w:t>troubles in Northern Irelan</w:t>
      </w:r>
      <w:r w:rsidR="007A3BB0">
        <w:t xml:space="preserve">d however in recent years the threat has come from radicalised individuals </w:t>
      </w:r>
      <w:r w:rsidR="00F64595">
        <w:t>using a distorted version of the Islamic faith to justify violence (Home Office, 2006).</w:t>
      </w:r>
      <w:r w:rsidR="00797A44">
        <w:t xml:space="preserve"> </w:t>
      </w:r>
      <w:r w:rsidR="00F22BB0">
        <w:t>This essay will explore the extent response officers have in counter-terrorism poli</w:t>
      </w:r>
      <w:r w:rsidR="0039450B">
        <w:t xml:space="preserve">cing. </w:t>
      </w:r>
    </w:p>
    <w:p w14:paraId="7D2380CB" w14:textId="1BDF8EE9" w:rsidR="0039450B" w:rsidRDefault="00180AED" w:rsidP="00420C1B">
      <w:pPr>
        <w:jc w:val="both"/>
      </w:pPr>
      <w:r>
        <w:t xml:space="preserve">Terrorism is defined as “the premeditated use or threat to use violence by individuals </w:t>
      </w:r>
      <w:r w:rsidR="00B62842">
        <w:t>or groups to obtain a political or s</w:t>
      </w:r>
      <w:r w:rsidR="00123C65">
        <w:t>ocial objective</w:t>
      </w:r>
      <w:r w:rsidR="005364FD">
        <w:t xml:space="preserve"> through the intimidation of a large audience beyond that of the immediate victims</w:t>
      </w:r>
      <w:r w:rsidR="00F847BE">
        <w:t>” (Enders and Sandler, 2012)</w:t>
      </w:r>
      <w:r w:rsidR="00B36330">
        <w:t xml:space="preserve">. </w:t>
      </w:r>
      <w:r w:rsidR="00D101CF">
        <w:t>Areas of concern for terrorism in the UK come from, Irish terrorist groups such as the IRA, Jihadist terrorism</w:t>
      </w:r>
      <w:r w:rsidR="00B20261">
        <w:t xml:space="preserve"> and extremists from the Islamic State</w:t>
      </w:r>
      <w:r w:rsidR="00637920">
        <w:t xml:space="preserve"> and </w:t>
      </w:r>
      <w:r w:rsidR="00D101CF">
        <w:t xml:space="preserve">far right groups </w:t>
      </w:r>
      <w:r w:rsidR="00CE69A3">
        <w:t xml:space="preserve">such as </w:t>
      </w:r>
      <w:r w:rsidR="002514FB">
        <w:t xml:space="preserve">The Base </w:t>
      </w:r>
      <w:r w:rsidR="00EE3622">
        <w:t>(</w:t>
      </w:r>
      <w:proofErr w:type="spellStart"/>
      <w:r w:rsidR="00EE3622">
        <w:t>Grinyer</w:t>
      </w:r>
      <w:proofErr w:type="spellEnd"/>
      <w:r w:rsidR="00EE3622">
        <w:t>, 2021)</w:t>
      </w:r>
      <w:r w:rsidR="00CE69A3">
        <w:t xml:space="preserve">. There are </w:t>
      </w:r>
      <w:r w:rsidR="00EE3622">
        <w:t>seventy-six</w:t>
      </w:r>
      <w:r w:rsidR="007A3E8F">
        <w:t xml:space="preserve"> organisation</w:t>
      </w:r>
      <w:r w:rsidR="00EE3622">
        <w:t>s</w:t>
      </w:r>
      <w:r w:rsidR="007A3E8F">
        <w:t xml:space="preserve"> currently proscribed alongside 14 organisations connected to Northern Ireland</w:t>
      </w:r>
      <w:r w:rsidR="002F0F3E">
        <w:t>. An organisation being proscribed means it commits</w:t>
      </w:r>
      <w:r w:rsidR="00FB2120">
        <w:t xml:space="preserve">, </w:t>
      </w:r>
      <w:r w:rsidR="002F0F3E">
        <w:t xml:space="preserve">participates </w:t>
      </w:r>
      <w:proofErr w:type="gramStart"/>
      <w:r w:rsidR="002F0F3E">
        <w:t>in</w:t>
      </w:r>
      <w:proofErr w:type="gramEnd"/>
      <w:r w:rsidR="00FB2120">
        <w:t xml:space="preserve"> or encourages</w:t>
      </w:r>
      <w:r w:rsidR="002F0F3E">
        <w:t xml:space="preserve"> acts of terrorism</w:t>
      </w:r>
      <w:r w:rsidR="00FB2120">
        <w:t xml:space="preserve"> (Home Office, 2019)</w:t>
      </w:r>
      <w:r w:rsidR="00197FFD">
        <w:t xml:space="preserve">. </w:t>
      </w:r>
    </w:p>
    <w:p w14:paraId="63E85C43" w14:textId="4BC92E07" w:rsidR="00FD468A" w:rsidRDefault="00F55320" w:rsidP="00420C1B">
      <w:pPr>
        <w:jc w:val="both"/>
      </w:pPr>
      <w:proofErr w:type="spellStart"/>
      <w:r>
        <w:t>McGarrell</w:t>
      </w:r>
      <w:proofErr w:type="spellEnd"/>
      <w:r>
        <w:t xml:space="preserve">, </w:t>
      </w:r>
      <w:proofErr w:type="spellStart"/>
      <w:r>
        <w:t>Freilich</w:t>
      </w:r>
      <w:proofErr w:type="spellEnd"/>
      <w:r>
        <w:t xml:space="preserve"> and </w:t>
      </w:r>
      <w:proofErr w:type="spellStart"/>
      <w:r>
        <w:t>Chermak</w:t>
      </w:r>
      <w:proofErr w:type="spellEnd"/>
      <w:r>
        <w:t xml:space="preserve"> (2007</w:t>
      </w:r>
      <w:r w:rsidR="00CA3A28">
        <w:t xml:space="preserve">) argue that </w:t>
      </w:r>
      <w:r w:rsidR="00570571">
        <w:t xml:space="preserve">intelligence-led policing </w:t>
      </w:r>
      <w:r w:rsidR="00C54009">
        <w:t xml:space="preserve">can also be beneficial in the response to terrorism alongside it’s more </w:t>
      </w:r>
      <w:r w:rsidR="006008C0">
        <w:t>well-known</w:t>
      </w:r>
      <w:r w:rsidR="00C54009">
        <w:t xml:space="preserve"> </w:t>
      </w:r>
      <w:r w:rsidR="00D2418B">
        <w:t>use for</w:t>
      </w:r>
      <w:r w:rsidR="006008C0">
        <w:t xml:space="preserve"> targeting</w:t>
      </w:r>
      <w:r w:rsidR="00D2418B">
        <w:t xml:space="preserve"> traditional street crime</w:t>
      </w:r>
      <w:r w:rsidR="00B7290E">
        <w:t xml:space="preserve"> as i</w:t>
      </w:r>
      <w:r w:rsidR="00293D2E">
        <w:t xml:space="preserve">ntelligence can be gathered from multiple sources such as community informants, </w:t>
      </w:r>
      <w:r w:rsidR="00C334C4">
        <w:t xml:space="preserve">surveillance cameras and </w:t>
      </w:r>
      <w:r w:rsidR="009D7356">
        <w:t xml:space="preserve">prison officials which </w:t>
      </w:r>
      <w:r w:rsidR="0088644E">
        <w:t>were</w:t>
      </w:r>
      <w:r w:rsidR="00B7290E">
        <w:t xml:space="preserve"> all proved to be</w:t>
      </w:r>
      <w:r w:rsidR="009D7356">
        <w:t xml:space="preserve"> instrumental in the </w:t>
      </w:r>
      <w:r w:rsidR="000A3B6C">
        <w:t>investigation following the London bombing in 2007</w:t>
      </w:r>
      <w:r w:rsidR="00B7290E">
        <w:t xml:space="preserve">. </w:t>
      </w:r>
      <w:r w:rsidR="003B45AB">
        <w:t>The</w:t>
      </w:r>
      <w:r w:rsidR="007F2C1A">
        <w:t>y state that g</w:t>
      </w:r>
      <w:r w:rsidR="00B7290E">
        <w:t>oing forward, t</w:t>
      </w:r>
      <w:r w:rsidR="000A3B6C">
        <w:t xml:space="preserve">he use of intelligence may be able to </w:t>
      </w:r>
      <w:r w:rsidR="009340A3">
        <w:t xml:space="preserve">identify terrorist groups and allow for intervention before an attack. </w:t>
      </w:r>
      <w:r w:rsidR="00C17D0B">
        <w:t xml:space="preserve">The responsibility of gathering intelligence </w:t>
      </w:r>
      <w:r w:rsidR="002D6B7F">
        <w:t>lies with everyone inside the policing network</w:t>
      </w:r>
      <w:r w:rsidR="00F35CA5">
        <w:t xml:space="preserve"> (College of Policing, 2013)</w:t>
      </w:r>
      <w:r w:rsidR="00F85DBF">
        <w:t xml:space="preserve">. There is an argument that response officers </w:t>
      </w:r>
      <w:r w:rsidR="007442F8">
        <w:t xml:space="preserve">who build relationships with the community they serve </w:t>
      </w:r>
      <w:proofErr w:type="gramStart"/>
      <w:r w:rsidR="007442F8">
        <w:t>are able to</w:t>
      </w:r>
      <w:proofErr w:type="gramEnd"/>
      <w:r w:rsidR="007442F8">
        <w:t xml:space="preserve"> tackle </w:t>
      </w:r>
      <w:r w:rsidR="00222C73">
        <w:t>crime, including threats of terrorism. St</w:t>
      </w:r>
      <w:r w:rsidR="00304580">
        <w:t>r</w:t>
      </w:r>
      <w:r w:rsidR="00222C73">
        <w:t xml:space="preserve">aub (2020) </w:t>
      </w:r>
      <w:r w:rsidR="00A113B4">
        <w:t>states that community policing is vital to identifying those individuals who are planning to carry out acts of violence in the community</w:t>
      </w:r>
      <w:r w:rsidR="00E07529">
        <w:t xml:space="preserve"> and through t</w:t>
      </w:r>
      <w:r w:rsidR="00DE562F">
        <w:t>he</w:t>
      </w:r>
      <w:r w:rsidR="00695739">
        <w:t xml:space="preserve"> effective engagement with community members</w:t>
      </w:r>
      <w:r w:rsidR="00AF6126">
        <w:t xml:space="preserve">, policies and strategies have been implemented that have been successful to preventing crime, </w:t>
      </w:r>
      <w:proofErr w:type="gramStart"/>
      <w:r w:rsidR="00AF6126">
        <w:t>terrorism</w:t>
      </w:r>
      <w:proofErr w:type="gramEnd"/>
      <w:r w:rsidR="00AF6126">
        <w:t xml:space="preserve"> and targeted violence. </w:t>
      </w:r>
      <w:r w:rsidR="00240490">
        <w:t xml:space="preserve">Kelling and Bratton (2006) argue that local police play a vital role in targeting terrorist activity and that the idea of counter-terrorism prevention </w:t>
      </w:r>
      <w:proofErr w:type="gramStart"/>
      <w:r w:rsidR="00240490">
        <w:t>has to</w:t>
      </w:r>
      <w:proofErr w:type="gramEnd"/>
      <w:r w:rsidR="00240490">
        <w:t xml:space="preserve"> be a part of </w:t>
      </w:r>
      <w:proofErr w:type="spellStart"/>
      <w:r w:rsidR="00240490">
        <w:t>every day</w:t>
      </w:r>
      <w:proofErr w:type="spellEnd"/>
      <w:r w:rsidR="00240490">
        <w:t xml:space="preserve"> thinking to all officers.</w:t>
      </w:r>
      <w:r w:rsidR="009D0D61">
        <w:t xml:space="preserve"> Through collecting intelligence about potential terrorist activity a</w:t>
      </w:r>
      <w:r w:rsidR="00C20A98">
        <w:t xml:space="preserve">nd being ready to respond to an attack, although rare events, </w:t>
      </w:r>
      <w:r w:rsidR="00B75F81">
        <w:t xml:space="preserve">should be an </w:t>
      </w:r>
      <w:proofErr w:type="spellStart"/>
      <w:proofErr w:type="gramStart"/>
      <w:r w:rsidR="00B75F81">
        <w:t>every day</w:t>
      </w:r>
      <w:proofErr w:type="spellEnd"/>
      <w:proofErr w:type="gramEnd"/>
      <w:r w:rsidR="00B75F81">
        <w:t xml:space="preserve"> police practice. </w:t>
      </w:r>
    </w:p>
    <w:p w14:paraId="6AC5CF27" w14:textId="71923857" w:rsidR="009E6F48" w:rsidRDefault="00E3223D" w:rsidP="00420C1B">
      <w:pPr>
        <w:jc w:val="both"/>
      </w:pPr>
      <w:r>
        <w:t>The UK Government in 2003 launched an anti-terrorism strategy called CONTEST, which is still in place today. The aim of CONSTEST is “to protect the community from the risk of international terrorism</w:t>
      </w:r>
      <w:r w:rsidR="002D2F44">
        <w:t xml:space="preserve">” (Wong, 2021). </w:t>
      </w:r>
      <w:r w:rsidR="00F64595">
        <w:t>Th</w:t>
      </w:r>
      <w:r w:rsidR="000279BA">
        <w:t>e aim of this strategy is to allow people to follow their daily routines and go about their lives freely</w:t>
      </w:r>
      <w:r w:rsidR="00475292">
        <w:t>. This strategy is in four parts: Prevent, Pursue, Protect and Prepare. (Home Office, 2006)</w:t>
      </w:r>
      <w:r w:rsidR="002217A6">
        <w:t xml:space="preserve">. The idea behind </w:t>
      </w:r>
      <w:r w:rsidR="008405CB">
        <w:t xml:space="preserve">the Prevent strand is to actively stop people from being </w:t>
      </w:r>
      <w:r w:rsidR="0024211A">
        <w:t>supporting terrorism or becoming a terrorist</w:t>
      </w:r>
      <w:r w:rsidR="00705DA6">
        <w:t xml:space="preserve"> through providing</w:t>
      </w:r>
      <w:r w:rsidR="00197DBC">
        <w:t xml:space="preserve"> affected individuals</w:t>
      </w:r>
      <w:r w:rsidR="00705DA6">
        <w:t xml:space="preserve"> support</w:t>
      </w:r>
      <w:r w:rsidR="00937E30">
        <w:t xml:space="preserve"> and </w:t>
      </w:r>
      <w:r w:rsidR="00F26C9C">
        <w:t>disrupting the terrorist’s ability to promote their extreme ideology</w:t>
      </w:r>
      <w:r w:rsidR="00937E30">
        <w:t xml:space="preserve"> (Home Office, 2011)</w:t>
      </w:r>
      <w:r w:rsidR="00D130C5">
        <w:t xml:space="preserve">. </w:t>
      </w:r>
      <w:proofErr w:type="spellStart"/>
      <w:r w:rsidR="00D130C5">
        <w:t>Persue</w:t>
      </w:r>
      <w:proofErr w:type="spellEnd"/>
      <w:r w:rsidR="00D130C5">
        <w:t xml:space="preserve"> focuses </w:t>
      </w:r>
      <w:r w:rsidR="00F22B86">
        <w:t xml:space="preserve">on stopping terrorist attacks by “detecting and investigating threats at the </w:t>
      </w:r>
      <w:r w:rsidR="006C0C73">
        <w:t xml:space="preserve">earliest possible stage, before it can endanger </w:t>
      </w:r>
      <w:r w:rsidR="006C0C73">
        <w:lastRenderedPageBreak/>
        <w:t>the public” (Home</w:t>
      </w:r>
      <w:r w:rsidR="00F83004">
        <w:t xml:space="preserve"> Office, 2013)</w:t>
      </w:r>
      <w:r w:rsidR="00CF177C">
        <w:t>. Protecting the public from terrorism is another part of the strategy which</w:t>
      </w:r>
      <w:r w:rsidR="00B675FE">
        <w:t xml:space="preserve"> includes multi-agency approach </w:t>
      </w:r>
      <w:r w:rsidR="0000279C">
        <w:t xml:space="preserve">and involves training </w:t>
      </w:r>
      <w:r w:rsidR="00A07227">
        <w:t>officers to be vigilant to suspicious behaviour</w:t>
      </w:r>
      <w:r w:rsidR="00A321A7">
        <w:t xml:space="preserve"> (Counter Terrorism Policing, 2023)</w:t>
      </w:r>
      <w:r w:rsidR="006F59D6">
        <w:t xml:space="preserve">. A part of the protect strand was the launch of Project </w:t>
      </w:r>
      <w:proofErr w:type="spellStart"/>
      <w:r w:rsidR="006F59D6">
        <w:t>Servator</w:t>
      </w:r>
      <w:proofErr w:type="spellEnd"/>
      <w:r w:rsidR="006F59D6">
        <w:t xml:space="preserve"> in 2014, which involves a highly visible police presence and media campaigns with the aim to provide reassurance</w:t>
      </w:r>
      <w:r w:rsidR="00E4194B">
        <w:t xml:space="preserve"> and to increase the resilience of the public </w:t>
      </w:r>
      <w:proofErr w:type="gramStart"/>
      <w:r w:rsidR="00665A26">
        <w:t>in order to</w:t>
      </w:r>
      <w:proofErr w:type="gramEnd"/>
      <w:r w:rsidR="00665A26">
        <w:t xml:space="preserve"> report suspicious activity </w:t>
      </w:r>
      <w:r w:rsidR="00C70259">
        <w:t>(</w:t>
      </w:r>
      <w:proofErr w:type="spellStart"/>
      <w:r w:rsidR="00C70259">
        <w:t>Aplin</w:t>
      </w:r>
      <w:proofErr w:type="spellEnd"/>
      <w:r w:rsidR="00C70259">
        <w:t xml:space="preserve"> and Rogers, 2020)</w:t>
      </w:r>
      <w:r w:rsidR="008F3638">
        <w:t>.</w:t>
      </w:r>
      <w:r w:rsidR="00A631F4">
        <w:t xml:space="preserve"> </w:t>
      </w:r>
      <w:r w:rsidR="000B3C5E">
        <w:t xml:space="preserve">Officers who take part in Project </w:t>
      </w:r>
      <w:proofErr w:type="spellStart"/>
      <w:r w:rsidR="000B3C5E">
        <w:t>Servator</w:t>
      </w:r>
      <w:proofErr w:type="spellEnd"/>
      <w:r w:rsidR="000B3C5E">
        <w:t xml:space="preserve"> are specially trained to identify individuals who may potentially be planning or preparing to commit criminal activity. </w:t>
      </w:r>
      <w:r w:rsidR="00216CFD">
        <w:t>These include being able to identify signs a person may be planning hostile reconnaissance</w:t>
      </w:r>
      <w:r w:rsidR="008614C1">
        <w:t xml:space="preserve"> (Counter Terrorism Policing, 2022). </w:t>
      </w:r>
      <w:r w:rsidR="00A76C09">
        <w:t xml:space="preserve">Hostile reconnaissance </w:t>
      </w:r>
      <w:r w:rsidR="00F03318">
        <w:t>is the</w:t>
      </w:r>
      <w:r w:rsidR="00F13587">
        <w:t xml:space="preserve"> purposeful</w:t>
      </w:r>
      <w:r w:rsidR="00F03318">
        <w:t xml:space="preserve"> surveillance of potential targets </w:t>
      </w:r>
      <w:r w:rsidR="00DF01C2">
        <w:t xml:space="preserve">with the intention of planning an attack </w:t>
      </w:r>
      <w:r w:rsidR="00390E84">
        <w:t xml:space="preserve">(O’Brien, 2008). </w:t>
      </w:r>
      <w:r w:rsidR="008F3638">
        <w:t>The final part of the CONTEST strategy is Prepare, th</w:t>
      </w:r>
      <w:r w:rsidR="00194AC9">
        <w:t xml:space="preserve">e aim of this is to allow emergency services to respond quickly and efficiently and ensure all emergency services, government departments and the military </w:t>
      </w:r>
      <w:r w:rsidR="000D11AF">
        <w:t>know their roles when responding to terrorist attacks</w:t>
      </w:r>
      <w:r w:rsidR="00871E68">
        <w:t xml:space="preserve"> (Counter Terrorism Policing, 2023)</w:t>
      </w:r>
      <w:r w:rsidR="0062389C">
        <w:t xml:space="preserve">. </w:t>
      </w:r>
      <w:r w:rsidR="007B6F23">
        <w:t>The police have a role in all aspects of the CONSTEST strategy</w:t>
      </w:r>
      <w:r w:rsidR="003240FD">
        <w:t xml:space="preserve">, particularly ‘Pursue’ and ‘Protection’ as the </w:t>
      </w:r>
      <w:r w:rsidR="00CD6309">
        <w:t>detection and investigation of crimes and protecting the public are core principles to the role of policing (Gregory, 20</w:t>
      </w:r>
      <w:r w:rsidR="00C42BFF">
        <w:t>15)</w:t>
      </w:r>
    </w:p>
    <w:p w14:paraId="2AEB9B69" w14:textId="0AEFF22C" w:rsidR="00AD636F" w:rsidRDefault="00AD636F" w:rsidP="00420C1B">
      <w:pPr>
        <w:jc w:val="both"/>
      </w:pPr>
      <w:r>
        <w:t xml:space="preserve">It is important for response officers to be </w:t>
      </w:r>
      <w:r w:rsidR="00E9256E">
        <w:t xml:space="preserve">trained to a level of understanding regarding terrorism </w:t>
      </w:r>
      <w:r w:rsidR="004A217F">
        <w:t>and what is expected from the Police as a service when responding to terrorist attacks</w:t>
      </w:r>
      <w:r w:rsidR="00500006">
        <w:t xml:space="preserve">. This is practiced through simulation exercises </w:t>
      </w:r>
      <w:r w:rsidR="005E5D98">
        <w:t>that replicate the real challenges when faced by the emergency services when responding to an incident</w:t>
      </w:r>
      <w:r w:rsidR="004B52C6">
        <w:t xml:space="preserve"> which have proven t</w:t>
      </w:r>
      <w:r w:rsidR="00044D93">
        <w:t xml:space="preserve">o show a short-term confidence and knowledge in participants of their protocols and procedures </w:t>
      </w:r>
      <w:r w:rsidR="00D24A27">
        <w:t>(Lewis and Marsden, 2020)</w:t>
      </w:r>
      <w:r w:rsidR="00092A5C">
        <w:t xml:space="preserve">. Response officers </w:t>
      </w:r>
      <w:r w:rsidR="00755F94">
        <w:t>across Greater Manchester Police and British Transport Police in recent years responded to the Manchester Arena bombing in May 2017 at the finale of an Ariana Grande concert</w:t>
      </w:r>
      <w:r w:rsidR="009461B2">
        <w:t xml:space="preserve"> and being first on scene they had to be prepared to handle mass casualties</w:t>
      </w:r>
      <w:r w:rsidR="009A205A">
        <w:t xml:space="preserve">, panic of the </w:t>
      </w:r>
      <w:proofErr w:type="gramStart"/>
      <w:r w:rsidR="009A205A">
        <w:t>general public</w:t>
      </w:r>
      <w:proofErr w:type="gramEnd"/>
      <w:r w:rsidR="009A205A">
        <w:t xml:space="preserve"> and </w:t>
      </w:r>
      <w:r w:rsidR="00EB2BFC">
        <w:t xml:space="preserve">an attending Greater Manchester Police Inspector, became </w:t>
      </w:r>
      <w:r w:rsidR="005B001D">
        <w:t>bronze commander and declared a major incident (Lowe, 2020)</w:t>
      </w:r>
      <w:r w:rsidR="00614A83">
        <w:t xml:space="preserve">. </w:t>
      </w:r>
      <w:r w:rsidR="009D7B2C">
        <w:t>Extreme v</w:t>
      </w:r>
      <w:r w:rsidR="000D3597">
        <w:t xml:space="preserve">iolence from extremist groups such as </w:t>
      </w:r>
      <w:r w:rsidR="005031E1">
        <w:t xml:space="preserve">Isis </w:t>
      </w:r>
      <w:r w:rsidR="009D7B2C">
        <w:t xml:space="preserve">are </w:t>
      </w:r>
      <w:r w:rsidR="00B46D0A">
        <w:t>not the only</w:t>
      </w:r>
      <w:r w:rsidR="006A7A62">
        <w:t xml:space="preserve"> </w:t>
      </w:r>
      <w:r w:rsidR="00BC3C72">
        <w:t>mass casu</w:t>
      </w:r>
      <w:r w:rsidR="0033256D">
        <w:t>a</w:t>
      </w:r>
      <w:r w:rsidR="00BC3C72">
        <w:t>lty</w:t>
      </w:r>
      <w:r w:rsidR="00F71D09">
        <w:t xml:space="preserve"> incidents that are responded to by police. </w:t>
      </w:r>
      <w:r w:rsidR="00B446FD">
        <w:t xml:space="preserve">Violent incidents </w:t>
      </w:r>
      <w:r w:rsidR="00EE52A2">
        <w:t xml:space="preserve">being committed by young men who self-identify as involuntary celibates </w:t>
      </w:r>
      <w:r w:rsidR="00F47B45">
        <w:t xml:space="preserve">(incels) </w:t>
      </w:r>
      <w:r w:rsidR="003E499A">
        <w:t>are increasing</w:t>
      </w:r>
      <w:r w:rsidR="00B30E25">
        <w:t xml:space="preserve"> with the ethos to repress a group</w:t>
      </w:r>
      <w:r w:rsidR="004443BD">
        <w:t xml:space="preserve"> and the actions they take aim to have far-reaching and lasting effects on society</w:t>
      </w:r>
      <w:r w:rsidR="00B01B5A">
        <w:t xml:space="preserve"> (Hoffman</w:t>
      </w:r>
      <w:r w:rsidR="00491D3F">
        <w:t xml:space="preserve">, </w:t>
      </w:r>
      <w:r w:rsidR="00B01B5A">
        <w:t>Ware</w:t>
      </w:r>
      <w:r w:rsidR="007F5C47">
        <w:t xml:space="preserve"> and Shapiro, </w:t>
      </w:r>
      <w:r w:rsidR="00B01B5A">
        <w:t>2020)</w:t>
      </w:r>
      <w:r w:rsidR="00C94D2D">
        <w:t xml:space="preserve">. </w:t>
      </w:r>
      <w:r w:rsidR="00B01B5A">
        <w:t xml:space="preserve"> </w:t>
      </w:r>
      <w:r w:rsidR="00632E51">
        <w:t>In 2021, Jack Davison murdered five people</w:t>
      </w:r>
      <w:r w:rsidR="00DF5BB1">
        <w:t xml:space="preserve"> </w:t>
      </w:r>
      <w:r w:rsidR="00692FF2">
        <w:t xml:space="preserve">after arguing with his mother regarding his sexist and misogynistic beliefs, Davison </w:t>
      </w:r>
      <w:r w:rsidR="00353A93">
        <w:t xml:space="preserve">subscribed to incel consent online </w:t>
      </w:r>
      <w:r w:rsidR="006F1D12">
        <w:t xml:space="preserve">and this culture played a role in his decisions to murder </w:t>
      </w:r>
      <w:r w:rsidR="00D904BC">
        <w:t>(Andrews and Ellis, 2022)</w:t>
      </w:r>
      <w:r w:rsidR="00DE6B88">
        <w:t>. Although incel violence</w:t>
      </w:r>
      <w:r w:rsidR="00971620">
        <w:t xml:space="preserve"> in the UK</w:t>
      </w:r>
      <w:r w:rsidR="00DE6B88">
        <w:t xml:space="preserve"> is not currently classed as acts of terrorism, </w:t>
      </w:r>
      <w:r w:rsidR="003233C8">
        <w:t xml:space="preserve">there is a current debate </w:t>
      </w:r>
      <w:r w:rsidR="005B044A">
        <w:t xml:space="preserve">stating that incel culture holds radical views towards women </w:t>
      </w:r>
      <w:r w:rsidR="009A5669">
        <w:t>and should</w:t>
      </w:r>
      <w:r w:rsidR="00420CA4">
        <w:t xml:space="preserve"> therefore</w:t>
      </w:r>
      <w:r w:rsidR="009A5669">
        <w:t xml:space="preserve"> be defined as terrorism (Oppenheim, 2021)</w:t>
      </w:r>
      <w:r w:rsidR="005427A0">
        <w:t xml:space="preserve">. </w:t>
      </w:r>
      <w:r w:rsidR="00DB3D60">
        <w:t xml:space="preserve">With </w:t>
      </w:r>
      <w:r w:rsidR="004A0CA1">
        <w:t xml:space="preserve">instances such as these becoming more likely, </w:t>
      </w:r>
      <w:proofErr w:type="gramStart"/>
      <w:r w:rsidR="004A0CA1">
        <w:t>It</w:t>
      </w:r>
      <w:proofErr w:type="gramEnd"/>
      <w:r w:rsidR="004A0CA1">
        <w:t xml:space="preserve"> </w:t>
      </w:r>
      <w:r w:rsidR="007C6F07">
        <w:t>highlights the</w:t>
      </w:r>
      <w:r w:rsidR="004A0CA1">
        <w:t xml:space="preserve"> importan</w:t>
      </w:r>
      <w:r w:rsidR="007C6F07">
        <w:t>ce</w:t>
      </w:r>
      <w:r w:rsidR="004A0CA1">
        <w:t xml:space="preserve"> for response officers to be aware </w:t>
      </w:r>
      <w:r w:rsidR="00082575">
        <w:t xml:space="preserve">of the motive behind the violence, as it could be motivated by extremist views. </w:t>
      </w:r>
    </w:p>
    <w:p w14:paraId="5E83F9DF" w14:textId="16719B28" w:rsidR="006A2DA5" w:rsidRPr="001F0D18" w:rsidRDefault="00C945A7" w:rsidP="00420C1B">
      <w:pPr>
        <w:jc w:val="both"/>
      </w:pPr>
      <w:r>
        <w:t>Insider threat is a</w:t>
      </w:r>
      <w:r w:rsidR="008A7AD1">
        <w:t xml:space="preserve"> continuously </w:t>
      </w:r>
      <w:r>
        <w:t>evolving threat whereby terrorists are recruiting trust</w:t>
      </w:r>
      <w:r w:rsidR="0068313A">
        <w:t xml:space="preserve">ed people inside organisations to facilitate attacks (JCAT, 2020). </w:t>
      </w:r>
      <w:r w:rsidR="00DA5D70">
        <w:t xml:space="preserve">Einwechter (2002) defines insider threat as “someone who is entrusted with authorised access, who instead of fulfilling assigned responsibilities, manipulates access to a system to exploit it”. </w:t>
      </w:r>
      <w:proofErr w:type="spellStart"/>
      <w:r w:rsidR="00870015">
        <w:t>Greitzer</w:t>
      </w:r>
      <w:proofErr w:type="spellEnd"/>
      <w:r w:rsidR="00870015">
        <w:t xml:space="preserve"> et al (2012) </w:t>
      </w:r>
      <w:r w:rsidR="00B475C8">
        <w:t xml:space="preserve">states that </w:t>
      </w:r>
      <w:r w:rsidR="00D717D3">
        <w:t xml:space="preserve">an insider threat </w:t>
      </w:r>
      <w:r w:rsidR="00CE1BB9">
        <w:t xml:space="preserve">happens when </w:t>
      </w:r>
      <w:r w:rsidR="00CC7EF0">
        <w:t xml:space="preserve">behaviours of an individual </w:t>
      </w:r>
      <w:r w:rsidR="00645B87">
        <w:t xml:space="preserve">no longer aligns with the established company policies </w:t>
      </w:r>
      <w:r w:rsidR="00D35E93">
        <w:t xml:space="preserve">through malice or a disregard for the organisational security. </w:t>
      </w:r>
      <w:r w:rsidR="00354AAD">
        <w:t xml:space="preserve">In 2010, a British Airways employee, </w:t>
      </w:r>
      <w:proofErr w:type="spellStart"/>
      <w:r w:rsidR="00354AAD">
        <w:t>Rajib</w:t>
      </w:r>
      <w:proofErr w:type="spellEnd"/>
      <w:r w:rsidR="00354AAD">
        <w:t xml:space="preserve"> Karim</w:t>
      </w:r>
      <w:r w:rsidR="003F2DBF">
        <w:t>,</w:t>
      </w:r>
      <w:r w:rsidR="00354AAD">
        <w:t xml:space="preserve"> was</w:t>
      </w:r>
      <w:r w:rsidR="00872848">
        <w:t xml:space="preserve"> discovered to have been in contact with </w:t>
      </w:r>
      <w:r w:rsidR="00D141FE">
        <w:t>al-Qaeda</w:t>
      </w:r>
      <w:r w:rsidR="00ED7164">
        <w:t xml:space="preserve"> and worked alongside a notable terrorist</w:t>
      </w:r>
      <w:r w:rsidR="003F2DBF">
        <w:t xml:space="preserve">. Karim joined British Airways </w:t>
      </w:r>
      <w:r w:rsidR="008322FF">
        <w:t>with the conscious intention of using his position to plot terrorist attacks (</w:t>
      </w:r>
      <w:proofErr w:type="spellStart"/>
      <w:r w:rsidR="00FC5C6B">
        <w:t>Loffi</w:t>
      </w:r>
      <w:proofErr w:type="spellEnd"/>
      <w:r w:rsidR="00FC5C6B">
        <w:t xml:space="preserve"> and Wallace, 2014)</w:t>
      </w:r>
      <w:r w:rsidR="007E4AB0">
        <w:t xml:space="preserve">. </w:t>
      </w:r>
      <w:r w:rsidR="00636D1B">
        <w:t xml:space="preserve">It is important for police officers to be aware of the potential for an insider threat inside the police force due to the </w:t>
      </w:r>
      <w:r w:rsidR="001E5DAD">
        <w:t xml:space="preserve">position of trust that </w:t>
      </w:r>
      <w:r w:rsidR="00C6420D">
        <w:t>officers</w:t>
      </w:r>
      <w:r w:rsidR="001E5DAD">
        <w:t xml:space="preserve"> hold </w:t>
      </w:r>
      <w:r w:rsidR="00C619D3">
        <w:t>that could lea</w:t>
      </w:r>
      <w:r w:rsidR="00186F2A">
        <w:t>d to them being vulnerable through an influence of a loved on</w:t>
      </w:r>
      <w:r w:rsidR="009422B3">
        <w:t>e</w:t>
      </w:r>
      <w:r w:rsidR="00186F2A">
        <w:t xml:space="preserve"> (Dearden, 2020)</w:t>
      </w:r>
      <w:r w:rsidR="00DB6D72">
        <w:t>. In March 2020, two police forces in the UK referred members of their own staff to Prevent</w:t>
      </w:r>
      <w:r w:rsidR="00E75074">
        <w:t xml:space="preserve"> </w:t>
      </w:r>
      <w:r w:rsidR="00C733CF">
        <w:t>(Grierson, 2020)</w:t>
      </w:r>
      <w:r w:rsidR="00837171">
        <w:t xml:space="preserve">. Prevent is an early </w:t>
      </w:r>
      <w:r w:rsidR="00837171">
        <w:lastRenderedPageBreak/>
        <w:t>intervention</w:t>
      </w:r>
      <w:r w:rsidR="00685AFE">
        <w:t xml:space="preserve"> programme that works with people at risk of radicalisation </w:t>
      </w:r>
      <w:proofErr w:type="gramStart"/>
      <w:r w:rsidR="00217991">
        <w:t>in order to</w:t>
      </w:r>
      <w:proofErr w:type="gramEnd"/>
      <w:r w:rsidR="00217991">
        <w:t xml:space="preserve"> divert people away from supporting terrorism. A referral can be submitted by any person who is concerned an individual may be susceptible to radicalisation</w:t>
      </w:r>
      <w:r w:rsidR="00C52639">
        <w:t>. These are then handled by officers inside the local police force. (Home Office, 2023)</w:t>
      </w:r>
      <w:r w:rsidR="00C75ECA">
        <w:t xml:space="preserve">. </w:t>
      </w:r>
      <w:r w:rsidR="00B63520">
        <w:t xml:space="preserve"> In </w:t>
      </w:r>
      <w:r w:rsidR="00A42FD2">
        <w:t xml:space="preserve">the year ending March 2021, </w:t>
      </w:r>
      <w:proofErr w:type="gramStart"/>
      <w:r w:rsidR="00F37D8E">
        <w:t>Prevent</w:t>
      </w:r>
      <w:proofErr w:type="gramEnd"/>
      <w:r w:rsidR="00F37D8E">
        <w:t xml:space="preserve"> received 4,915 referral</w:t>
      </w:r>
      <w:r w:rsidR="00E63C49">
        <w:t>s</w:t>
      </w:r>
      <w:r w:rsidR="00F37D8E">
        <w:t xml:space="preserve"> of which </w:t>
      </w:r>
      <w:r w:rsidR="00A42FD2">
        <w:t xml:space="preserve">police forces across England and Wales </w:t>
      </w:r>
      <w:r w:rsidR="00E63C49">
        <w:t xml:space="preserve">referred </w:t>
      </w:r>
      <w:r w:rsidR="0058785C">
        <w:t xml:space="preserve">1770 of those. The statistics from this year highlight </w:t>
      </w:r>
      <w:proofErr w:type="gramStart"/>
      <w:r w:rsidR="0058785C">
        <w:t>that males</w:t>
      </w:r>
      <w:proofErr w:type="gramEnd"/>
      <w:r w:rsidR="0058785C">
        <w:t xml:space="preserve"> aged </w:t>
      </w:r>
      <w:r w:rsidR="003F0D05">
        <w:t xml:space="preserve">between 15-20 </w:t>
      </w:r>
      <w:r w:rsidR="008A1678">
        <w:t>were most often referred and 25%</w:t>
      </w:r>
      <w:r w:rsidR="00C94831">
        <w:t>,</w:t>
      </w:r>
      <w:r w:rsidR="008A1678">
        <w:t xml:space="preserve"> of all referrals received were</w:t>
      </w:r>
      <w:r w:rsidR="0062198C">
        <w:t xml:space="preserve"> for concerns related to extreme right-wing radicalisation (Home Office, 2021</w:t>
      </w:r>
      <w:r w:rsidR="00457562">
        <w:t>)</w:t>
      </w:r>
      <w:r w:rsidR="00B4516D">
        <w:t xml:space="preserve"> </w:t>
      </w:r>
      <w:r w:rsidR="0062198C">
        <w:t xml:space="preserve"> </w:t>
      </w:r>
    </w:p>
    <w:p w14:paraId="1474C791" w14:textId="509309BF" w:rsidR="001F0D18" w:rsidRDefault="00682162" w:rsidP="00420C1B">
      <w:pPr>
        <w:jc w:val="both"/>
      </w:pPr>
      <w:proofErr w:type="gramStart"/>
      <w:r>
        <w:t>In order for</w:t>
      </w:r>
      <w:proofErr w:type="gramEnd"/>
      <w:r>
        <w:t xml:space="preserve"> terrorist groups to be </w:t>
      </w:r>
      <w:r w:rsidR="0074599E">
        <w:t xml:space="preserve">successful </w:t>
      </w:r>
      <w:r w:rsidR="001F3658">
        <w:t>they rely on criminal activity to sustain their activities and make improvements to their operational capabilities</w:t>
      </w:r>
      <w:r w:rsidR="00844668">
        <w:t xml:space="preserve"> (Hutchinson and O’Malley, 2007)</w:t>
      </w:r>
      <w:r w:rsidR="000568FF">
        <w:t>. There is a rising concern</w:t>
      </w:r>
      <w:r w:rsidR="00AF6F9A">
        <w:t xml:space="preserve"> to </w:t>
      </w:r>
      <w:r w:rsidR="000568FF">
        <w:t xml:space="preserve">the close connection that international terrorism has with money laundering, illegal firearms trade, </w:t>
      </w:r>
      <w:proofErr w:type="gramStart"/>
      <w:r w:rsidR="000568FF">
        <w:t>trafficking</w:t>
      </w:r>
      <w:proofErr w:type="gramEnd"/>
      <w:r w:rsidR="000568FF">
        <w:t xml:space="preserve"> and illegal drug</w:t>
      </w:r>
      <w:r w:rsidR="0066081A">
        <w:t xml:space="preserve"> smuggling which is now believed to be the biggest income generator for terrorist</w:t>
      </w:r>
      <w:r w:rsidR="00DE49E2">
        <w:t xml:space="preserve"> organisations</w:t>
      </w:r>
      <w:r w:rsidR="004361AB">
        <w:t>.</w:t>
      </w:r>
      <w:r w:rsidR="00DE49E2">
        <w:t xml:space="preserve"> (Shelley and </w:t>
      </w:r>
      <w:proofErr w:type="spellStart"/>
      <w:r w:rsidR="00DE49E2">
        <w:t>Picarelli</w:t>
      </w:r>
      <w:proofErr w:type="spellEnd"/>
      <w:r w:rsidR="00DE49E2">
        <w:t xml:space="preserve">, 2002). </w:t>
      </w:r>
      <w:r w:rsidR="00F164A9">
        <w:t xml:space="preserve"> </w:t>
      </w:r>
      <w:r w:rsidR="00D1723F">
        <w:t>Hutchinson and O’Malley</w:t>
      </w:r>
      <w:r w:rsidR="00F164A9">
        <w:t xml:space="preserve"> (</w:t>
      </w:r>
      <w:r w:rsidR="00D1723F">
        <w:t>2007</w:t>
      </w:r>
      <w:r w:rsidR="00F164A9">
        <w:t xml:space="preserve">) states that Al Qaeda </w:t>
      </w:r>
      <w:r w:rsidR="00867669">
        <w:t xml:space="preserve">have been known to manufacture fake credit cards and </w:t>
      </w:r>
      <w:r w:rsidR="00B87FFD">
        <w:t>use credit cards illegally through credit card fraud</w:t>
      </w:r>
      <w:r w:rsidR="00157709">
        <w:t xml:space="preserve"> and other terrorist organisations have used petty crime to fund their</w:t>
      </w:r>
      <w:r w:rsidR="006F538B">
        <w:t xml:space="preserve"> activities.</w:t>
      </w:r>
      <w:r w:rsidR="00B87FFD">
        <w:t xml:space="preserve"> This </w:t>
      </w:r>
      <w:r w:rsidR="00692485">
        <w:t xml:space="preserve">does not mean that </w:t>
      </w:r>
      <w:r w:rsidR="006F538B">
        <w:t>all</w:t>
      </w:r>
      <w:r w:rsidR="000B4ADF">
        <w:t xml:space="preserve"> petty crime is funding terrorism but</w:t>
      </w:r>
      <w:r w:rsidR="00885E82">
        <w:t xml:space="preserve"> </w:t>
      </w:r>
      <w:r w:rsidR="00E522B4">
        <w:t xml:space="preserve">highlights that response officers should be aware </w:t>
      </w:r>
      <w:r w:rsidR="00B02A7C">
        <w:t xml:space="preserve">of the link with terrorism when dealing with crimes on a </w:t>
      </w:r>
      <w:r w:rsidR="003F3BFC">
        <w:t>day-to-day</w:t>
      </w:r>
      <w:r w:rsidR="00B02A7C">
        <w:t xml:space="preserve"> ba</w:t>
      </w:r>
      <w:r w:rsidR="0053389D">
        <w:t xml:space="preserve">sis. </w:t>
      </w:r>
    </w:p>
    <w:p w14:paraId="7534AA7E" w14:textId="5330E06F" w:rsidR="00C75ECA" w:rsidRDefault="00C75ECA" w:rsidP="00420C1B">
      <w:pPr>
        <w:jc w:val="both"/>
      </w:pPr>
      <w:r>
        <w:t xml:space="preserve">The Security Service, commonly referred to as MI5 is the area of the government whose responsibility is it to protect the United Kingdom against threats to national security. The Office for Security and Counter-Terrorism co-ordinates the government’s response in the event of a terrorist incident (GOV.UK, 2012). </w:t>
      </w:r>
      <w:r w:rsidR="00571205">
        <w:t xml:space="preserve">The </w:t>
      </w:r>
      <w:r w:rsidR="002233B7">
        <w:t>Security Service MI5</w:t>
      </w:r>
      <w:r w:rsidR="00AF0239">
        <w:t xml:space="preserve"> (</w:t>
      </w:r>
      <w:r w:rsidR="00300C5F">
        <w:t>2020</w:t>
      </w:r>
      <w:r w:rsidR="00AF0239">
        <w:t xml:space="preserve">) </w:t>
      </w:r>
      <w:proofErr w:type="gramStart"/>
      <w:r w:rsidR="00A571C7">
        <w:t>makes reference</w:t>
      </w:r>
      <w:proofErr w:type="gramEnd"/>
      <w:r w:rsidR="00A571C7">
        <w:t xml:space="preserve"> to the close relationship </w:t>
      </w:r>
      <w:r w:rsidR="006805AC">
        <w:t xml:space="preserve">MI5 has with the police and how </w:t>
      </w:r>
      <w:r w:rsidR="008915B3">
        <w:t xml:space="preserve">Special Branches have been formed in each UK force </w:t>
      </w:r>
      <w:r w:rsidR="00986C52">
        <w:t xml:space="preserve">as the go to between the security service and the police. </w:t>
      </w:r>
      <w:r w:rsidR="00E75F54">
        <w:t xml:space="preserve">The </w:t>
      </w:r>
      <w:proofErr w:type="gramStart"/>
      <w:r w:rsidR="00E75F54">
        <w:t>joint collaboration</w:t>
      </w:r>
      <w:proofErr w:type="gramEnd"/>
      <w:r w:rsidR="00E75F54">
        <w:t xml:space="preserve"> </w:t>
      </w:r>
      <w:r w:rsidR="00250C68">
        <w:t>has disrupted many planned acts of terrorism</w:t>
      </w:r>
      <w:r w:rsidR="009A781E">
        <w:t xml:space="preserve"> which was achieved </w:t>
      </w:r>
      <w:r w:rsidR="00420C1B">
        <w:t xml:space="preserve">through police knowledge and experience. </w:t>
      </w:r>
      <w:r w:rsidR="00523A70">
        <w:t xml:space="preserve">The role </w:t>
      </w:r>
      <w:r w:rsidR="00032584">
        <w:t>an office</w:t>
      </w:r>
      <w:r w:rsidR="00523A70">
        <w:t xml:space="preserve">r </w:t>
      </w:r>
      <w:r w:rsidR="00032584">
        <w:t>in</w:t>
      </w:r>
      <w:r w:rsidR="00523A70">
        <w:t xml:space="preserve"> the special branch </w:t>
      </w:r>
      <w:r w:rsidR="00032584">
        <w:t xml:space="preserve">includes working locally to prevent radicalisation, </w:t>
      </w:r>
      <w:r w:rsidR="00885981">
        <w:t xml:space="preserve">protecting the public, transport systems and key infrastructure from terrorist attacks and being prepared to co-ordinate </w:t>
      </w:r>
      <w:r w:rsidR="005537EB">
        <w:t xml:space="preserve">an emergency services response during or after a terrorist related incident. </w:t>
      </w:r>
      <w:r w:rsidR="002845BE">
        <w:t xml:space="preserve">The main part of the role however is gathering and developing intelligence on individuals that are of interest </w:t>
      </w:r>
      <w:r w:rsidR="009B0AAB">
        <w:t>to national security (Home Office, 2012)</w:t>
      </w:r>
      <w:r w:rsidR="00765653">
        <w:t xml:space="preserve">. Following the events of </w:t>
      </w:r>
      <w:r w:rsidR="00993DA1">
        <w:t xml:space="preserve">9/11 in the United States </w:t>
      </w:r>
      <w:r w:rsidR="000E362B">
        <w:t xml:space="preserve">the Terrorism Act 2000 came into effect </w:t>
      </w:r>
      <w:r w:rsidR="00B466B2">
        <w:t xml:space="preserve">which created new offences </w:t>
      </w:r>
      <w:r w:rsidR="00864C53">
        <w:t xml:space="preserve">and </w:t>
      </w:r>
      <w:r w:rsidR="00202750">
        <w:t xml:space="preserve">gave </w:t>
      </w:r>
      <w:r w:rsidR="00336C5A">
        <w:t xml:space="preserve">police officers a power to stop and search and allow for an extension of detention without a charge </w:t>
      </w:r>
      <w:r w:rsidR="009650CD">
        <w:t>(Longstaff and Graham, 2011)</w:t>
      </w:r>
      <w:r w:rsidR="0022753F">
        <w:t xml:space="preserve">. Police officers need to be aware of these available powers and use them effectively when required. </w:t>
      </w:r>
    </w:p>
    <w:p w14:paraId="00424C12" w14:textId="3F7AB111" w:rsidR="00A26D6C" w:rsidRPr="00682162" w:rsidRDefault="00A26D6C" w:rsidP="00420C1B">
      <w:pPr>
        <w:jc w:val="both"/>
      </w:pPr>
      <w:r>
        <w:t>In conclusion response officers have more involvement in responding to terroris</w:t>
      </w:r>
      <w:r w:rsidR="00DF0C59">
        <w:t xml:space="preserve">m than appears at a first glance. Response officers are required to know and use their powers around terrorism </w:t>
      </w:r>
      <w:r w:rsidR="00462396">
        <w:t xml:space="preserve">and have an awareness of how terrorism is funded through criminal activity that they could be tasked to respond to </w:t>
      </w:r>
      <w:proofErr w:type="gramStart"/>
      <w:r w:rsidR="00462396">
        <w:t>on a da</w:t>
      </w:r>
      <w:r w:rsidR="009C1C16">
        <w:t>il</w:t>
      </w:r>
      <w:r w:rsidR="00462396">
        <w:t>y basis</w:t>
      </w:r>
      <w:proofErr w:type="gramEnd"/>
      <w:r w:rsidR="00462396">
        <w:t xml:space="preserve">. </w:t>
      </w:r>
      <w:r w:rsidR="00F37CBE">
        <w:t xml:space="preserve">With response officers dealing with the public every day as a part of their role, it is important for officers to know the </w:t>
      </w:r>
      <w:r w:rsidR="009166F9">
        <w:t>signs of radicalisation in individuals and act accordingly with referrals</w:t>
      </w:r>
      <w:r w:rsidR="005E121C">
        <w:t>, such as the P</w:t>
      </w:r>
      <w:r w:rsidR="00C23643">
        <w:t>revent schem</w:t>
      </w:r>
      <w:r w:rsidR="005E121C">
        <w:t>e</w:t>
      </w:r>
      <w:r w:rsidR="009C1C16">
        <w:t>, to safeguard the community they serve.</w:t>
      </w:r>
      <w:r w:rsidR="005E121C">
        <w:t xml:space="preserve"> Due to the </w:t>
      </w:r>
      <w:r w:rsidR="009C1C16">
        <w:t>privileged</w:t>
      </w:r>
      <w:r w:rsidR="005E121C">
        <w:t xml:space="preserve"> information available to police officers, it is also </w:t>
      </w:r>
      <w:r w:rsidR="00884366">
        <w:t xml:space="preserve">vital </w:t>
      </w:r>
      <w:r w:rsidR="005E121C">
        <w:t>to be aware of insider threat</w:t>
      </w:r>
      <w:r w:rsidR="00884366">
        <w:t>s</w:t>
      </w:r>
      <w:r w:rsidR="005E121C">
        <w:t xml:space="preserve"> a colleague m</w:t>
      </w:r>
      <w:r w:rsidR="009407AA">
        <w:t xml:space="preserve">ight pose and </w:t>
      </w:r>
      <w:r w:rsidR="00884366">
        <w:t>report any behaviour tha</w:t>
      </w:r>
      <w:r w:rsidR="00D97511">
        <w:t xml:space="preserve">t is a breach of ethics </w:t>
      </w:r>
      <w:proofErr w:type="gramStart"/>
      <w:r w:rsidR="00D97511">
        <w:t>in order to</w:t>
      </w:r>
      <w:proofErr w:type="gramEnd"/>
      <w:r w:rsidR="00D97511">
        <w:t xml:space="preserve"> protect </w:t>
      </w:r>
      <w:r w:rsidR="0011461E">
        <w:t xml:space="preserve">those involved. </w:t>
      </w:r>
    </w:p>
    <w:p w14:paraId="68F9D6DC" w14:textId="77777777" w:rsidR="00D857BF" w:rsidRDefault="00D857BF">
      <w:pPr>
        <w:rPr>
          <w:b/>
          <w:bCs/>
          <w:u w:val="single"/>
        </w:rPr>
      </w:pPr>
    </w:p>
    <w:p w14:paraId="7E7FAF4B" w14:textId="4D33CAF6" w:rsidR="009461B2" w:rsidRPr="00EB5CCE" w:rsidRDefault="00EB5CCE">
      <w:pPr>
        <w:rPr>
          <w:highlight w:val="cyan"/>
        </w:rPr>
      </w:pPr>
      <w:r>
        <w:t>(</w:t>
      </w:r>
      <w:r w:rsidR="00770226">
        <w:t>1</w:t>
      </w:r>
      <w:r w:rsidR="0022753F">
        <w:t>8</w:t>
      </w:r>
      <w:r w:rsidR="00ED38AE">
        <w:t>9</w:t>
      </w:r>
      <w:r w:rsidR="00B97117">
        <w:t xml:space="preserve">4 </w:t>
      </w:r>
      <w:r>
        <w:t>words</w:t>
      </w:r>
      <w:r w:rsidR="009905BA">
        <w:t xml:space="preserve">) </w:t>
      </w:r>
    </w:p>
    <w:p w14:paraId="3031C2C5" w14:textId="77777777" w:rsidR="009461B2" w:rsidRDefault="009461B2">
      <w:pPr>
        <w:rPr>
          <w:highlight w:val="cyan"/>
        </w:rPr>
      </w:pPr>
    </w:p>
    <w:p w14:paraId="51E8B334" w14:textId="672FA236" w:rsidR="007D41F6" w:rsidRDefault="007D41F6">
      <w:pPr>
        <w:rPr>
          <w:b/>
          <w:bCs/>
          <w:u w:val="single"/>
        </w:rPr>
      </w:pPr>
    </w:p>
    <w:p w14:paraId="082AE675" w14:textId="77777777" w:rsidR="00BD2A5D" w:rsidRDefault="00BD2A5D" w:rsidP="00BD2A5D">
      <w:pPr>
        <w:rPr>
          <w:highlight w:val="cyan"/>
        </w:rPr>
      </w:pPr>
    </w:p>
    <w:p w14:paraId="060AE54C" w14:textId="77777777" w:rsidR="00BD2A5D" w:rsidRDefault="00BD2A5D" w:rsidP="00BD2A5D">
      <w:pPr>
        <w:rPr>
          <w:highlight w:val="cyan"/>
        </w:rPr>
      </w:pPr>
    </w:p>
    <w:p w14:paraId="2BF8B8BC" w14:textId="77777777" w:rsidR="00BD2A5D" w:rsidRDefault="00BD2A5D" w:rsidP="00BD2A5D">
      <w:pPr>
        <w:rPr>
          <w:highlight w:val="cyan"/>
        </w:rPr>
      </w:pPr>
    </w:p>
    <w:p w14:paraId="79ADE80B" w14:textId="77777777" w:rsidR="00BD2A5D" w:rsidRDefault="00BD2A5D" w:rsidP="00BD2A5D">
      <w:pPr>
        <w:rPr>
          <w:highlight w:val="cyan"/>
        </w:rPr>
      </w:pPr>
    </w:p>
    <w:p w14:paraId="2B1D7604" w14:textId="77777777" w:rsidR="00BD2A5D" w:rsidRDefault="00BD2A5D" w:rsidP="00BD2A5D">
      <w:pPr>
        <w:rPr>
          <w:highlight w:val="cyan"/>
        </w:rPr>
      </w:pPr>
    </w:p>
    <w:p w14:paraId="11132A05" w14:textId="48FFD4DE" w:rsidR="00BD2A5D" w:rsidRDefault="00BD2A5D" w:rsidP="00BD2A5D">
      <w:pPr>
        <w:rPr>
          <w:b/>
          <w:bCs/>
          <w:u w:val="single"/>
        </w:rPr>
      </w:pPr>
      <w:r w:rsidRPr="00BD2A5D">
        <w:rPr>
          <w:b/>
          <w:bCs/>
          <w:u w:val="single"/>
        </w:rPr>
        <w:t xml:space="preserve">Bibliography </w:t>
      </w:r>
    </w:p>
    <w:p w14:paraId="66FF256D" w14:textId="77777777" w:rsidR="00A33E3B" w:rsidRDefault="00A33E3B" w:rsidP="00BD2A5D">
      <w:pPr>
        <w:rPr>
          <w:b/>
          <w:bCs/>
          <w:u w:val="single"/>
        </w:rPr>
      </w:pPr>
    </w:p>
    <w:p w14:paraId="4FF4850D" w14:textId="77777777" w:rsidR="00A33E3B" w:rsidRPr="00EC3883" w:rsidRDefault="00A33E3B" w:rsidP="00A33E3B">
      <w:pPr>
        <w:pStyle w:val="NormalWeb"/>
        <w:spacing w:before="0" w:beforeAutospacing="0" w:after="0" w:afterAutospacing="0"/>
        <w:ind w:hanging="720"/>
        <w:rPr>
          <w:rFonts w:asciiTheme="minorHAnsi" w:hAnsiTheme="minorHAnsi" w:cstheme="minorHAnsi"/>
          <w:sz w:val="22"/>
          <w:szCs w:val="22"/>
        </w:rPr>
      </w:pPr>
    </w:p>
    <w:p w14:paraId="73120EEF" w14:textId="77777777" w:rsidR="004924B8" w:rsidRPr="00287C12" w:rsidRDefault="004924B8" w:rsidP="004924B8">
      <w:pPr>
        <w:pStyle w:val="NormalWeb"/>
        <w:spacing w:before="0" w:beforeAutospacing="0" w:after="0" w:afterAutospacing="0"/>
        <w:ind w:hanging="720"/>
        <w:rPr>
          <w:rFonts w:asciiTheme="minorHAnsi" w:hAnsiTheme="minorHAnsi" w:cstheme="minorHAnsi"/>
          <w:sz w:val="20"/>
          <w:szCs w:val="20"/>
        </w:rPr>
      </w:pPr>
    </w:p>
    <w:p w14:paraId="16D3E8C1" w14:textId="77777777" w:rsidR="004924B8" w:rsidRPr="00B97117" w:rsidRDefault="004924B8" w:rsidP="004924B8">
      <w:pPr>
        <w:rPr>
          <w:rFonts w:cstheme="minorHAnsi"/>
          <w:color w:val="222222"/>
          <w:sz w:val="20"/>
          <w:szCs w:val="20"/>
          <w:shd w:val="clear" w:color="auto" w:fill="FFFFFF"/>
        </w:rPr>
      </w:pPr>
      <w:r w:rsidRPr="00B97117">
        <w:rPr>
          <w:rFonts w:cstheme="minorHAnsi"/>
          <w:color w:val="222222"/>
          <w:sz w:val="20"/>
          <w:szCs w:val="20"/>
          <w:shd w:val="clear" w:color="auto" w:fill="FFFFFF"/>
        </w:rPr>
        <w:t>Andrews, S and Ellis, A (2022) Incel Masculinity. </w:t>
      </w:r>
      <w:r w:rsidRPr="00B97117">
        <w:rPr>
          <w:rFonts w:cstheme="minorHAnsi"/>
          <w:i/>
          <w:iCs/>
          <w:color w:val="222222"/>
          <w:sz w:val="20"/>
          <w:szCs w:val="20"/>
          <w:shd w:val="clear" w:color="auto" w:fill="FFFFFF"/>
        </w:rPr>
        <w:t>Shades of Deviance: A Primer on Crime, Deviance and Social Harm</w:t>
      </w:r>
      <w:r w:rsidRPr="00B97117">
        <w:rPr>
          <w:rFonts w:cstheme="minorHAnsi"/>
          <w:color w:val="222222"/>
          <w:sz w:val="20"/>
          <w:szCs w:val="20"/>
          <w:shd w:val="clear" w:color="auto" w:fill="FFFFFF"/>
        </w:rPr>
        <w:t>, p.11.</w:t>
      </w:r>
    </w:p>
    <w:p w14:paraId="5A94E664" w14:textId="77777777" w:rsidR="004924B8" w:rsidRPr="00B97117" w:rsidRDefault="004924B8" w:rsidP="004924B8">
      <w:pPr>
        <w:rPr>
          <w:rFonts w:cstheme="minorHAnsi"/>
          <w:color w:val="222222"/>
          <w:sz w:val="20"/>
          <w:szCs w:val="20"/>
          <w:shd w:val="clear" w:color="auto" w:fill="FFFFFF"/>
        </w:rPr>
      </w:pPr>
      <w:proofErr w:type="spellStart"/>
      <w:r w:rsidRPr="00B97117">
        <w:rPr>
          <w:rFonts w:cstheme="minorHAnsi"/>
          <w:color w:val="222222"/>
          <w:sz w:val="20"/>
          <w:szCs w:val="20"/>
          <w:shd w:val="clear" w:color="auto" w:fill="FFFFFF"/>
        </w:rPr>
        <w:t>Aplin</w:t>
      </w:r>
      <w:proofErr w:type="spellEnd"/>
      <w:r w:rsidRPr="00B97117">
        <w:rPr>
          <w:rFonts w:cstheme="minorHAnsi"/>
          <w:color w:val="222222"/>
          <w:sz w:val="20"/>
          <w:szCs w:val="20"/>
          <w:shd w:val="clear" w:color="auto" w:fill="FFFFFF"/>
        </w:rPr>
        <w:t xml:space="preserve">, D and Rogers, M.B. (2020) ‘Alert </w:t>
      </w:r>
      <w:proofErr w:type="gramStart"/>
      <w:r w:rsidRPr="00B97117">
        <w:rPr>
          <w:rFonts w:cstheme="minorHAnsi"/>
          <w:color w:val="222222"/>
          <w:sz w:val="20"/>
          <w:szCs w:val="20"/>
          <w:shd w:val="clear" w:color="auto" w:fill="FFFFFF"/>
        </w:rPr>
        <w:t>not alarm</w:t>
      </w:r>
      <w:proofErr w:type="gramEnd"/>
      <w:r w:rsidRPr="00B97117">
        <w:rPr>
          <w:rFonts w:cstheme="minorHAnsi"/>
          <w:color w:val="222222"/>
          <w:sz w:val="20"/>
          <w:szCs w:val="20"/>
          <w:shd w:val="clear" w:color="auto" w:fill="FFFFFF"/>
        </w:rPr>
        <w:t>’: The UK experience of public counter-terrorism awareness and training, with explicit reference to Project ARGUS. </w:t>
      </w:r>
      <w:r w:rsidRPr="00B97117">
        <w:rPr>
          <w:rFonts w:cstheme="minorHAnsi"/>
          <w:i/>
          <w:iCs/>
          <w:color w:val="222222"/>
          <w:sz w:val="20"/>
          <w:szCs w:val="20"/>
          <w:shd w:val="clear" w:color="auto" w:fill="FFFFFF"/>
        </w:rPr>
        <w:t>The Police Journal</w:t>
      </w:r>
      <w:r w:rsidRPr="00B97117">
        <w:rPr>
          <w:rFonts w:cstheme="minorHAnsi"/>
          <w:color w:val="222222"/>
          <w:sz w:val="20"/>
          <w:szCs w:val="20"/>
          <w:shd w:val="clear" w:color="auto" w:fill="FFFFFF"/>
        </w:rPr>
        <w:t>, </w:t>
      </w:r>
      <w:r w:rsidRPr="00B97117">
        <w:rPr>
          <w:rFonts w:cstheme="minorHAnsi"/>
          <w:i/>
          <w:iCs/>
          <w:color w:val="222222"/>
          <w:sz w:val="20"/>
          <w:szCs w:val="20"/>
          <w:shd w:val="clear" w:color="auto" w:fill="FFFFFF"/>
        </w:rPr>
        <w:t>93</w:t>
      </w:r>
      <w:r w:rsidRPr="00B97117">
        <w:rPr>
          <w:rFonts w:cstheme="minorHAnsi"/>
          <w:color w:val="222222"/>
          <w:sz w:val="20"/>
          <w:szCs w:val="20"/>
          <w:shd w:val="clear" w:color="auto" w:fill="FFFFFF"/>
        </w:rPr>
        <w:t>(3), pp.167-182.</w:t>
      </w:r>
    </w:p>
    <w:p w14:paraId="1D575F99" w14:textId="7A2FD650" w:rsidR="004924B8" w:rsidRPr="00B97117" w:rsidRDefault="004924B8" w:rsidP="004924B8">
      <w:pPr>
        <w:pStyle w:val="NormalWeb"/>
        <w:spacing w:before="0" w:beforeAutospacing="0" w:after="0" w:afterAutospacing="0"/>
        <w:ind w:hanging="720"/>
        <w:rPr>
          <w:rFonts w:asciiTheme="minorHAnsi" w:hAnsiTheme="minorHAnsi" w:cstheme="minorHAnsi"/>
          <w:sz w:val="20"/>
          <w:szCs w:val="20"/>
        </w:rPr>
      </w:pPr>
      <w:r w:rsidRPr="00B97117">
        <w:rPr>
          <w:rFonts w:asciiTheme="minorHAnsi" w:hAnsiTheme="minorHAnsi" w:cstheme="minorHAnsi"/>
          <w:sz w:val="20"/>
          <w:szCs w:val="20"/>
        </w:rPr>
        <w:t xml:space="preserve">               Barfield, T (2018) “</w:t>
      </w:r>
      <w:proofErr w:type="spellStart"/>
      <w:r w:rsidRPr="00B97117">
        <w:rPr>
          <w:rFonts w:asciiTheme="minorHAnsi" w:hAnsiTheme="minorHAnsi" w:cstheme="minorHAnsi"/>
          <w:sz w:val="20"/>
          <w:szCs w:val="20"/>
        </w:rPr>
        <w:t>Peelian</w:t>
      </w:r>
      <w:proofErr w:type="spellEnd"/>
      <w:r w:rsidRPr="00B97117">
        <w:rPr>
          <w:rFonts w:asciiTheme="minorHAnsi" w:hAnsiTheme="minorHAnsi" w:cstheme="minorHAnsi"/>
          <w:sz w:val="20"/>
          <w:szCs w:val="20"/>
        </w:rPr>
        <w:t xml:space="preserve"> Principles of Policing: How to Be a Public Servant.” </w:t>
      </w:r>
      <w:r w:rsidRPr="00B97117">
        <w:rPr>
          <w:rFonts w:asciiTheme="minorHAnsi" w:hAnsiTheme="minorHAnsi" w:cstheme="minorHAnsi"/>
          <w:i/>
          <w:iCs/>
          <w:sz w:val="20"/>
          <w:szCs w:val="20"/>
        </w:rPr>
        <w:t>Police1</w:t>
      </w:r>
      <w:r w:rsidRPr="00B97117">
        <w:rPr>
          <w:rFonts w:asciiTheme="minorHAnsi" w:hAnsiTheme="minorHAnsi" w:cstheme="minorHAnsi"/>
          <w:sz w:val="20"/>
          <w:szCs w:val="20"/>
        </w:rPr>
        <w:t xml:space="preserve"> Available at: </w:t>
      </w:r>
      <w:hyperlink r:id="rId7" w:history="1">
        <w:r w:rsidRPr="00B97117">
          <w:rPr>
            <w:rStyle w:val="Hyperlink"/>
            <w:rFonts w:asciiTheme="minorHAnsi" w:hAnsiTheme="minorHAnsi" w:cstheme="minorHAnsi"/>
            <w:sz w:val="20"/>
            <w:szCs w:val="20"/>
          </w:rPr>
          <w:t>www.police1.com/peelian-principles/articles/peelian-principles-of-policing-how-to-be-a-public-servant-XHYAzMWHALwp2cO9/</w:t>
        </w:r>
      </w:hyperlink>
      <w:r w:rsidRPr="00B97117">
        <w:rPr>
          <w:rFonts w:asciiTheme="minorHAnsi" w:hAnsiTheme="minorHAnsi" w:cstheme="minorHAnsi"/>
          <w:sz w:val="20"/>
          <w:szCs w:val="20"/>
        </w:rPr>
        <w:t xml:space="preserve"> (Accessed: 24 July 202</w:t>
      </w:r>
      <w:r w:rsidR="000074E8" w:rsidRPr="00B97117">
        <w:rPr>
          <w:rFonts w:asciiTheme="minorHAnsi" w:hAnsiTheme="minorHAnsi" w:cstheme="minorHAnsi"/>
          <w:sz w:val="20"/>
          <w:szCs w:val="20"/>
        </w:rPr>
        <w:t>3</w:t>
      </w:r>
      <w:r w:rsidRPr="00B97117">
        <w:rPr>
          <w:rFonts w:asciiTheme="minorHAnsi" w:hAnsiTheme="minorHAnsi" w:cstheme="minorHAnsi"/>
          <w:sz w:val="20"/>
          <w:szCs w:val="20"/>
        </w:rPr>
        <w:t>)</w:t>
      </w:r>
    </w:p>
    <w:p w14:paraId="613716E8" w14:textId="77777777" w:rsidR="000074E8" w:rsidRPr="00B97117" w:rsidRDefault="000074E8" w:rsidP="004924B8">
      <w:pPr>
        <w:pStyle w:val="NormalWeb"/>
        <w:spacing w:before="0" w:beforeAutospacing="0" w:after="0" w:afterAutospacing="0"/>
        <w:ind w:hanging="720"/>
        <w:rPr>
          <w:rFonts w:asciiTheme="minorHAnsi" w:hAnsiTheme="minorHAnsi" w:cstheme="minorHAnsi"/>
          <w:sz w:val="20"/>
          <w:szCs w:val="20"/>
        </w:rPr>
      </w:pPr>
    </w:p>
    <w:p w14:paraId="3BFB3F2F" w14:textId="77777777" w:rsidR="004924B8" w:rsidRPr="00B97117" w:rsidRDefault="004924B8" w:rsidP="004924B8">
      <w:pPr>
        <w:rPr>
          <w:rFonts w:cstheme="minorHAnsi"/>
          <w:sz w:val="20"/>
          <w:szCs w:val="20"/>
        </w:rPr>
      </w:pPr>
      <w:r w:rsidRPr="00B97117">
        <w:rPr>
          <w:rFonts w:cstheme="minorHAnsi"/>
          <w:sz w:val="20"/>
          <w:szCs w:val="20"/>
        </w:rPr>
        <w:t>BBC (2021) ‘</w:t>
      </w:r>
      <w:r w:rsidRPr="00B97117">
        <w:rPr>
          <w:rFonts w:cstheme="minorHAnsi"/>
          <w:i/>
          <w:iCs/>
          <w:sz w:val="20"/>
          <w:szCs w:val="20"/>
        </w:rPr>
        <w:t xml:space="preserve">Brixton Riots 198: What happened 40 years ago in London?’ </w:t>
      </w:r>
      <w:r w:rsidRPr="00B97117">
        <w:rPr>
          <w:rFonts w:cstheme="minorHAnsi"/>
          <w:sz w:val="20"/>
          <w:szCs w:val="20"/>
        </w:rPr>
        <w:t xml:space="preserve"> Available at: </w:t>
      </w:r>
      <w:hyperlink r:id="rId8" w:history="1">
        <w:r w:rsidRPr="00B97117">
          <w:rPr>
            <w:rStyle w:val="Hyperlink"/>
            <w:rFonts w:cstheme="minorHAnsi"/>
            <w:sz w:val="20"/>
            <w:szCs w:val="20"/>
          </w:rPr>
          <w:t>https://www.bbc.co.uk/newsround/50035769</w:t>
        </w:r>
      </w:hyperlink>
      <w:r w:rsidRPr="00B97117">
        <w:rPr>
          <w:rFonts w:cstheme="minorHAnsi"/>
          <w:sz w:val="20"/>
          <w:szCs w:val="20"/>
        </w:rPr>
        <w:t xml:space="preserve"> (Accessed: 2 August 2023)</w:t>
      </w:r>
    </w:p>
    <w:p w14:paraId="30B3B64E" w14:textId="77777777" w:rsidR="004924B8" w:rsidRPr="00B97117" w:rsidRDefault="004924B8" w:rsidP="004924B8">
      <w:pPr>
        <w:rPr>
          <w:rFonts w:cstheme="minorHAnsi"/>
          <w:sz w:val="20"/>
          <w:szCs w:val="20"/>
        </w:rPr>
      </w:pPr>
      <w:r w:rsidRPr="00B97117">
        <w:rPr>
          <w:rFonts w:cstheme="minorHAnsi"/>
          <w:color w:val="333333"/>
          <w:sz w:val="20"/>
          <w:szCs w:val="20"/>
          <w:shd w:val="clear" w:color="auto" w:fill="FFFFFF"/>
        </w:rPr>
        <w:t xml:space="preserve">Burcher, M and Whelan, C. (2019). Intelligence-Led Policing in Practice: Reflections </w:t>
      </w:r>
      <w:proofErr w:type="gramStart"/>
      <w:r w:rsidRPr="00B97117">
        <w:rPr>
          <w:rFonts w:cstheme="minorHAnsi"/>
          <w:color w:val="333333"/>
          <w:sz w:val="20"/>
          <w:szCs w:val="20"/>
          <w:shd w:val="clear" w:color="auto" w:fill="FFFFFF"/>
        </w:rPr>
        <w:t>From</w:t>
      </w:r>
      <w:proofErr w:type="gramEnd"/>
      <w:r w:rsidRPr="00B97117">
        <w:rPr>
          <w:rFonts w:cstheme="minorHAnsi"/>
          <w:color w:val="333333"/>
          <w:sz w:val="20"/>
          <w:szCs w:val="20"/>
          <w:shd w:val="clear" w:color="auto" w:fill="FFFFFF"/>
        </w:rPr>
        <w:t xml:space="preserve"> Intelligence Analysts. </w:t>
      </w:r>
      <w:r w:rsidRPr="00B97117">
        <w:rPr>
          <w:rFonts w:cstheme="minorHAnsi"/>
          <w:i/>
          <w:iCs/>
          <w:color w:val="333333"/>
          <w:sz w:val="20"/>
          <w:szCs w:val="20"/>
          <w:shd w:val="clear" w:color="auto" w:fill="FFFFFF"/>
        </w:rPr>
        <w:t>Police Quarterly</w:t>
      </w:r>
      <w:r w:rsidRPr="00B97117">
        <w:rPr>
          <w:rFonts w:cstheme="minorHAnsi"/>
          <w:color w:val="333333"/>
          <w:sz w:val="20"/>
          <w:szCs w:val="20"/>
          <w:shd w:val="clear" w:color="auto" w:fill="FFFFFF"/>
        </w:rPr>
        <w:t>, </w:t>
      </w:r>
      <w:r w:rsidRPr="00B97117">
        <w:rPr>
          <w:rFonts w:cstheme="minorHAnsi"/>
          <w:i/>
          <w:iCs/>
          <w:color w:val="333333"/>
          <w:sz w:val="20"/>
          <w:szCs w:val="20"/>
          <w:shd w:val="clear" w:color="auto" w:fill="FFFFFF"/>
        </w:rPr>
        <w:t>22</w:t>
      </w:r>
      <w:r w:rsidRPr="00B97117">
        <w:rPr>
          <w:rFonts w:cstheme="minorHAnsi"/>
          <w:color w:val="333333"/>
          <w:sz w:val="20"/>
          <w:szCs w:val="20"/>
          <w:shd w:val="clear" w:color="auto" w:fill="FFFFFF"/>
        </w:rPr>
        <w:t>(2), 139-160. </w:t>
      </w:r>
      <w:hyperlink r:id="rId9" w:history="1">
        <w:r w:rsidRPr="00B97117">
          <w:rPr>
            <w:rStyle w:val="Hyperlink"/>
            <w:rFonts w:cstheme="minorHAnsi"/>
            <w:color w:val="006ACC"/>
            <w:sz w:val="20"/>
            <w:szCs w:val="20"/>
            <w:shd w:val="clear" w:color="auto" w:fill="FFFFFF"/>
          </w:rPr>
          <w:t>https://doi.org/10.1177/1098611118796890</w:t>
        </w:r>
      </w:hyperlink>
    </w:p>
    <w:p w14:paraId="7965AC11" w14:textId="77777777" w:rsidR="004924B8" w:rsidRPr="00B97117" w:rsidRDefault="004924B8" w:rsidP="004924B8">
      <w:pPr>
        <w:rPr>
          <w:rFonts w:cstheme="minorHAnsi"/>
          <w:color w:val="222222"/>
          <w:sz w:val="20"/>
          <w:szCs w:val="20"/>
          <w:shd w:val="clear" w:color="auto" w:fill="FFFFFF"/>
        </w:rPr>
      </w:pPr>
      <w:r w:rsidRPr="00B97117">
        <w:rPr>
          <w:rFonts w:cstheme="minorHAnsi"/>
          <w:color w:val="222222"/>
          <w:sz w:val="20"/>
          <w:szCs w:val="20"/>
          <w:shd w:val="clear" w:color="auto" w:fill="FFFFFF"/>
        </w:rPr>
        <w:t xml:space="preserve">Cantle, T (2001) Community Cohesion: A Report of the Independent Review Team </w:t>
      </w:r>
    </w:p>
    <w:p w14:paraId="4C87114B" w14:textId="77777777" w:rsidR="004924B8" w:rsidRPr="00B97117" w:rsidRDefault="004924B8" w:rsidP="004924B8">
      <w:pPr>
        <w:rPr>
          <w:rFonts w:cstheme="minorHAnsi"/>
          <w:color w:val="222222"/>
          <w:sz w:val="20"/>
          <w:szCs w:val="20"/>
          <w:shd w:val="clear" w:color="auto" w:fill="FFFFFF"/>
        </w:rPr>
      </w:pPr>
      <w:r w:rsidRPr="00B97117">
        <w:rPr>
          <w:rFonts w:cstheme="minorHAnsi"/>
          <w:color w:val="222222"/>
          <w:sz w:val="20"/>
          <w:szCs w:val="20"/>
          <w:shd w:val="clear" w:color="auto" w:fill="FFFFFF"/>
        </w:rPr>
        <w:t xml:space="preserve">CLES (2014) Community Cohesion and Resilience – Acknowledging the role and contribution of housing providers Available at: </w:t>
      </w:r>
      <w:hyperlink r:id="rId10" w:history="1">
        <w:r w:rsidRPr="00B97117">
          <w:rPr>
            <w:rStyle w:val="Hyperlink"/>
            <w:rFonts w:cstheme="minorHAnsi"/>
            <w:sz w:val="20"/>
            <w:szCs w:val="20"/>
            <w:shd w:val="clear" w:color="auto" w:fill="FFFFFF"/>
          </w:rPr>
          <w:t>https://www.housingdiversitynetwork.co.uk/wp-content/uploads/HDN-CLES-Community-Cohesion-Report-February-2014.pdf</w:t>
        </w:r>
      </w:hyperlink>
      <w:r w:rsidRPr="00B97117">
        <w:rPr>
          <w:rFonts w:cstheme="minorHAnsi"/>
          <w:color w:val="222222"/>
          <w:sz w:val="20"/>
          <w:szCs w:val="20"/>
          <w:shd w:val="clear" w:color="auto" w:fill="FFFFFF"/>
        </w:rPr>
        <w:t xml:space="preserve"> (Accessed: 13 July 2023) </w:t>
      </w:r>
    </w:p>
    <w:p w14:paraId="74AF53AB" w14:textId="77777777" w:rsidR="004924B8" w:rsidRPr="00B97117" w:rsidRDefault="004924B8" w:rsidP="004924B8">
      <w:pPr>
        <w:rPr>
          <w:rFonts w:cstheme="minorHAnsi"/>
          <w:color w:val="222222"/>
          <w:sz w:val="20"/>
          <w:szCs w:val="20"/>
          <w:shd w:val="clear" w:color="auto" w:fill="FFFFFF"/>
        </w:rPr>
      </w:pPr>
      <w:r w:rsidRPr="00B97117">
        <w:rPr>
          <w:rFonts w:cstheme="minorHAnsi"/>
          <w:color w:val="222222"/>
          <w:sz w:val="20"/>
          <w:szCs w:val="20"/>
          <w:shd w:val="clear" w:color="auto" w:fill="FFFFFF"/>
        </w:rPr>
        <w:t xml:space="preserve">College of Policing (2013) </w:t>
      </w:r>
      <w:r w:rsidRPr="00B97117">
        <w:rPr>
          <w:rFonts w:cstheme="minorHAnsi"/>
          <w:i/>
          <w:iCs/>
          <w:color w:val="222222"/>
          <w:sz w:val="20"/>
          <w:szCs w:val="20"/>
          <w:shd w:val="clear" w:color="auto" w:fill="FFFFFF"/>
        </w:rPr>
        <w:t xml:space="preserve">Engagement </w:t>
      </w:r>
      <w:r w:rsidRPr="00B97117">
        <w:rPr>
          <w:rFonts w:cstheme="minorHAnsi"/>
          <w:color w:val="222222"/>
          <w:sz w:val="20"/>
          <w:szCs w:val="20"/>
          <w:shd w:val="clear" w:color="auto" w:fill="FFFFFF"/>
        </w:rPr>
        <w:t xml:space="preserve">Available at: </w:t>
      </w:r>
      <w:hyperlink r:id="rId11" w:history="1">
        <w:r w:rsidRPr="00B97117">
          <w:rPr>
            <w:rStyle w:val="Hyperlink"/>
            <w:rFonts w:cstheme="minorHAnsi"/>
            <w:sz w:val="20"/>
            <w:szCs w:val="20"/>
            <w:shd w:val="clear" w:color="auto" w:fill="FFFFFF"/>
          </w:rPr>
          <w:t>https://www.college.police.uk/app/engagement-and-communication/engagement</w:t>
        </w:r>
      </w:hyperlink>
      <w:r w:rsidRPr="00B97117">
        <w:rPr>
          <w:rFonts w:cstheme="minorHAnsi"/>
          <w:color w:val="222222"/>
          <w:sz w:val="20"/>
          <w:szCs w:val="20"/>
          <w:shd w:val="clear" w:color="auto" w:fill="FFFFFF"/>
        </w:rPr>
        <w:t xml:space="preserve"> (Accessed: 10 August 2023) </w:t>
      </w:r>
    </w:p>
    <w:p w14:paraId="0529B6C5" w14:textId="77777777" w:rsidR="004924B8" w:rsidRPr="00B97117" w:rsidRDefault="004924B8" w:rsidP="004924B8">
      <w:pPr>
        <w:rPr>
          <w:rStyle w:val="Hyperlink"/>
          <w:rFonts w:cstheme="minorHAnsi"/>
          <w:sz w:val="20"/>
          <w:szCs w:val="20"/>
          <w:shd w:val="clear" w:color="auto" w:fill="FFFFFF"/>
        </w:rPr>
      </w:pPr>
      <w:r w:rsidRPr="00B97117">
        <w:rPr>
          <w:rStyle w:val="Hyperlink"/>
          <w:rFonts w:cstheme="minorHAnsi"/>
          <w:sz w:val="20"/>
          <w:szCs w:val="20"/>
          <w:shd w:val="clear" w:color="auto" w:fill="FFFFFF"/>
        </w:rPr>
        <w:t xml:space="preserve">College of Policing (2013) </w:t>
      </w:r>
      <w:r w:rsidRPr="00B97117">
        <w:rPr>
          <w:rStyle w:val="Hyperlink"/>
          <w:rFonts w:cstheme="minorHAnsi"/>
          <w:i/>
          <w:iCs/>
          <w:color w:val="auto"/>
          <w:sz w:val="20"/>
          <w:szCs w:val="20"/>
          <w:u w:val="none"/>
          <w:shd w:val="clear" w:color="auto" w:fill="FFFFFF"/>
        </w:rPr>
        <w:t>Intelligence collection, development and dissemination</w:t>
      </w:r>
      <w:r w:rsidRPr="00B97117">
        <w:rPr>
          <w:rStyle w:val="Hyperlink"/>
          <w:rFonts w:cstheme="minorHAnsi"/>
          <w:i/>
          <w:iCs/>
          <w:color w:val="auto"/>
          <w:sz w:val="20"/>
          <w:szCs w:val="20"/>
          <w:shd w:val="clear" w:color="auto" w:fill="FFFFFF"/>
        </w:rPr>
        <w:t xml:space="preserve"> </w:t>
      </w:r>
      <w:r w:rsidRPr="00B97117">
        <w:rPr>
          <w:rStyle w:val="Hyperlink"/>
          <w:rFonts w:cstheme="minorHAnsi"/>
          <w:sz w:val="20"/>
          <w:szCs w:val="20"/>
          <w:shd w:val="clear" w:color="auto" w:fill="FFFFFF"/>
        </w:rPr>
        <w:t xml:space="preserve">Available at: </w:t>
      </w:r>
      <w:hyperlink r:id="rId12" w:history="1">
        <w:r w:rsidRPr="00B97117">
          <w:rPr>
            <w:rStyle w:val="Hyperlink"/>
            <w:rFonts w:cstheme="minorHAnsi"/>
            <w:sz w:val="20"/>
            <w:szCs w:val="20"/>
            <w:shd w:val="clear" w:color="auto" w:fill="FFFFFF"/>
          </w:rPr>
          <w:t>https://www.college.police.uk/app/intelligence-management/intelligence-collection-development-and-dissemination</w:t>
        </w:r>
      </w:hyperlink>
      <w:r w:rsidRPr="00B97117">
        <w:rPr>
          <w:rStyle w:val="Hyperlink"/>
          <w:rFonts w:cstheme="minorHAnsi"/>
          <w:sz w:val="20"/>
          <w:szCs w:val="20"/>
          <w:shd w:val="clear" w:color="auto" w:fill="FFFFFF"/>
        </w:rPr>
        <w:t xml:space="preserve"> (Accessed: 1 September 2023) </w:t>
      </w:r>
    </w:p>
    <w:p w14:paraId="2C55498E" w14:textId="77777777" w:rsidR="004924B8" w:rsidRPr="00B97117" w:rsidRDefault="004924B8" w:rsidP="004924B8">
      <w:pPr>
        <w:rPr>
          <w:rFonts w:cstheme="minorHAnsi"/>
          <w:sz w:val="20"/>
          <w:szCs w:val="20"/>
        </w:rPr>
      </w:pPr>
      <w:r w:rsidRPr="00B97117">
        <w:rPr>
          <w:rFonts w:cstheme="minorHAnsi"/>
          <w:sz w:val="20"/>
          <w:szCs w:val="20"/>
        </w:rPr>
        <w:t xml:space="preserve">College of Policing (2021) ‘Neighbourhood Policing – </w:t>
      </w:r>
      <w:r w:rsidRPr="00B97117">
        <w:rPr>
          <w:rFonts w:cstheme="minorHAnsi"/>
          <w:i/>
          <w:iCs/>
          <w:sz w:val="20"/>
          <w:szCs w:val="20"/>
        </w:rPr>
        <w:t xml:space="preserve">Engaging communities’ </w:t>
      </w:r>
      <w:r w:rsidRPr="00B97117">
        <w:rPr>
          <w:rFonts w:cstheme="minorHAnsi"/>
          <w:sz w:val="20"/>
          <w:szCs w:val="20"/>
        </w:rPr>
        <w:t xml:space="preserve">Available at: </w:t>
      </w:r>
      <w:hyperlink r:id="rId13" w:history="1">
        <w:r w:rsidRPr="00B97117">
          <w:rPr>
            <w:rStyle w:val="Hyperlink"/>
            <w:rFonts w:cstheme="minorHAnsi"/>
            <w:sz w:val="20"/>
            <w:szCs w:val="20"/>
          </w:rPr>
          <w:t>https://www.college.police.uk/guidance/neighbourhood-policing/engaging-communities</w:t>
        </w:r>
      </w:hyperlink>
      <w:r w:rsidRPr="00B97117">
        <w:rPr>
          <w:rFonts w:cstheme="minorHAnsi"/>
          <w:sz w:val="20"/>
          <w:szCs w:val="20"/>
        </w:rPr>
        <w:t xml:space="preserve"> (Accessed: 2 August 2023)</w:t>
      </w:r>
    </w:p>
    <w:p w14:paraId="5EF3A9F2" w14:textId="77777777" w:rsidR="004924B8" w:rsidRPr="00B97117" w:rsidRDefault="004924B8" w:rsidP="004924B8">
      <w:pPr>
        <w:rPr>
          <w:rFonts w:cstheme="minorHAnsi"/>
          <w:color w:val="222222"/>
          <w:sz w:val="20"/>
          <w:szCs w:val="20"/>
          <w:shd w:val="clear" w:color="auto" w:fill="FFFFFF"/>
        </w:rPr>
      </w:pPr>
      <w:r w:rsidRPr="00B97117">
        <w:rPr>
          <w:rFonts w:cstheme="minorHAnsi"/>
          <w:color w:val="222222"/>
          <w:sz w:val="20"/>
          <w:szCs w:val="20"/>
          <w:shd w:val="clear" w:color="auto" w:fill="FFFFFF"/>
        </w:rPr>
        <w:t xml:space="preserve">College of Policing (2021) </w:t>
      </w:r>
      <w:r w:rsidRPr="00B97117">
        <w:rPr>
          <w:rFonts w:cstheme="minorHAnsi"/>
          <w:i/>
          <w:iCs/>
          <w:color w:val="222222"/>
          <w:sz w:val="20"/>
          <w:szCs w:val="20"/>
          <w:shd w:val="clear" w:color="auto" w:fill="FFFFFF"/>
        </w:rPr>
        <w:t xml:space="preserve">Community engagement and tension </w:t>
      </w:r>
      <w:r w:rsidRPr="00B97117">
        <w:rPr>
          <w:rFonts w:cstheme="minorHAnsi"/>
          <w:color w:val="222222"/>
          <w:sz w:val="20"/>
          <w:szCs w:val="20"/>
          <w:shd w:val="clear" w:color="auto" w:fill="FFFFFF"/>
        </w:rPr>
        <w:t xml:space="preserve">Available at: </w:t>
      </w:r>
      <w:hyperlink r:id="rId14" w:history="1">
        <w:r w:rsidRPr="00B97117">
          <w:rPr>
            <w:rStyle w:val="Hyperlink"/>
            <w:rFonts w:cstheme="minorHAnsi"/>
            <w:sz w:val="20"/>
            <w:szCs w:val="20"/>
            <w:shd w:val="clear" w:color="auto" w:fill="FFFFFF"/>
          </w:rPr>
          <w:t>https://www.college.police.uk/app/major-investigation-and-public-protection/hate-crime/community-engagement-and-tension</w:t>
        </w:r>
      </w:hyperlink>
      <w:r w:rsidRPr="00B97117">
        <w:rPr>
          <w:rFonts w:cstheme="minorHAnsi"/>
          <w:color w:val="222222"/>
          <w:sz w:val="20"/>
          <w:szCs w:val="20"/>
          <w:shd w:val="clear" w:color="auto" w:fill="FFFFFF"/>
        </w:rPr>
        <w:t xml:space="preserve"> (Accessed: 19 August 2023) </w:t>
      </w:r>
    </w:p>
    <w:p w14:paraId="44CB8F31" w14:textId="77777777" w:rsidR="004924B8" w:rsidRPr="00B97117" w:rsidRDefault="004924B8" w:rsidP="004924B8">
      <w:pPr>
        <w:rPr>
          <w:rFonts w:cstheme="minorHAnsi"/>
          <w:sz w:val="20"/>
          <w:szCs w:val="20"/>
        </w:rPr>
      </w:pPr>
      <w:r w:rsidRPr="00B97117">
        <w:rPr>
          <w:rFonts w:cstheme="minorHAnsi"/>
          <w:sz w:val="20"/>
          <w:szCs w:val="20"/>
        </w:rPr>
        <w:t xml:space="preserve">Counter Terrorism Policing (2022) </w:t>
      </w:r>
      <w:r w:rsidRPr="00B97117">
        <w:rPr>
          <w:rFonts w:cstheme="minorHAnsi"/>
          <w:i/>
          <w:iCs/>
          <w:sz w:val="20"/>
          <w:szCs w:val="20"/>
        </w:rPr>
        <w:t xml:space="preserve">Project </w:t>
      </w:r>
      <w:proofErr w:type="spellStart"/>
      <w:r w:rsidRPr="00B97117">
        <w:rPr>
          <w:rFonts w:cstheme="minorHAnsi"/>
          <w:i/>
          <w:iCs/>
          <w:sz w:val="20"/>
          <w:szCs w:val="20"/>
        </w:rPr>
        <w:t>Servator</w:t>
      </w:r>
      <w:proofErr w:type="spellEnd"/>
      <w:r w:rsidRPr="00B97117">
        <w:rPr>
          <w:rFonts w:cstheme="minorHAnsi"/>
          <w:i/>
          <w:iCs/>
          <w:sz w:val="20"/>
          <w:szCs w:val="20"/>
        </w:rPr>
        <w:t xml:space="preserve"> </w:t>
      </w:r>
      <w:r w:rsidRPr="00B97117">
        <w:rPr>
          <w:rFonts w:cstheme="minorHAnsi"/>
          <w:sz w:val="20"/>
          <w:szCs w:val="20"/>
        </w:rPr>
        <w:t xml:space="preserve">Available at: </w:t>
      </w:r>
      <w:hyperlink r:id="rId15" w:history="1">
        <w:r w:rsidRPr="00B97117">
          <w:rPr>
            <w:rStyle w:val="Hyperlink"/>
            <w:rFonts w:cstheme="minorHAnsi"/>
            <w:sz w:val="20"/>
            <w:szCs w:val="20"/>
          </w:rPr>
          <w:t>https://www.counterterrorism.police.uk/servator/</w:t>
        </w:r>
      </w:hyperlink>
      <w:r w:rsidRPr="00B97117">
        <w:rPr>
          <w:rFonts w:cstheme="minorHAnsi"/>
          <w:sz w:val="20"/>
          <w:szCs w:val="20"/>
        </w:rPr>
        <w:t xml:space="preserve"> (Accessed: 30 August 2023)</w:t>
      </w:r>
    </w:p>
    <w:p w14:paraId="50412251" w14:textId="77777777" w:rsidR="004924B8" w:rsidRPr="00B97117" w:rsidRDefault="004924B8" w:rsidP="004924B8">
      <w:pPr>
        <w:rPr>
          <w:rFonts w:cstheme="minorHAnsi"/>
          <w:sz w:val="20"/>
          <w:szCs w:val="20"/>
        </w:rPr>
      </w:pPr>
      <w:r w:rsidRPr="00B97117">
        <w:rPr>
          <w:rFonts w:cstheme="minorHAnsi"/>
          <w:sz w:val="20"/>
          <w:szCs w:val="20"/>
        </w:rPr>
        <w:t xml:space="preserve">Counter Terrorism Policing (2023) </w:t>
      </w:r>
      <w:r w:rsidRPr="00B97117">
        <w:rPr>
          <w:rFonts w:cstheme="minorHAnsi"/>
          <w:i/>
          <w:iCs/>
          <w:sz w:val="20"/>
          <w:szCs w:val="20"/>
        </w:rPr>
        <w:t xml:space="preserve">Prepare </w:t>
      </w:r>
      <w:r w:rsidRPr="00B97117">
        <w:rPr>
          <w:rFonts w:cstheme="minorHAnsi"/>
          <w:sz w:val="20"/>
          <w:szCs w:val="20"/>
        </w:rPr>
        <w:t xml:space="preserve">Available at: </w:t>
      </w:r>
      <w:hyperlink r:id="rId16" w:history="1">
        <w:r w:rsidRPr="00B97117">
          <w:rPr>
            <w:rStyle w:val="Hyperlink"/>
            <w:rFonts w:cstheme="minorHAnsi"/>
            <w:sz w:val="20"/>
            <w:szCs w:val="20"/>
          </w:rPr>
          <w:t>https://www.counterterrorism.police.uk/what-we-do/protect/</w:t>
        </w:r>
      </w:hyperlink>
      <w:r w:rsidRPr="00B97117">
        <w:rPr>
          <w:rFonts w:cstheme="minorHAnsi"/>
          <w:sz w:val="20"/>
          <w:szCs w:val="20"/>
        </w:rPr>
        <w:t xml:space="preserve"> (Accessed: 20 August 2023) </w:t>
      </w:r>
    </w:p>
    <w:p w14:paraId="6DCE5D42" w14:textId="77777777" w:rsidR="004924B8" w:rsidRPr="00B97117" w:rsidRDefault="004924B8" w:rsidP="004924B8">
      <w:pPr>
        <w:rPr>
          <w:rFonts w:cstheme="minorHAnsi"/>
          <w:sz w:val="20"/>
          <w:szCs w:val="20"/>
        </w:rPr>
      </w:pPr>
      <w:r w:rsidRPr="00B97117">
        <w:rPr>
          <w:rFonts w:cstheme="minorHAnsi"/>
          <w:sz w:val="20"/>
          <w:szCs w:val="20"/>
        </w:rPr>
        <w:lastRenderedPageBreak/>
        <w:t xml:space="preserve">Counter Terrorism Policing (2023) </w:t>
      </w:r>
      <w:r w:rsidRPr="00B97117">
        <w:rPr>
          <w:rFonts w:cstheme="minorHAnsi"/>
          <w:i/>
          <w:iCs/>
          <w:sz w:val="20"/>
          <w:szCs w:val="20"/>
        </w:rPr>
        <w:t xml:space="preserve">Protect </w:t>
      </w:r>
      <w:r w:rsidRPr="00B97117">
        <w:rPr>
          <w:rFonts w:cstheme="minorHAnsi"/>
          <w:sz w:val="20"/>
          <w:szCs w:val="20"/>
        </w:rPr>
        <w:t xml:space="preserve">Available at: </w:t>
      </w:r>
      <w:hyperlink r:id="rId17" w:history="1">
        <w:r w:rsidRPr="00B97117">
          <w:rPr>
            <w:rStyle w:val="Hyperlink"/>
            <w:rFonts w:cstheme="minorHAnsi"/>
            <w:sz w:val="20"/>
            <w:szCs w:val="20"/>
          </w:rPr>
          <w:t>https://www.counterterrorism.police.uk/what-we-do/protect/</w:t>
        </w:r>
      </w:hyperlink>
      <w:r w:rsidRPr="00B97117">
        <w:rPr>
          <w:rFonts w:cstheme="minorHAnsi"/>
          <w:sz w:val="20"/>
          <w:szCs w:val="20"/>
        </w:rPr>
        <w:t xml:space="preserve"> (Accessed: 20 August 2023) </w:t>
      </w:r>
    </w:p>
    <w:p w14:paraId="20DC9308" w14:textId="77777777" w:rsidR="004924B8" w:rsidRPr="00B97117" w:rsidRDefault="004924B8" w:rsidP="004924B8">
      <w:pPr>
        <w:rPr>
          <w:rFonts w:cstheme="minorHAnsi"/>
          <w:sz w:val="20"/>
          <w:szCs w:val="20"/>
        </w:rPr>
      </w:pPr>
      <w:r w:rsidRPr="00B97117">
        <w:rPr>
          <w:rFonts w:cstheme="minorHAnsi"/>
          <w:sz w:val="20"/>
          <w:szCs w:val="20"/>
        </w:rPr>
        <w:t xml:space="preserve">Dearden L (2020) </w:t>
      </w:r>
      <w:r w:rsidRPr="00B97117">
        <w:rPr>
          <w:rFonts w:cstheme="minorHAnsi"/>
          <w:i/>
          <w:iCs/>
          <w:sz w:val="20"/>
          <w:szCs w:val="20"/>
        </w:rPr>
        <w:t xml:space="preserve">Police warned about ‘insider threat’ from extremists inside their own forces </w:t>
      </w:r>
      <w:r w:rsidRPr="00B97117">
        <w:rPr>
          <w:rFonts w:cstheme="minorHAnsi"/>
          <w:sz w:val="20"/>
          <w:szCs w:val="20"/>
        </w:rPr>
        <w:t xml:space="preserve">[online] The Independent Available at: </w:t>
      </w:r>
      <w:hyperlink r:id="rId18" w:history="1">
        <w:r w:rsidRPr="00B97117">
          <w:rPr>
            <w:rStyle w:val="Hyperlink"/>
            <w:rFonts w:cstheme="minorHAnsi"/>
            <w:sz w:val="20"/>
            <w:szCs w:val="20"/>
          </w:rPr>
          <w:t>https://www.independent.co.uk/news/uk/home-news/met-police-extremist-prevent-radicalisation-neo-nazi-terror-a9387721.html</w:t>
        </w:r>
      </w:hyperlink>
      <w:r w:rsidRPr="00B97117">
        <w:rPr>
          <w:rFonts w:cstheme="minorHAnsi"/>
          <w:sz w:val="20"/>
          <w:szCs w:val="20"/>
        </w:rPr>
        <w:t xml:space="preserve"> (Accessed: 21 August 2023)</w:t>
      </w:r>
    </w:p>
    <w:p w14:paraId="49015CAB" w14:textId="77777777" w:rsidR="004924B8" w:rsidRPr="00B97117" w:rsidRDefault="004924B8" w:rsidP="004924B8">
      <w:pPr>
        <w:rPr>
          <w:rFonts w:cstheme="minorHAnsi"/>
          <w:sz w:val="20"/>
          <w:szCs w:val="20"/>
        </w:rPr>
      </w:pPr>
      <w:proofErr w:type="spellStart"/>
      <w:r w:rsidRPr="00B97117">
        <w:rPr>
          <w:rStyle w:val="Hyperlink"/>
          <w:rFonts w:cstheme="minorHAnsi"/>
          <w:color w:val="auto"/>
          <w:sz w:val="20"/>
          <w:szCs w:val="20"/>
          <w:u w:val="none"/>
          <w:shd w:val="clear" w:color="auto" w:fill="FFFFFF"/>
        </w:rPr>
        <w:t>Einwchter</w:t>
      </w:r>
      <w:proofErr w:type="spellEnd"/>
      <w:r w:rsidRPr="00B97117">
        <w:rPr>
          <w:rStyle w:val="Hyperlink"/>
          <w:rFonts w:cstheme="minorHAnsi"/>
          <w:color w:val="auto"/>
          <w:sz w:val="20"/>
          <w:szCs w:val="20"/>
          <w:u w:val="none"/>
          <w:shd w:val="clear" w:color="auto" w:fill="FFFFFF"/>
        </w:rPr>
        <w:t>, N (2002)</w:t>
      </w:r>
      <w:r w:rsidRPr="00B97117">
        <w:rPr>
          <w:rStyle w:val="Hyperlink"/>
          <w:rFonts w:cstheme="minorHAnsi"/>
          <w:color w:val="auto"/>
          <w:sz w:val="20"/>
          <w:szCs w:val="20"/>
          <w:shd w:val="clear" w:color="auto" w:fill="FFFFFF"/>
        </w:rPr>
        <w:t xml:space="preserve"> </w:t>
      </w:r>
      <w:r w:rsidRPr="00B97117">
        <w:rPr>
          <w:rStyle w:val="Hyperlink"/>
          <w:rFonts w:cstheme="minorHAnsi"/>
          <w:color w:val="auto"/>
          <w:sz w:val="20"/>
          <w:szCs w:val="20"/>
          <w:u w:val="none"/>
          <w:shd w:val="clear" w:color="auto" w:fill="FFFFFF"/>
        </w:rPr>
        <w:t>Preventing and Detecting Insider Attacks Using IDS.</w:t>
      </w:r>
      <w:r w:rsidRPr="00B97117">
        <w:rPr>
          <w:rStyle w:val="Hyperlink"/>
          <w:rFonts w:cstheme="minorHAnsi"/>
          <w:color w:val="auto"/>
          <w:sz w:val="20"/>
          <w:szCs w:val="20"/>
          <w:shd w:val="clear" w:color="auto" w:fill="FFFFFF"/>
        </w:rPr>
        <w:t xml:space="preserve"> </w:t>
      </w:r>
      <w:r w:rsidRPr="00B97117">
        <w:rPr>
          <w:rFonts w:cstheme="minorHAnsi"/>
          <w:sz w:val="20"/>
          <w:szCs w:val="20"/>
        </w:rPr>
        <w:t xml:space="preserve">On-line document Available at: </w:t>
      </w:r>
      <w:hyperlink r:id="rId19" w:history="1">
        <w:r w:rsidRPr="00B97117">
          <w:rPr>
            <w:rStyle w:val="Hyperlink"/>
            <w:rFonts w:cstheme="minorHAnsi"/>
            <w:sz w:val="20"/>
            <w:szCs w:val="20"/>
          </w:rPr>
          <w:t>https://community.broadcom.com/symantecenterprise/communities/community-home/librarydocuments/viewdocument</w:t>
        </w:r>
      </w:hyperlink>
      <w:r w:rsidRPr="00B97117">
        <w:rPr>
          <w:rFonts w:cstheme="minorHAnsi"/>
          <w:sz w:val="20"/>
          <w:szCs w:val="20"/>
        </w:rPr>
        <w:t xml:space="preserve"> (Accessed: 21 August 2023) </w:t>
      </w:r>
    </w:p>
    <w:p w14:paraId="544CDFE4" w14:textId="77777777" w:rsidR="004924B8" w:rsidRPr="00B97117" w:rsidRDefault="004924B8" w:rsidP="004924B8">
      <w:pPr>
        <w:rPr>
          <w:rFonts w:cstheme="minorHAnsi"/>
          <w:color w:val="222222"/>
          <w:sz w:val="20"/>
          <w:szCs w:val="20"/>
          <w:shd w:val="clear" w:color="auto" w:fill="FFFFFF"/>
        </w:rPr>
      </w:pPr>
      <w:r w:rsidRPr="00B97117">
        <w:rPr>
          <w:rFonts w:cstheme="minorHAnsi"/>
          <w:color w:val="222222"/>
          <w:sz w:val="20"/>
          <w:szCs w:val="20"/>
          <w:shd w:val="clear" w:color="auto" w:fill="FFFFFF"/>
        </w:rPr>
        <w:t xml:space="preserve">End Violence Against Women (2021) ‘Almost half of women have less trust in police following Sarah Everard MURDER’ Available at: </w:t>
      </w:r>
      <w:hyperlink r:id="rId20" w:history="1">
        <w:r w:rsidRPr="00B97117">
          <w:rPr>
            <w:rStyle w:val="Hyperlink"/>
            <w:rFonts w:cstheme="minorHAnsi"/>
            <w:sz w:val="20"/>
            <w:szCs w:val="20"/>
            <w:shd w:val="clear" w:color="auto" w:fill="FFFFFF"/>
          </w:rPr>
          <w:t>https://www.endviolenceagainstwomen.org.uk/almost-half-of-women-have-less-trust-in-police-following-sarah-everard-murder/</w:t>
        </w:r>
      </w:hyperlink>
      <w:r w:rsidRPr="00B97117">
        <w:rPr>
          <w:rFonts w:cstheme="minorHAnsi"/>
          <w:color w:val="222222"/>
          <w:sz w:val="20"/>
          <w:szCs w:val="20"/>
          <w:shd w:val="clear" w:color="auto" w:fill="FFFFFF"/>
        </w:rPr>
        <w:t xml:space="preserve"> (Accessed: 10 August 2023) </w:t>
      </w:r>
    </w:p>
    <w:p w14:paraId="24360A84" w14:textId="77777777" w:rsidR="004924B8" w:rsidRPr="00B97117" w:rsidRDefault="004924B8" w:rsidP="004924B8">
      <w:pPr>
        <w:rPr>
          <w:rFonts w:cstheme="minorHAnsi"/>
          <w:sz w:val="20"/>
          <w:szCs w:val="20"/>
        </w:rPr>
      </w:pPr>
      <w:r w:rsidRPr="00B97117">
        <w:rPr>
          <w:rFonts w:cstheme="minorHAnsi"/>
          <w:sz w:val="20"/>
          <w:szCs w:val="20"/>
        </w:rPr>
        <w:t xml:space="preserve">Enders, W and Sandler, T (2012) </w:t>
      </w:r>
      <w:r w:rsidRPr="00B97117">
        <w:rPr>
          <w:rFonts w:cstheme="minorHAnsi"/>
          <w:i/>
          <w:iCs/>
          <w:sz w:val="20"/>
          <w:szCs w:val="20"/>
        </w:rPr>
        <w:t xml:space="preserve">The political economy of terrorism. </w:t>
      </w:r>
      <w:r w:rsidRPr="00B97117">
        <w:rPr>
          <w:rFonts w:cstheme="minorHAnsi"/>
          <w:sz w:val="20"/>
          <w:szCs w:val="20"/>
        </w:rPr>
        <w:t xml:space="preserve">Cambridge; New York: Cambridge University Press. </w:t>
      </w:r>
    </w:p>
    <w:p w14:paraId="483E37E1" w14:textId="77777777" w:rsidR="004924B8" w:rsidRPr="00B97117" w:rsidRDefault="004924B8" w:rsidP="004924B8">
      <w:pPr>
        <w:rPr>
          <w:rFonts w:cstheme="minorHAnsi"/>
          <w:color w:val="222222"/>
          <w:sz w:val="20"/>
          <w:szCs w:val="20"/>
          <w:shd w:val="clear" w:color="auto" w:fill="FFFFFF"/>
        </w:rPr>
      </w:pPr>
      <w:r w:rsidRPr="00B97117">
        <w:rPr>
          <w:rFonts w:cstheme="minorHAnsi"/>
          <w:color w:val="222222"/>
          <w:sz w:val="20"/>
          <w:szCs w:val="20"/>
          <w:shd w:val="clear" w:color="auto" w:fill="FFFFFF"/>
        </w:rPr>
        <w:t>Farrow, K. (2022) Legitimacy and Confidence on Policing. In </w:t>
      </w:r>
      <w:r w:rsidRPr="00B97117">
        <w:rPr>
          <w:rFonts w:cstheme="minorHAnsi"/>
          <w:i/>
          <w:iCs/>
          <w:color w:val="222222"/>
          <w:sz w:val="20"/>
          <w:szCs w:val="20"/>
          <w:shd w:val="clear" w:color="auto" w:fill="FFFFFF"/>
        </w:rPr>
        <w:t>Cumberland Lodge Police Conference, Berkshire. 17th–19th June</w:t>
      </w:r>
      <w:r w:rsidRPr="00B97117">
        <w:rPr>
          <w:rFonts w:cstheme="minorHAnsi"/>
          <w:color w:val="222222"/>
          <w:sz w:val="20"/>
          <w:szCs w:val="20"/>
          <w:shd w:val="clear" w:color="auto" w:fill="FFFFFF"/>
        </w:rPr>
        <w:t>.</w:t>
      </w:r>
    </w:p>
    <w:p w14:paraId="15F288FC" w14:textId="77777777" w:rsidR="004924B8" w:rsidRPr="00B97117" w:rsidRDefault="004924B8" w:rsidP="004924B8">
      <w:pPr>
        <w:rPr>
          <w:rFonts w:cstheme="minorHAnsi"/>
          <w:sz w:val="20"/>
          <w:szCs w:val="20"/>
        </w:rPr>
      </w:pPr>
      <w:r w:rsidRPr="00B97117">
        <w:rPr>
          <w:rFonts w:cstheme="minorHAnsi"/>
          <w:sz w:val="20"/>
          <w:szCs w:val="20"/>
        </w:rPr>
        <w:t xml:space="preserve">Fraser, C (2014) ‘Police service is failing to engage our most deprived communities’ </w:t>
      </w:r>
      <w:r w:rsidRPr="00B97117">
        <w:rPr>
          <w:rFonts w:cstheme="minorHAnsi"/>
          <w:i/>
          <w:iCs/>
          <w:sz w:val="20"/>
          <w:szCs w:val="20"/>
        </w:rPr>
        <w:t xml:space="preserve">The Guardian </w:t>
      </w:r>
      <w:r w:rsidRPr="00B97117">
        <w:rPr>
          <w:rFonts w:cstheme="minorHAnsi"/>
          <w:sz w:val="20"/>
          <w:szCs w:val="20"/>
        </w:rPr>
        <w:t>16</w:t>
      </w:r>
      <w:r w:rsidRPr="00B97117">
        <w:rPr>
          <w:rFonts w:cstheme="minorHAnsi"/>
          <w:sz w:val="20"/>
          <w:szCs w:val="20"/>
          <w:vertAlign w:val="superscript"/>
        </w:rPr>
        <w:t>th</w:t>
      </w:r>
      <w:r w:rsidRPr="00B97117">
        <w:rPr>
          <w:rFonts w:cstheme="minorHAnsi"/>
          <w:sz w:val="20"/>
          <w:szCs w:val="20"/>
        </w:rPr>
        <w:t xml:space="preserve"> July, Available at: </w:t>
      </w:r>
      <w:hyperlink r:id="rId21" w:history="1">
        <w:r w:rsidRPr="00B97117">
          <w:rPr>
            <w:rStyle w:val="Hyperlink"/>
            <w:rFonts w:cstheme="minorHAnsi"/>
            <w:sz w:val="20"/>
            <w:szCs w:val="20"/>
          </w:rPr>
          <w:t>https://www.theguardian.com/public-leaders-network/2014/jul/16/police-failing-engage-deprived-communities</w:t>
        </w:r>
      </w:hyperlink>
      <w:r w:rsidRPr="00B97117">
        <w:rPr>
          <w:rFonts w:cstheme="minorHAnsi"/>
          <w:sz w:val="20"/>
          <w:szCs w:val="20"/>
        </w:rPr>
        <w:t xml:space="preserve"> (Accessed: 13 July 2023)</w:t>
      </w:r>
    </w:p>
    <w:p w14:paraId="147DE1A6" w14:textId="77777777" w:rsidR="004924B8" w:rsidRPr="00B97117" w:rsidRDefault="004924B8" w:rsidP="004924B8">
      <w:pPr>
        <w:pStyle w:val="NormalWeb"/>
        <w:spacing w:before="0" w:beforeAutospacing="0" w:after="0" w:afterAutospacing="0" w:line="360" w:lineRule="auto"/>
        <w:rPr>
          <w:rFonts w:asciiTheme="minorHAnsi" w:hAnsiTheme="minorHAnsi" w:cstheme="minorHAnsi"/>
          <w:sz w:val="20"/>
          <w:szCs w:val="20"/>
        </w:rPr>
      </w:pPr>
      <w:r w:rsidRPr="00B97117">
        <w:rPr>
          <w:rFonts w:asciiTheme="minorHAnsi" w:hAnsiTheme="minorHAnsi" w:cstheme="minorHAnsi"/>
          <w:sz w:val="20"/>
          <w:szCs w:val="20"/>
        </w:rPr>
        <w:t>Gold, J. (2022) ‘</w:t>
      </w:r>
      <w:r w:rsidRPr="00B97117">
        <w:rPr>
          <w:rFonts w:asciiTheme="minorHAnsi" w:hAnsiTheme="minorHAnsi" w:cstheme="minorHAnsi"/>
          <w:i/>
          <w:iCs/>
          <w:sz w:val="20"/>
          <w:szCs w:val="20"/>
        </w:rPr>
        <w:t>Improving community relations in the police through procedural justice - an action learning initiative</w:t>
      </w:r>
      <w:r w:rsidRPr="00B97117">
        <w:rPr>
          <w:rFonts w:asciiTheme="minorHAnsi" w:hAnsiTheme="minorHAnsi" w:cstheme="minorHAnsi"/>
          <w:sz w:val="20"/>
          <w:szCs w:val="20"/>
        </w:rPr>
        <w:t xml:space="preserve">’ Action Learning: Research and Practice, 19(3), p230-147 https://doi.org/10.1080/14767333.2022.2129586 </w:t>
      </w:r>
    </w:p>
    <w:p w14:paraId="3C465653" w14:textId="77777777" w:rsidR="004924B8" w:rsidRPr="00B97117" w:rsidRDefault="004924B8" w:rsidP="004924B8">
      <w:pPr>
        <w:rPr>
          <w:rFonts w:cstheme="minorHAnsi"/>
          <w:color w:val="222222"/>
          <w:sz w:val="20"/>
          <w:szCs w:val="20"/>
          <w:shd w:val="clear" w:color="auto" w:fill="FFFFFF"/>
        </w:rPr>
      </w:pPr>
      <w:r w:rsidRPr="00B97117">
        <w:rPr>
          <w:rFonts w:cstheme="minorHAnsi"/>
          <w:color w:val="222222"/>
          <w:sz w:val="20"/>
          <w:szCs w:val="20"/>
          <w:shd w:val="clear" w:color="auto" w:fill="FFFFFF"/>
        </w:rPr>
        <w:t>Goldsmith, A (2005) Police reform and the problem of trust. </w:t>
      </w:r>
      <w:r w:rsidRPr="00B97117">
        <w:rPr>
          <w:rFonts w:cstheme="minorHAnsi"/>
          <w:i/>
          <w:iCs/>
          <w:color w:val="222222"/>
          <w:sz w:val="20"/>
          <w:szCs w:val="20"/>
          <w:shd w:val="clear" w:color="auto" w:fill="FFFFFF"/>
        </w:rPr>
        <w:t>Theoretical criminology</w:t>
      </w:r>
      <w:r w:rsidRPr="00B97117">
        <w:rPr>
          <w:rFonts w:cstheme="minorHAnsi"/>
          <w:color w:val="222222"/>
          <w:sz w:val="20"/>
          <w:szCs w:val="20"/>
          <w:shd w:val="clear" w:color="auto" w:fill="FFFFFF"/>
        </w:rPr>
        <w:t>, </w:t>
      </w:r>
      <w:r w:rsidRPr="00B97117">
        <w:rPr>
          <w:rFonts w:cstheme="minorHAnsi"/>
          <w:i/>
          <w:iCs/>
          <w:color w:val="222222"/>
          <w:sz w:val="20"/>
          <w:szCs w:val="20"/>
          <w:shd w:val="clear" w:color="auto" w:fill="FFFFFF"/>
        </w:rPr>
        <w:t>9</w:t>
      </w:r>
      <w:r w:rsidRPr="00B97117">
        <w:rPr>
          <w:rFonts w:cstheme="minorHAnsi"/>
          <w:color w:val="222222"/>
          <w:sz w:val="20"/>
          <w:szCs w:val="20"/>
          <w:shd w:val="clear" w:color="auto" w:fill="FFFFFF"/>
        </w:rPr>
        <w:t>(4), pp.443-470.</w:t>
      </w:r>
    </w:p>
    <w:p w14:paraId="716A90C1" w14:textId="77777777" w:rsidR="004924B8" w:rsidRPr="00B97117" w:rsidRDefault="004924B8" w:rsidP="004924B8">
      <w:pPr>
        <w:rPr>
          <w:rFonts w:cstheme="minorHAnsi"/>
          <w:color w:val="222222"/>
          <w:sz w:val="20"/>
          <w:szCs w:val="20"/>
          <w:shd w:val="clear" w:color="auto" w:fill="FFFFFF"/>
        </w:rPr>
      </w:pPr>
      <w:r w:rsidRPr="00B97117">
        <w:rPr>
          <w:rFonts w:cstheme="minorHAnsi"/>
          <w:color w:val="222222"/>
          <w:sz w:val="20"/>
          <w:szCs w:val="20"/>
          <w:shd w:val="clear" w:color="auto" w:fill="FFFFFF"/>
        </w:rPr>
        <w:t xml:space="preserve">GOV.UK (2012) </w:t>
      </w:r>
      <w:r w:rsidRPr="00B97117">
        <w:rPr>
          <w:rFonts w:cstheme="minorHAnsi"/>
          <w:i/>
          <w:iCs/>
          <w:color w:val="222222"/>
          <w:sz w:val="20"/>
          <w:szCs w:val="20"/>
          <w:shd w:val="clear" w:color="auto" w:fill="FFFFFF"/>
        </w:rPr>
        <w:t xml:space="preserve">Terrorism and national emergencies </w:t>
      </w:r>
      <w:r w:rsidRPr="00B97117">
        <w:rPr>
          <w:rFonts w:cstheme="minorHAnsi"/>
          <w:color w:val="222222"/>
          <w:sz w:val="20"/>
          <w:szCs w:val="20"/>
          <w:shd w:val="clear" w:color="auto" w:fill="FFFFFF"/>
        </w:rPr>
        <w:t xml:space="preserve">Available at: </w:t>
      </w:r>
      <w:hyperlink r:id="rId22" w:history="1">
        <w:r w:rsidRPr="00B97117">
          <w:rPr>
            <w:rStyle w:val="Hyperlink"/>
            <w:rFonts w:cstheme="minorHAnsi"/>
            <w:sz w:val="20"/>
            <w:szCs w:val="20"/>
            <w:shd w:val="clear" w:color="auto" w:fill="FFFFFF"/>
          </w:rPr>
          <w:t>https://www.gov.uk/terrorism-national-emergency/counterterrorism</w:t>
        </w:r>
      </w:hyperlink>
      <w:r w:rsidRPr="00B97117">
        <w:rPr>
          <w:rFonts w:cstheme="minorHAnsi"/>
          <w:color w:val="222222"/>
          <w:sz w:val="20"/>
          <w:szCs w:val="20"/>
          <w:shd w:val="clear" w:color="auto" w:fill="FFFFFF"/>
        </w:rPr>
        <w:t xml:space="preserve"> (Accessed: 30 August 2023) </w:t>
      </w:r>
    </w:p>
    <w:p w14:paraId="20403DD1" w14:textId="77777777" w:rsidR="004924B8" w:rsidRPr="00B97117" w:rsidRDefault="004924B8" w:rsidP="004924B8">
      <w:pPr>
        <w:rPr>
          <w:rFonts w:cstheme="minorHAnsi"/>
          <w:sz w:val="20"/>
          <w:szCs w:val="20"/>
        </w:rPr>
      </w:pPr>
      <w:r w:rsidRPr="00B97117">
        <w:rPr>
          <w:rFonts w:cstheme="minorHAnsi"/>
          <w:sz w:val="20"/>
          <w:szCs w:val="20"/>
        </w:rPr>
        <w:t xml:space="preserve">GOV.UK (2022) </w:t>
      </w:r>
      <w:r w:rsidRPr="00B97117">
        <w:rPr>
          <w:rFonts w:cstheme="minorHAnsi"/>
          <w:i/>
          <w:iCs/>
          <w:sz w:val="20"/>
          <w:szCs w:val="20"/>
        </w:rPr>
        <w:t xml:space="preserve">Terrorism and national emergencies </w:t>
      </w:r>
      <w:r w:rsidRPr="00B97117">
        <w:rPr>
          <w:rFonts w:cstheme="minorHAnsi"/>
          <w:sz w:val="20"/>
          <w:szCs w:val="20"/>
        </w:rPr>
        <w:t xml:space="preserve">Available at: </w:t>
      </w:r>
      <w:hyperlink r:id="rId23" w:history="1">
        <w:r w:rsidRPr="00B97117">
          <w:rPr>
            <w:rStyle w:val="Hyperlink"/>
            <w:rFonts w:cstheme="minorHAnsi"/>
            <w:sz w:val="20"/>
            <w:szCs w:val="20"/>
          </w:rPr>
          <w:t>https://www.gov.uk/terrorism-national-emergency</w:t>
        </w:r>
      </w:hyperlink>
      <w:r w:rsidRPr="00B97117">
        <w:rPr>
          <w:rFonts w:cstheme="minorHAnsi"/>
          <w:sz w:val="20"/>
          <w:szCs w:val="20"/>
        </w:rPr>
        <w:t xml:space="preserve"> (Accessed: 10 August 2023)  </w:t>
      </w:r>
    </w:p>
    <w:p w14:paraId="5B903E96" w14:textId="77777777" w:rsidR="004924B8" w:rsidRPr="00B97117" w:rsidRDefault="004924B8" w:rsidP="004924B8">
      <w:pPr>
        <w:rPr>
          <w:rFonts w:cstheme="minorHAnsi"/>
          <w:sz w:val="20"/>
          <w:szCs w:val="20"/>
        </w:rPr>
      </w:pPr>
      <w:r w:rsidRPr="00B97117">
        <w:rPr>
          <w:rFonts w:cstheme="minorHAnsi"/>
          <w:color w:val="222222"/>
          <w:sz w:val="20"/>
          <w:szCs w:val="20"/>
          <w:shd w:val="clear" w:color="auto" w:fill="FFFFFF"/>
        </w:rPr>
        <w:t>Gregory, F.E.C (2015) The British police and terrorism. In </w:t>
      </w:r>
      <w:r w:rsidRPr="00B97117">
        <w:rPr>
          <w:rFonts w:cstheme="minorHAnsi"/>
          <w:i/>
          <w:iCs/>
          <w:color w:val="222222"/>
          <w:sz w:val="20"/>
          <w:szCs w:val="20"/>
          <w:shd w:val="clear" w:color="auto" w:fill="FFFFFF"/>
        </w:rPr>
        <w:t>British Perspectives on Terrorism (RLE: Terrorism &amp; Insurgency)</w:t>
      </w:r>
      <w:r w:rsidRPr="00B97117">
        <w:rPr>
          <w:rFonts w:cstheme="minorHAnsi"/>
          <w:color w:val="222222"/>
          <w:sz w:val="20"/>
          <w:szCs w:val="20"/>
          <w:shd w:val="clear" w:color="auto" w:fill="FFFFFF"/>
        </w:rPr>
        <w:t> (pp. 107-123). Routledge.</w:t>
      </w:r>
    </w:p>
    <w:p w14:paraId="47BDDB28" w14:textId="77777777" w:rsidR="004924B8" w:rsidRPr="00B97117" w:rsidRDefault="004924B8" w:rsidP="004924B8">
      <w:pPr>
        <w:rPr>
          <w:rFonts w:cstheme="minorHAnsi"/>
          <w:color w:val="222222"/>
          <w:sz w:val="20"/>
          <w:szCs w:val="20"/>
          <w:shd w:val="clear" w:color="auto" w:fill="FFFFFF"/>
        </w:rPr>
      </w:pPr>
      <w:proofErr w:type="spellStart"/>
      <w:r w:rsidRPr="00B97117">
        <w:rPr>
          <w:rFonts w:cstheme="minorHAnsi"/>
          <w:color w:val="222222"/>
          <w:sz w:val="20"/>
          <w:szCs w:val="20"/>
          <w:shd w:val="clear" w:color="auto" w:fill="FFFFFF"/>
        </w:rPr>
        <w:t>Greitzer</w:t>
      </w:r>
      <w:proofErr w:type="spellEnd"/>
      <w:r w:rsidRPr="00B97117">
        <w:rPr>
          <w:rFonts w:cstheme="minorHAnsi"/>
          <w:color w:val="222222"/>
          <w:sz w:val="20"/>
          <w:szCs w:val="20"/>
          <w:shd w:val="clear" w:color="auto" w:fill="FFFFFF"/>
        </w:rPr>
        <w:t>, F.L. et al (2012) January. Identifying at-risk employees: Modelling psychosocial precursors of potential insider threats. In </w:t>
      </w:r>
      <w:r w:rsidRPr="00B97117">
        <w:rPr>
          <w:rFonts w:cstheme="minorHAnsi"/>
          <w:i/>
          <w:iCs/>
          <w:color w:val="222222"/>
          <w:sz w:val="20"/>
          <w:szCs w:val="20"/>
          <w:shd w:val="clear" w:color="auto" w:fill="FFFFFF"/>
        </w:rPr>
        <w:t>2012 45th Hawaii International Conference on System Sciences</w:t>
      </w:r>
      <w:r w:rsidRPr="00B97117">
        <w:rPr>
          <w:rFonts w:cstheme="minorHAnsi"/>
          <w:color w:val="222222"/>
          <w:sz w:val="20"/>
          <w:szCs w:val="20"/>
          <w:shd w:val="clear" w:color="auto" w:fill="FFFFFF"/>
        </w:rPr>
        <w:t> (pp. 2392-2401). IEEE.</w:t>
      </w:r>
    </w:p>
    <w:p w14:paraId="598D5F20" w14:textId="77777777" w:rsidR="004924B8" w:rsidRPr="00B97117" w:rsidRDefault="004924B8" w:rsidP="004924B8">
      <w:pPr>
        <w:rPr>
          <w:rFonts w:cstheme="minorHAnsi"/>
          <w:sz w:val="20"/>
          <w:szCs w:val="20"/>
        </w:rPr>
      </w:pPr>
      <w:r w:rsidRPr="00B97117">
        <w:rPr>
          <w:rFonts w:cstheme="minorHAnsi"/>
          <w:sz w:val="20"/>
          <w:szCs w:val="20"/>
        </w:rPr>
        <w:t xml:space="preserve">Grierson J (2020) </w:t>
      </w:r>
      <w:r w:rsidRPr="00B97117">
        <w:rPr>
          <w:rFonts w:cstheme="minorHAnsi"/>
          <w:i/>
          <w:iCs/>
          <w:sz w:val="20"/>
          <w:szCs w:val="20"/>
        </w:rPr>
        <w:t xml:space="preserve">Police referred own staff to counter-terrorism scheme </w:t>
      </w:r>
      <w:r w:rsidRPr="00B97117">
        <w:rPr>
          <w:rFonts w:cstheme="minorHAnsi"/>
          <w:sz w:val="20"/>
          <w:szCs w:val="20"/>
        </w:rPr>
        <w:t xml:space="preserve">[online] The Guardian. Available at: </w:t>
      </w:r>
      <w:hyperlink r:id="rId24" w:history="1">
        <w:r w:rsidRPr="00B97117">
          <w:rPr>
            <w:rStyle w:val="Hyperlink"/>
            <w:rFonts w:cstheme="minorHAnsi"/>
            <w:sz w:val="20"/>
            <w:szCs w:val="20"/>
          </w:rPr>
          <w:t>https://www.theguardian.com/uk-news/2020/mar/09/police-referred-own-staff-to-extremism-safeguarding-scheme</w:t>
        </w:r>
      </w:hyperlink>
      <w:r w:rsidRPr="00B97117">
        <w:rPr>
          <w:rFonts w:cstheme="minorHAnsi"/>
          <w:sz w:val="20"/>
          <w:szCs w:val="20"/>
        </w:rPr>
        <w:t xml:space="preserve"> (Accessed: 21 August 2023) </w:t>
      </w:r>
    </w:p>
    <w:p w14:paraId="1F874769" w14:textId="77777777" w:rsidR="004924B8" w:rsidRPr="00B97117" w:rsidRDefault="004924B8" w:rsidP="004924B8">
      <w:pPr>
        <w:rPr>
          <w:rFonts w:cstheme="minorHAnsi"/>
          <w:sz w:val="20"/>
          <w:szCs w:val="20"/>
        </w:rPr>
      </w:pPr>
      <w:proofErr w:type="spellStart"/>
      <w:r w:rsidRPr="00B97117">
        <w:rPr>
          <w:rFonts w:cstheme="minorHAnsi"/>
          <w:sz w:val="20"/>
          <w:szCs w:val="20"/>
        </w:rPr>
        <w:t>Grinyer</w:t>
      </w:r>
      <w:proofErr w:type="spellEnd"/>
      <w:r w:rsidRPr="00B97117">
        <w:rPr>
          <w:rFonts w:cstheme="minorHAnsi"/>
          <w:sz w:val="20"/>
          <w:szCs w:val="20"/>
        </w:rPr>
        <w:t xml:space="preserve">, J (2021) </w:t>
      </w:r>
      <w:r w:rsidRPr="00B97117">
        <w:rPr>
          <w:rFonts w:cstheme="minorHAnsi"/>
          <w:i/>
          <w:iCs/>
          <w:sz w:val="20"/>
          <w:szCs w:val="20"/>
        </w:rPr>
        <w:t xml:space="preserve">Terrorism in the UK: Evolving Threats and Suspect Communities </w:t>
      </w:r>
      <w:r w:rsidRPr="00B97117">
        <w:rPr>
          <w:rFonts w:cstheme="minorHAnsi"/>
          <w:sz w:val="20"/>
          <w:szCs w:val="20"/>
        </w:rPr>
        <w:t xml:space="preserve">Talking About Terrorism. Available at: </w:t>
      </w:r>
      <w:hyperlink r:id="rId25" w:history="1">
        <w:r w:rsidRPr="00B97117">
          <w:rPr>
            <w:rStyle w:val="Hyperlink"/>
            <w:rFonts w:cstheme="minorHAnsi"/>
            <w:sz w:val="20"/>
            <w:szCs w:val="20"/>
          </w:rPr>
          <w:t>https://www.talkingaboutterrorism.com/post/terrorism-in-the-uk-evolving-threats-and-suspect-communities</w:t>
        </w:r>
      </w:hyperlink>
      <w:r w:rsidRPr="00B97117">
        <w:rPr>
          <w:rFonts w:cstheme="minorHAnsi"/>
          <w:sz w:val="20"/>
          <w:szCs w:val="20"/>
        </w:rPr>
        <w:t xml:space="preserve">  (Accessed: 10 August 2023) </w:t>
      </w:r>
    </w:p>
    <w:p w14:paraId="48EECBC9" w14:textId="2F891D0A" w:rsidR="00616FC8" w:rsidRPr="00B97117" w:rsidRDefault="00616FC8" w:rsidP="004924B8">
      <w:pPr>
        <w:rPr>
          <w:rFonts w:cstheme="minorHAnsi"/>
          <w:sz w:val="20"/>
          <w:szCs w:val="20"/>
        </w:rPr>
      </w:pPr>
      <w:r w:rsidRPr="00B97117">
        <w:rPr>
          <w:rFonts w:cstheme="minorHAnsi"/>
          <w:color w:val="222222"/>
          <w:sz w:val="20"/>
          <w:szCs w:val="20"/>
          <w:shd w:val="clear" w:color="auto" w:fill="FFFFFF"/>
        </w:rPr>
        <w:t xml:space="preserve">Harris, D.A. (2005) </w:t>
      </w:r>
      <w:r w:rsidRPr="00B97117">
        <w:rPr>
          <w:rFonts w:cstheme="minorHAnsi"/>
          <w:i/>
          <w:iCs/>
          <w:color w:val="222222"/>
          <w:sz w:val="20"/>
          <w:szCs w:val="20"/>
          <w:shd w:val="clear" w:color="auto" w:fill="FFFFFF"/>
        </w:rPr>
        <w:t>Good cops: The case for preventive policing</w:t>
      </w:r>
      <w:r w:rsidRPr="00B97117">
        <w:rPr>
          <w:rFonts w:cstheme="minorHAnsi"/>
          <w:color w:val="222222"/>
          <w:sz w:val="20"/>
          <w:szCs w:val="20"/>
          <w:shd w:val="clear" w:color="auto" w:fill="FFFFFF"/>
        </w:rPr>
        <w:t>.</w:t>
      </w:r>
      <w:r w:rsidR="00AD7F51" w:rsidRPr="00B97117">
        <w:rPr>
          <w:rFonts w:cstheme="minorHAnsi"/>
          <w:color w:val="222222"/>
          <w:sz w:val="20"/>
          <w:szCs w:val="20"/>
          <w:shd w:val="clear" w:color="auto" w:fill="FFFFFF"/>
        </w:rPr>
        <w:t xml:space="preserve"> The</w:t>
      </w:r>
      <w:r w:rsidRPr="00B97117">
        <w:rPr>
          <w:rFonts w:cstheme="minorHAnsi"/>
          <w:color w:val="222222"/>
          <w:sz w:val="20"/>
          <w:szCs w:val="20"/>
          <w:shd w:val="clear" w:color="auto" w:fill="FFFFFF"/>
        </w:rPr>
        <w:t xml:space="preserve"> New Press </w:t>
      </w:r>
    </w:p>
    <w:p w14:paraId="23CB597E" w14:textId="77777777" w:rsidR="004924B8" w:rsidRPr="00B97117" w:rsidRDefault="004924B8" w:rsidP="004924B8">
      <w:pPr>
        <w:rPr>
          <w:rFonts w:cstheme="minorHAnsi"/>
          <w:sz w:val="20"/>
          <w:szCs w:val="20"/>
        </w:rPr>
      </w:pPr>
      <w:r w:rsidRPr="00B97117">
        <w:rPr>
          <w:rFonts w:cstheme="minorHAnsi"/>
          <w:sz w:val="20"/>
          <w:szCs w:val="20"/>
        </w:rPr>
        <w:t>HMICFRS (2017) ‘</w:t>
      </w:r>
      <w:r w:rsidRPr="00B97117">
        <w:rPr>
          <w:rFonts w:cstheme="minorHAnsi"/>
          <w:i/>
          <w:iCs/>
          <w:sz w:val="20"/>
          <w:szCs w:val="20"/>
        </w:rPr>
        <w:t xml:space="preserve">PEEL: Police legitimacy 2017’ </w:t>
      </w:r>
      <w:r w:rsidRPr="00B97117">
        <w:rPr>
          <w:rFonts w:cstheme="minorHAnsi"/>
          <w:sz w:val="20"/>
          <w:szCs w:val="20"/>
        </w:rPr>
        <w:t xml:space="preserve">Available at: </w:t>
      </w:r>
      <w:hyperlink r:id="rId26" w:history="1">
        <w:r w:rsidRPr="00B97117">
          <w:rPr>
            <w:rStyle w:val="Hyperlink"/>
            <w:rFonts w:cstheme="minorHAnsi"/>
            <w:sz w:val="20"/>
            <w:szCs w:val="20"/>
          </w:rPr>
          <w:t>https://www.justiceinspectorates.gov.uk/hmicfrs/wp-content/uploads/peel-police-legitimacy-2017-1.pdf</w:t>
        </w:r>
      </w:hyperlink>
      <w:r w:rsidRPr="00B97117">
        <w:rPr>
          <w:rFonts w:cstheme="minorHAnsi"/>
          <w:sz w:val="20"/>
          <w:szCs w:val="20"/>
        </w:rPr>
        <w:t xml:space="preserve"> (Accessed: 2 August 2023) </w:t>
      </w:r>
    </w:p>
    <w:p w14:paraId="4B350227" w14:textId="77777777" w:rsidR="004924B8" w:rsidRPr="00B97117" w:rsidRDefault="004924B8" w:rsidP="004924B8">
      <w:pPr>
        <w:rPr>
          <w:rFonts w:cstheme="minorHAnsi"/>
          <w:color w:val="222222"/>
          <w:sz w:val="20"/>
          <w:szCs w:val="20"/>
          <w:shd w:val="clear" w:color="auto" w:fill="FFFFFF"/>
        </w:rPr>
      </w:pPr>
      <w:r w:rsidRPr="00B97117">
        <w:rPr>
          <w:rFonts w:cstheme="minorHAnsi"/>
          <w:color w:val="222222"/>
          <w:sz w:val="20"/>
          <w:szCs w:val="20"/>
          <w:shd w:val="clear" w:color="auto" w:fill="FFFFFF"/>
        </w:rPr>
        <w:t>Hoffman, B., Ware, J and Shapiro, E (2020) Assessing the threat of incel violence. </w:t>
      </w:r>
      <w:r w:rsidRPr="00B97117">
        <w:rPr>
          <w:rFonts w:cstheme="minorHAnsi"/>
          <w:i/>
          <w:iCs/>
          <w:color w:val="222222"/>
          <w:sz w:val="20"/>
          <w:szCs w:val="20"/>
          <w:shd w:val="clear" w:color="auto" w:fill="FFFFFF"/>
        </w:rPr>
        <w:t>Studies in Conflict &amp; Terrorism</w:t>
      </w:r>
      <w:r w:rsidRPr="00B97117">
        <w:rPr>
          <w:rFonts w:cstheme="minorHAnsi"/>
          <w:color w:val="222222"/>
          <w:sz w:val="20"/>
          <w:szCs w:val="20"/>
          <w:shd w:val="clear" w:color="auto" w:fill="FFFFFF"/>
        </w:rPr>
        <w:t>, </w:t>
      </w:r>
      <w:r w:rsidRPr="00B97117">
        <w:rPr>
          <w:rFonts w:cstheme="minorHAnsi"/>
          <w:i/>
          <w:iCs/>
          <w:color w:val="222222"/>
          <w:sz w:val="20"/>
          <w:szCs w:val="20"/>
          <w:shd w:val="clear" w:color="auto" w:fill="FFFFFF"/>
        </w:rPr>
        <w:t>43</w:t>
      </w:r>
      <w:r w:rsidRPr="00B97117">
        <w:rPr>
          <w:rFonts w:cstheme="minorHAnsi"/>
          <w:color w:val="222222"/>
          <w:sz w:val="20"/>
          <w:szCs w:val="20"/>
          <w:shd w:val="clear" w:color="auto" w:fill="FFFFFF"/>
        </w:rPr>
        <w:t>(7), pp.565-587.</w:t>
      </w:r>
    </w:p>
    <w:p w14:paraId="4BA061AB" w14:textId="77777777" w:rsidR="004924B8" w:rsidRPr="00B97117" w:rsidRDefault="004924B8" w:rsidP="004924B8">
      <w:pPr>
        <w:rPr>
          <w:rFonts w:cstheme="minorHAnsi"/>
          <w:sz w:val="20"/>
          <w:szCs w:val="20"/>
        </w:rPr>
      </w:pPr>
      <w:r w:rsidRPr="00B97117">
        <w:rPr>
          <w:rFonts w:cstheme="minorHAnsi"/>
          <w:sz w:val="20"/>
          <w:szCs w:val="20"/>
        </w:rPr>
        <w:lastRenderedPageBreak/>
        <w:t xml:space="preserve">Home Office (2006) ‘Countering International Terrorism: The United Kingdom’s Strategy’ Available at: </w:t>
      </w:r>
      <w:hyperlink r:id="rId27" w:history="1">
        <w:r w:rsidRPr="00B97117">
          <w:rPr>
            <w:rStyle w:val="Hyperlink"/>
            <w:rFonts w:cstheme="minorHAnsi"/>
            <w:sz w:val="20"/>
            <w:szCs w:val="20"/>
          </w:rPr>
          <w:t>https://assets.publishing.service.gov.uk/government/uploads/system/uploads/attachment_data/file/272320/6888.pdf</w:t>
        </w:r>
      </w:hyperlink>
      <w:r w:rsidRPr="00B97117">
        <w:rPr>
          <w:rFonts w:cstheme="minorHAnsi"/>
          <w:sz w:val="20"/>
          <w:szCs w:val="20"/>
        </w:rPr>
        <w:t xml:space="preserve"> (Accessed: 19 August 2023)</w:t>
      </w:r>
    </w:p>
    <w:p w14:paraId="62CFAC3E" w14:textId="77777777" w:rsidR="004924B8" w:rsidRPr="00B97117" w:rsidRDefault="004924B8" w:rsidP="004924B8">
      <w:pPr>
        <w:rPr>
          <w:rFonts w:cstheme="minorHAnsi"/>
          <w:color w:val="222222"/>
          <w:sz w:val="20"/>
          <w:szCs w:val="20"/>
          <w:shd w:val="clear" w:color="auto" w:fill="FFFFFF"/>
        </w:rPr>
      </w:pPr>
      <w:r w:rsidRPr="00B97117">
        <w:rPr>
          <w:rFonts w:cstheme="minorHAnsi"/>
          <w:color w:val="222222"/>
          <w:sz w:val="20"/>
          <w:szCs w:val="20"/>
          <w:shd w:val="clear" w:color="auto" w:fill="FFFFFF"/>
        </w:rPr>
        <w:t>Home Office (2010) Policing in the 21</w:t>
      </w:r>
      <w:r w:rsidRPr="00B97117">
        <w:rPr>
          <w:rFonts w:cstheme="minorHAnsi"/>
          <w:color w:val="222222"/>
          <w:sz w:val="20"/>
          <w:szCs w:val="20"/>
          <w:shd w:val="clear" w:color="auto" w:fill="FFFFFF"/>
          <w:vertAlign w:val="superscript"/>
        </w:rPr>
        <w:t>st</w:t>
      </w:r>
      <w:r w:rsidRPr="00B97117">
        <w:rPr>
          <w:rFonts w:cstheme="minorHAnsi"/>
          <w:color w:val="222222"/>
          <w:sz w:val="20"/>
          <w:szCs w:val="20"/>
          <w:shd w:val="clear" w:color="auto" w:fill="FFFFFF"/>
        </w:rPr>
        <w:t xml:space="preserve"> Century: Reconnecting police and the people Available at: </w:t>
      </w:r>
      <w:hyperlink r:id="rId28" w:history="1">
        <w:r w:rsidRPr="00B97117">
          <w:rPr>
            <w:rStyle w:val="Hyperlink"/>
            <w:rFonts w:cstheme="minorHAnsi"/>
            <w:sz w:val="20"/>
            <w:szCs w:val="20"/>
            <w:shd w:val="clear" w:color="auto" w:fill="FFFFFF"/>
          </w:rPr>
          <w:t>https://assets.publishing.service.gov.uk/government/uploads/system/uploads/attachment_data/file/118241/policing-21st-full-pdf.pdf</w:t>
        </w:r>
      </w:hyperlink>
      <w:r w:rsidRPr="00B97117">
        <w:rPr>
          <w:rFonts w:cstheme="minorHAnsi"/>
          <w:color w:val="222222"/>
          <w:sz w:val="20"/>
          <w:szCs w:val="20"/>
          <w:shd w:val="clear" w:color="auto" w:fill="FFFFFF"/>
        </w:rPr>
        <w:t xml:space="preserve"> (Accessed: 13 July 2023) </w:t>
      </w:r>
    </w:p>
    <w:p w14:paraId="540FBF88" w14:textId="77777777" w:rsidR="004924B8" w:rsidRPr="00B97117" w:rsidRDefault="004924B8" w:rsidP="004924B8">
      <w:pPr>
        <w:rPr>
          <w:rFonts w:cstheme="minorHAnsi"/>
          <w:i/>
          <w:iCs/>
          <w:sz w:val="20"/>
          <w:szCs w:val="20"/>
        </w:rPr>
      </w:pPr>
      <w:r w:rsidRPr="00B97117">
        <w:rPr>
          <w:rFonts w:cstheme="minorHAnsi"/>
          <w:sz w:val="20"/>
          <w:szCs w:val="20"/>
        </w:rPr>
        <w:t xml:space="preserve">Home Office (2011) </w:t>
      </w:r>
      <w:r w:rsidRPr="00B97117">
        <w:rPr>
          <w:rFonts w:cstheme="minorHAnsi"/>
          <w:i/>
          <w:iCs/>
          <w:sz w:val="20"/>
          <w:szCs w:val="20"/>
        </w:rPr>
        <w:t xml:space="preserve">Prevent Strategy </w:t>
      </w:r>
      <w:r w:rsidRPr="00B97117">
        <w:rPr>
          <w:rFonts w:cstheme="minorHAnsi"/>
          <w:sz w:val="20"/>
          <w:szCs w:val="20"/>
        </w:rPr>
        <w:t>Available at:</w:t>
      </w:r>
      <w:r w:rsidRPr="00B97117">
        <w:rPr>
          <w:rFonts w:cstheme="minorHAnsi"/>
          <w:i/>
          <w:iCs/>
          <w:sz w:val="20"/>
          <w:szCs w:val="20"/>
        </w:rPr>
        <w:t xml:space="preserve"> </w:t>
      </w:r>
      <w:hyperlink r:id="rId29" w:history="1">
        <w:r w:rsidRPr="00B97117">
          <w:rPr>
            <w:rStyle w:val="Hyperlink"/>
            <w:rFonts w:cstheme="minorHAnsi"/>
            <w:i/>
            <w:iCs/>
            <w:sz w:val="20"/>
            <w:szCs w:val="20"/>
          </w:rPr>
          <w:t>https://assets.publishing.service.gov.uk/government/uploads/system/uploads/attachment_data/file/97976/prevent-strategy-review.pdf</w:t>
        </w:r>
      </w:hyperlink>
      <w:r w:rsidRPr="00B97117">
        <w:rPr>
          <w:rFonts w:cstheme="minorHAnsi"/>
          <w:i/>
          <w:iCs/>
          <w:sz w:val="20"/>
          <w:szCs w:val="20"/>
        </w:rPr>
        <w:t xml:space="preserve"> </w:t>
      </w:r>
      <w:r w:rsidRPr="00B97117">
        <w:rPr>
          <w:rFonts w:cstheme="minorHAnsi"/>
          <w:sz w:val="20"/>
          <w:szCs w:val="20"/>
        </w:rPr>
        <w:t>(Accessed: 20 August 2023)</w:t>
      </w:r>
      <w:r w:rsidRPr="00B97117">
        <w:rPr>
          <w:rFonts w:cstheme="minorHAnsi"/>
          <w:i/>
          <w:iCs/>
          <w:sz w:val="20"/>
          <w:szCs w:val="20"/>
        </w:rPr>
        <w:t xml:space="preserve"> </w:t>
      </w:r>
    </w:p>
    <w:p w14:paraId="7B33ABA7" w14:textId="77777777" w:rsidR="004924B8" w:rsidRPr="00B97117" w:rsidRDefault="004924B8" w:rsidP="004924B8">
      <w:pPr>
        <w:rPr>
          <w:rStyle w:val="Hyperlink"/>
          <w:rFonts w:cstheme="minorHAnsi"/>
          <w:sz w:val="20"/>
          <w:szCs w:val="20"/>
          <w:shd w:val="clear" w:color="auto" w:fill="FFFFFF"/>
        </w:rPr>
      </w:pPr>
      <w:r w:rsidRPr="005E31A4">
        <w:rPr>
          <w:rStyle w:val="Hyperlink"/>
          <w:rFonts w:cstheme="minorHAnsi"/>
          <w:color w:val="auto"/>
          <w:sz w:val="20"/>
          <w:szCs w:val="20"/>
          <w:u w:val="none"/>
          <w:shd w:val="clear" w:color="auto" w:fill="FFFFFF"/>
        </w:rPr>
        <w:t xml:space="preserve">Home Office (2012) </w:t>
      </w:r>
      <w:r w:rsidRPr="005E31A4">
        <w:rPr>
          <w:rStyle w:val="Hyperlink"/>
          <w:rFonts w:cstheme="minorHAnsi"/>
          <w:i/>
          <w:iCs/>
          <w:color w:val="auto"/>
          <w:sz w:val="20"/>
          <w:szCs w:val="20"/>
          <w:u w:val="none"/>
          <w:shd w:val="clear" w:color="auto" w:fill="FFFFFF"/>
        </w:rPr>
        <w:t xml:space="preserve">Have you got what it takes? Counter-terrorism policing and special branch </w:t>
      </w:r>
      <w:r w:rsidRPr="005E31A4">
        <w:rPr>
          <w:rStyle w:val="Hyperlink"/>
          <w:rFonts w:cstheme="minorHAnsi"/>
          <w:color w:val="auto"/>
          <w:sz w:val="20"/>
          <w:szCs w:val="20"/>
          <w:u w:val="none"/>
          <w:shd w:val="clear" w:color="auto" w:fill="FFFFFF"/>
        </w:rPr>
        <w:t xml:space="preserve">Available at: </w:t>
      </w:r>
      <w:hyperlink r:id="rId30" w:history="1">
        <w:r w:rsidRPr="00B97117">
          <w:rPr>
            <w:rStyle w:val="Hyperlink"/>
            <w:rFonts w:cstheme="minorHAnsi"/>
            <w:sz w:val="20"/>
            <w:szCs w:val="20"/>
            <w:shd w:val="clear" w:color="auto" w:fill="FFFFFF"/>
          </w:rPr>
          <w:t>https://assets.publishing.service.gov.uk/government/uploads/system/uploads/attachment_data/file/512166/ct-special-brancharchive.pdf</w:t>
        </w:r>
      </w:hyperlink>
      <w:r w:rsidRPr="00B97117">
        <w:rPr>
          <w:rStyle w:val="Hyperlink"/>
          <w:rFonts w:cstheme="minorHAnsi"/>
          <w:sz w:val="20"/>
          <w:szCs w:val="20"/>
          <w:shd w:val="clear" w:color="auto" w:fill="FFFFFF"/>
        </w:rPr>
        <w:t xml:space="preserve"> </w:t>
      </w:r>
      <w:r w:rsidRPr="005E31A4">
        <w:rPr>
          <w:rStyle w:val="Hyperlink"/>
          <w:rFonts w:cstheme="minorHAnsi"/>
          <w:color w:val="auto"/>
          <w:sz w:val="20"/>
          <w:szCs w:val="20"/>
          <w:u w:val="none"/>
          <w:shd w:val="clear" w:color="auto" w:fill="FFFFFF"/>
        </w:rPr>
        <w:t>(Accessed: 1 September 2023)</w:t>
      </w:r>
      <w:r w:rsidRPr="005E31A4">
        <w:rPr>
          <w:rStyle w:val="Hyperlink"/>
          <w:rFonts w:cstheme="minorHAnsi"/>
          <w:color w:val="auto"/>
          <w:sz w:val="20"/>
          <w:szCs w:val="20"/>
          <w:shd w:val="clear" w:color="auto" w:fill="FFFFFF"/>
        </w:rPr>
        <w:t xml:space="preserve"> </w:t>
      </w:r>
    </w:p>
    <w:p w14:paraId="084D316A" w14:textId="77777777" w:rsidR="004924B8" w:rsidRPr="00B97117" w:rsidRDefault="004924B8" w:rsidP="004924B8">
      <w:pPr>
        <w:rPr>
          <w:rFonts w:cstheme="minorHAnsi"/>
          <w:sz w:val="20"/>
          <w:szCs w:val="20"/>
        </w:rPr>
      </w:pPr>
      <w:r w:rsidRPr="00B97117">
        <w:rPr>
          <w:rFonts w:cstheme="minorHAnsi"/>
          <w:sz w:val="20"/>
          <w:szCs w:val="20"/>
        </w:rPr>
        <w:t xml:space="preserve">Home Office (2013) </w:t>
      </w:r>
      <w:r w:rsidRPr="00B97117">
        <w:rPr>
          <w:rFonts w:cstheme="minorHAnsi"/>
          <w:i/>
          <w:iCs/>
          <w:sz w:val="20"/>
          <w:szCs w:val="20"/>
        </w:rPr>
        <w:t>CONTEST The United Kingdom’s Strategy for Countering Terrorism</w:t>
      </w:r>
      <w:r w:rsidRPr="00B97117">
        <w:rPr>
          <w:rFonts w:cstheme="minorHAnsi"/>
          <w:sz w:val="20"/>
          <w:szCs w:val="20"/>
        </w:rPr>
        <w:t xml:space="preserve">. The Stationary Office. </w:t>
      </w:r>
    </w:p>
    <w:p w14:paraId="146D59D8" w14:textId="77777777" w:rsidR="004924B8" w:rsidRPr="00B97117" w:rsidRDefault="004924B8" w:rsidP="004924B8">
      <w:pPr>
        <w:rPr>
          <w:rFonts w:cstheme="minorHAnsi"/>
          <w:sz w:val="20"/>
          <w:szCs w:val="20"/>
        </w:rPr>
      </w:pPr>
      <w:r w:rsidRPr="00B97117">
        <w:rPr>
          <w:rFonts w:cstheme="minorHAnsi"/>
          <w:sz w:val="20"/>
          <w:szCs w:val="20"/>
        </w:rPr>
        <w:t xml:space="preserve">Home Office (2019) </w:t>
      </w:r>
      <w:r w:rsidRPr="00B97117">
        <w:rPr>
          <w:rFonts w:cstheme="minorHAnsi"/>
          <w:i/>
          <w:iCs/>
          <w:sz w:val="20"/>
          <w:szCs w:val="20"/>
        </w:rPr>
        <w:t xml:space="preserve">Fact Sheet: Right-wing terrorism </w:t>
      </w:r>
      <w:r w:rsidRPr="00B97117">
        <w:rPr>
          <w:rFonts w:cstheme="minorHAnsi"/>
          <w:sz w:val="20"/>
          <w:szCs w:val="20"/>
        </w:rPr>
        <w:t xml:space="preserve">Available at: </w:t>
      </w:r>
      <w:hyperlink r:id="rId31" w:history="1">
        <w:r w:rsidRPr="00B97117">
          <w:rPr>
            <w:rStyle w:val="Hyperlink"/>
            <w:rFonts w:cstheme="minorHAnsi"/>
            <w:sz w:val="20"/>
            <w:szCs w:val="20"/>
          </w:rPr>
          <w:t>https://homeofficemedia.blog.gov.uk/2019/09/20/fact-sheet-right-wing-terrorism/</w:t>
        </w:r>
      </w:hyperlink>
      <w:r w:rsidRPr="00B97117">
        <w:rPr>
          <w:rFonts w:cstheme="minorHAnsi"/>
          <w:sz w:val="20"/>
          <w:szCs w:val="20"/>
        </w:rPr>
        <w:t xml:space="preserve"> (Accessed: 10 August 2023) </w:t>
      </w:r>
    </w:p>
    <w:p w14:paraId="421C7EFF" w14:textId="77777777" w:rsidR="004924B8" w:rsidRPr="00B97117" w:rsidRDefault="004924B8" w:rsidP="004924B8">
      <w:pPr>
        <w:rPr>
          <w:rFonts w:cstheme="minorHAnsi"/>
          <w:color w:val="222222"/>
          <w:sz w:val="20"/>
          <w:szCs w:val="20"/>
          <w:shd w:val="clear" w:color="auto" w:fill="FFFFFF"/>
        </w:rPr>
      </w:pPr>
      <w:r w:rsidRPr="00B97117">
        <w:rPr>
          <w:rFonts w:cstheme="minorHAnsi"/>
          <w:color w:val="222222"/>
          <w:sz w:val="20"/>
          <w:szCs w:val="20"/>
          <w:shd w:val="clear" w:color="auto" w:fill="FFFFFF"/>
        </w:rPr>
        <w:t xml:space="preserve">Home Office (2021) </w:t>
      </w:r>
      <w:r w:rsidRPr="00B97117">
        <w:rPr>
          <w:rFonts w:cstheme="minorHAnsi"/>
          <w:i/>
          <w:iCs/>
          <w:color w:val="222222"/>
          <w:sz w:val="20"/>
          <w:szCs w:val="20"/>
          <w:shd w:val="clear" w:color="auto" w:fill="FFFFFF"/>
        </w:rPr>
        <w:t>Individuals referred to and supported through the Prevent programme, England and Wales, April 2020 to March 2021</w:t>
      </w:r>
      <w:r w:rsidRPr="00B97117">
        <w:rPr>
          <w:rFonts w:cstheme="minorHAnsi"/>
          <w:color w:val="222222"/>
          <w:sz w:val="20"/>
          <w:szCs w:val="20"/>
          <w:shd w:val="clear" w:color="auto" w:fill="FFFFFF"/>
        </w:rPr>
        <w:t xml:space="preserve"> [Online] GOV.UK Available at: </w:t>
      </w:r>
      <w:hyperlink r:id="rId32" w:history="1">
        <w:r w:rsidRPr="00B97117">
          <w:rPr>
            <w:rStyle w:val="Hyperlink"/>
            <w:rFonts w:cstheme="minorHAnsi"/>
            <w:sz w:val="20"/>
            <w:szCs w:val="20"/>
            <w:shd w:val="clear" w:color="auto" w:fill="FFFFFF"/>
          </w:rPr>
          <w:t>https://www.gov.uk/government/statistics/individuals-referred-to-and-supported-through-the-prevent-programme-april-2020-to-march-2021/individuals-referred-to-and-supported-through-the-prevent-programme-england-and-wales-april-2020-to-march-2021</w:t>
        </w:r>
      </w:hyperlink>
      <w:r w:rsidRPr="00B97117">
        <w:rPr>
          <w:rFonts w:cstheme="minorHAnsi"/>
          <w:color w:val="222222"/>
          <w:sz w:val="20"/>
          <w:szCs w:val="20"/>
          <w:shd w:val="clear" w:color="auto" w:fill="FFFFFF"/>
        </w:rPr>
        <w:t xml:space="preserve"> (Accessed: 1 September 2023) </w:t>
      </w:r>
    </w:p>
    <w:p w14:paraId="5A40DA12" w14:textId="77777777" w:rsidR="004924B8" w:rsidRPr="00B97117" w:rsidRDefault="004924B8" w:rsidP="004924B8">
      <w:pPr>
        <w:rPr>
          <w:rFonts w:cstheme="minorHAnsi"/>
          <w:color w:val="222222"/>
          <w:sz w:val="20"/>
          <w:szCs w:val="20"/>
          <w:shd w:val="clear" w:color="auto" w:fill="FFFFFF"/>
        </w:rPr>
      </w:pPr>
      <w:r w:rsidRPr="00B97117">
        <w:rPr>
          <w:rFonts w:cstheme="minorHAnsi"/>
          <w:color w:val="222222"/>
          <w:sz w:val="20"/>
          <w:szCs w:val="20"/>
          <w:shd w:val="clear" w:color="auto" w:fill="FFFFFF"/>
        </w:rPr>
        <w:t xml:space="preserve">Home Office (2023) Prevent and Channel Factsheet – 2023 Available at: </w:t>
      </w:r>
      <w:hyperlink r:id="rId33" w:history="1">
        <w:r w:rsidRPr="00B97117">
          <w:rPr>
            <w:rStyle w:val="Hyperlink"/>
            <w:rFonts w:cstheme="minorHAnsi"/>
            <w:sz w:val="20"/>
            <w:szCs w:val="20"/>
            <w:shd w:val="clear" w:color="auto" w:fill="FFFFFF"/>
          </w:rPr>
          <w:t>https://homeofficemedia.blog.gov.uk/2023/02/08/prevent-and-channel-factsheet-2023/</w:t>
        </w:r>
      </w:hyperlink>
      <w:r w:rsidRPr="00B97117">
        <w:rPr>
          <w:rFonts w:cstheme="minorHAnsi"/>
          <w:color w:val="222222"/>
          <w:sz w:val="20"/>
          <w:szCs w:val="20"/>
          <w:shd w:val="clear" w:color="auto" w:fill="FFFFFF"/>
        </w:rPr>
        <w:t xml:space="preserve"> (Accessed: 1 September 2023) </w:t>
      </w:r>
    </w:p>
    <w:p w14:paraId="04FAD1CA" w14:textId="77777777" w:rsidR="004924B8" w:rsidRPr="00B97117" w:rsidRDefault="004924B8" w:rsidP="004924B8">
      <w:pPr>
        <w:rPr>
          <w:rFonts w:cstheme="minorHAnsi"/>
          <w:color w:val="222222"/>
          <w:sz w:val="20"/>
          <w:szCs w:val="20"/>
          <w:shd w:val="clear" w:color="auto" w:fill="FFFFFF"/>
        </w:rPr>
      </w:pPr>
      <w:r w:rsidRPr="00B97117">
        <w:rPr>
          <w:rFonts w:cstheme="minorHAnsi"/>
          <w:color w:val="222222"/>
          <w:sz w:val="20"/>
          <w:szCs w:val="20"/>
          <w:shd w:val="clear" w:color="auto" w:fill="FFFFFF"/>
        </w:rPr>
        <w:t>Hutchinson, S and O’Malley, P (2007) A crime–terror nexus? Thinking on some of the links between terrorism and criminality. </w:t>
      </w:r>
      <w:r w:rsidRPr="00B97117">
        <w:rPr>
          <w:rFonts w:cstheme="minorHAnsi"/>
          <w:i/>
          <w:iCs/>
          <w:color w:val="222222"/>
          <w:sz w:val="20"/>
          <w:szCs w:val="20"/>
          <w:shd w:val="clear" w:color="auto" w:fill="FFFFFF"/>
        </w:rPr>
        <w:t>Studies in conflict terrorism</w:t>
      </w:r>
      <w:r w:rsidRPr="00B97117">
        <w:rPr>
          <w:rFonts w:cstheme="minorHAnsi"/>
          <w:color w:val="222222"/>
          <w:sz w:val="20"/>
          <w:szCs w:val="20"/>
          <w:shd w:val="clear" w:color="auto" w:fill="FFFFFF"/>
        </w:rPr>
        <w:t>, </w:t>
      </w:r>
      <w:r w:rsidRPr="00B97117">
        <w:rPr>
          <w:rFonts w:cstheme="minorHAnsi"/>
          <w:i/>
          <w:iCs/>
          <w:color w:val="222222"/>
          <w:sz w:val="20"/>
          <w:szCs w:val="20"/>
          <w:shd w:val="clear" w:color="auto" w:fill="FFFFFF"/>
        </w:rPr>
        <w:t>30</w:t>
      </w:r>
      <w:r w:rsidRPr="00B97117">
        <w:rPr>
          <w:rFonts w:cstheme="minorHAnsi"/>
          <w:color w:val="222222"/>
          <w:sz w:val="20"/>
          <w:szCs w:val="20"/>
          <w:shd w:val="clear" w:color="auto" w:fill="FFFFFF"/>
        </w:rPr>
        <w:t xml:space="preserve">(12), pp.1095-1107. </w:t>
      </w:r>
    </w:p>
    <w:p w14:paraId="254EDF6B" w14:textId="77777777" w:rsidR="004924B8" w:rsidRPr="00B97117" w:rsidRDefault="004924B8" w:rsidP="004924B8">
      <w:pPr>
        <w:rPr>
          <w:rFonts w:cstheme="minorHAnsi"/>
          <w:sz w:val="20"/>
          <w:szCs w:val="20"/>
        </w:rPr>
      </w:pPr>
      <w:r w:rsidRPr="00B97117">
        <w:rPr>
          <w:rFonts w:cstheme="minorHAnsi"/>
          <w:sz w:val="20"/>
          <w:szCs w:val="20"/>
        </w:rPr>
        <w:t xml:space="preserve">Innes, M. (2006) The public face of policing. </w:t>
      </w:r>
      <w:r w:rsidRPr="00B97117">
        <w:rPr>
          <w:rFonts w:cstheme="minorHAnsi"/>
          <w:i/>
          <w:iCs/>
          <w:sz w:val="20"/>
          <w:szCs w:val="20"/>
        </w:rPr>
        <w:t xml:space="preserve">Criminal Justice Matters, </w:t>
      </w:r>
      <w:r w:rsidRPr="00B97117">
        <w:rPr>
          <w:rFonts w:cstheme="minorHAnsi"/>
          <w:sz w:val="20"/>
          <w:szCs w:val="20"/>
        </w:rPr>
        <w:t xml:space="preserve">63(1), pp.14-15. </w:t>
      </w:r>
      <w:proofErr w:type="spellStart"/>
      <w:r w:rsidRPr="00B97117">
        <w:rPr>
          <w:rFonts w:cstheme="minorHAnsi"/>
          <w:sz w:val="20"/>
          <w:szCs w:val="20"/>
        </w:rPr>
        <w:t>doi</w:t>
      </w:r>
      <w:proofErr w:type="spellEnd"/>
      <w:r w:rsidRPr="00B97117">
        <w:rPr>
          <w:rFonts w:cstheme="minorHAnsi"/>
          <w:sz w:val="20"/>
          <w:szCs w:val="20"/>
        </w:rPr>
        <w:t xml:space="preserve">: </w:t>
      </w:r>
      <w:hyperlink r:id="rId34" w:history="1">
        <w:r w:rsidRPr="00B97117">
          <w:rPr>
            <w:rStyle w:val="Hyperlink"/>
            <w:rFonts w:cstheme="minorHAnsi"/>
            <w:sz w:val="20"/>
            <w:szCs w:val="20"/>
          </w:rPr>
          <w:t>https://doi.org/10.1080/09627250608553108</w:t>
        </w:r>
      </w:hyperlink>
      <w:r w:rsidRPr="00B97117">
        <w:rPr>
          <w:rFonts w:cstheme="minorHAnsi"/>
          <w:sz w:val="20"/>
          <w:szCs w:val="20"/>
        </w:rPr>
        <w:t>.</w:t>
      </w:r>
    </w:p>
    <w:p w14:paraId="5DDDC5B7" w14:textId="77777777" w:rsidR="004924B8" w:rsidRPr="00B97117" w:rsidRDefault="004924B8" w:rsidP="004924B8">
      <w:pPr>
        <w:rPr>
          <w:rFonts w:cstheme="minorHAnsi"/>
          <w:color w:val="222222"/>
          <w:sz w:val="20"/>
          <w:szCs w:val="20"/>
          <w:shd w:val="clear" w:color="auto" w:fill="FFFFFF"/>
        </w:rPr>
      </w:pPr>
      <w:r w:rsidRPr="00B97117">
        <w:rPr>
          <w:rFonts w:cstheme="minorHAnsi"/>
          <w:color w:val="222222"/>
          <w:sz w:val="20"/>
          <w:szCs w:val="20"/>
          <w:shd w:val="clear" w:color="auto" w:fill="FFFFFF"/>
        </w:rPr>
        <w:t xml:space="preserve">Jackson, J and Bradford, B (2010) ‘What is Trust and Confidence in the Police?” </w:t>
      </w:r>
      <w:r w:rsidRPr="00B97117">
        <w:rPr>
          <w:rFonts w:cstheme="minorHAnsi"/>
          <w:i/>
          <w:iCs/>
          <w:color w:val="222222"/>
          <w:sz w:val="20"/>
          <w:szCs w:val="20"/>
          <w:shd w:val="clear" w:color="auto" w:fill="FFFFFF"/>
        </w:rPr>
        <w:t xml:space="preserve">Policing, </w:t>
      </w:r>
      <w:r w:rsidRPr="00B97117">
        <w:rPr>
          <w:rFonts w:cstheme="minorHAnsi"/>
          <w:color w:val="222222"/>
          <w:sz w:val="20"/>
          <w:szCs w:val="20"/>
          <w:shd w:val="clear" w:color="auto" w:fill="FFFFFF"/>
        </w:rPr>
        <w:t xml:space="preserve">4(3), pp.241-248, </w:t>
      </w:r>
      <w:proofErr w:type="spellStart"/>
      <w:r w:rsidRPr="00B97117">
        <w:rPr>
          <w:rFonts w:cstheme="minorHAnsi"/>
          <w:color w:val="222222"/>
          <w:sz w:val="20"/>
          <w:szCs w:val="20"/>
          <w:shd w:val="clear" w:color="auto" w:fill="FFFFFF"/>
        </w:rPr>
        <w:t>doi</w:t>
      </w:r>
      <w:proofErr w:type="spellEnd"/>
      <w:r w:rsidRPr="00B97117">
        <w:rPr>
          <w:rFonts w:cstheme="minorHAnsi"/>
          <w:color w:val="222222"/>
          <w:sz w:val="20"/>
          <w:szCs w:val="20"/>
          <w:shd w:val="clear" w:color="auto" w:fill="FFFFFF"/>
        </w:rPr>
        <w:t xml:space="preserve">: https://doi.org/10.1093/police/paq020. </w:t>
      </w:r>
    </w:p>
    <w:p w14:paraId="1FF6E003" w14:textId="77777777" w:rsidR="004924B8" w:rsidRPr="00B97117" w:rsidRDefault="004924B8" w:rsidP="004924B8">
      <w:pPr>
        <w:rPr>
          <w:rFonts w:cstheme="minorHAnsi"/>
          <w:sz w:val="20"/>
          <w:szCs w:val="20"/>
        </w:rPr>
      </w:pPr>
      <w:r w:rsidRPr="00B97117">
        <w:rPr>
          <w:rFonts w:cstheme="minorHAnsi"/>
          <w:sz w:val="20"/>
          <w:szCs w:val="20"/>
        </w:rPr>
        <w:t xml:space="preserve">JCAT (2020) Terrorist Insider Threat </w:t>
      </w:r>
      <w:r w:rsidRPr="00B97117">
        <w:rPr>
          <w:rFonts w:cstheme="minorHAnsi"/>
          <w:i/>
          <w:iCs/>
          <w:sz w:val="20"/>
          <w:szCs w:val="20"/>
        </w:rPr>
        <w:t xml:space="preserve">First Responder’s Toolbox </w:t>
      </w:r>
      <w:r w:rsidRPr="00B97117">
        <w:rPr>
          <w:rFonts w:cstheme="minorHAnsi"/>
          <w:sz w:val="20"/>
          <w:szCs w:val="20"/>
        </w:rPr>
        <w:t xml:space="preserve">Department of National Intelligence Available at: </w:t>
      </w:r>
      <w:hyperlink r:id="rId35" w:history="1">
        <w:r w:rsidRPr="00B97117">
          <w:rPr>
            <w:rStyle w:val="Hyperlink"/>
            <w:rFonts w:cstheme="minorHAnsi"/>
            <w:sz w:val="20"/>
            <w:szCs w:val="20"/>
          </w:rPr>
          <w:t>https://www.dni.gov/files/NCTC/documents/jcat/firstresponderstoolbox/94s_-_First_Responders_Toolbox_-_Terrorist_Insider_Threat-survey.pdf</w:t>
        </w:r>
      </w:hyperlink>
      <w:r w:rsidRPr="00B97117">
        <w:rPr>
          <w:rFonts w:cstheme="minorHAnsi"/>
          <w:sz w:val="20"/>
          <w:szCs w:val="20"/>
        </w:rPr>
        <w:t xml:space="preserve"> (Accessed: 21 August 2023) </w:t>
      </w:r>
    </w:p>
    <w:p w14:paraId="5CFCA775" w14:textId="77777777" w:rsidR="004924B8" w:rsidRPr="00B97117" w:rsidRDefault="004924B8" w:rsidP="004924B8">
      <w:pPr>
        <w:rPr>
          <w:rStyle w:val="Hyperlink"/>
          <w:rFonts w:cstheme="minorHAnsi"/>
          <w:sz w:val="20"/>
          <w:szCs w:val="20"/>
          <w:shd w:val="clear" w:color="auto" w:fill="FFFFFF"/>
        </w:rPr>
      </w:pPr>
      <w:r w:rsidRPr="00B97117">
        <w:rPr>
          <w:rFonts w:cstheme="minorHAnsi"/>
          <w:color w:val="222222"/>
          <w:sz w:val="20"/>
          <w:szCs w:val="20"/>
          <w:shd w:val="clear" w:color="auto" w:fill="FFFFFF"/>
        </w:rPr>
        <w:t>Kelling, G.L and Bratton, W.J (2006) </w:t>
      </w:r>
      <w:r w:rsidRPr="00B97117">
        <w:rPr>
          <w:rFonts w:cstheme="minorHAnsi"/>
          <w:i/>
          <w:iCs/>
          <w:color w:val="222222"/>
          <w:sz w:val="20"/>
          <w:szCs w:val="20"/>
          <w:shd w:val="clear" w:color="auto" w:fill="FFFFFF"/>
        </w:rPr>
        <w:t>Policing terrorism</w:t>
      </w:r>
      <w:r w:rsidRPr="00B97117">
        <w:rPr>
          <w:rFonts w:cstheme="minorHAnsi"/>
          <w:color w:val="222222"/>
          <w:sz w:val="20"/>
          <w:szCs w:val="20"/>
          <w:shd w:val="clear" w:color="auto" w:fill="FFFFFF"/>
        </w:rPr>
        <w:t>. Manhattan Institute for Policy Research.</w:t>
      </w:r>
    </w:p>
    <w:p w14:paraId="63B12192" w14:textId="77777777" w:rsidR="004924B8" w:rsidRPr="00B97117" w:rsidRDefault="004924B8" w:rsidP="004924B8">
      <w:pPr>
        <w:rPr>
          <w:rFonts w:cstheme="minorHAnsi"/>
          <w:color w:val="222222"/>
          <w:sz w:val="20"/>
          <w:szCs w:val="20"/>
          <w:shd w:val="clear" w:color="auto" w:fill="FFFFFF"/>
        </w:rPr>
      </w:pPr>
      <w:r w:rsidRPr="00B97117">
        <w:rPr>
          <w:rFonts w:cstheme="minorHAnsi"/>
          <w:color w:val="222222"/>
          <w:sz w:val="20"/>
          <w:szCs w:val="20"/>
          <w:shd w:val="clear" w:color="auto" w:fill="FFFFFF"/>
        </w:rPr>
        <w:t>Kelling, G.L and Wilson, J.Q (1982) Broken windows. </w:t>
      </w:r>
      <w:r w:rsidRPr="00B97117">
        <w:rPr>
          <w:rFonts w:cstheme="minorHAnsi"/>
          <w:i/>
          <w:iCs/>
          <w:color w:val="222222"/>
          <w:sz w:val="20"/>
          <w:szCs w:val="20"/>
          <w:shd w:val="clear" w:color="auto" w:fill="FFFFFF"/>
        </w:rPr>
        <w:t>Atlantic monthly</w:t>
      </w:r>
      <w:r w:rsidRPr="00B97117">
        <w:rPr>
          <w:rFonts w:cstheme="minorHAnsi"/>
          <w:color w:val="222222"/>
          <w:sz w:val="20"/>
          <w:szCs w:val="20"/>
          <w:shd w:val="clear" w:color="auto" w:fill="FFFFFF"/>
        </w:rPr>
        <w:t>, </w:t>
      </w:r>
      <w:r w:rsidRPr="00B97117">
        <w:rPr>
          <w:rFonts w:cstheme="minorHAnsi"/>
          <w:i/>
          <w:iCs/>
          <w:color w:val="222222"/>
          <w:sz w:val="20"/>
          <w:szCs w:val="20"/>
          <w:shd w:val="clear" w:color="auto" w:fill="FFFFFF"/>
        </w:rPr>
        <w:t>249</w:t>
      </w:r>
      <w:r w:rsidRPr="00B97117">
        <w:rPr>
          <w:rFonts w:cstheme="minorHAnsi"/>
          <w:color w:val="222222"/>
          <w:sz w:val="20"/>
          <w:szCs w:val="20"/>
          <w:shd w:val="clear" w:color="auto" w:fill="FFFFFF"/>
        </w:rPr>
        <w:t>(3), pp.29-38.</w:t>
      </w:r>
    </w:p>
    <w:p w14:paraId="1D61D7BA" w14:textId="77777777" w:rsidR="004924B8" w:rsidRPr="00B97117" w:rsidRDefault="004924B8" w:rsidP="004924B8">
      <w:pPr>
        <w:rPr>
          <w:rFonts w:cstheme="minorHAnsi"/>
          <w:sz w:val="20"/>
          <w:szCs w:val="20"/>
        </w:rPr>
      </w:pPr>
      <w:r w:rsidRPr="00B97117">
        <w:rPr>
          <w:rFonts w:cstheme="minorHAnsi"/>
          <w:sz w:val="20"/>
          <w:szCs w:val="20"/>
        </w:rPr>
        <w:t xml:space="preserve">Lewis J and Marsden S (2020) </w:t>
      </w:r>
      <w:r w:rsidRPr="00B97117">
        <w:rPr>
          <w:rFonts w:cstheme="minorHAnsi"/>
          <w:i/>
          <w:iCs/>
          <w:sz w:val="20"/>
          <w:szCs w:val="20"/>
        </w:rPr>
        <w:t>Terrorism-Related Simulations</w:t>
      </w:r>
      <w:r w:rsidRPr="00B97117">
        <w:rPr>
          <w:rFonts w:cstheme="minorHAnsi"/>
          <w:sz w:val="20"/>
          <w:szCs w:val="20"/>
        </w:rPr>
        <w:t xml:space="preserve"> Crestreasearch.ac.uk Available at: </w:t>
      </w:r>
      <w:hyperlink r:id="rId36" w:history="1">
        <w:r w:rsidRPr="00B97117">
          <w:rPr>
            <w:rStyle w:val="Hyperlink"/>
            <w:rFonts w:cstheme="minorHAnsi"/>
            <w:sz w:val="20"/>
            <w:szCs w:val="20"/>
          </w:rPr>
          <w:t>https://crestresearch.ac.uk/resources/terrorism-related-simulations/</w:t>
        </w:r>
      </w:hyperlink>
      <w:r w:rsidRPr="00B97117">
        <w:rPr>
          <w:rFonts w:cstheme="minorHAnsi"/>
          <w:sz w:val="20"/>
          <w:szCs w:val="20"/>
        </w:rPr>
        <w:t xml:space="preserve"> (Accessed: 20 August 2023) </w:t>
      </w:r>
    </w:p>
    <w:p w14:paraId="4D9DAD72" w14:textId="77777777" w:rsidR="004924B8" w:rsidRPr="00B97117" w:rsidRDefault="004924B8" w:rsidP="004924B8">
      <w:pPr>
        <w:rPr>
          <w:rFonts w:cstheme="minorHAnsi"/>
          <w:sz w:val="20"/>
          <w:szCs w:val="20"/>
          <w:shd w:val="clear" w:color="auto" w:fill="FFFFFF"/>
        </w:rPr>
      </w:pPr>
      <w:proofErr w:type="spellStart"/>
      <w:r w:rsidRPr="00B97117">
        <w:rPr>
          <w:rFonts w:cstheme="minorHAnsi"/>
          <w:color w:val="222222"/>
          <w:sz w:val="20"/>
          <w:szCs w:val="20"/>
          <w:shd w:val="clear" w:color="auto" w:fill="FFFFFF"/>
        </w:rPr>
        <w:t>Loffi</w:t>
      </w:r>
      <w:proofErr w:type="spellEnd"/>
      <w:r w:rsidRPr="00B97117">
        <w:rPr>
          <w:rFonts w:cstheme="minorHAnsi"/>
          <w:color w:val="222222"/>
          <w:sz w:val="20"/>
          <w:szCs w:val="20"/>
          <w:shd w:val="clear" w:color="auto" w:fill="FFFFFF"/>
        </w:rPr>
        <w:t>, J.M. and Wallace, R.J.  (2014) The unmitigated insider threat to aviation (Part 1): a qualitative analysis of risks. </w:t>
      </w:r>
      <w:r w:rsidRPr="00B97117">
        <w:rPr>
          <w:rFonts w:cstheme="minorHAnsi"/>
          <w:i/>
          <w:iCs/>
          <w:color w:val="222222"/>
          <w:sz w:val="20"/>
          <w:szCs w:val="20"/>
          <w:shd w:val="clear" w:color="auto" w:fill="FFFFFF"/>
        </w:rPr>
        <w:t>Journal of Transportation Security</w:t>
      </w:r>
      <w:r w:rsidRPr="00B97117">
        <w:rPr>
          <w:rFonts w:cstheme="minorHAnsi"/>
          <w:color w:val="222222"/>
          <w:sz w:val="20"/>
          <w:szCs w:val="20"/>
          <w:shd w:val="clear" w:color="auto" w:fill="FFFFFF"/>
        </w:rPr>
        <w:t>, </w:t>
      </w:r>
      <w:r w:rsidRPr="00B97117">
        <w:rPr>
          <w:rFonts w:cstheme="minorHAnsi"/>
          <w:i/>
          <w:iCs/>
          <w:color w:val="222222"/>
          <w:sz w:val="20"/>
          <w:szCs w:val="20"/>
          <w:shd w:val="clear" w:color="auto" w:fill="FFFFFF"/>
        </w:rPr>
        <w:t>7</w:t>
      </w:r>
      <w:r w:rsidRPr="00B97117">
        <w:rPr>
          <w:rFonts w:cstheme="minorHAnsi"/>
          <w:color w:val="222222"/>
          <w:sz w:val="20"/>
          <w:szCs w:val="20"/>
          <w:shd w:val="clear" w:color="auto" w:fill="FFFFFF"/>
        </w:rPr>
        <w:t>, pp.289-305.</w:t>
      </w:r>
    </w:p>
    <w:p w14:paraId="3513D511" w14:textId="77777777" w:rsidR="004924B8" w:rsidRPr="00B97117" w:rsidRDefault="004924B8" w:rsidP="004924B8">
      <w:pPr>
        <w:rPr>
          <w:rStyle w:val="Hyperlink"/>
          <w:rFonts w:cstheme="minorHAnsi"/>
          <w:sz w:val="20"/>
          <w:szCs w:val="20"/>
          <w:shd w:val="clear" w:color="auto" w:fill="FFFFFF"/>
        </w:rPr>
      </w:pPr>
      <w:r w:rsidRPr="00B97117">
        <w:rPr>
          <w:rFonts w:cstheme="minorHAnsi"/>
          <w:color w:val="222222"/>
          <w:sz w:val="20"/>
          <w:szCs w:val="20"/>
          <w:shd w:val="clear" w:color="auto" w:fill="FFFFFF"/>
        </w:rPr>
        <w:t>Longstaff, A and Graham, J (2008) Anti-terrorism and police powers: should we be concerned? Abie Longstaff and John Graham consider the challenge for the police of balancing engagement and enforcement with concerns over the use of anti-terrorism powers for wider purposes. </w:t>
      </w:r>
      <w:r w:rsidRPr="00B97117">
        <w:rPr>
          <w:rFonts w:cstheme="minorHAnsi"/>
          <w:i/>
          <w:iCs/>
          <w:color w:val="222222"/>
          <w:sz w:val="20"/>
          <w:szCs w:val="20"/>
          <w:shd w:val="clear" w:color="auto" w:fill="FFFFFF"/>
        </w:rPr>
        <w:t>Criminal Justice Matters</w:t>
      </w:r>
      <w:r w:rsidRPr="00B97117">
        <w:rPr>
          <w:rFonts w:cstheme="minorHAnsi"/>
          <w:color w:val="222222"/>
          <w:sz w:val="20"/>
          <w:szCs w:val="20"/>
          <w:shd w:val="clear" w:color="auto" w:fill="FFFFFF"/>
        </w:rPr>
        <w:t>, </w:t>
      </w:r>
      <w:r w:rsidRPr="00B97117">
        <w:rPr>
          <w:rFonts w:cstheme="minorHAnsi"/>
          <w:i/>
          <w:iCs/>
          <w:color w:val="222222"/>
          <w:sz w:val="20"/>
          <w:szCs w:val="20"/>
          <w:shd w:val="clear" w:color="auto" w:fill="FFFFFF"/>
        </w:rPr>
        <w:t>73</w:t>
      </w:r>
      <w:r w:rsidRPr="00B97117">
        <w:rPr>
          <w:rFonts w:cstheme="minorHAnsi"/>
          <w:color w:val="222222"/>
          <w:sz w:val="20"/>
          <w:szCs w:val="20"/>
          <w:shd w:val="clear" w:color="auto" w:fill="FFFFFF"/>
        </w:rPr>
        <w:t>(1), pp.15-16.</w:t>
      </w:r>
    </w:p>
    <w:p w14:paraId="54E1C12B" w14:textId="77777777" w:rsidR="004924B8" w:rsidRPr="00B97117" w:rsidRDefault="004924B8" w:rsidP="004924B8">
      <w:pPr>
        <w:rPr>
          <w:rFonts w:cstheme="minorHAnsi"/>
          <w:sz w:val="20"/>
          <w:szCs w:val="20"/>
        </w:rPr>
      </w:pPr>
      <w:r w:rsidRPr="00B97117">
        <w:rPr>
          <w:rFonts w:cstheme="minorHAnsi"/>
          <w:color w:val="222222"/>
          <w:sz w:val="20"/>
          <w:szCs w:val="20"/>
          <w:shd w:val="clear" w:color="auto" w:fill="FFFFFF"/>
        </w:rPr>
        <w:lastRenderedPageBreak/>
        <w:t>Lowe, D. (2020) Manchester Arena Bombings: main lessons that have been learnt. </w:t>
      </w:r>
      <w:r w:rsidRPr="00B97117">
        <w:rPr>
          <w:rFonts w:cstheme="minorHAnsi"/>
          <w:i/>
          <w:iCs/>
          <w:color w:val="222222"/>
          <w:sz w:val="20"/>
          <w:szCs w:val="20"/>
          <w:shd w:val="clear" w:color="auto" w:fill="FFFFFF"/>
        </w:rPr>
        <w:t>Counter IED Report</w:t>
      </w:r>
      <w:r w:rsidRPr="00B97117">
        <w:rPr>
          <w:rFonts w:cstheme="minorHAnsi"/>
          <w:color w:val="222222"/>
          <w:sz w:val="20"/>
          <w:szCs w:val="20"/>
          <w:shd w:val="clear" w:color="auto" w:fill="FFFFFF"/>
        </w:rPr>
        <w:t>.</w:t>
      </w:r>
      <w:r w:rsidRPr="00B97117">
        <w:rPr>
          <w:rFonts w:cstheme="minorHAnsi"/>
          <w:sz w:val="20"/>
          <w:szCs w:val="20"/>
        </w:rPr>
        <w:t xml:space="preserve"> </w:t>
      </w:r>
    </w:p>
    <w:p w14:paraId="265CAD2B" w14:textId="00262D04" w:rsidR="00CA7173" w:rsidRPr="00B97117" w:rsidRDefault="00CA7173" w:rsidP="004924B8">
      <w:pPr>
        <w:rPr>
          <w:rFonts w:cstheme="minorHAnsi"/>
          <w:sz w:val="20"/>
          <w:szCs w:val="20"/>
        </w:rPr>
      </w:pPr>
      <w:r w:rsidRPr="00B97117">
        <w:rPr>
          <w:rFonts w:cstheme="minorHAnsi"/>
          <w:color w:val="222222"/>
          <w:sz w:val="20"/>
          <w:szCs w:val="20"/>
          <w:shd w:val="clear" w:color="auto" w:fill="FFFFFF"/>
        </w:rPr>
        <w:t>MacQueen, K.M.et al (2001) What is community? An evidence-based definition for participatory public health. </w:t>
      </w:r>
      <w:r w:rsidRPr="00B97117">
        <w:rPr>
          <w:rFonts w:cstheme="minorHAnsi"/>
          <w:i/>
          <w:iCs/>
          <w:color w:val="222222"/>
          <w:sz w:val="20"/>
          <w:szCs w:val="20"/>
          <w:shd w:val="clear" w:color="auto" w:fill="FFFFFF"/>
        </w:rPr>
        <w:t>American journal of public health</w:t>
      </w:r>
      <w:r w:rsidRPr="00B97117">
        <w:rPr>
          <w:rFonts w:cstheme="minorHAnsi"/>
          <w:color w:val="222222"/>
          <w:sz w:val="20"/>
          <w:szCs w:val="20"/>
          <w:shd w:val="clear" w:color="auto" w:fill="FFFFFF"/>
        </w:rPr>
        <w:t>, </w:t>
      </w:r>
      <w:r w:rsidRPr="00B97117">
        <w:rPr>
          <w:rFonts w:cstheme="minorHAnsi"/>
          <w:i/>
          <w:iCs/>
          <w:color w:val="222222"/>
          <w:sz w:val="20"/>
          <w:szCs w:val="20"/>
          <w:shd w:val="clear" w:color="auto" w:fill="FFFFFF"/>
        </w:rPr>
        <w:t>91</w:t>
      </w:r>
      <w:r w:rsidRPr="00B97117">
        <w:rPr>
          <w:rFonts w:cstheme="minorHAnsi"/>
          <w:color w:val="222222"/>
          <w:sz w:val="20"/>
          <w:szCs w:val="20"/>
          <w:shd w:val="clear" w:color="auto" w:fill="FFFFFF"/>
        </w:rPr>
        <w:t>(12), pp.1929-1938.</w:t>
      </w:r>
    </w:p>
    <w:p w14:paraId="73BC8036" w14:textId="77777777" w:rsidR="004924B8" w:rsidRPr="00B97117" w:rsidRDefault="004924B8" w:rsidP="004924B8">
      <w:pPr>
        <w:rPr>
          <w:rFonts w:cstheme="minorHAnsi"/>
          <w:color w:val="222222"/>
          <w:sz w:val="20"/>
          <w:szCs w:val="20"/>
          <w:shd w:val="clear" w:color="auto" w:fill="FFFFFF"/>
        </w:rPr>
      </w:pPr>
      <w:r w:rsidRPr="00B97117">
        <w:rPr>
          <w:rFonts w:cstheme="minorHAnsi"/>
          <w:color w:val="222222"/>
          <w:sz w:val="20"/>
          <w:szCs w:val="20"/>
          <w:shd w:val="clear" w:color="auto" w:fill="FFFFFF"/>
        </w:rPr>
        <w:t xml:space="preserve">Mandi, J (2023) ‘Why is Social Cohesion Important?’ </w:t>
      </w:r>
      <w:r w:rsidRPr="00B97117">
        <w:rPr>
          <w:rFonts w:cstheme="minorHAnsi"/>
          <w:i/>
          <w:iCs/>
          <w:color w:val="222222"/>
          <w:sz w:val="20"/>
          <w:szCs w:val="20"/>
          <w:shd w:val="clear" w:color="auto" w:fill="FFFFFF"/>
        </w:rPr>
        <w:t xml:space="preserve">Social Cohesion Definition: Social Capital, social inclusion, social mobility? </w:t>
      </w:r>
      <w:r w:rsidRPr="00B97117">
        <w:rPr>
          <w:rFonts w:cstheme="minorHAnsi"/>
          <w:color w:val="222222"/>
          <w:sz w:val="20"/>
          <w:szCs w:val="20"/>
          <w:shd w:val="clear" w:color="auto" w:fill="FFFFFF"/>
        </w:rPr>
        <w:t xml:space="preserve">Available at: </w:t>
      </w:r>
      <w:hyperlink r:id="rId37" w:history="1">
        <w:r w:rsidRPr="00B97117">
          <w:rPr>
            <w:rStyle w:val="Hyperlink"/>
            <w:rFonts w:cstheme="minorHAnsi"/>
            <w:sz w:val="20"/>
            <w:szCs w:val="20"/>
            <w:shd w:val="clear" w:color="auto" w:fill="FFFFFF"/>
          </w:rPr>
          <w:t>https://diversity.social/social-cohesion/</w:t>
        </w:r>
      </w:hyperlink>
      <w:r w:rsidRPr="00B97117">
        <w:rPr>
          <w:rFonts w:cstheme="minorHAnsi"/>
          <w:color w:val="222222"/>
          <w:sz w:val="20"/>
          <w:szCs w:val="20"/>
          <w:shd w:val="clear" w:color="auto" w:fill="FFFFFF"/>
        </w:rPr>
        <w:t xml:space="preserve"> (Accessed: 13 July 2023) </w:t>
      </w:r>
    </w:p>
    <w:p w14:paraId="218F7F8B" w14:textId="77777777" w:rsidR="004924B8" w:rsidRPr="00B97117" w:rsidRDefault="004924B8" w:rsidP="004924B8">
      <w:pPr>
        <w:rPr>
          <w:rFonts w:cstheme="minorHAnsi"/>
          <w:color w:val="222222"/>
          <w:sz w:val="20"/>
          <w:szCs w:val="20"/>
          <w:shd w:val="clear" w:color="auto" w:fill="FFFFFF"/>
        </w:rPr>
      </w:pPr>
      <w:proofErr w:type="spellStart"/>
      <w:r w:rsidRPr="00B97117">
        <w:rPr>
          <w:rFonts w:cstheme="minorHAnsi"/>
          <w:color w:val="222222"/>
          <w:sz w:val="20"/>
          <w:szCs w:val="20"/>
          <w:shd w:val="clear" w:color="auto" w:fill="FFFFFF"/>
        </w:rPr>
        <w:t>McGarrell</w:t>
      </w:r>
      <w:proofErr w:type="spellEnd"/>
      <w:r w:rsidRPr="00B97117">
        <w:rPr>
          <w:rFonts w:cstheme="minorHAnsi"/>
          <w:color w:val="222222"/>
          <w:sz w:val="20"/>
          <w:szCs w:val="20"/>
          <w:shd w:val="clear" w:color="auto" w:fill="FFFFFF"/>
        </w:rPr>
        <w:t xml:space="preserve">, E.F, </w:t>
      </w:r>
      <w:proofErr w:type="spellStart"/>
      <w:r w:rsidRPr="00B97117">
        <w:rPr>
          <w:rFonts w:cstheme="minorHAnsi"/>
          <w:color w:val="222222"/>
          <w:sz w:val="20"/>
          <w:szCs w:val="20"/>
          <w:shd w:val="clear" w:color="auto" w:fill="FFFFFF"/>
        </w:rPr>
        <w:t>Freilich</w:t>
      </w:r>
      <w:proofErr w:type="spellEnd"/>
      <w:r w:rsidRPr="00B97117">
        <w:rPr>
          <w:rFonts w:cstheme="minorHAnsi"/>
          <w:color w:val="222222"/>
          <w:sz w:val="20"/>
          <w:szCs w:val="20"/>
          <w:shd w:val="clear" w:color="auto" w:fill="FFFFFF"/>
        </w:rPr>
        <w:t xml:space="preserve">, J.D and </w:t>
      </w:r>
      <w:proofErr w:type="spellStart"/>
      <w:r w:rsidRPr="00B97117">
        <w:rPr>
          <w:rFonts w:cstheme="minorHAnsi"/>
          <w:color w:val="222222"/>
          <w:sz w:val="20"/>
          <w:szCs w:val="20"/>
          <w:shd w:val="clear" w:color="auto" w:fill="FFFFFF"/>
        </w:rPr>
        <w:t>Chermak</w:t>
      </w:r>
      <w:proofErr w:type="spellEnd"/>
      <w:r w:rsidRPr="00B97117">
        <w:rPr>
          <w:rFonts w:cstheme="minorHAnsi"/>
          <w:color w:val="222222"/>
          <w:sz w:val="20"/>
          <w:szCs w:val="20"/>
          <w:shd w:val="clear" w:color="auto" w:fill="FFFFFF"/>
        </w:rPr>
        <w:t>, S. (2007) Intelligence-led policing as a framework for responding to terrorism. </w:t>
      </w:r>
      <w:r w:rsidRPr="00B97117">
        <w:rPr>
          <w:rFonts w:cstheme="minorHAnsi"/>
          <w:i/>
          <w:iCs/>
          <w:color w:val="222222"/>
          <w:sz w:val="20"/>
          <w:szCs w:val="20"/>
          <w:shd w:val="clear" w:color="auto" w:fill="FFFFFF"/>
        </w:rPr>
        <w:t>Journal of Contemporary Criminal Justice</w:t>
      </w:r>
      <w:r w:rsidRPr="00B97117">
        <w:rPr>
          <w:rFonts w:cstheme="minorHAnsi"/>
          <w:color w:val="222222"/>
          <w:sz w:val="20"/>
          <w:szCs w:val="20"/>
          <w:shd w:val="clear" w:color="auto" w:fill="FFFFFF"/>
        </w:rPr>
        <w:t>, </w:t>
      </w:r>
      <w:r w:rsidRPr="00B97117">
        <w:rPr>
          <w:rFonts w:cstheme="minorHAnsi"/>
          <w:i/>
          <w:iCs/>
          <w:color w:val="222222"/>
          <w:sz w:val="20"/>
          <w:szCs w:val="20"/>
          <w:shd w:val="clear" w:color="auto" w:fill="FFFFFF"/>
        </w:rPr>
        <w:t>23</w:t>
      </w:r>
      <w:r w:rsidRPr="00B97117">
        <w:rPr>
          <w:rFonts w:cstheme="minorHAnsi"/>
          <w:color w:val="222222"/>
          <w:sz w:val="20"/>
          <w:szCs w:val="20"/>
          <w:shd w:val="clear" w:color="auto" w:fill="FFFFFF"/>
        </w:rPr>
        <w:t>(2), pp.142-158.</w:t>
      </w:r>
    </w:p>
    <w:p w14:paraId="191CCEF1" w14:textId="77777777" w:rsidR="004924B8" w:rsidRPr="00B97117" w:rsidRDefault="004924B8" w:rsidP="004924B8">
      <w:pPr>
        <w:rPr>
          <w:rFonts w:cstheme="minorHAnsi"/>
          <w:sz w:val="20"/>
          <w:szCs w:val="20"/>
        </w:rPr>
      </w:pPr>
      <w:r w:rsidRPr="00B97117">
        <w:rPr>
          <w:rFonts w:cstheme="minorHAnsi"/>
          <w:sz w:val="20"/>
          <w:szCs w:val="20"/>
        </w:rPr>
        <w:t xml:space="preserve">McIntyre, N, Duncan, P and Siddique, H (2021) </w:t>
      </w:r>
      <w:r w:rsidRPr="00B97117">
        <w:rPr>
          <w:rFonts w:cstheme="minorHAnsi"/>
          <w:i/>
          <w:iCs/>
          <w:sz w:val="20"/>
          <w:szCs w:val="20"/>
        </w:rPr>
        <w:t xml:space="preserve">Conditions that led to 2011 riots still exist today, experts warn. </w:t>
      </w:r>
      <w:r w:rsidRPr="00B97117">
        <w:rPr>
          <w:rFonts w:cstheme="minorHAnsi"/>
          <w:sz w:val="20"/>
          <w:szCs w:val="20"/>
        </w:rPr>
        <w:t xml:space="preserve">The Guardian. Available at: </w:t>
      </w:r>
      <w:hyperlink r:id="rId38" w:history="1">
        <w:r w:rsidRPr="00B97117">
          <w:rPr>
            <w:rStyle w:val="Hyperlink"/>
            <w:rFonts w:cstheme="minorHAnsi"/>
            <w:sz w:val="20"/>
            <w:szCs w:val="20"/>
          </w:rPr>
          <w:t>https://www.theguardian.com/uk-news/2021/jul/30/conditions-2011-uk-riots-still-exist-today-experts-warn</w:t>
        </w:r>
      </w:hyperlink>
      <w:r w:rsidRPr="00B97117">
        <w:rPr>
          <w:rFonts w:cstheme="minorHAnsi"/>
          <w:sz w:val="20"/>
          <w:szCs w:val="20"/>
        </w:rPr>
        <w:t xml:space="preserve"> (Accessed: 10 August 2023)</w:t>
      </w:r>
    </w:p>
    <w:p w14:paraId="013BA60E" w14:textId="77777777" w:rsidR="004924B8" w:rsidRPr="00B97117" w:rsidRDefault="004924B8" w:rsidP="004924B8">
      <w:pPr>
        <w:rPr>
          <w:rFonts w:cstheme="minorHAnsi"/>
          <w:color w:val="222222"/>
          <w:sz w:val="20"/>
          <w:szCs w:val="20"/>
          <w:shd w:val="clear" w:color="auto" w:fill="FFFFFF"/>
        </w:rPr>
      </w:pPr>
      <w:proofErr w:type="spellStart"/>
      <w:r w:rsidRPr="00B97117">
        <w:rPr>
          <w:rFonts w:cstheme="minorHAnsi"/>
          <w:color w:val="222222"/>
          <w:sz w:val="20"/>
          <w:szCs w:val="20"/>
          <w:shd w:val="clear" w:color="auto" w:fill="FFFFFF"/>
        </w:rPr>
        <w:t>Mellen</w:t>
      </w:r>
      <w:proofErr w:type="spellEnd"/>
      <w:r w:rsidRPr="00B97117">
        <w:rPr>
          <w:rFonts w:cstheme="minorHAnsi"/>
          <w:color w:val="222222"/>
          <w:sz w:val="20"/>
          <w:szCs w:val="20"/>
          <w:shd w:val="clear" w:color="auto" w:fill="FFFFFF"/>
        </w:rPr>
        <w:t xml:space="preserve">, S (2022) Mohamud Hassan and </w:t>
      </w:r>
      <w:proofErr w:type="spellStart"/>
      <w:r w:rsidRPr="00B97117">
        <w:rPr>
          <w:rFonts w:cstheme="minorHAnsi"/>
          <w:color w:val="222222"/>
          <w:sz w:val="20"/>
          <w:szCs w:val="20"/>
          <w:shd w:val="clear" w:color="auto" w:fill="FFFFFF"/>
        </w:rPr>
        <w:t>Mouayed</w:t>
      </w:r>
      <w:proofErr w:type="spellEnd"/>
      <w:r w:rsidRPr="00B97117">
        <w:rPr>
          <w:rFonts w:cstheme="minorHAnsi"/>
          <w:color w:val="222222"/>
          <w:sz w:val="20"/>
          <w:szCs w:val="20"/>
          <w:shd w:val="clear" w:color="auto" w:fill="FFFFFF"/>
        </w:rPr>
        <w:t xml:space="preserve"> Bashir: Families want answers. </w:t>
      </w:r>
      <w:r w:rsidRPr="00B97117">
        <w:rPr>
          <w:rFonts w:cstheme="minorHAnsi"/>
          <w:i/>
          <w:iCs/>
          <w:color w:val="222222"/>
          <w:sz w:val="20"/>
          <w:szCs w:val="20"/>
          <w:shd w:val="clear" w:color="auto" w:fill="FFFFFF"/>
        </w:rPr>
        <w:t xml:space="preserve">BBC News </w:t>
      </w:r>
      <w:r w:rsidRPr="00B97117">
        <w:rPr>
          <w:rFonts w:cstheme="minorHAnsi"/>
          <w:color w:val="222222"/>
          <w:sz w:val="20"/>
          <w:szCs w:val="20"/>
          <w:shd w:val="clear" w:color="auto" w:fill="FFFFFF"/>
        </w:rPr>
        <w:t xml:space="preserve">[Online] 23 January 2022. Available at: </w:t>
      </w:r>
      <w:hyperlink r:id="rId39" w:history="1">
        <w:r w:rsidRPr="00B97117">
          <w:rPr>
            <w:rStyle w:val="Hyperlink"/>
            <w:rFonts w:cstheme="minorHAnsi"/>
            <w:sz w:val="20"/>
            <w:szCs w:val="20"/>
            <w:shd w:val="clear" w:color="auto" w:fill="FFFFFF"/>
          </w:rPr>
          <w:t>https://www.bbc.co.uk/news/uk-wales-60066630</w:t>
        </w:r>
      </w:hyperlink>
      <w:r w:rsidRPr="00B97117">
        <w:rPr>
          <w:rFonts w:cstheme="minorHAnsi"/>
          <w:color w:val="222222"/>
          <w:sz w:val="20"/>
          <w:szCs w:val="20"/>
          <w:shd w:val="clear" w:color="auto" w:fill="FFFFFF"/>
        </w:rPr>
        <w:t xml:space="preserve"> (Accessed: 19 August 2023) </w:t>
      </w:r>
    </w:p>
    <w:p w14:paraId="685E2AE5" w14:textId="77777777" w:rsidR="004924B8" w:rsidRPr="00B97117" w:rsidRDefault="004924B8" w:rsidP="004924B8">
      <w:pPr>
        <w:rPr>
          <w:rFonts w:cstheme="minorHAnsi"/>
          <w:sz w:val="20"/>
          <w:szCs w:val="20"/>
        </w:rPr>
      </w:pPr>
      <w:proofErr w:type="spellStart"/>
      <w:r w:rsidRPr="00B97117">
        <w:rPr>
          <w:rFonts w:cstheme="minorHAnsi"/>
          <w:sz w:val="20"/>
          <w:szCs w:val="20"/>
        </w:rPr>
        <w:t>Mohdin</w:t>
      </w:r>
      <w:proofErr w:type="spellEnd"/>
      <w:r w:rsidRPr="00B97117">
        <w:rPr>
          <w:rFonts w:cstheme="minorHAnsi"/>
          <w:sz w:val="20"/>
          <w:szCs w:val="20"/>
        </w:rPr>
        <w:t>, A (2021) ‘</w:t>
      </w:r>
      <w:r w:rsidRPr="00B97117">
        <w:rPr>
          <w:rFonts w:cstheme="minorHAnsi"/>
          <w:i/>
          <w:iCs/>
          <w:sz w:val="20"/>
          <w:szCs w:val="20"/>
        </w:rPr>
        <w:t xml:space="preserve">The Brixton riots 40 years on: A watershed moment for race relations’ </w:t>
      </w:r>
      <w:r w:rsidRPr="00B97117">
        <w:rPr>
          <w:rFonts w:cstheme="minorHAnsi"/>
          <w:sz w:val="20"/>
          <w:szCs w:val="20"/>
        </w:rPr>
        <w:t xml:space="preserve">Available at: </w:t>
      </w:r>
      <w:hyperlink r:id="rId40" w:history="1">
        <w:r w:rsidRPr="00B97117">
          <w:rPr>
            <w:rStyle w:val="Hyperlink"/>
            <w:rFonts w:cstheme="minorHAnsi"/>
            <w:sz w:val="20"/>
            <w:szCs w:val="20"/>
          </w:rPr>
          <w:t>https://www.theguardian.com/world/2021/apr/11/brixton-riots-40-years-on-a-watershed-moment-for-race-relations</w:t>
        </w:r>
      </w:hyperlink>
      <w:r w:rsidRPr="00B97117">
        <w:rPr>
          <w:rFonts w:cstheme="minorHAnsi"/>
          <w:sz w:val="20"/>
          <w:szCs w:val="20"/>
        </w:rPr>
        <w:t xml:space="preserve"> (Accessed: 2 August 2023) </w:t>
      </w:r>
    </w:p>
    <w:p w14:paraId="7FA07BCA" w14:textId="77777777" w:rsidR="004924B8" w:rsidRPr="00B97117" w:rsidRDefault="004924B8" w:rsidP="004924B8">
      <w:pPr>
        <w:rPr>
          <w:rFonts w:cstheme="minorHAnsi"/>
          <w:color w:val="222222"/>
          <w:sz w:val="20"/>
          <w:szCs w:val="20"/>
          <w:shd w:val="clear" w:color="auto" w:fill="FFFFFF"/>
        </w:rPr>
      </w:pPr>
      <w:proofErr w:type="spellStart"/>
      <w:r w:rsidRPr="00B97117">
        <w:rPr>
          <w:rFonts w:cstheme="minorHAnsi"/>
          <w:color w:val="222222"/>
          <w:sz w:val="20"/>
          <w:szCs w:val="20"/>
          <w:shd w:val="clear" w:color="auto" w:fill="FFFFFF"/>
        </w:rPr>
        <w:t>Myhill</w:t>
      </w:r>
      <w:proofErr w:type="spellEnd"/>
      <w:r w:rsidRPr="00B97117">
        <w:rPr>
          <w:rFonts w:cstheme="minorHAnsi"/>
          <w:color w:val="222222"/>
          <w:sz w:val="20"/>
          <w:szCs w:val="20"/>
          <w:shd w:val="clear" w:color="auto" w:fill="FFFFFF"/>
        </w:rPr>
        <w:t>, A and Quinton, P (2010) ‘Confidence, neighbourhood policing, and contact: Drawing together the evidence’ </w:t>
      </w:r>
      <w:r w:rsidRPr="00B97117">
        <w:rPr>
          <w:rFonts w:cstheme="minorHAnsi"/>
          <w:i/>
          <w:iCs/>
          <w:color w:val="222222"/>
          <w:sz w:val="20"/>
          <w:szCs w:val="20"/>
          <w:shd w:val="clear" w:color="auto" w:fill="FFFFFF"/>
        </w:rPr>
        <w:t>Policing: A Journal of Policy and Practice</w:t>
      </w:r>
      <w:r w:rsidRPr="00B97117">
        <w:rPr>
          <w:rFonts w:cstheme="minorHAnsi"/>
          <w:color w:val="222222"/>
          <w:sz w:val="20"/>
          <w:szCs w:val="20"/>
          <w:shd w:val="clear" w:color="auto" w:fill="FFFFFF"/>
        </w:rPr>
        <w:t>, </w:t>
      </w:r>
      <w:r w:rsidRPr="00B97117">
        <w:rPr>
          <w:rFonts w:cstheme="minorHAnsi"/>
          <w:i/>
          <w:iCs/>
          <w:color w:val="222222"/>
          <w:sz w:val="20"/>
          <w:szCs w:val="20"/>
          <w:shd w:val="clear" w:color="auto" w:fill="FFFFFF"/>
        </w:rPr>
        <w:t>4</w:t>
      </w:r>
      <w:r w:rsidRPr="00B97117">
        <w:rPr>
          <w:rFonts w:cstheme="minorHAnsi"/>
          <w:color w:val="222222"/>
          <w:sz w:val="20"/>
          <w:szCs w:val="20"/>
          <w:shd w:val="clear" w:color="auto" w:fill="FFFFFF"/>
        </w:rPr>
        <w:t>(3), pp.273-281.</w:t>
      </w:r>
    </w:p>
    <w:p w14:paraId="4AB9EF91" w14:textId="77777777" w:rsidR="004924B8" w:rsidRPr="00B97117" w:rsidRDefault="004924B8" w:rsidP="004924B8">
      <w:pPr>
        <w:rPr>
          <w:rFonts w:cstheme="minorHAnsi"/>
          <w:color w:val="222222"/>
          <w:sz w:val="20"/>
          <w:szCs w:val="20"/>
          <w:shd w:val="clear" w:color="auto" w:fill="FFFFFF"/>
        </w:rPr>
      </w:pPr>
      <w:proofErr w:type="spellStart"/>
      <w:r w:rsidRPr="00B97117">
        <w:rPr>
          <w:rFonts w:cstheme="minorHAnsi"/>
          <w:color w:val="222222"/>
          <w:sz w:val="20"/>
          <w:szCs w:val="20"/>
          <w:shd w:val="clear" w:color="auto" w:fill="FFFFFF"/>
        </w:rPr>
        <w:t>Mynenko</w:t>
      </w:r>
      <w:proofErr w:type="spellEnd"/>
      <w:r w:rsidRPr="00B97117">
        <w:rPr>
          <w:rFonts w:cstheme="minorHAnsi"/>
          <w:color w:val="222222"/>
          <w:sz w:val="20"/>
          <w:szCs w:val="20"/>
          <w:shd w:val="clear" w:color="auto" w:fill="FFFFFF"/>
        </w:rPr>
        <w:t xml:space="preserve">, K and Ditcham, K (2022) </w:t>
      </w:r>
      <w:r w:rsidRPr="00B97117">
        <w:rPr>
          <w:rFonts w:cstheme="minorHAnsi"/>
          <w:i/>
          <w:iCs/>
          <w:color w:val="222222"/>
          <w:sz w:val="20"/>
          <w:szCs w:val="20"/>
          <w:shd w:val="clear" w:color="auto" w:fill="FFFFFF"/>
        </w:rPr>
        <w:t xml:space="preserve">Public Confidence in the Police: A New Low for the Service. </w:t>
      </w:r>
      <w:r w:rsidRPr="00B97117">
        <w:rPr>
          <w:rFonts w:cstheme="minorHAnsi"/>
          <w:color w:val="222222"/>
          <w:sz w:val="20"/>
          <w:szCs w:val="20"/>
          <w:shd w:val="clear" w:color="auto" w:fill="FFFFFF"/>
        </w:rPr>
        <w:t xml:space="preserve">Available at: </w:t>
      </w:r>
      <w:hyperlink r:id="rId41" w:history="1">
        <w:r w:rsidRPr="00B97117">
          <w:rPr>
            <w:rStyle w:val="Hyperlink"/>
            <w:rFonts w:cstheme="minorHAnsi"/>
            <w:sz w:val="20"/>
            <w:szCs w:val="20"/>
            <w:shd w:val="clear" w:color="auto" w:fill="FFFFFF"/>
          </w:rPr>
          <w:t>https://www.rusi.org/explore-our-research/publications/commentary/public-confidence-police-new-low-service</w:t>
        </w:r>
      </w:hyperlink>
      <w:r w:rsidRPr="00B97117">
        <w:rPr>
          <w:rFonts w:cstheme="minorHAnsi"/>
          <w:color w:val="222222"/>
          <w:sz w:val="20"/>
          <w:szCs w:val="20"/>
          <w:shd w:val="clear" w:color="auto" w:fill="FFFFFF"/>
        </w:rPr>
        <w:t xml:space="preserve"> (Accessed: 9 August 2023)</w:t>
      </w:r>
    </w:p>
    <w:p w14:paraId="5A2858D4" w14:textId="77777777" w:rsidR="004924B8" w:rsidRPr="00B97117" w:rsidRDefault="004924B8" w:rsidP="004924B8">
      <w:pPr>
        <w:rPr>
          <w:rFonts w:cstheme="minorHAnsi"/>
          <w:color w:val="222222"/>
          <w:sz w:val="20"/>
          <w:szCs w:val="20"/>
          <w:shd w:val="clear" w:color="auto" w:fill="FFFFFF"/>
        </w:rPr>
      </w:pPr>
      <w:r w:rsidRPr="00B97117">
        <w:rPr>
          <w:rFonts w:cstheme="minorHAnsi"/>
          <w:color w:val="222222"/>
          <w:sz w:val="20"/>
          <w:szCs w:val="20"/>
          <w:shd w:val="clear" w:color="auto" w:fill="FFFFFF"/>
        </w:rPr>
        <w:t>O'Brien, K.A (2008) Assessing hostile reconnaissance and terrorist intelligence activities: The case for a counter strategy. </w:t>
      </w:r>
      <w:r w:rsidRPr="00B97117">
        <w:rPr>
          <w:rFonts w:cstheme="minorHAnsi"/>
          <w:i/>
          <w:iCs/>
          <w:color w:val="222222"/>
          <w:sz w:val="20"/>
          <w:szCs w:val="20"/>
          <w:shd w:val="clear" w:color="auto" w:fill="FFFFFF"/>
        </w:rPr>
        <w:t>The RUSI Journal</w:t>
      </w:r>
      <w:r w:rsidRPr="00B97117">
        <w:rPr>
          <w:rFonts w:cstheme="minorHAnsi"/>
          <w:color w:val="222222"/>
          <w:sz w:val="20"/>
          <w:szCs w:val="20"/>
          <w:shd w:val="clear" w:color="auto" w:fill="FFFFFF"/>
        </w:rPr>
        <w:t>, </w:t>
      </w:r>
      <w:r w:rsidRPr="00B97117">
        <w:rPr>
          <w:rFonts w:cstheme="minorHAnsi"/>
          <w:i/>
          <w:iCs/>
          <w:color w:val="222222"/>
          <w:sz w:val="20"/>
          <w:szCs w:val="20"/>
          <w:shd w:val="clear" w:color="auto" w:fill="FFFFFF"/>
        </w:rPr>
        <w:t>153</w:t>
      </w:r>
      <w:r w:rsidRPr="00B97117">
        <w:rPr>
          <w:rFonts w:cstheme="minorHAnsi"/>
          <w:color w:val="222222"/>
          <w:sz w:val="20"/>
          <w:szCs w:val="20"/>
          <w:shd w:val="clear" w:color="auto" w:fill="FFFFFF"/>
        </w:rPr>
        <w:t>(5), pp.34-39.</w:t>
      </w:r>
    </w:p>
    <w:p w14:paraId="58E49DF9" w14:textId="77777777" w:rsidR="004924B8" w:rsidRPr="00B97117" w:rsidRDefault="004924B8" w:rsidP="004924B8">
      <w:pPr>
        <w:rPr>
          <w:rFonts w:cstheme="minorHAnsi"/>
          <w:color w:val="222222"/>
          <w:sz w:val="20"/>
          <w:szCs w:val="20"/>
          <w:shd w:val="clear" w:color="auto" w:fill="FFFFFF"/>
        </w:rPr>
      </w:pPr>
      <w:r w:rsidRPr="00B97117">
        <w:rPr>
          <w:rFonts w:cstheme="minorHAnsi"/>
          <w:color w:val="222222"/>
          <w:sz w:val="20"/>
          <w:szCs w:val="20"/>
          <w:shd w:val="clear" w:color="auto" w:fill="FFFFFF"/>
        </w:rPr>
        <w:t xml:space="preserve">Oppenheimer, M (2021) </w:t>
      </w:r>
      <w:r w:rsidRPr="00B97117">
        <w:rPr>
          <w:rFonts w:cstheme="minorHAnsi"/>
          <w:i/>
          <w:iCs/>
          <w:color w:val="222222"/>
          <w:sz w:val="20"/>
          <w:szCs w:val="20"/>
          <w:shd w:val="clear" w:color="auto" w:fill="FFFFFF"/>
        </w:rPr>
        <w:t xml:space="preserve">Incel culture should be classed as terrorism, leading human rights barrister warns </w:t>
      </w:r>
      <w:r w:rsidRPr="00B97117">
        <w:rPr>
          <w:rFonts w:cstheme="minorHAnsi"/>
          <w:color w:val="222222"/>
          <w:sz w:val="20"/>
          <w:szCs w:val="20"/>
          <w:shd w:val="clear" w:color="auto" w:fill="FFFFFF"/>
        </w:rPr>
        <w:t xml:space="preserve">[online] The Independent. Available at: </w:t>
      </w:r>
      <w:hyperlink r:id="rId42" w:history="1">
        <w:r w:rsidRPr="00B97117">
          <w:rPr>
            <w:rStyle w:val="Hyperlink"/>
            <w:rFonts w:cstheme="minorHAnsi"/>
            <w:sz w:val="20"/>
            <w:szCs w:val="20"/>
            <w:shd w:val="clear" w:color="auto" w:fill="FFFFFF"/>
          </w:rPr>
          <w:t>https://www.independent.co.uk/news/uk/home-news/incel-terrorism-women-misogyny-b1939041.html</w:t>
        </w:r>
      </w:hyperlink>
      <w:r w:rsidRPr="00B97117">
        <w:rPr>
          <w:rFonts w:cstheme="minorHAnsi"/>
          <w:color w:val="222222"/>
          <w:sz w:val="20"/>
          <w:szCs w:val="20"/>
          <w:shd w:val="clear" w:color="auto" w:fill="FFFFFF"/>
        </w:rPr>
        <w:t xml:space="preserve"> (Accessed: 1 September 2023) </w:t>
      </w:r>
    </w:p>
    <w:p w14:paraId="558D34F2" w14:textId="77777777" w:rsidR="004924B8" w:rsidRPr="00B97117" w:rsidRDefault="004924B8" w:rsidP="004924B8">
      <w:pPr>
        <w:rPr>
          <w:rFonts w:cstheme="minorHAnsi"/>
          <w:sz w:val="20"/>
          <w:szCs w:val="20"/>
        </w:rPr>
      </w:pPr>
      <w:r w:rsidRPr="00B97117">
        <w:rPr>
          <w:rFonts w:cstheme="minorHAnsi"/>
          <w:i/>
          <w:iCs/>
          <w:sz w:val="20"/>
          <w:szCs w:val="20"/>
        </w:rPr>
        <w:t>Section 34 Police Reform and Social Responsibility Act (2011)</w:t>
      </w:r>
      <w:r w:rsidRPr="00B97117">
        <w:rPr>
          <w:rFonts w:cstheme="minorHAnsi"/>
          <w:sz w:val="20"/>
          <w:szCs w:val="20"/>
        </w:rPr>
        <w:t xml:space="preserve"> Available at: </w:t>
      </w:r>
      <w:r w:rsidRPr="00B97117">
        <w:rPr>
          <w:rFonts w:cstheme="minorHAnsi"/>
          <w:i/>
          <w:iCs/>
          <w:sz w:val="20"/>
          <w:szCs w:val="20"/>
        </w:rPr>
        <w:t xml:space="preserve"> </w:t>
      </w:r>
      <w:hyperlink r:id="rId43" w:history="1">
        <w:r w:rsidRPr="00B97117">
          <w:rPr>
            <w:rStyle w:val="Hyperlink"/>
            <w:rFonts w:cstheme="minorHAnsi"/>
            <w:sz w:val="20"/>
            <w:szCs w:val="20"/>
          </w:rPr>
          <w:t>https://www.legislation.gov.uk/ukpga/2011/13/section/34/enacted</w:t>
        </w:r>
      </w:hyperlink>
      <w:r w:rsidRPr="00B97117">
        <w:rPr>
          <w:rFonts w:cstheme="minorHAnsi"/>
          <w:sz w:val="20"/>
          <w:szCs w:val="20"/>
        </w:rPr>
        <w:t xml:space="preserve"> (Accessed: 2 August 2023) </w:t>
      </w:r>
    </w:p>
    <w:p w14:paraId="2534F970" w14:textId="77777777" w:rsidR="004924B8" w:rsidRPr="00816460" w:rsidRDefault="004924B8" w:rsidP="004924B8">
      <w:pPr>
        <w:rPr>
          <w:rStyle w:val="Hyperlink"/>
          <w:rFonts w:cstheme="minorHAnsi"/>
          <w:color w:val="auto"/>
          <w:sz w:val="20"/>
          <w:szCs w:val="20"/>
          <w:u w:val="none"/>
          <w:shd w:val="clear" w:color="auto" w:fill="FFFFFF"/>
        </w:rPr>
      </w:pPr>
      <w:r w:rsidRPr="00816460">
        <w:rPr>
          <w:rStyle w:val="Hyperlink"/>
          <w:rFonts w:cstheme="minorHAnsi"/>
          <w:color w:val="auto"/>
          <w:sz w:val="20"/>
          <w:szCs w:val="20"/>
          <w:u w:val="none"/>
          <w:shd w:val="clear" w:color="auto" w:fill="FFFFFF"/>
        </w:rPr>
        <w:t xml:space="preserve">Security Service MI5 (2020) </w:t>
      </w:r>
      <w:r w:rsidRPr="00816460">
        <w:rPr>
          <w:rStyle w:val="Hyperlink"/>
          <w:rFonts w:cstheme="minorHAnsi"/>
          <w:i/>
          <w:iCs/>
          <w:color w:val="auto"/>
          <w:sz w:val="20"/>
          <w:szCs w:val="20"/>
          <w:u w:val="none"/>
          <w:shd w:val="clear" w:color="auto" w:fill="FFFFFF"/>
        </w:rPr>
        <w:t xml:space="preserve">Intelligence, Security and The Law </w:t>
      </w:r>
      <w:r w:rsidRPr="00816460">
        <w:rPr>
          <w:rStyle w:val="Hyperlink"/>
          <w:rFonts w:cstheme="minorHAnsi"/>
          <w:color w:val="auto"/>
          <w:sz w:val="20"/>
          <w:szCs w:val="20"/>
          <w:u w:val="none"/>
          <w:shd w:val="clear" w:color="auto" w:fill="FFFFFF"/>
        </w:rPr>
        <w:t>Available at:</w:t>
      </w:r>
      <w:r w:rsidRPr="00816460">
        <w:rPr>
          <w:rStyle w:val="Hyperlink"/>
          <w:rFonts w:cstheme="minorHAnsi"/>
          <w:color w:val="auto"/>
          <w:sz w:val="20"/>
          <w:szCs w:val="20"/>
          <w:shd w:val="clear" w:color="auto" w:fill="FFFFFF"/>
        </w:rPr>
        <w:t xml:space="preserve"> </w:t>
      </w:r>
      <w:hyperlink r:id="rId44" w:history="1">
        <w:r w:rsidRPr="00B97117">
          <w:rPr>
            <w:rStyle w:val="Hyperlink"/>
            <w:rFonts w:cstheme="minorHAnsi"/>
            <w:sz w:val="20"/>
            <w:szCs w:val="20"/>
            <w:shd w:val="clear" w:color="auto" w:fill="FFFFFF"/>
          </w:rPr>
          <w:t>https://www.mi5.gov.uk/news/intelligence-security-and-the-law</w:t>
        </w:r>
      </w:hyperlink>
      <w:r w:rsidRPr="00B97117">
        <w:rPr>
          <w:rStyle w:val="Hyperlink"/>
          <w:rFonts w:cstheme="minorHAnsi"/>
          <w:sz w:val="20"/>
          <w:szCs w:val="20"/>
          <w:shd w:val="clear" w:color="auto" w:fill="FFFFFF"/>
        </w:rPr>
        <w:t xml:space="preserve"> </w:t>
      </w:r>
      <w:r w:rsidRPr="00816460">
        <w:rPr>
          <w:rStyle w:val="Hyperlink"/>
          <w:rFonts w:cstheme="minorHAnsi"/>
          <w:color w:val="auto"/>
          <w:sz w:val="20"/>
          <w:szCs w:val="20"/>
          <w:u w:val="none"/>
          <w:shd w:val="clear" w:color="auto" w:fill="FFFFFF"/>
        </w:rPr>
        <w:t xml:space="preserve">(Accessed: 1 September 2023) </w:t>
      </w:r>
    </w:p>
    <w:p w14:paraId="7C520923" w14:textId="77777777" w:rsidR="004924B8" w:rsidRPr="00B97117" w:rsidRDefault="004924B8" w:rsidP="004924B8">
      <w:pPr>
        <w:rPr>
          <w:rFonts w:cstheme="minorHAnsi"/>
          <w:color w:val="222222"/>
          <w:sz w:val="20"/>
          <w:szCs w:val="20"/>
          <w:shd w:val="clear" w:color="auto" w:fill="FFFFFF"/>
        </w:rPr>
      </w:pPr>
      <w:r w:rsidRPr="00B97117">
        <w:rPr>
          <w:rFonts w:cstheme="minorHAnsi"/>
          <w:color w:val="222222"/>
          <w:sz w:val="20"/>
          <w:szCs w:val="20"/>
          <w:shd w:val="clear" w:color="auto" w:fill="FFFFFF"/>
        </w:rPr>
        <w:t xml:space="preserve">Shelley, L and </w:t>
      </w:r>
      <w:proofErr w:type="spellStart"/>
      <w:r w:rsidRPr="00B97117">
        <w:rPr>
          <w:rFonts w:cstheme="minorHAnsi"/>
          <w:color w:val="222222"/>
          <w:sz w:val="20"/>
          <w:szCs w:val="20"/>
          <w:shd w:val="clear" w:color="auto" w:fill="FFFFFF"/>
        </w:rPr>
        <w:t>Picarelli</w:t>
      </w:r>
      <w:proofErr w:type="spellEnd"/>
      <w:r w:rsidRPr="00B97117">
        <w:rPr>
          <w:rFonts w:cstheme="minorHAnsi"/>
          <w:color w:val="222222"/>
          <w:sz w:val="20"/>
          <w:szCs w:val="20"/>
          <w:shd w:val="clear" w:color="auto" w:fill="FFFFFF"/>
        </w:rPr>
        <w:t xml:space="preserve">, J.T. (2002) Methods </w:t>
      </w:r>
      <w:proofErr w:type="gramStart"/>
      <w:r w:rsidRPr="00B97117">
        <w:rPr>
          <w:rFonts w:cstheme="minorHAnsi"/>
          <w:color w:val="222222"/>
          <w:sz w:val="20"/>
          <w:szCs w:val="20"/>
          <w:shd w:val="clear" w:color="auto" w:fill="FFFFFF"/>
        </w:rPr>
        <w:t>not motives</w:t>
      </w:r>
      <w:proofErr w:type="gramEnd"/>
      <w:r w:rsidRPr="00B97117">
        <w:rPr>
          <w:rFonts w:cstheme="minorHAnsi"/>
          <w:color w:val="222222"/>
          <w:sz w:val="20"/>
          <w:szCs w:val="20"/>
          <w:shd w:val="clear" w:color="auto" w:fill="FFFFFF"/>
        </w:rPr>
        <w:t>: Implications of the convergence of international organized crime and terrorism. </w:t>
      </w:r>
      <w:r w:rsidRPr="00B97117">
        <w:rPr>
          <w:rFonts w:cstheme="minorHAnsi"/>
          <w:i/>
          <w:iCs/>
          <w:color w:val="222222"/>
          <w:sz w:val="20"/>
          <w:szCs w:val="20"/>
          <w:shd w:val="clear" w:color="auto" w:fill="FFFFFF"/>
        </w:rPr>
        <w:t>Police Practice and Research</w:t>
      </w:r>
      <w:r w:rsidRPr="00B97117">
        <w:rPr>
          <w:rFonts w:cstheme="minorHAnsi"/>
          <w:color w:val="222222"/>
          <w:sz w:val="20"/>
          <w:szCs w:val="20"/>
          <w:shd w:val="clear" w:color="auto" w:fill="FFFFFF"/>
        </w:rPr>
        <w:t>, </w:t>
      </w:r>
      <w:r w:rsidRPr="00B97117">
        <w:rPr>
          <w:rFonts w:cstheme="minorHAnsi"/>
          <w:i/>
          <w:iCs/>
          <w:color w:val="222222"/>
          <w:sz w:val="20"/>
          <w:szCs w:val="20"/>
          <w:shd w:val="clear" w:color="auto" w:fill="FFFFFF"/>
        </w:rPr>
        <w:t>3</w:t>
      </w:r>
      <w:r w:rsidRPr="00B97117">
        <w:rPr>
          <w:rFonts w:cstheme="minorHAnsi"/>
          <w:color w:val="222222"/>
          <w:sz w:val="20"/>
          <w:szCs w:val="20"/>
          <w:shd w:val="clear" w:color="auto" w:fill="FFFFFF"/>
        </w:rPr>
        <w:t>(4), pp.305-318.</w:t>
      </w:r>
    </w:p>
    <w:p w14:paraId="7235808B" w14:textId="77777777" w:rsidR="004924B8" w:rsidRPr="00B97117" w:rsidRDefault="004924B8" w:rsidP="004924B8">
      <w:pPr>
        <w:rPr>
          <w:rFonts w:cstheme="minorHAnsi"/>
          <w:sz w:val="20"/>
          <w:szCs w:val="20"/>
        </w:rPr>
      </w:pPr>
      <w:proofErr w:type="spellStart"/>
      <w:r w:rsidRPr="00B97117">
        <w:rPr>
          <w:rFonts w:cstheme="minorHAnsi"/>
          <w:sz w:val="20"/>
          <w:szCs w:val="20"/>
        </w:rPr>
        <w:t>Skogan</w:t>
      </w:r>
      <w:proofErr w:type="spellEnd"/>
      <w:r w:rsidRPr="00B97117">
        <w:rPr>
          <w:rFonts w:cstheme="minorHAnsi"/>
          <w:sz w:val="20"/>
          <w:szCs w:val="20"/>
        </w:rPr>
        <w:t xml:space="preserve">, W (2006) Asymmetry in the Impact of Encounters with Police. </w:t>
      </w:r>
      <w:r w:rsidRPr="00B97117">
        <w:rPr>
          <w:rFonts w:cstheme="minorHAnsi"/>
          <w:i/>
          <w:iCs/>
          <w:sz w:val="20"/>
          <w:szCs w:val="20"/>
        </w:rPr>
        <w:t>Policing and Society</w:t>
      </w:r>
      <w:r w:rsidRPr="00B97117">
        <w:rPr>
          <w:rFonts w:cstheme="minorHAnsi"/>
          <w:sz w:val="20"/>
          <w:szCs w:val="20"/>
        </w:rPr>
        <w:t xml:space="preserve">, 16(2), pp.99-126, </w:t>
      </w:r>
      <w:proofErr w:type="spellStart"/>
      <w:r w:rsidRPr="00B97117">
        <w:rPr>
          <w:rFonts w:cstheme="minorHAnsi"/>
          <w:sz w:val="20"/>
          <w:szCs w:val="20"/>
        </w:rPr>
        <w:t>doi</w:t>
      </w:r>
      <w:proofErr w:type="spellEnd"/>
      <w:r w:rsidRPr="00B97117">
        <w:rPr>
          <w:rFonts w:cstheme="minorHAnsi"/>
          <w:sz w:val="20"/>
          <w:szCs w:val="20"/>
        </w:rPr>
        <w:t xml:space="preserve">: </w:t>
      </w:r>
      <w:hyperlink r:id="rId45" w:history="1">
        <w:r w:rsidRPr="00B97117">
          <w:rPr>
            <w:rStyle w:val="Hyperlink"/>
            <w:rFonts w:cstheme="minorHAnsi"/>
            <w:sz w:val="20"/>
            <w:szCs w:val="20"/>
          </w:rPr>
          <w:t>https://doi.org/10.1080/104309460600662098</w:t>
        </w:r>
      </w:hyperlink>
    </w:p>
    <w:p w14:paraId="09914604" w14:textId="77777777" w:rsidR="004924B8" w:rsidRPr="00B97117" w:rsidRDefault="004924B8" w:rsidP="004924B8">
      <w:pPr>
        <w:rPr>
          <w:rStyle w:val="Hyperlink"/>
          <w:rFonts w:cstheme="minorHAnsi"/>
          <w:color w:val="auto"/>
          <w:sz w:val="20"/>
          <w:szCs w:val="20"/>
          <w:u w:val="none"/>
          <w:shd w:val="clear" w:color="auto" w:fill="FFFFFF"/>
        </w:rPr>
      </w:pPr>
      <w:r w:rsidRPr="00B97117">
        <w:rPr>
          <w:rFonts w:cstheme="minorHAnsi"/>
          <w:color w:val="222222"/>
          <w:sz w:val="20"/>
          <w:szCs w:val="20"/>
          <w:shd w:val="clear" w:color="auto" w:fill="FFFFFF"/>
        </w:rPr>
        <w:t>Straub, F (2020) The importance of community policing in preventing terrorism. </w:t>
      </w:r>
      <w:r w:rsidRPr="00B97117">
        <w:rPr>
          <w:rFonts w:cstheme="minorHAnsi"/>
          <w:i/>
          <w:iCs/>
          <w:color w:val="222222"/>
          <w:sz w:val="20"/>
          <w:szCs w:val="20"/>
          <w:shd w:val="clear" w:color="auto" w:fill="FFFFFF"/>
        </w:rPr>
        <w:t>The Centre for Mass Violence Response Studies, National Police Foundation</w:t>
      </w:r>
      <w:r w:rsidRPr="00B97117">
        <w:rPr>
          <w:rFonts w:cstheme="minorHAnsi"/>
          <w:color w:val="222222"/>
          <w:sz w:val="20"/>
          <w:szCs w:val="20"/>
          <w:shd w:val="clear" w:color="auto" w:fill="FFFFFF"/>
        </w:rPr>
        <w:t>.</w:t>
      </w:r>
    </w:p>
    <w:p w14:paraId="671F01B7" w14:textId="77777777" w:rsidR="004924B8" w:rsidRPr="00B97117" w:rsidRDefault="004924B8" w:rsidP="004924B8">
      <w:pPr>
        <w:rPr>
          <w:rFonts w:cstheme="minorHAnsi"/>
          <w:sz w:val="20"/>
          <w:szCs w:val="20"/>
        </w:rPr>
      </w:pPr>
      <w:proofErr w:type="spellStart"/>
      <w:r w:rsidRPr="00B97117">
        <w:rPr>
          <w:rFonts w:cstheme="minorHAnsi"/>
          <w:sz w:val="20"/>
          <w:szCs w:val="20"/>
        </w:rPr>
        <w:t>Tuffin</w:t>
      </w:r>
      <w:proofErr w:type="spellEnd"/>
      <w:r w:rsidRPr="00B97117">
        <w:rPr>
          <w:rFonts w:cstheme="minorHAnsi"/>
          <w:sz w:val="20"/>
          <w:szCs w:val="20"/>
        </w:rPr>
        <w:t xml:space="preserve">. R, Morris. J and Poole. A (2006) ‘An evaluation of the impact of the National Reassurance Policing Programme’ </w:t>
      </w:r>
    </w:p>
    <w:p w14:paraId="2B91BD3F" w14:textId="77777777" w:rsidR="004924B8" w:rsidRPr="00B97117" w:rsidRDefault="004924B8" w:rsidP="004924B8">
      <w:pPr>
        <w:rPr>
          <w:rFonts w:cstheme="minorHAnsi"/>
          <w:color w:val="222222"/>
          <w:sz w:val="20"/>
          <w:szCs w:val="20"/>
          <w:shd w:val="clear" w:color="auto" w:fill="FFFFFF"/>
        </w:rPr>
      </w:pPr>
      <w:r w:rsidRPr="00B97117">
        <w:rPr>
          <w:rFonts w:cstheme="minorHAnsi"/>
          <w:color w:val="222222"/>
          <w:sz w:val="20"/>
          <w:szCs w:val="20"/>
          <w:shd w:val="clear" w:color="auto" w:fill="FFFFFF"/>
        </w:rPr>
        <w:t xml:space="preserve">Willis, J. (2011) ‘Enhancing police legitimacy by integrating </w:t>
      </w:r>
      <w:proofErr w:type="spellStart"/>
      <w:r w:rsidRPr="00B97117">
        <w:rPr>
          <w:rFonts w:cstheme="minorHAnsi"/>
          <w:color w:val="222222"/>
          <w:sz w:val="20"/>
          <w:szCs w:val="20"/>
          <w:shd w:val="clear" w:color="auto" w:fill="FFFFFF"/>
        </w:rPr>
        <w:t>Compstat</w:t>
      </w:r>
      <w:proofErr w:type="spellEnd"/>
      <w:r w:rsidRPr="00B97117">
        <w:rPr>
          <w:rFonts w:cstheme="minorHAnsi"/>
          <w:color w:val="222222"/>
          <w:sz w:val="20"/>
          <w:szCs w:val="20"/>
          <w:shd w:val="clear" w:color="auto" w:fill="FFFFFF"/>
        </w:rPr>
        <w:t xml:space="preserve"> and community policing’ </w:t>
      </w:r>
      <w:r w:rsidRPr="00B97117">
        <w:rPr>
          <w:rFonts w:cstheme="minorHAnsi"/>
          <w:i/>
          <w:iCs/>
          <w:color w:val="222222"/>
          <w:sz w:val="20"/>
          <w:szCs w:val="20"/>
          <w:shd w:val="clear" w:color="auto" w:fill="FFFFFF"/>
        </w:rPr>
        <w:t>Policing: An international journal of police strategies &amp; management</w:t>
      </w:r>
      <w:r w:rsidRPr="00B97117">
        <w:rPr>
          <w:rFonts w:cstheme="minorHAnsi"/>
          <w:color w:val="222222"/>
          <w:sz w:val="20"/>
          <w:szCs w:val="20"/>
          <w:shd w:val="clear" w:color="auto" w:fill="FFFFFF"/>
        </w:rPr>
        <w:t>, </w:t>
      </w:r>
      <w:r w:rsidRPr="00B97117">
        <w:rPr>
          <w:rFonts w:cstheme="minorHAnsi"/>
          <w:i/>
          <w:iCs/>
          <w:color w:val="222222"/>
          <w:sz w:val="20"/>
          <w:szCs w:val="20"/>
          <w:shd w:val="clear" w:color="auto" w:fill="FFFFFF"/>
        </w:rPr>
        <w:t>34</w:t>
      </w:r>
      <w:r w:rsidRPr="00B97117">
        <w:rPr>
          <w:rFonts w:cstheme="minorHAnsi"/>
          <w:color w:val="222222"/>
          <w:sz w:val="20"/>
          <w:szCs w:val="20"/>
          <w:shd w:val="clear" w:color="auto" w:fill="FFFFFF"/>
        </w:rPr>
        <w:t>(4), pp.654-673.</w:t>
      </w:r>
    </w:p>
    <w:p w14:paraId="1115E5B8" w14:textId="77777777" w:rsidR="004924B8" w:rsidRPr="00B97117" w:rsidRDefault="004924B8" w:rsidP="004924B8">
      <w:pPr>
        <w:rPr>
          <w:rStyle w:val="Hyperlink"/>
          <w:rFonts w:cstheme="minorHAnsi"/>
          <w:sz w:val="20"/>
          <w:szCs w:val="20"/>
          <w:shd w:val="clear" w:color="auto" w:fill="FFFFFF"/>
        </w:rPr>
      </w:pPr>
      <w:r w:rsidRPr="00B97117">
        <w:rPr>
          <w:rFonts w:cstheme="minorHAnsi"/>
          <w:color w:val="222222"/>
          <w:sz w:val="20"/>
          <w:szCs w:val="20"/>
          <w:shd w:val="clear" w:color="auto" w:fill="FFFFFF"/>
        </w:rPr>
        <w:t xml:space="preserve">Wong, J (2021) Sharing terrorism intelligence: insights from UK law enforcement agencies. </w:t>
      </w:r>
      <w:r w:rsidRPr="00B97117">
        <w:rPr>
          <w:rFonts w:cstheme="minorHAnsi"/>
          <w:i/>
          <w:iCs/>
          <w:color w:val="222222"/>
          <w:sz w:val="20"/>
          <w:szCs w:val="20"/>
          <w:shd w:val="clear" w:color="auto" w:fill="FFFFFF"/>
        </w:rPr>
        <w:t xml:space="preserve">Journal of Policing, Intelligence and Counter Terrorism, </w:t>
      </w:r>
      <w:r w:rsidRPr="00B97117">
        <w:rPr>
          <w:rFonts w:cstheme="minorHAnsi"/>
          <w:color w:val="222222"/>
          <w:sz w:val="20"/>
          <w:szCs w:val="20"/>
          <w:shd w:val="clear" w:color="auto" w:fill="FFFFFF"/>
        </w:rPr>
        <w:t xml:space="preserve">17(2), pp.1-11. </w:t>
      </w:r>
      <w:proofErr w:type="spellStart"/>
      <w:r w:rsidRPr="00B97117">
        <w:rPr>
          <w:rFonts w:cstheme="minorHAnsi"/>
          <w:color w:val="222222"/>
          <w:sz w:val="20"/>
          <w:szCs w:val="20"/>
          <w:shd w:val="clear" w:color="auto" w:fill="FFFFFF"/>
        </w:rPr>
        <w:t>doi</w:t>
      </w:r>
      <w:proofErr w:type="spellEnd"/>
      <w:r w:rsidRPr="00B97117">
        <w:rPr>
          <w:rFonts w:cstheme="minorHAnsi"/>
          <w:color w:val="222222"/>
          <w:sz w:val="20"/>
          <w:szCs w:val="20"/>
          <w:shd w:val="clear" w:color="auto" w:fill="FFFFFF"/>
        </w:rPr>
        <w:t xml:space="preserve">: </w:t>
      </w:r>
      <w:hyperlink r:id="rId46" w:history="1">
        <w:r w:rsidRPr="00B97117">
          <w:rPr>
            <w:rStyle w:val="Hyperlink"/>
            <w:rFonts w:cstheme="minorHAnsi"/>
            <w:sz w:val="20"/>
            <w:szCs w:val="20"/>
            <w:shd w:val="clear" w:color="auto" w:fill="FFFFFF"/>
          </w:rPr>
          <w:t>https://doi.org/10.1080/18335330.2021.2016898</w:t>
        </w:r>
      </w:hyperlink>
    </w:p>
    <w:p w14:paraId="2392C0A0" w14:textId="77777777" w:rsidR="00A33E3B" w:rsidRPr="00B97117" w:rsidRDefault="00A33E3B" w:rsidP="00BD2A5D">
      <w:pPr>
        <w:rPr>
          <w:rFonts w:cstheme="minorHAnsi"/>
          <w:b/>
          <w:bCs/>
          <w:sz w:val="20"/>
          <w:szCs w:val="20"/>
          <w:u w:val="single"/>
        </w:rPr>
      </w:pPr>
    </w:p>
    <w:sectPr w:rsidR="00A33E3B" w:rsidRPr="00B971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9ECC3" w14:textId="77777777" w:rsidR="00DA0A8B" w:rsidRDefault="00DA0A8B" w:rsidP="003E3AAB">
      <w:pPr>
        <w:spacing w:after="0" w:line="240" w:lineRule="auto"/>
      </w:pPr>
      <w:r>
        <w:separator/>
      </w:r>
    </w:p>
  </w:endnote>
  <w:endnote w:type="continuationSeparator" w:id="0">
    <w:p w14:paraId="2360FC4B" w14:textId="77777777" w:rsidR="00DA0A8B" w:rsidRDefault="00DA0A8B" w:rsidP="003E3A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98A4FE" w14:textId="77777777" w:rsidR="00DA0A8B" w:rsidRDefault="00DA0A8B" w:rsidP="003E3AAB">
      <w:pPr>
        <w:spacing w:after="0" w:line="240" w:lineRule="auto"/>
      </w:pPr>
      <w:r>
        <w:separator/>
      </w:r>
    </w:p>
  </w:footnote>
  <w:footnote w:type="continuationSeparator" w:id="0">
    <w:p w14:paraId="2F9822F6" w14:textId="77777777" w:rsidR="00DA0A8B" w:rsidRDefault="00DA0A8B" w:rsidP="003E3A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806C3"/>
    <w:multiLevelType w:val="hybridMultilevel"/>
    <w:tmpl w:val="594653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3248C0"/>
    <w:multiLevelType w:val="hybridMultilevel"/>
    <w:tmpl w:val="803E62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316A34"/>
    <w:multiLevelType w:val="hybridMultilevel"/>
    <w:tmpl w:val="C0A03764"/>
    <w:lvl w:ilvl="0" w:tplc="E668D3A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07544844">
    <w:abstractNumId w:val="2"/>
  </w:num>
  <w:num w:numId="2" w16cid:durableId="1080256243">
    <w:abstractNumId w:val="1"/>
  </w:num>
  <w:num w:numId="3" w16cid:durableId="13518316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051D"/>
    <w:rsid w:val="00000068"/>
    <w:rsid w:val="00000930"/>
    <w:rsid w:val="000025B4"/>
    <w:rsid w:val="0000279C"/>
    <w:rsid w:val="000074E8"/>
    <w:rsid w:val="00012631"/>
    <w:rsid w:val="0001427E"/>
    <w:rsid w:val="00014920"/>
    <w:rsid w:val="00015532"/>
    <w:rsid w:val="0001651A"/>
    <w:rsid w:val="00022610"/>
    <w:rsid w:val="0002479B"/>
    <w:rsid w:val="000278C7"/>
    <w:rsid w:val="000279BA"/>
    <w:rsid w:val="00032584"/>
    <w:rsid w:val="000352A0"/>
    <w:rsid w:val="00035FB6"/>
    <w:rsid w:val="00042C79"/>
    <w:rsid w:val="000437C6"/>
    <w:rsid w:val="00044D93"/>
    <w:rsid w:val="000568FF"/>
    <w:rsid w:val="00057A46"/>
    <w:rsid w:val="00063215"/>
    <w:rsid w:val="00072388"/>
    <w:rsid w:val="00073F52"/>
    <w:rsid w:val="00080AF3"/>
    <w:rsid w:val="00080DC9"/>
    <w:rsid w:val="00082575"/>
    <w:rsid w:val="0008369D"/>
    <w:rsid w:val="0008447B"/>
    <w:rsid w:val="00092A5C"/>
    <w:rsid w:val="00093666"/>
    <w:rsid w:val="00094383"/>
    <w:rsid w:val="0009495C"/>
    <w:rsid w:val="00095B22"/>
    <w:rsid w:val="00097D56"/>
    <w:rsid w:val="000A18A7"/>
    <w:rsid w:val="000A3B6C"/>
    <w:rsid w:val="000B181B"/>
    <w:rsid w:val="000B3C5E"/>
    <w:rsid w:val="000B4ADF"/>
    <w:rsid w:val="000D0B2E"/>
    <w:rsid w:val="000D11AF"/>
    <w:rsid w:val="000D3597"/>
    <w:rsid w:val="000E362B"/>
    <w:rsid w:val="000E44AD"/>
    <w:rsid w:val="000E4E67"/>
    <w:rsid w:val="000F2352"/>
    <w:rsid w:val="000F78D2"/>
    <w:rsid w:val="00102033"/>
    <w:rsid w:val="001067E4"/>
    <w:rsid w:val="00107BEA"/>
    <w:rsid w:val="001116A1"/>
    <w:rsid w:val="0011461E"/>
    <w:rsid w:val="00115EE5"/>
    <w:rsid w:val="00123C65"/>
    <w:rsid w:val="001337D8"/>
    <w:rsid w:val="001378D6"/>
    <w:rsid w:val="0015288E"/>
    <w:rsid w:val="001550FD"/>
    <w:rsid w:val="001560F8"/>
    <w:rsid w:val="00157709"/>
    <w:rsid w:val="00164D62"/>
    <w:rsid w:val="00166D8A"/>
    <w:rsid w:val="00171839"/>
    <w:rsid w:val="00180AED"/>
    <w:rsid w:val="00182605"/>
    <w:rsid w:val="00183EF0"/>
    <w:rsid w:val="00186F2A"/>
    <w:rsid w:val="00191171"/>
    <w:rsid w:val="00193027"/>
    <w:rsid w:val="00194AC9"/>
    <w:rsid w:val="00197DBC"/>
    <w:rsid w:val="00197FFD"/>
    <w:rsid w:val="001A139D"/>
    <w:rsid w:val="001A2256"/>
    <w:rsid w:val="001B450D"/>
    <w:rsid w:val="001C1C02"/>
    <w:rsid w:val="001C22A7"/>
    <w:rsid w:val="001D25F1"/>
    <w:rsid w:val="001D406C"/>
    <w:rsid w:val="001E2F82"/>
    <w:rsid w:val="001E4595"/>
    <w:rsid w:val="001E5DAD"/>
    <w:rsid w:val="001E79DD"/>
    <w:rsid w:val="001F0D18"/>
    <w:rsid w:val="001F3658"/>
    <w:rsid w:val="00202750"/>
    <w:rsid w:val="00202950"/>
    <w:rsid w:val="00214978"/>
    <w:rsid w:val="00216AF0"/>
    <w:rsid w:val="00216CFD"/>
    <w:rsid w:val="00217991"/>
    <w:rsid w:val="002217A6"/>
    <w:rsid w:val="00222C73"/>
    <w:rsid w:val="002233B7"/>
    <w:rsid w:val="0022753F"/>
    <w:rsid w:val="00240490"/>
    <w:rsid w:val="0024211A"/>
    <w:rsid w:val="002432A4"/>
    <w:rsid w:val="00247F05"/>
    <w:rsid w:val="00250C68"/>
    <w:rsid w:val="002514FB"/>
    <w:rsid w:val="00252C73"/>
    <w:rsid w:val="00266D77"/>
    <w:rsid w:val="002845BE"/>
    <w:rsid w:val="002858D7"/>
    <w:rsid w:val="00290129"/>
    <w:rsid w:val="00293D2E"/>
    <w:rsid w:val="00293DCA"/>
    <w:rsid w:val="002A5B59"/>
    <w:rsid w:val="002B51F3"/>
    <w:rsid w:val="002C21F0"/>
    <w:rsid w:val="002C3377"/>
    <w:rsid w:val="002C6483"/>
    <w:rsid w:val="002C70CC"/>
    <w:rsid w:val="002D2F44"/>
    <w:rsid w:val="002D61C6"/>
    <w:rsid w:val="002D6B7F"/>
    <w:rsid w:val="002D7FF5"/>
    <w:rsid w:val="002F0F3E"/>
    <w:rsid w:val="002F1B6B"/>
    <w:rsid w:val="002F1D04"/>
    <w:rsid w:val="002F5D49"/>
    <w:rsid w:val="00300C5F"/>
    <w:rsid w:val="00304580"/>
    <w:rsid w:val="003072C5"/>
    <w:rsid w:val="00307F04"/>
    <w:rsid w:val="003233C8"/>
    <w:rsid w:val="003240FD"/>
    <w:rsid w:val="0033256D"/>
    <w:rsid w:val="00336C5A"/>
    <w:rsid w:val="0034038D"/>
    <w:rsid w:val="00341689"/>
    <w:rsid w:val="00346CC2"/>
    <w:rsid w:val="00353A93"/>
    <w:rsid w:val="003546C4"/>
    <w:rsid w:val="00354AAD"/>
    <w:rsid w:val="00373FD8"/>
    <w:rsid w:val="00382E40"/>
    <w:rsid w:val="00390E84"/>
    <w:rsid w:val="0039307E"/>
    <w:rsid w:val="003931CA"/>
    <w:rsid w:val="0039450B"/>
    <w:rsid w:val="00397DC8"/>
    <w:rsid w:val="003A0ACB"/>
    <w:rsid w:val="003A5DAC"/>
    <w:rsid w:val="003A7D77"/>
    <w:rsid w:val="003B45AB"/>
    <w:rsid w:val="003C0FD6"/>
    <w:rsid w:val="003C1EE4"/>
    <w:rsid w:val="003C311A"/>
    <w:rsid w:val="003D446C"/>
    <w:rsid w:val="003D60E9"/>
    <w:rsid w:val="003E3AAB"/>
    <w:rsid w:val="003E499A"/>
    <w:rsid w:val="003E52EE"/>
    <w:rsid w:val="003F0D05"/>
    <w:rsid w:val="003F2DBF"/>
    <w:rsid w:val="003F3BFC"/>
    <w:rsid w:val="003F6A2A"/>
    <w:rsid w:val="00400DCA"/>
    <w:rsid w:val="004010A3"/>
    <w:rsid w:val="00420C1B"/>
    <w:rsid w:val="00420CA4"/>
    <w:rsid w:val="00430302"/>
    <w:rsid w:val="0043112C"/>
    <w:rsid w:val="004361AB"/>
    <w:rsid w:val="004443BD"/>
    <w:rsid w:val="004515B3"/>
    <w:rsid w:val="00452210"/>
    <w:rsid w:val="00457562"/>
    <w:rsid w:val="00457F08"/>
    <w:rsid w:val="004611FF"/>
    <w:rsid w:val="00462396"/>
    <w:rsid w:val="00467D3C"/>
    <w:rsid w:val="00475292"/>
    <w:rsid w:val="00480BDF"/>
    <w:rsid w:val="00481DC2"/>
    <w:rsid w:val="00486A35"/>
    <w:rsid w:val="0049151A"/>
    <w:rsid w:val="00491D3F"/>
    <w:rsid w:val="004924B8"/>
    <w:rsid w:val="00495559"/>
    <w:rsid w:val="004A0CA1"/>
    <w:rsid w:val="004A15E6"/>
    <w:rsid w:val="004A217F"/>
    <w:rsid w:val="004A29CF"/>
    <w:rsid w:val="004A38E6"/>
    <w:rsid w:val="004B3B95"/>
    <w:rsid w:val="004B491D"/>
    <w:rsid w:val="004B52C6"/>
    <w:rsid w:val="004C08B6"/>
    <w:rsid w:val="004C2122"/>
    <w:rsid w:val="004C427A"/>
    <w:rsid w:val="004D1B99"/>
    <w:rsid w:val="004D5FC0"/>
    <w:rsid w:val="004E6E18"/>
    <w:rsid w:val="004F132F"/>
    <w:rsid w:val="004F2D9A"/>
    <w:rsid w:val="004F43FA"/>
    <w:rsid w:val="004F4AF7"/>
    <w:rsid w:val="00500006"/>
    <w:rsid w:val="005031E1"/>
    <w:rsid w:val="00504190"/>
    <w:rsid w:val="00523A70"/>
    <w:rsid w:val="005327A5"/>
    <w:rsid w:val="0053389D"/>
    <w:rsid w:val="005360F8"/>
    <w:rsid w:val="005364FD"/>
    <w:rsid w:val="00536D95"/>
    <w:rsid w:val="005427A0"/>
    <w:rsid w:val="00544237"/>
    <w:rsid w:val="00546512"/>
    <w:rsid w:val="005470EC"/>
    <w:rsid w:val="005537EB"/>
    <w:rsid w:val="0056056D"/>
    <w:rsid w:val="005658E0"/>
    <w:rsid w:val="00570571"/>
    <w:rsid w:val="00571205"/>
    <w:rsid w:val="005869C1"/>
    <w:rsid w:val="0058785C"/>
    <w:rsid w:val="0058799B"/>
    <w:rsid w:val="00592060"/>
    <w:rsid w:val="00593DA5"/>
    <w:rsid w:val="00596D06"/>
    <w:rsid w:val="005A1BA0"/>
    <w:rsid w:val="005B001D"/>
    <w:rsid w:val="005B044A"/>
    <w:rsid w:val="005B4609"/>
    <w:rsid w:val="005E121C"/>
    <w:rsid w:val="005E31A4"/>
    <w:rsid w:val="005E5D98"/>
    <w:rsid w:val="005F2E73"/>
    <w:rsid w:val="006008C0"/>
    <w:rsid w:val="00607A16"/>
    <w:rsid w:val="00614A83"/>
    <w:rsid w:val="00615019"/>
    <w:rsid w:val="00616224"/>
    <w:rsid w:val="00616FC8"/>
    <w:rsid w:val="0062198C"/>
    <w:rsid w:val="0062389C"/>
    <w:rsid w:val="006315AE"/>
    <w:rsid w:val="00632E51"/>
    <w:rsid w:val="00636D1B"/>
    <w:rsid w:val="00637920"/>
    <w:rsid w:val="0064339E"/>
    <w:rsid w:val="00645B87"/>
    <w:rsid w:val="00646310"/>
    <w:rsid w:val="00652DAF"/>
    <w:rsid w:val="00653F3B"/>
    <w:rsid w:val="00654381"/>
    <w:rsid w:val="00656CB4"/>
    <w:rsid w:val="0066081A"/>
    <w:rsid w:val="0066375D"/>
    <w:rsid w:val="00665A26"/>
    <w:rsid w:val="00673B17"/>
    <w:rsid w:val="006805AC"/>
    <w:rsid w:val="00681F23"/>
    <w:rsid w:val="00682162"/>
    <w:rsid w:val="00682E2D"/>
    <w:rsid w:val="00682F56"/>
    <w:rsid w:val="0068313A"/>
    <w:rsid w:val="00684651"/>
    <w:rsid w:val="006846C6"/>
    <w:rsid w:val="00685AFE"/>
    <w:rsid w:val="00685D38"/>
    <w:rsid w:val="00692485"/>
    <w:rsid w:val="00692FF2"/>
    <w:rsid w:val="00695739"/>
    <w:rsid w:val="006970A9"/>
    <w:rsid w:val="006A0582"/>
    <w:rsid w:val="006A2DA5"/>
    <w:rsid w:val="006A6E00"/>
    <w:rsid w:val="006A7A62"/>
    <w:rsid w:val="006A7AE4"/>
    <w:rsid w:val="006B2396"/>
    <w:rsid w:val="006B442F"/>
    <w:rsid w:val="006C0C73"/>
    <w:rsid w:val="006C3AA2"/>
    <w:rsid w:val="006C7933"/>
    <w:rsid w:val="006C7AA0"/>
    <w:rsid w:val="006D2907"/>
    <w:rsid w:val="006E0E33"/>
    <w:rsid w:val="006E271B"/>
    <w:rsid w:val="006E57D0"/>
    <w:rsid w:val="006F1D12"/>
    <w:rsid w:val="006F538B"/>
    <w:rsid w:val="006F59D6"/>
    <w:rsid w:val="00702497"/>
    <w:rsid w:val="00705DA6"/>
    <w:rsid w:val="0070721B"/>
    <w:rsid w:val="00715496"/>
    <w:rsid w:val="00722E70"/>
    <w:rsid w:val="00723DF9"/>
    <w:rsid w:val="00734574"/>
    <w:rsid w:val="007413FE"/>
    <w:rsid w:val="007442F8"/>
    <w:rsid w:val="0074599E"/>
    <w:rsid w:val="00746299"/>
    <w:rsid w:val="007479EA"/>
    <w:rsid w:val="0075359E"/>
    <w:rsid w:val="00755F94"/>
    <w:rsid w:val="00756B5B"/>
    <w:rsid w:val="00760227"/>
    <w:rsid w:val="00765653"/>
    <w:rsid w:val="00770226"/>
    <w:rsid w:val="0079053C"/>
    <w:rsid w:val="007928B6"/>
    <w:rsid w:val="00793AB5"/>
    <w:rsid w:val="007956F9"/>
    <w:rsid w:val="00797A44"/>
    <w:rsid w:val="007A3BB0"/>
    <w:rsid w:val="007A3E8F"/>
    <w:rsid w:val="007B6F23"/>
    <w:rsid w:val="007C44A6"/>
    <w:rsid w:val="007C4647"/>
    <w:rsid w:val="007C6F07"/>
    <w:rsid w:val="007D41F6"/>
    <w:rsid w:val="007D4E79"/>
    <w:rsid w:val="007D648B"/>
    <w:rsid w:val="007E4AB0"/>
    <w:rsid w:val="007E70DA"/>
    <w:rsid w:val="007F2C1A"/>
    <w:rsid w:val="007F5B5F"/>
    <w:rsid w:val="007F5C47"/>
    <w:rsid w:val="00801DC2"/>
    <w:rsid w:val="0081112B"/>
    <w:rsid w:val="00811479"/>
    <w:rsid w:val="00811717"/>
    <w:rsid w:val="008120B6"/>
    <w:rsid w:val="008153B1"/>
    <w:rsid w:val="00815894"/>
    <w:rsid w:val="00816460"/>
    <w:rsid w:val="008271C9"/>
    <w:rsid w:val="008322FF"/>
    <w:rsid w:val="008326D4"/>
    <w:rsid w:val="00837171"/>
    <w:rsid w:val="0084000B"/>
    <w:rsid w:val="00840244"/>
    <w:rsid w:val="008405CB"/>
    <w:rsid w:val="00844668"/>
    <w:rsid w:val="008515B8"/>
    <w:rsid w:val="008529E5"/>
    <w:rsid w:val="00855A31"/>
    <w:rsid w:val="00856FA4"/>
    <w:rsid w:val="008614C1"/>
    <w:rsid w:val="00864C53"/>
    <w:rsid w:val="00864D84"/>
    <w:rsid w:val="00867669"/>
    <w:rsid w:val="008679C4"/>
    <w:rsid w:val="00870015"/>
    <w:rsid w:val="00871E68"/>
    <w:rsid w:val="00872848"/>
    <w:rsid w:val="00876D2C"/>
    <w:rsid w:val="00882281"/>
    <w:rsid w:val="00883916"/>
    <w:rsid w:val="00884366"/>
    <w:rsid w:val="00885981"/>
    <w:rsid w:val="00885E82"/>
    <w:rsid w:val="0088644E"/>
    <w:rsid w:val="008915B3"/>
    <w:rsid w:val="00892C4A"/>
    <w:rsid w:val="008A1678"/>
    <w:rsid w:val="008A6FE5"/>
    <w:rsid w:val="008A7AD1"/>
    <w:rsid w:val="008B02C0"/>
    <w:rsid w:val="008B43D2"/>
    <w:rsid w:val="008C2A61"/>
    <w:rsid w:val="008C4646"/>
    <w:rsid w:val="008C5661"/>
    <w:rsid w:val="008D1844"/>
    <w:rsid w:val="008D39DF"/>
    <w:rsid w:val="008E051D"/>
    <w:rsid w:val="008E3708"/>
    <w:rsid w:val="008F2E3A"/>
    <w:rsid w:val="008F3638"/>
    <w:rsid w:val="008F4F86"/>
    <w:rsid w:val="009166F9"/>
    <w:rsid w:val="00921FE3"/>
    <w:rsid w:val="00932EA3"/>
    <w:rsid w:val="00933CD9"/>
    <w:rsid w:val="009340A3"/>
    <w:rsid w:val="0093533A"/>
    <w:rsid w:val="00937E30"/>
    <w:rsid w:val="009407AA"/>
    <w:rsid w:val="009422B3"/>
    <w:rsid w:val="009461B2"/>
    <w:rsid w:val="00946D1E"/>
    <w:rsid w:val="009545B5"/>
    <w:rsid w:val="009650CD"/>
    <w:rsid w:val="00971620"/>
    <w:rsid w:val="0097467A"/>
    <w:rsid w:val="00980DB0"/>
    <w:rsid w:val="009830F8"/>
    <w:rsid w:val="00986C52"/>
    <w:rsid w:val="009905BA"/>
    <w:rsid w:val="00992087"/>
    <w:rsid w:val="00993501"/>
    <w:rsid w:val="00993DA1"/>
    <w:rsid w:val="009A05A7"/>
    <w:rsid w:val="009A05FB"/>
    <w:rsid w:val="009A205A"/>
    <w:rsid w:val="009A5669"/>
    <w:rsid w:val="009A781E"/>
    <w:rsid w:val="009B0AAB"/>
    <w:rsid w:val="009B222E"/>
    <w:rsid w:val="009B44E8"/>
    <w:rsid w:val="009B7F88"/>
    <w:rsid w:val="009C1C16"/>
    <w:rsid w:val="009C1E39"/>
    <w:rsid w:val="009C4D8A"/>
    <w:rsid w:val="009D0CCD"/>
    <w:rsid w:val="009D0D61"/>
    <w:rsid w:val="009D2D22"/>
    <w:rsid w:val="009D4E3B"/>
    <w:rsid w:val="009D7356"/>
    <w:rsid w:val="009D7B2C"/>
    <w:rsid w:val="009E2EA2"/>
    <w:rsid w:val="009E6F48"/>
    <w:rsid w:val="009F006D"/>
    <w:rsid w:val="009F4590"/>
    <w:rsid w:val="00A07227"/>
    <w:rsid w:val="00A112B6"/>
    <w:rsid w:val="00A113B4"/>
    <w:rsid w:val="00A13583"/>
    <w:rsid w:val="00A22154"/>
    <w:rsid w:val="00A26D6C"/>
    <w:rsid w:val="00A321A7"/>
    <w:rsid w:val="00A325FD"/>
    <w:rsid w:val="00A32DA7"/>
    <w:rsid w:val="00A33E3B"/>
    <w:rsid w:val="00A416C2"/>
    <w:rsid w:val="00A42FD2"/>
    <w:rsid w:val="00A435F1"/>
    <w:rsid w:val="00A571C7"/>
    <w:rsid w:val="00A60311"/>
    <w:rsid w:val="00A60EAA"/>
    <w:rsid w:val="00A6247D"/>
    <w:rsid w:val="00A631F4"/>
    <w:rsid w:val="00A70D57"/>
    <w:rsid w:val="00A7550A"/>
    <w:rsid w:val="00A75D73"/>
    <w:rsid w:val="00A76C09"/>
    <w:rsid w:val="00A84F4A"/>
    <w:rsid w:val="00A95CE5"/>
    <w:rsid w:val="00AA6A36"/>
    <w:rsid w:val="00AB194D"/>
    <w:rsid w:val="00AB79B4"/>
    <w:rsid w:val="00AC493A"/>
    <w:rsid w:val="00AC6B26"/>
    <w:rsid w:val="00AD21BC"/>
    <w:rsid w:val="00AD636F"/>
    <w:rsid w:val="00AD7F51"/>
    <w:rsid w:val="00AE30DA"/>
    <w:rsid w:val="00AE7743"/>
    <w:rsid w:val="00AF0239"/>
    <w:rsid w:val="00AF3AAD"/>
    <w:rsid w:val="00AF46E4"/>
    <w:rsid w:val="00AF556A"/>
    <w:rsid w:val="00AF6126"/>
    <w:rsid w:val="00AF6F9A"/>
    <w:rsid w:val="00B00AAD"/>
    <w:rsid w:val="00B01B5A"/>
    <w:rsid w:val="00B02A7C"/>
    <w:rsid w:val="00B20261"/>
    <w:rsid w:val="00B24632"/>
    <w:rsid w:val="00B30112"/>
    <w:rsid w:val="00B30E25"/>
    <w:rsid w:val="00B36330"/>
    <w:rsid w:val="00B37B4C"/>
    <w:rsid w:val="00B446FD"/>
    <w:rsid w:val="00B4516D"/>
    <w:rsid w:val="00B466B2"/>
    <w:rsid w:val="00B46D0A"/>
    <w:rsid w:val="00B475C8"/>
    <w:rsid w:val="00B51C17"/>
    <w:rsid w:val="00B61D9A"/>
    <w:rsid w:val="00B62842"/>
    <w:rsid w:val="00B63520"/>
    <w:rsid w:val="00B675FE"/>
    <w:rsid w:val="00B7110B"/>
    <w:rsid w:val="00B7290E"/>
    <w:rsid w:val="00B72B0F"/>
    <w:rsid w:val="00B75F81"/>
    <w:rsid w:val="00B821D8"/>
    <w:rsid w:val="00B87167"/>
    <w:rsid w:val="00B87FFD"/>
    <w:rsid w:val="00B97117"/>
    <w:rsid w:val="00BA5466"/>
    <w:rsid w:val="00BB1C18"/>
    <w:rsid w:val="00BB281A"/>
    <w:rsid w:val="00BC3C72"/>
    <w:rsid w:val="00BC4F9F"/>
    <w:rsid w:val="00BD0EAE"/>
    <w:rsid w:val="00BD18A3"/>
    <w:rsid w:val="00BD2A5D"/>
    <w:rsid w:val="00BD69E8"/>
    <w:rsid w:val="00BF2A9C"/>
    <w:rsid w:val="00C00312"/>
    <w:rsid w:val="00C023C2"/>
    <w:rsid w:val="00C03AD4"/>
    <w:rsid w:val="00C1062A"/>
    <w:rsid w:val="00C17D0B"/>
    <w:rsid w:val="00C20A98"/>
    <w:rsid w:val="00C23643"/>
    <w:rsid w:val="00C266E6"/>
    <w:rsid w:val="00C269E9"/>
    <w:rsid w:val="00C334C4"/>
    <w:rsid w:val="00C42BFF"/>
    <w:rsid w:val="00C52639"/>
    <w:rsid w:val="00C537BA"/>
    <w:rsid w:val="00C54009"/>
    <w:rsid w:val="00C54BAB"/>
    <w:rsid w:val="00C619D3"/>
    <w:rsid w:val="00C6420D"/>
    <w:rsid w:val="00C70259"/>
    <w:rsid w:val="00C733CF"/>
    <w:rsid w:val="00C75ECA"/>
    <w:rsid w:val="00C825B8"/>
    <w:rsid w:val="00C82A60"/>
    <w:rsid w:val="00C8588B"/>
    <w:rsid w:val="00C94509"/>
    <w:rsid w:val="00C945A7"/>
    <w:rsid w:val="00C94831"/>
    <w:rsid w:val="00C94D2D"/>
    <w:rsid w:val="00C9620A"/>
    <w:rsid w:val="00C96C81"/>
    <w:rsid w:val="00CA01CD"/>
    <w:rsid w:val="00CA3A28"/>
    <w:rsid w:val="00CA7173"/>
    <w:rsid w:val="00CB4599"/>
    <w:rsid w:val="00CC6233"/>
    <w:rsid w:val="00CC7EF0"/>
    <w:rsid w:val="00CD1A5B"/>
    <w:rsid w:val="00CD35B3"/>
    <w:rsid w:val="00CD6309"/>
    <w:rsid w:val="00CE1BB9"/>
    <w:rsid w:val="00CE3860"/>
    <w:rsid w:val="00CE5D7B"/>
    <w:rsid w:val="00CE69A3"/>
    <w:rsid w:val="00CF177C"/>
    <w:rsid w:val="00CF1F58"/>
    <w:rsid w:val="00CF68DA"/>
    <w:rsid w:val="00CF78A4"/>
    <w:rsid w:val="00D04122"/>
    <w:rsid w:val="00D05185"/>
    <w:rsid w:val="00D101CF"/>
    <w:rsid w:val="00D11E9F"/>
    <w:rsid w:val="00D130C5"/>
    <w:rsid w:val="00D141FE"/>
    <w:rsid w:val="00D14BAB"/>
    <w:rsid w:val="00D16658"/>
    <w:rsid w:val="00D1723F"/>
    <w:rsid w:val="00D20120"/>
    <w:rsid w:val="00D2418B"/>
    <w:rsid w:val="00D249B9"/>
    <w:rsid w:val="00D24A27"/>
    <w:rsid w:val="00D3015D"/>
    <w:rsid w:val="00D35E93"/>
    <w:rsid w:val="00D36EF2"/>
    <w:rsid w:val="00D37E22"/>
    <w:rsid w:val="00D40E09"/>
    <w:rsid w:val="00D42C67"/>
    <w:rsid w:val="00D52705"/>
    <w:rsid w:val="00D60229"/>
    <w:rsid w:val="00D66C24"/>
    <w:rsid w:val="00D707F1"/>
    <w:rsid w:val="00D717D3"/>
    <w:rsid w:val="00D81CC8"/>
    <w:rsid w:val="00D857BF"/>
    <w:rsid w:val="00D904BC"/>
    <w:rsid w:val="00D97511"/>
    <w:rsid w:val="00DA0A8B"/>
    <w:rsid w:val="00DA33A9"/>
    <w:rsid w:val="00DA506F"/>
    <w:rsid w:val="00DA5D70"/>
    <w:rsid w:val="00DB0E85"/>
    <w:rsid w:val="00DB26A1"/>
    <w:rsid w:val="00DB3D60"/>
    <w:rsid w:val="00DB5326"/>
    <w:rsid w:val="00DB5991"/>
    <w:rsid w:val="00DB6D72"/>
    <w:rsid w:val="00DC0820"/>
    <w:rsid w:val="00DC1A1E"/>
    <w:rsid w:val="00DE49E2"/>
    <w:rsid w:val="00DE562F"/>
    <w:rsid w:val="00DE6B88"/>
    <w:rsid w:val="00DF01C2"/>
    <w:rsid w:val="00DF0C59"/>
    <w:rsid w:val="00DF3BBD"/>
    <w:rsid w:val="00DF5BB1"/>
    <w:rsid w:val="00E03708"/>
    <w:rsid w:val="00E07529"/>
    <w:rsid w:val="00E076E6"/>
    <w:rsid w:val="00E12AE6"/>
    <w:rsid w:val="00E1389E"/>
    <w:rsid w:val="00E243C0"/>
    <w:rsid w:val="00E257BD"/>
    <w:rsid w:val="00E3223D"/>
    <w:rsid w:val="00E3314A"/>
    <w:rsid w:val="00E34C9A"/>
    <w:rsid w:val="00E35EFA"/>
    <w:rsid w:val="00E41750"/>
    <w:rsid w:val="00E4194B"/>
    <w:rsid w:val="00E447FB"/>
    <w:rsid w:val="00E46107"/>
    <w:rsid w:val="00E46318"/>
    <w:rsid w:val="00E522B4"/>
    <w:rsid w:val="00E52421"/>
    <w:rsid w:val="00E525CB"/>
    <w:rsid w:val="00E6031B"/>
    <w:rsid w:val="00E61138"/>
    <w:rsid w:val="00E63C49"/>
    <w:rsid w:val="00E731F1"/>
    <w:rsid w:val="00E734F7"/>
    <w:rsid w:val="00E75074"/>
    <w:rsid w:val="00E75F54"/>
    <w:rsid w:val="00E77064"/>
    <w:rsid w:val="00E80A51"/>
    <w:rsid w:val="00E849A4"/>
    <w:rsid w:val="00E84CE7"/>
    <w:rsid w:val="00E864FF"/>
    <w:rsid w:val="00E9256E"/>
    <w:rsid w:val="00E972D7"/>
    <w:rsid w:val="00EA5BD5"/>
    <w:rsid w:val="00EB1AE1"/>
    <w:rsid w:val="00EB2BFC"/>
    <w:rsid w:val="00EB3F9D"/>
    <w:rsid w:val="00EB5C6C"/>
    <w:rsid w:val="00EB5CCE"/>
    <w:rsid w:val="00EB6513"/>
    <w:rsid w:val="00EB712D"/>
    <w:rsid w:val="00EC3FB7"/>
    <w:rsid w:val="00ED38AE"/>
    <w:rsid w:val="00ED4853"/>
    <w:rsid w:val="00ED6D92"/>
    <w:rsid w:val="00ED7164"/>
    <w:rsid w:val="00ED7FA6"/>
    <w:rsid w:val="00EE3622"/>
    <w:rsid w:val="00EE3B4A"/>
    <w:rsid w:val="00EE52A2"/>
    <w:rsid w:val="00EF1602"/>
    <w:rsid w:val="00EF7EB1"/>
    <w:rsid w:val="00F00321"/>
    <w:rsid w:val="00F01F1B"/>
    <w:rsid w:val="00F03318"/>
    <w:rsid w:val="00F13587"/>
    <w:rsid w:val="00F15558"/>
    <w:rsid w:val="00F164A9"/>
    <w:rsid w:val="00F179E9"/>
    <w:rsid w:val="00F20345"/>
    <w:rsid w:val="00F22B86"/>
    <w:rsid w:val="00F22BB0"/>
    <w:rsid w:val="00F26C9C"/>
    <w:rsid w:val="00F330BF"/>
    <w:rsid w:val="00F35CA5"/>
    <w:rsid w:val="00F37CBE"/>
    <w:rsid w:val="00F37D8E"/>
    <w:rsid w:val="00F47B45"/>
    <w:rsid w:val="00F55320"/>
    <w:rsid w:val="00F614A3"/>
    <w:rsid w:val="00F62816"/>
    <w:rsid w:val="00F64595"/>
    <w:rsid w:val="00F67A64"/>
    <w:rsid w:val="00F7142A"/>
    <w:rsid w:val="00F71D09"/>
    <w:rsid w:val="00F72930"/>
    <w:rsid w:val="00F73C41"/>
    <w:rsid w:val="00F76791"/>
    <w:rsid w:val="00F8112F"/>
    <w:rsid w:val="00F83004"/>
    <w:rsid w:val="00F847BE"/>
    <w:rsid w:val="00F85DBF"/>
    <w:rsid w:val="00F928AB"/>
    <w:rsid w:val="00FA1274"/>
    <w:rsid w:val="00FB2120"/>
    <w:rsid w:val="00FC46F6"/>
    <w:rsid w:val="00FC4804"/>
    <w:rsid w:val="00FC5C6B"/>
    <w:rsid w:val="00FC63EA"/>
    <w:rsid w:val="00FD468A"/>
    <w:rsid w:val="00FD59EE"/>
    <w:rsid w:val="00FD62E9"/>
    <w:rsid w:val="00FE6AA2"/>
    <w:rsid w:val="00FF77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54A2CC"/>
  <w15:chartTrackingRefBased/>
  <w15:docId w15:val="{77FCBDED-310C-4032-BA9D-D0929D87E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051D"/>
    <w:pPr>
      <w:ind w:left="720"/>
      <w:contextualSpacing/>
    </w:pPr>
  </w:style>
  <w:style w:type="character" w:styleId="Hyperlink">
    <w:name w:val="Hyperlink"/>
    <w:basedOn w:val="DefaultParagraphFont"/>
    <w:uiPriority w:val="99"/>
    <w:unhideWhenUsed/>
    <w:rsid w:val="00A33E3B"/>
    <w:rPr>
      <w:color w:val="0563C1" w:themeColor="hyperlink"/>
      <w:u w:val="single"/>
    </w:rPr>
  </w:style>
  <w:style w:type="paragraph" w:styleId="NormalWeb">
    <w:name w:val="Normal (Web)"/>
    <w:basedOn w:val="Normal"/>
    <w:uiPriority w:val="99"/>
    <w:unhideWhenUsed/>
    <w:rsid w:val="00A33E3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round/50035769" TargetMode="External"/><Relationship Id="rId13" Type="http://schemas.openxmlformats.org/officeDocument/2006/relationships/hyperlink" Target="https://www.college.police.uk/guidance/neighbourhood-policing/engaging-communities" TargetMode="External"/><Relationship Id="rId18" Type="http://schemas.openxmlformats.org/officeDocument/2006/relationships/hyperlink" Target="https://www.independent.co.uk/news/uk/home-news/met-police-extremist-prevent-radicalisation-neo-nazi-terror-a9387721.html" TargetMode="External"/><Relationship Id="rId26" Type="http://schemas.openxmlformats.org/officeDocument/2006/relationships/hyperlink" Target="https://www.justiceinspectorates.gov.uk/hmicfrs/wp-content/uploads/peel-police-legitimacy-2017-1.pdf" TargetMode="External"/><Relationship Id="rId39" Type="http://schemas.openxmlformats.org/officeDocument/2006/relationships/hyperlink" Target="https://www.bbc.co.uk/news/uk-wales-60066630" TargetMode="External"/><Relationship Id="rId3" Type="http://schemas.openxmlformats.org/officeDocument/2006/relationships/settings" Target="settings.xml"/><Relationship Id="rId21" Type="http://schemas.openxmlformats.org/officeDocument/2006/relationships/hyperlink" Target="https://www.theguardian.com/public-leaders-network/2014/jul/16/police-failing-engage-deprived-communities" TargetMode="External"/><Relationship Id="rId34" Type="http://schemas.openxmlformats.org/officeDocument/2006/relationships/hyperlink" Target="https://doi.org/10.1080/09627250608553108" TargetMode="External"/><Relationship Id="rId42" Type="http://schemas.openxmlformats.org/officeDocument/2006/relationships/hyperlink" Target="https://www.independent.co.uk/news/uk/home-news/incel-terrorism-women-misogyny-b1939041.html" TargetMode="External"/><Relationship Id="rId47" Type="http://schemas.openxmlformats.org/officeDocument/2006/relationships/fontTable" Target="fontTable.xml"/><Relationship Id="rId7" Type="http://schemas.openxmlformats.org/officeDocument/2006/relationships/hyperlink" Target="http://www.police1.com/peelian-principles/articles/peelian-principles-of-policing-how-to-be-a-public-servant-XHYAzMWHALwp2cO9/" TargetMode="External"/><Relationship Id="rId12" Type="http://schemas.openxmlformats.org/officeDocument/2006/relationships/hyperlink" Target="https://www.college.police.uk/app/intelligence-management/intelligence-collection-development-and-dissemination" TargetMode="External"/><Relationship Id="rId17" Type="http://schemas.openxmlformats.org/officeDocument/2006/relationships/hyperlink" Target="https://www.counterterrorism.police.uk/what-we-do/protect/" TargetMode="External"/><Relationship Id="rId25" Type="http://schemas.openxmlformats.org/officeDocument/2006/relationships/hyperlink" Target="https://www.talkingaboutterrorism.com/post/terrorism-in-the-uk-evolving-threats-and-suspect-communities" TargetMode="External"/><Relationship Id="rId33" Type="http://schemas.openxmlformats.org/officeDocument/2006/relationships/hyperlink" Target="https://homeofficemedia.blog.gov.uk/2023/02/08/prevent-and-channel-factsheet-2023/" TargetMode="External"/><Relationship Id="rId38" Type="http://schemas.openxmlformats.org/officeDocument/2006/relationships/hyperlink" Target="https://www.theguardian.com/uk-news/2021/jul/30/conditions-2011-uk-riots-still-exist-today-experts-warn" TargetMode="External"/><Relationship Id="rId46" Type="http://schemas.openxmlformats.org/officeDocument/2006/relationships/hyperlink" Target="https://doi.org/10.1080/18335330.2021.2016898" TargetMode="External"/><Relationship Id="rId2" Type="http://schemas.openxmlformats.org/officeDocument/2006/relationships/styles" Target="styles.xml"/><Relationship Id="rId16" Type="http://schemas.openxmlformats.org/officeDocument/2006/relationships/hyperlink" Target="https://www.counterterrorism.police.uk/what-we-do/protect/" TargetMode="External"/><Relationship Id="rId20" Type="http://schemas.openxmlformats.org/officeDocument/2006/relationships/hyperlink" Target="https://www.endviolenceagainstwomen.org.uk/almost-half-of-women-have-less-trust-in-police-following-sarah-everard-murder/" TargetMode="External"/><Relationship Id="rId29" Type="http://schemas.openxmlformats.org/officeDocument/2006/relationships/hyperlink" Target="https://assets.publishing.service.gov.uk/government/uploads/system/uploads/attachment_data/file/97976/prevent-strategy-review.pdf" TargetMode="External"/><Relationship Id="rId41" Type="http://schemas.openxmlformats.org/officeDocument/2006/relationships/hyperlink" Target="https://www.rusi.org/explore-our-research/publications/commentary/public-confidence-police-new-low-servi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app/engagement-and-communication/engagement" TargetMode="External"/><Relationship Id="rId24" Type="http://schemas.openxmlformats.org/officeDocument/2006/relationships/hyperlink" Target="https://www.theguardian.com/uk-news/2020/mar/09/police-referred-own-staff-to-extremism-safeguarding-scheme" TargetMode="External"/><Relationship Id="rId32" Type="http://schemas.openxmlformats.org/officeDocument/2006/relationships/hyperlink" Target="https://www.gov.uk/government/statistics/individuals-referred-to-and-supported-through-the-prevent-programme-april-2020-to-march-2021/individuals-referred-to-and-supported-through-the-prevent-programme-england-and-wales-april-2020-to-march-2021" TargetMode="External"/><Relationship Id="rId37" Type="http://schemas.openxmlformats.org/officeDocument/2006/relationships/hyperlink" Target="https://diversity.social/social-cohesion/" TargetMode="External"/><Relationship Id="rId40" Type="http://schemas.openxmlformats.org/officeDocument/2006/relationships/hyperlink" Target="https://www.theguardian.com/world/2021/apr/11/brixton-riots-40-years-on-a-watershed-moment-for-race-relations" TargetMode="External"/><Relationship Id="rId45" Type="http://schemas.openxmlformats.org/officeDocument/2006/relationships/hyperlink" Target="https://doi.org/10.1080/104309460600662098" TargetMode="External"/><Relationship Id="rId5" Type="http://schemas.openxmlformats.org/officeDocument/2006/relationships/footnotes" Target="footnotes.xml"/><Relationship Id="rId15" Type="http://schemas.openxmlformats.org/officeDocument/2006/relationships/hyperlink" Target="https://www.counterterrorism.police.uk/servator/" TargetMode="External"/><Relationship Id="rId23" Type="http://schemas.openxmlformats.org/officeDocument/2006/relationships/hyperlink" Target="https://www.gov.uk/terrorism-national-emergency" TargetMode="External"/><Relationship Id="rId28" Type="http://schemas.openxmlformats.org/officeDocument/2006/relationships/hyperlink" Target="https://assets.publishing.service.gov.uk/government/uploads/system/uploads/attachment_data/file/118241/policing-21st-full-pdf.pdf" TargetMode="External"/><Relationship Id="rId36" Type="http://schemas.openxmlformats.org/officeDocument/2006/relationships/hyperlink" Target="https://crestresearch.ac.uk/resources/terrorism-related-simulations/" TargetMode="External"/><Relationship Id="rId10" Type="http://schemas.openxmlformats.org/officeDocument/2006/relationships/hyperlink" Target="https://www.housingdiversitynetwork.co.uk/wp-content/uploads/HDN-CLES-Community-Cohesion-Report-February-2014.pdf" TargetMode="External"/><Relationship Id="rId19" Type="http://schemas.openxmlformats.org/officeDocument/2006/relationships/hyperlink" Target="https://community.broadcom.com/symantecenterprise/communities/community-home/librarydocuments/viewdocument?DocumentKey=4c7876fe-4fe7-4931-9e80-b420f38200b0&amp;CommunityKey=1ecf5f55-9545-44d6-b0f4-4e4a7f5f5e68" TargetMode="External"/><Relationship Id="rId31" Type="http://schemas.openxmlformats.org/officeDocument/2006/relationships/hyperlink" Target="https://homeofficemedia.blog.gov.uk/2019/09/20/fact-sheet-right-wing-terrorism/" TargetMode="External"/><Relationship Id="rId44" Type="http://schemas.openxmlformats.org/officeDocument/2006/relationships/hyperlink" Target="https://www.mi5.gov.uk/news/intelligence-security-and-the-law" TargetMode="External"/><Relationship Id="rId4" Type="http://schemas.openxmlformats.org/officeDocument/2006/relationships/webSettings" Target="webSettings.xml"/><Relationship Id="rId9" Type="http://schemas.openxmlformats.org/officeDocument/2006/relationships/hyperlink" Target="https://doi.org/10.1177/1098611118796890" TargetMode="External"/><Relationship Id="rId14" Type="http://schemas.openxmlformats.org/officeDocument/2006/relationships/hyperlink" Target="https://www.college.police.uk/app/major-investigation-and-public-protection/hate-crime/community-engagement-and-tension" TargetMode="External"/><Relationship Id="rId22" Type="http://schemas.openxmlformats.org/officeDocument/2006/relationships/hyperlink" Target="https://www.gov.uk/terrorism-national-emergency/counterterrorism" TargetMode="External"/><Relationship Id="rId27" Type="http://schemas.openxmlformats.org/officeDocument/2006/relationships/hyperlink" Target="https://assets.publishing.service.gov.uk/government/uploads/system/uploads/attachment_data/file/272320/6888.pdf" TargetMode="External"/><Relationship Id="rId30" Type="http://schemas.openxmlformats.org/officeDocument/2006/relationships/hyperlink" Target="https://assets.publishing.service.gov.uk/government/uploads/system/uploads/attachment_data/file/512166/ct-special-brancharchive.pdf" TargetMode="External"/><Relationship Id="rId35" Type="http://schemas.openxmlformats.org/officeDocument/2006/relationships/hyperlink" Target="https://www.dni.gov/files/NCTC/documents/jcat/firstresponderstoolbox/94s_-_First_Responders_Toolbox_-_Terrorist_Insider_Threat-survey.pdf" TargetMode="External"/><Relationship Id="rId43" Type="http://schemas.openxmlformats.org/officeDocument/2006/relationships/hyperlink" Target="https://www.legislation.gov.uk/ukpga/2011/13/section/34/enacted" TargetMode="Externa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3699</TotalTime>
  <Pages>11</Pages>
  <Words>6196</Words>
  <Characters>35323</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41437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Amy</dc:creator>
  <cp:keywords/>
  <dc:description/>
  <cp:lastModifiedBy>Ellis, Amy</cp:lastModifiedBy>
  <cp:revision>643</cp:revision>
  <dcterms:created xsi:type="dcterms:W3CDTF">2023-07-13T09:49:00Z</dcterms:created>
  <dcterms:modified xsi:type="dcterms:W3CDTF">2023-09-05T08:54:00Z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2023-07-13T09:49:45Z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12b95fcf-b819-4723-8256-620d7b7a5066</vt:lpwstr>
  </property>
  <property fmtid="{D5CDD505-2E9C-101B-9397-08002B2CF9AE}" pid="8" name="MSIP_Label_f2acd28b-79a3-4a0f-b0ff-4b75658b1549_ContentBits">
    <vt:lpwstr>0</vt:lpwstr>
  </property>
</Properties>
</file>