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color w:val="1F4E79"/>
          <w:sz w:val="48"/>
        </w:rPr>
        <w:t>PGCE DRAMA</w:t>
      </w:r>
    </w:p>
    <w:p>
      <w:pPr>
        <w:jc w:val="center"/>
      </w:pPr>
      <w:r>
        <w:rPr>
          <w:b/>
          <w:sz w:val="36"/>
        </w:rPr>
        <w:t>Session 3 – Exploring Effective Pedagogy</w:t>
      </w:r>
    </w:p>
    <w:p>
      <w:pPr>
        <w:jc w:val="center"/>
      </w:pPr>
      <w:r>
        <w:rPr>
          <w:i/>
          <w:sz w:val="24"/>
        </w:rPr>
        <w:t>From Lesson Planning to Pedagogical Decision-Making</w:t>
      </w:r>
    </w:p>
    <w:tbl>
      <w:tblPr>
        <w:tblW w:type="auto" w:w="0"/>
        <w:jc w:val="center"/>
        <w:tblLook w:firstColumn="1" w:firstRow="1" w:lastColumn="0" w:lastRow="0" w:noHBand="0" w:noVBand="1" w:val="04A0"/>
        <w:tblBorders>
          <w:top w:val="single" w:sz="4" w:color="A6A6A6"/>
          <w:left w:val="single" w:sz="4" w:color="A6A6A6"/>
          <w:bottom w:val="single" w:sz="4" w:color="A6A6A6"/>
          <w:right w:val="single" w:sz="4" w:color="A6A6A6"/>
          <w:insideH w:val="single" w:sz="4" w:color="A6A6A6"/>
          <w:insideV w:val="single" w:sz="4" w:color="A6A6A6"/>
        </w:tblBorders>
      </w:tblPr>
      <w:tblGrid>
        <w:gridCol w:w="3408"/>
        <w:gridCol w:w="3408"/>
        <w:gridCol w:w="3408"/>
      </w:tblGrid>
      <w:tr>
        <w:tc>
          <w:tcPr>
            <w:tcW w:type="dxa" w:w="3408"/>
            <w:shd w:fill="EAF2F8"/>
          </w:tcPr>
          <w:p>
            <w:pPr>
              <w:jc w:val="center"/>
            </w:pPr>
            <w:r>
              <w:rPr>
                <w:b/>
                <w:sz w:val="18"/>
              </w:rPr>
              <w:t>Duration</w:t>
              <w:br/>
            </w:r>
            <w:r>
              <w:rPr>
                <w:sz w:val="20"/>
              </w:rPr>
              <w:t>1 hour 40 minutes</w:t>
            </w:r>
          </w:p>
        </w:tc>
        <w:tc>
          <w:tcPr>
            <w:tcW w:type="dxa" w:w="3408"/>
            <w:shd w:fill="EAF2F8"/>
          </w:tcPr>
          <w:p>
            <w:pPr>
              <w:jc w:val="center"/>
            </w:pPr>
            <w:r>
              <w:rPr>
                <w:b/>
                <w:sz w:val="18"/>
              </w:rPr>
              <w:t>Session focus</w:t>
              <w:br/>
            </w:r>
            <w:r>
              <w:rPr>
                <w:sz w:val="20"/>
              </w:rPr>
              <w:t>Effective pedagogy in PGCE Drama</w:t>
            </w:r>
          </w:p>
        </w:tc>
        <w:tc>
          <w:tcPr>
            <w:tcW w:type="dxa" w:w="3408"/>
            <w:shd w:fill="EAF2F8"/>
          </w:tcPr>
          <w:p>
            <w:pPr>
              <w:jc w:val="center"/>
            </w:pPr>
            <w:r>
              <w:rPr>
                <w:b/>
                <w:sz w:val="18"/>
              </w:rPr>
              <w:t>Structure</w:t>
              <w:br/>
            </w:r>
            <w:r>
              <w:rPr>
                <w:sz w:val="20"/>
              </w:rPr>
              <w:t>Hook → Introduction → Interactive Tasks → Plenary → Home Challenge</w:t>
            </w:r>
          </w:p>
        </w:tc>
      </w:tr>
    </w:tbl>
    <w:p>
      <w:pPr>
        <w:pStyle w:val="Heading1"/>
      </w:pPr>
      <w:r>
        <w:t>By the end of the session we will have...</w:t>
      </w:r>
    </w:p>
    <w:p>
      <w:pPr>
        <w:spacing w:line="360" w:lineRule="auto"/>
        <w:ind w:left="317" w:hanging="173"/>
      </w:pPr>
      <w:r>
        <w:t>• developed a clear working definition of pedagogy</w:t>
      </w:r>
    </w:p>
    <w:p>
      <w:pPr>
        <w:spacing w:line="360" w:lineRule="auto"/>
        <w:ind w:left="317" w:hanging="173"/>
      </w:pPr>
      <w:r>
        <w:t>• revisited the Four Purposes and connected them to Drama</w:t>
      </w:r>
    </w:p>
    <w:p>
      <w:pPr>
        <w:spacing w:line="360" w:lineRule="auto"/>
        <w:ind w:left="317" w:hanging="173"/>
      </w:pPr>
      <w:r>
        <w:t>• explored Donaldson’s 12 Pedagogical Principles as the main framework for Wales</w:t>
      </w:r>
    </w:p>
    <w:p>
      <w:pPr>
        <w:spacing w:line="360" w:lineRule="auto"/>
        <w:ind w:left="317" w:hanging="173"/>
      </w:pPr>
      <w:r>
        <w:t>• used Rosenshine’s Principles of Instruction as a complementary instructional lens</w:t>
      </w:r>
    </w:p>
    <w:p>
      <w:pPr>
        <w:spacing w:line="360" w:lineRule="auto"/>
        <w:ind w:left="317" w:hanging="173"/>
      </w:pPr>
      <w:r>
        <w:t>• considered how pedagogy is changing in response to 21st-century learning demands</w:t>
      </w:r>
    </w:p>
    <w:p>
      <w:pPr>
        <w:spacing w:line="360" w:lineRule="auto"/>
        <w:ind w:left="317" w:hanging="173"/>
      </w:pPr>
      <w:r>
        <w:t>• critically reviewed our own 40-minute Drama lesson plans</w:t>
      </w:r>
    </w:p>
    <w:p>
      <w:pPr>
        <w:spacing w:line="360" w:lineRule="auto"/>
        <w:ind w:left="317" w:hanging="173"/>
      </w:pPr>
      <w:r>
        <w:t>• identified where pedagogical principles are genuinely visible in our planning</w:t>
      </w:r>
    </w:p>
    <w:p>
      <w:pPr>
        <w:spacing w:line="360" w:lineRule="auto"/>
        <w:ind w:left="317" w:hanging="173"/>
      </w:pPr>
      <w:r>
        <w:t>• refined our plans through purposeful pedagogical choices</w:t>
      </w:r>
    </w:p>
    <w:p>
      <w:pPr>
        <w:pStyle w:val="Heading2"/>
      </w:pPr>
      <w:r>
        <w:t>Key question</w:t>
      </w:r>
    </w:p>
    <w:p>
      <w:r>
        <w:rPr>
          <w:b/>
          <w:i/>
          <w:color w:val="1F4E79"/>
        </w:rPr>
        <w:t>Why have I planned it this way, and what pedagogical thinking sits behind my choices?</w:t>
      </w:r>
    </w:p>
    <w:p>
      <w:pPr>
        <w:pStyle w:val="Heading2"/>
      </w:pPr>
      <w:r>
        <w:t>Resources</w:t>
      </w:r>
    </w:p>
    <w:p>
      <w:pPr>
        <w:spacing w:line="360" w:lineRule="auto"/>
        <w:ind w:left="317" w:hanging="173"/>
      </w:pPr>
      <w:r>
        <w:t>• Post-it notes and pens</w:t>
      </w:r>
    </w:p>
    <w:p>
      <w:pPr>
        <w:spacing w:line="360" w:lineRule="auto"/>
        <w:ind w:left="317" w:hanging="173"/>
      </w:pPr>
      <w:r>
        <w:t>• Projector / slides</w:t>
      </w:r>
    </w:p>
    <w:p>
      <w:pPr>
        <w:spacing w:line="360" w:lineRule="auto"/>
        <w:ind w:left="317" w:hanging="173"/>
      </w:pPr>
      <w:r>
        <w:t>• Four Purposes diagram</w:t>
      </w:r>
    </w:p>
    <w:p>
      <w:pPr>
        <w:spacing w:line="360" w:lineRule="auto"/>
        <w:ind w:left="317" w:hanging="173"/>
      </w:pPr>
      <w:r>
        <w:t>• Donaldson 12 Pedagogical Principles diagram</w:t>
      </w:r>
    </w:p>
    <w:p>
      <w:pPr>
        <w:spacing w:line="360" w:lineRule="auto"/>
        <w:ind w:left="317" w:hanging="173"/>
      </w:pPr>
      <w:r>
        <w:t>• Rosenshine summary slide / handout</w:t>
      </w:r>
    </w:p>
    <w:p>
      <w:pPr>
        <w:spacing w:line="360" w:lineRule="auto"/>
        <w:ind w:left="317" w:hanging="173"/>
      </w:pPr>
      <w:r>
        <w:t>• Large sheets or wall space for Post-it responses</w:t>
      </w:r>
    </w:p>
    <w:p>
      <w:pPr>
        <w:spacing w:line="360" w:lineRule="auto"/>
        <w:ind w:left="317" w:hanging="173"/>
      </w:pPr>
      <w:r>
        <w:t>• Students’ 40-minute Drama lesson plans from Session 2</w:t>
      </w:r>
    </w:p>
    <w:p>
      <w:pPr>
        <w:spacing w:line="360" w:lineRule="auto"/>
        <w:ind w:left="317" w:hanging="173"/>
      </w:pPr>
      <w:r>
        <w:t>• Highlighters / pens for annotating lesson plans</w:t>
      </w:r>
    </w:p>
    <w:p>
      <w:r>
        <w:br w:type="page"/>
      </w:r>
    </w:p>
    <w:p>
      <w:pPr>
        <w:pStyle w:val="Heading1"/>
      </w:pPr>
      <w:r>
        <w:t>Lesson Structure</w:t>
      </w:r>
    </w:p>
    <w:tbl>
      <w:tblPr>
        <w:tblW w:type="auto" w:w="0"/>
        <w:jc w:val="center"/>
        <w:tblLook w:firstColumn="1" w:firstRow="1" w:lastColumn="0" w:lastRow="0" w:noHBand="0" w:noVBand="1" w:val="04A0"/>
        <w:tblBorders>
          <w:top w:val="single" w:sz="4" w:color="A6A6A6"/>
          <w:left w:val="single" w:sz="4" w:color="A6A6A6"/>
          <w:bottom w:val="single" w:sz="4" w:color="A6A6A6"/>
          <w:right w:val="single" w:sz="4" w:color="A6A6A6"/>
          <w:insideH w:val="single" w:sz="4" w:color="A6A6A6"/>
          <w:insideV w:val="single" w:sz="4" w:color="A6A6A6"/>
        </w:tblBorders>
      </w:tblPr>
      <w:tblGrid>
        <w:gridCol w:w="2556"/>
        <w:gridCol w:w="2556"/>
        <w:gridCol w:w="2556"/>
        <w:gridCol w:w="2556"/>
      </w:tblGrid>
      <w:tr>
        <w:tc>
          <w:tcPr>
            <w:tcW w:type="dxa" w:w="2556"/>
            <w:shd w:fill="D9EAF7"/>
          </w:tcPr>
          <w:p>
            <w:pPr>
              <w:jc w:val="center"/>
            </w:pPr>
            <w:r>
              <w:rPr>
                <w:b/>
                <w:sz w:val="20"/>
              </w:rPr>
              <w:t>Time</w:t>
            </w:r>
          </w:p>
        </w:tc>
        <w:tc>
          <w:tcPr>
            <w:tcW w:type="dxa" w:w="2556"/>
            <w:shd w:fill="D9EAF7"/>
          </w:tcPr>
          <w:p>
            <w:pPr>
              <w:jc w:val="center"/>
            </w:pPr>
            <w:r>
              <w:rPr>
                <w:b/>
                <w:sz w:val="20"/>
              </w:rPr>
              <w:t>Stage</w:t>
            </w:r>
          </w:p>
        </w:tc>
        <w:tc>
          <w:tcPr>
            <w:tcW w:type="dxa" w:w="2556"/>
            <w:shd w:fill="D9EAF7"/>
          </w:tcPr>
          <w:p>
            <w:pPr>
              <w:jc w:val="center"/>
            </w:pPr>
            <w:r>
              <w:rPr>
                <w:b/>
                <w:sz w:val="20"/>
              </w:rPr>
              <w:t>Activity</w:t>
            </w:r>
          </w:p>
        </w:tc>
        <w:tc>
          <w:tcPr>
            <w:tcW w:type="dxa" w:w="2556"/>
            <w:shd w:fill="D9EAF7"/>
          </w:tcPr>
          <w:p>
            <w:pPr>
              <w:jc w:val="center"/>
            </w:pPr>
            <w:r>
              <w:rPr>
                <w:b/>
                <w:sz w:val="20"/>
              </w:rPr>
              <w:t>Lecturer / Student Activity</w:t>
            </w:r>
          </w:p>
        </w:tc>
      </w:tr>
      <w:tr>
        <w:tc>
          <w:tcPr>
            <w:tcW w:type="dxa" w:w="2556"/>
          </w:tcPr>
          <w:p>
            <w:r>
              <w:rPr>
                <w:sz w:val="18"/>
              </w:rPr>
              <w:t>0–3 mins</w:t>
            </w:r>
          </w:p>
        </w:tc>
        <w:tc>
          <w:tcPr>
            <w:tcW w:type="dxa" w:w="2556"/>
            <w:shd w:fill="FCE4D6"/>
          </w:tcPr>
          <w:p>
            <w:r>
              <w:rPr>
                <w:b/>
                <w:sz w:val="18"/>
              </w:rPr>
              <w:t>HOOK</w:t>
            </w:r>
          </w:p>
        </w:tc>
        <w:tc>
          <w:tcPr>
            <w:tcW w:type="dxa" w:w="2556"/>
          </w:tcPr>
          <w:p>
            <w:r>
              <w:rPr>
                <w:b/>
                <w:sz w:val="18"/>
              </w:rPr>
              <w:t>Agree or Disagree?</w:t>
            </w:r>
          </w:p>
        </w:tc>
        <w:tc>
          <w:tcPr>
            <w:tcW w:type="dxa" w:w="2556"/>
          </w:tcPr>
          <w:p>
            <w:r>
              <w:rPr>
                <w:sz w:val="18"/>
              </w:rPr>
              <w:t>Display: “A good activity does not automatically make a good lesson.” As students arrive, each writes Agree or Disagree plus one reason on a Post-it. Take 2–3 quick responses and link to the lesson plans they have brought.</w:t>
            </w:r>
          </w:p>
        </w:tc>
      </w:tr>
      <w:tr>
        <w:tc>
          <w:tcPr>
            <w:tcW w:type="dxa" w:w="2556"/>
          </w:tcPr>
          <w:p>
            <w:r>
              <w:rPr>
                <w:sz w:val="18"/>
              </w:rPr>
              <w:t>3–10 mins</w:t>
            </w:r>
          </w:p>
        </w:tc>
        <w:tc>
          <w:tcPr>
            <w:tcW w:type="dxa" w:w="2556"/>
            <w:shd w:fill="FFF2CC"/>
          </w:tcPr>
          <w:p>
            <w:r>
              <w:rPr>
                <w:b/>
                <w:sz w:val="18"/>
              </w:rPr>
              <w:t>INTRODUCTION</w:t>
            </w:r>
          </w:p>
        </w:tc>
        <w:tc>
          <w:tcPr>
            <w:tcW w:type="dxa" w:w="2556"/>
          </w:tcPr>
          <w:p>
            <w:r>
              <w:rPr>
                <w:b/>
                <w:sz w:val="18"/>
              </w:rPr>
              <w:t>What Is Pedagogy?</w:t>
            </w:r>
          </w:p>
        </w:tc>
        <w:tc>
          <w:tcPr>
            <w:tcW w:type="dxa" w:w="2556"/>
          </w:tcPr>
          <w:p>
            <w:r>
              <w:rPr>
                <w:sz w:val="18"/>
              </w:rPr>
              <w:t>In pairs, students write a short definition of pedagogy on a Post-it and place it on the board. Read a selection and build a shared definition: pedagogy is the thinking, decisions and approaches that shape how we enable pupils to learn. Share the session outcomes.</w:t>
            </w:r>
          </w:p>
        </w:tc>
      </w:tr>
      <w:tr>
        <w:tc>
          <w:tcPr>
            <w:tcW w:type="dxa" w:w="2556"/>
          </w:tcPr>
          <w:p>
            <w:r>
              <w:rPr>
                <w:sz w:val="18"/>
              </w:rPr>
              <w:t>10–13 mins</w:t>
            </w:r>
          </w:p>
        </w:tc>
        <w:tc>
          <w:tcPr>
            <w:tcW w:type="dxa" w:w="2556"/>
            <w:shd w:fill="D9EAD3"/>
          </w:tcPr>
          <w:p>
            <w:r>
              <w:rPr>
                <w:b/>
                <w:sz w:val="18"/>
              </w:rPr>
              <w:t>INTERACTIVE TASK 1</w:t>
            </w:r>
          </w:p>
        </w:tc>
        <w:tc>
          <w:tcPr>
            <w:tcW w:type="dxa" w:w="2556"/>
          </w:tcPr>
          <w:p>
            <w:r>
              <w:rPr>
                <w:b/>
                <w:sz w:val="18"/>
              </w:rPr>
              <w:t>The Four Purposes</w:t>
            </w:r>
          </w:p>
        </w:tc>
        <w:tc>
          <w:tcPr>
            <w:tcW w:type="dxa" w:w="2556"/>
          </w:tcPr>
          <w:p>
            <w:r>
              <w:rPr>
                <w:sz w:val="18"/>
              </w:rPr>
              <w:t>Show the Four Purposes diagram. Ask: Which of the Four Purposes does Drama contribute to most strongly? Could Drama contribute to all four? Students add short Post-it responses and discuss.</w:t>
            </w:r>
          </w:p>
        </w:tc>
      </w:tr>
      <w:tr>
        <w:tc>
          <w:tcPr>
            <w:tcW w:type="dxa" w:w="2556"/>
          </w:tcPr>
          <w:p>
            <w:r>
              <w:rPr>
                <w:sz w:val="18"/>
              </w:rPr>
              <w:t>13–25 mins</w:t>
            </w:r>
          </w:p>
        </w:tc>
        <w:tc>
          <w:tcPr>
            <w:tcW w:type="dxa" w:w="2556"/>
            <w:shd w:fill="E2F0D9"/>
          </w:tcPr>
          <w:p>
            <w:r>
              <w:rPr>
                <w:b/>
                <w:sz w:val="18"/>
              </w:rPr>
              <w:t>INTERACTIVE TASK 2</w:t>
            </w:r>
          </w:p>
        </w:tc>
        <w:tc>
          <w:tcPr>
            <w:tcW w:type="dxa" w:w="2556"/>
          </w:tcPr>
          <w:p>
            <w:r>
              <w:rPr>
                <w:b/>
                <w:sz w:val="18"/>
              </w:rPr>
              <w:t>Donaldson: Sort &amp; Select</w:t>
            </w:r>
          </w:p>
        </w:tc>
        <w:tc>
          <w:tcPr>
            <w:tcW w:type="dxa" w:w="2556"/>
          </w:tcPr>
          <w:p>
            <w:r>
              <w:rPr>
                <w:sz w:val="18"/>
              </w:rPr>
              <w:t>Display the 12 Pedagogical Principles on screen. In small groups, students choose 3 principles that are essential in Drama, 3 that may look different in Drama, and 1 that is hardest to apply well. Record choices on Post-its under three headings and justify one choice.</w:t>
            </w:r>
          </w:p>
        </w:tc>
      </w:tr>
      <w:tr>
        <w:tc>
          <w:tcPr>
            <w:tcW w:type="dxa" w:w="2556"/>
          </w:tcPr>
          <w:p>
            <w:r>
              <w:rPr>
                <w:sz w:val="18"/>
              </w:rPr>
              <w:t>25–35 mins</w:t>
            </w:r>
          </w:p>
        </w:tc>
        <w:tc>
          <w:tcPr>
            <w:tcW w:type="dxa" w:w="2556"/>
            <w:shd w:fill="DDEBF7"/>
          </w:tcPr>
          <w:p>
            <w:r>
              <w:rPr>
                <w:b/>
                <w:sz w:val="18"/>
              </w:rPr>
              <w:t>INTERACTIVE TASK 3</w:t>
            </w:r>
          </w:p>
        </w:tc>
        <w:tc>
          <w:tcPr>
            <w:tcW w:type="dxa" w:w="2556"/>
          </w:tcPr>
          <w:p>
            <w:r>
              <w:rPr>
                <w:b/>
                <w:sz w:val="18"/>
              </w:rPr>
              <w:t>Rosenshine: Translate It into Drama</w:t>
            </w:r>
          </w:p>
        </w:tc>
        <w:tc>
          <w:tcPr>
            <w:tcW w:type="dxa" w:w="2556"/>
          </w:tcPr>
          <w:p>
            <w:r>
              <w:rPr>
                <w:sz w:val="18"/>
              </w:rPr>
              <w:t>Use Rosenshine as a complementary instructional lens. In groups, students turn principles such as review, small steps, questioning, modelling, guided practice, checking understanding, scaffolding and independent practice into practical Drama examples using Post-its.</w:t>
            </w:r>
          </w:p>
        </w:tc>
      </w:tr>
      <w:tr>
        <w:tc>
          <w:tcPr>
            <w:tcW w:type="dxa" w:w="2556"/>
          </w:tcPr>
          <w:p>
            <w:r>
              <w:rPr>
                <w:sz w:val="18"/>
              </w:rPr>
              <w:t>35–45 mins</w:t>
            </w:r>
          </w:p>
        </w:tc>
        <w:tc>
          <w:tcPr>
            <w:tcW w:type="dxa" w:w="2556"/>
            <w:shd w:fill="E4DFEC"/>
          </w:tcPr>
          <w:p>
            <w:r>
              <w:rPr>
                <w:b/>
                <w:sz w:val="18"/>
              </w:rPr>
              <w:t>INTERACTIVE TASK 4</w:t>
            </w:r>
          </w:p>
        </w:tc>
        <w:tc>
          <w:tcPr>
            <w:tcW w:type="dxa" w:w="2556"/>
          </w:tcPr>
          <w:p>
            <w:r>
              <w:rPr>
                <w:b/>
                <w:sz w:val="18"/>
              </w:rPr>
              <w:t>Donaldson, Rosenshine or Both?</w:t>
            </w:r>
          </w:p>
        </w:tc>
        <w:tc>
          <w:tcPr>
            <w:tcW w:type="dxa" w:w="2556"/>
          </w:tcPr>
          <w:p>
            <w:r>
              <w:rPr>
                <w:sz w:val="18"/>
              </w:rPr>
              <w:t>Display a series of teaching decisions. Students place Post-its under Donaldson / Rosenshine / Both and justify their choice. Use this to show overlap rather than competition between the frameworks.</w:t>
            </w:r>
          </w:p>
        </w:tc>
      </w:tr>
      <w:tr>
        <w:tc>
          <w:tcPr>
            <w:tcW w:type="dxa" w:w="2556"/>
          </w:tcPr>
          <w:p>
            <w:r>
              <w:rPr>
                <w:sz w:val="18"/>
              </w:rPr>
              <w:t>45–53 mins</w:t>
            </w:r>
          </w:p>
        </w:tc>
        <w:tc>
          <w:tcPr>
            <w:tcW w:type="dxa" w:w="2556"/>
            <w:shd w:fill="FCE4D6"/>
          </w:tcPr>
          <w:p>
            <w:r>
              <w:rPr>
                <w:b/>
                <w:sz w:val="18"/>
              </w:rPr>
              <w:t>INTERACTIVE TASK 5</w:t>
            </w:r>
          </w:p>
        </w:tc>
        <w:tc>
          <w:tcPr>
            <w:tcW w:type="dxa" w:w="2556"/>
          </w:tcPr>
          <w:p>
            <w:r>
              <w:rPr>
                <w:b/>
                <w:sz w:val="18"/>
              </w:rPr>
              <w:t>21st-Century Drama Teacher</w:t>
            </w:r>
          </w:p>
        </w:tc>
        <w:tc>
          <w:tcPr>
            <w:tcW w:type="dxa" w:w="2556"/>
          </w:tcPr>
          <w:p>
            <w:r>
              <w:rPr>
                <w:sz w:val="18"/>
              </w:rPr>
              <w:t>Under the headings Creativity, Collaboration, Communication, Critical Thinking and Digital Competence, students add Post-its answering: What does Drama offer here? Finish by asking whether pedagogy needs to change or whether good pedagogy needs to be applied differently.</w:t>
            </w:r>
          </w:p>
        </w:tc>
      </w:tr>
      <w:tr>
        <w:tc>
          <w:tcPr>
            <w:tcW w:type="dxa" w:w="2556"/>
          </w:tcPr>
          <w:p>
            <w:r>
              <w:rPr>
                <w:sz w:val="18"/>
              </w:rPr>
              <w:t>53–68 mins</w:t>
            </w:r>
          </w:p>
        </w:tc>
        <w:tc>
          <w:tcPr>
            <w:tcW w:type="dxa" w:w="2556"/>
            <w:shd w:fill="DDEBF7"/>
          </w:tcPr>
          <w:p>
            <w:r>
              <w:rPr>
                <w:b/>
                <w:sz w:val="18"/>
              </w:rPr>
              <w:t>MAIN ACTIVITY 1</w:t>
            </w:r>
          </w:p>
        </w:tc>
        <w:tc>
          <w:tcPr>
            <w:tcW w:type="dxa" w:w="2556"/>
          </w:tcPr>
          <w:p>
            <w:r>
              <w:rPr>
                <w:b/>
                <w:sz w:val="18"/>
              </w:rPr>
              <w:t>Sell Me Your Lesson</w:t>
            </w:r>
          </w:p>
        </w:tc>
        <w:tc>
          <w:tcPr>
            <w:tcW w:type="dxa" w:w="2556"/>
          </w:tcPr>
          <w:p>
            <w:r>
              <w:rPr>
                <w:sz w:val="18"/>
              </w:rPr>
              <w:t>In pairs, students explain the 40-minute lesson plan from Session 2: what pupils are learning, the hook, introduction, main activity, plenary and why it will work. The partner asks: “Where is the learning, and how do you know it is happening?”</w:t>
            </w:r>
          </w:p>
        </w:tc>
      </w:tr>
      <w:tr>
        <w:tc>
          <w:tcPr>
            <w:tcW w:type="dxa" w:w="2556"/>
          </w:tcPr>
          <w:p>
            <w:r>
              <w:rPr>
                <w:sz w:val="18"/>
              </w:rPr>
              <w:t>68–80 mins</w:t>
            </w:r>
          </w:p>
        </w:tc>
        <w:tc>
          <w:tcPr>
            <w:tcW w:type="dxa" w:w="2556"/>
            <w:shd w:fill="E2F0D9"/>
          </w:tcPr>
          <w:p>
            <w:r>
              <w:rPr>
                <w:b/>
                <w:sz w:val="18"/>
              </w:rPr>
              <w:t>MAIN ACTIVITY 2</w:t>
            </w:r>
          </w:p>
        </w:tc>
        <w:tc>
          <w:tcPr>
            <w:tcW w:type="dxa" w:w="2556"/>
          </w:tcPr>
          <w:p>
            <w:r>
              <w:rPr>
                <w:b/>
                <w:sz w:val="18"/>
              </w:rPr>
              <w:t>Pedagogy Detective</w:t>
            </w:r>
          </w:p>
        </w:tc>
        <w:tc>
          <w:tcPr>
            <w:tcW w:type="dxa" w:w="2556"/>
          </w:tcPr>
          <w:p>
            <w:r>
              <w:rPr>
                <w:sz w:val="18"/>
              </w:rPr>
              <w:t>Partners swap lesson plans. Using annotations and Post-its, identify where Donaldson principles are genuinely visible and where Rosenshine strengthens the learning structure. Leave two comments: “I can see the pedagogy here because…” and “This part needs more pedagogical thinking because…”</w:t>
            </w:r>
          </w:p>
        </w:tc>
      </w:tr>
      <w:tr>
        <w:tc>
          <w:tcPr>
            <w:tcW w:type="dxa" w:w="2556"/>
          </w:tcPr>
          <w:p>
            <w:r>
              <w:rPr>
                <w:sz w:val="18"/>
              </w:rPr>
              <w:t>80–90 mins</w:t>
            </w:r>
          </w:p>
        </w:tc>
        <w:tc>
          <w:tcPr>
            <w:tcW w:type="dxa" w:w="2556"/>
            <w:shd w:fill="FFF2CC"/>
          </w:tcPr>
          <w:p>
            <w:r>
              <w:rPr>
                <w:b/>
                <w:sz w:val="18"/>
              </w:rPr>
              <w:t>MAIN ACTIVITY 3</w:t>
            </w:r>
          </w:p>
        </w:tc>
        <w:tc>
          <w:tcPr>
            <w:tcW w:type="dxa" w:w="2556"/>
          </w:tcPr>
          <w:p>
            <w:r>
              <w:rPr>
                <w:b/>
                <w:sz w:val="18"/>
              </w:rPr>
              <w:t>Pedagogy Surgery</w:t>
            </w:r>
          </w:p>
        </w:tc>
        <w:tc>
          <w:tcPr>
            <w:tcW w:type="dxa" w:w="2556"/>
          </w:tcPr>
          <w:p>
            <w:r>
              <w:rPr>
                <w:sz w:val="18"/>
              </w:rPr>
              <w:t>Students make three purposeful changes to their own plan: strengthen one Donaldson principle, strengthen one Rosenshine principle and strengthen one aspect of 21st-century learning. Beside each change write: “I changed this because…”</w:t>
            </w:r>
          </w:p>
        </w:tc>
      </w:tr>
      <w:tr>
        <w:tc>
          <w:tcPr>
            <w:tcW w:type="dxa" w:w="2556"/>
          </w:tcPr>
          <w:p>
            <w:r>
              <w:rPr>
                <w:sz w:val="18"/>
              </w:rPr>
              <w:t>90–96 mins</w:t>
            </w:r>
          </w:p>
        </w:tc>
        <w:tc>
          <w:tcPr>
            <w:tcW w:type="dxa" w:w="2556"/>
            <w:shd w:fill="E4DFEC"/>
          </w:tcPr>
          <w:p>
            <w:r>
              <w:rPr>
                <w:b/>
                <w:sz w:val="18"/>
              </w:rPr>
              <w:t>PLENARY</w:t>
            </w:r>
          </w:p>
        </w:tc>
        <w:tc>
          <w:tcPr>
            <w:tcW w:type="dxa" w:w="2556"/>
          </w:tcPr>
          <w:p>
            <w:r>
              <w:rPr>
                <w:b/>
                <w:sz w:val="18"/>
              </w:rPr>
              <w:t>Gallery Walk</w:t>
            </w:r>
          </w:p>
        </w:tc>
        <w:tc>
          <w:tcPr>
            <w:tcW w:type="dxa" w:w="2556"/>
          </w:tcPr>
          <w:p>
            <w:r>
              <w:rPr>
                <w:sz w:val="18"/>
              </w:rPr>
              <w:t>Place revised lesson plans around the room. Students circulate and leave one positive Post-it and one question on another plan: “A pedagogical choice I really like here is…” and “One question I would ask about this lesson is…”</w:t>
            </w:r>
          </w:p>
        </w:tc>
      </w:tr>
      <w:tr>
        <w:tc>
          <w:tcPr>
            <w:tcW w:type="dxa" w:w="2556"/>
          </w:tcPr>
          <w:p>
            <w:r>
              <w:rPr>
                <w:sz w:val="18"/>
              </w:rPr>
              <w:t>96–100 mins</w:t>
            </w:r>
          </w:p>
        </w:tc>
        <w:tc>
          <w:tcPr>
            <w:tcW w:type="dxa" w:w="2556"/>
            <w:shd w:fill="D9EAD3"/>
          </w:tcPr>
          <w:p>
            <w:r>
              <w:rPr>
                <w:b/>
                <w:sz w:val="18"/>
              </w:rPr>
              <w:t>HOME CHALLENGE</w:t>
            </w:r>
          </w:p>
        </w:tc>
        <w:tc>
          <w:tcPr>
            <w:tcW w:type="dxa" w:w="2556"/>
          </w:tcPr>
          <w:p>
            <w:r>
              <w:rPr>
                <w:b/>
                <w:sz w:val="18"/>
              </w:rPr>
              <w:t>Final Reflection</w:t>
            </w:r>
          </w:p>
        </w:tc>
        <w:tc>
          <w:tcPr>
            <w:tcW w:type="dxa" w:w="2556"/>
          </w:tcPr>
          <w:p>
            <w:r>
              <w:rPr>
                <w:sz w:val="18"/>
              </w:rPr>
              <w:t>Ask: “Has your lesson become more complicated, or has the learning become clearer?” Students complete a final Post-it: “One pedagogical decision I will now think more carefully about when planning is…” Keep the revised lesson plan for Session 4.</w:t>
            </w:r>
          </w:p>
        </w:tc>
      </w:tr>
    </w:tbl>
    <w:p>
      <w:r>
        <w:rPr>
          <w:b/>
          <w:i/>
        </w:rPr>
        <w:t>Session journey: define → connect → explore → translate → compare → apply → critique → improve → share → reflect.</w:t>
      </w:r>
    </w:p>
    <w:p>
      <w:r>
        <w:br w:type="page"/>
      </w:r>
    </w:p>
    <w:p>
      <w:pPr>
        <w:pStyle w:val="Heading1"/>
      </w:pPr>
      <w:r>
        <w:t>Interactive Task 1: The Four Purposes</w:t>
      </w:r>
    </w:p>
    <w:p>
      <w:r>
        <w:t>Use the Four Purposes diagram to remind students what Curriculum for Wales is ultimately trying to develop.</w:t>
      </w:r>
    </w:p>
    <w:p>
      <w:pPr>
        <w:jc w:val="center"/>
      </w:pPr>
      <w:r>
        <w:drawing>
          <wp:inline xmlns:a="http://schemas.openxmlformats.org/drawingml/2006/main" xmlns:pic="http://schemas.openxmlformats.org/drawingml/2006/picture">
            <wp:extent cx="5212080" cy="3909060"/>
            <wp:docPr id="1" name="Picture 1"/>
            <wp:cNvGraphicFramePr>
              <a:graphicFrameLocks noChangeAspect="1"/>
            </wp:cNvGraphicFramePr>
            <a:graphic>
              <a:graphicData uri="http://schemas.openxmlformats.org/drawingml/2006/picture">
                <pic:pic>
                  <pic:nvPicPr>
                    <pic:cNvPr id="0" name="d03d1378-3244-5449-b098-9654f2a5585c.png"/>
                    <pic:cNvPicPr/>
                  </pic:nvPicPr>
                  <pic:blipFill>
                    <a:blip r:embed="rId11"/>
                    <a:stretch>
                      <a:fillRect/>
                    </a:stretch>
                  </pic:blipFill>
                  <pic:spPr>
                    <a:xfrm>
                      <a:off x="0" y="0"/>
                      <a:ext cx="5212080" cy="3909060"/>
                    </a:xfrm>
                    <a:prstGeom prst="rect"/>
                  </pic:spPr>
                </pic:pic>
              </a:graphicData>
            </a:graphic>
          </wp:inline>
        </w:drawing>
      </w:r>
    </w:p>
    <w:p>
      <w:pPr>
        <w:jc w:val="center"/>
      </w:pPr>
      <w:r>
        <w:rPr>
          <w:rFonts w:ascii="Calibri" w:hAnsi="Calibri"/>
          <w:i/>
          <w:color w:val="595959"/>
          <w:sz w:val="18"/>
        </w:rPr>
        <w:t>Figure 1. Four Purposes refresher for Curriculum for Wales.</w:t>
      </w:r>
    </w:p>
    <w:p>
      <w:pPr>
        <w:spacing w:line="360" w:lineRule="auto"/>
        <w:ind w:left="317" w:hanging="173"/>
      </w:pPr>
      <w:r>
        <w:t>• Ask: Which of the Four Purposes does Drama naturally contribute to most strongly?</w:t>
      </w:r>
    </w:p>
    <w:p>
      <w:pPr>
        <w:spacing w:line="360" w:lineRule="auto"/>
        <w:ind w:left="317" w:hanging="173"/>
      </w:pPr>
      <w:r>
        <w:t>• Follow with: Could effective Drama teaching contribute to all four? How?</w:t>
      </w:r>
    </w:p>
    <w:p>
      <w:pPr>
        <w:spacing w:line="360" w:lineRule="auto"/>
        <w:ind w:left="317" w:hanging="173"/>
      </w:pPr>
      <w:r>
        <w:t>• Students add Post-it responses under each purpose.</w:t>
      </w:r>
    </w:p>
    <w:p>
      <w:pPr>
        <w:spacing w:line="360" w:lineRule="auto"/>
        <w:ind w:left="317" w:hanging="173"/>
      </w:pPr>
      <w:r>
        <w:t>• Use the feedback to make the connection: Four Purposes → Pedagogical Principles → Teacher Decisions → Pupil Learning.</w:t>
      </w:r>
    </w:p>
    <w:p>
      <w:pPr>
        <w:pStyle w:val="Heading1"/>
      </w:pPr>
      <w:r>
        <w:t>Interactive Task 2: Donaldson – Sort &amp; Select</w:t>
      </w:r>
    </w:p>
    <w:p>
      <w:r>
        <w:t>Display the 12 Pedagogical Principles visually on screen so students can work from a single shared diagram.</w:t>
      </w:r>
    </w:p>
    <w:p>
      <w:pPr>
        <w:jc w:val="center"/>
      </w:pPr>
      <w:r>
        <w:drawing>
          <wp:inline xmlns:a="http://schemas.openxmlformats.org/drawingml/2006/main" xmlns:pic="http://schemas.openxmlformats.org/drawingml/2006/picture">
            <wp:extent cx="5669280" cy="4261779"/>
            <wp:docPr id="2" name="Picture 2"/>
            <wp:cNvGraphicFramePr>
              <a:graphicFrameLocks noChangeAspect="1"/>
            </wp:cNvGraphicFramePr>
            <a:graphic>
              <a:graphicData uri="http://schemas.openxmlformats.org/drawingml/2006/picture">
                <pic:pic>
                  <pic:nvPicPr>
                    <pic:cNvPr id="0" name="0180e8a0-b96d-53f2-b49b-4c058fa3cfa1.png"/>
                    <pic:cNvPicPr/>
                  </pic:nvPicPr>
                  <pic:blipFill>
                    <a:blip r:embed="rId12"/>
                    <a:stretch>
                      <a:fillRect/>
                    </a:stretch>
                  </pic:blipFill>
                  <pic:spPr>
                    <a:xfrm>
                      <a:off x="0" y="0"/>
                      <a:ext cx="5669280" cy="4261779"/>
                    </a:xfrm>
                    <a:prstGeom prst="rect"/>
                  </pic:spPr>
                </pic:pic>
              </a:graphicData>
            </a:graphic>
          </wp:inline>
        </w:drawing>
      </w:r>
    </w:p>
    <w:p>
      <w:pPr>
        <w:jc w:val="center"/>
      </w:pPr>
      <w:r>
        <w:rPr>
          <w:rFonts w:ascii="Calibri" w:hAnsi="Calibri"/>
          <w:i/>
          <w:color w:val="595959"/>
          <w:sz w:val="18"/>
        </w:rPr>
        <w:t>Figure 2. Donaldson’s 12 Pedagogical Principles.</w:t>
      </w:r>
    </w:p>
    <w:p>
      <w:pPr>
        <w:spacing w:line="360" w:lineRule="auto"/>
        <w:ind w:left="317" w:hanging="173"/>
      </w:pPr>
      <w:r>
        <w:t>• Choose 3 principles that are essential in Drama.</w:t>
      </w:r>
    </w:p>
    <w:p>
      <w:pPr>
        <w:spacing w:line="360" w:lineRule="auto"/>
        <w:ind w:left="317" w:hanging="173"/>
      </w:pPr>
      <w:r>
        <w:t>• Choose 3 that may look different in Drama.</w:t>
      </w:r>
    </w:p>
    <w:p>
      <w:pPr>
        <w:spacing w:line="360" w:lineRule="auto"/>
        <w:ind w:left="317" w:hanging="173"/>
      </w:pPr>
      <w:r>
        <w:t>• Choose 1 that is hardest to apply well in Drama.</w:t>
      </w:r>
    </w:p>
    <w:p>
      <w:pPr>
        <w:spacing w:line="360" w:lineRule="auto"/>
        <w:ind w:left="317" w:hanging="173"/>
      </w:pPr>
      <w:r>
        <w:t>• Write each choice on a Post-it and place it under the relevant heading.</w:t>
      </w:r>
    </w:p>
    <w:p>
      <w:pPr>
        <w:spacing w:line="360" w:lineRule="auto"/>
        <w:ind w:left="317" w:hanging="173"/>
      </w:pPr>
      <w:r>
        <w:t>• Be ready to justify one choice as a group.</w:t>
      </w:r>
    </w:p>
    <w:p>
      <w:r>
        <w:rPr>
          <w:b/>
          <w:i/>
        </w:rPr>
        <w:t>Challenge question: Are any principles really less relevant to Drama, or do some simply look different in a practical classroom?</w:t>
      </w:r>
    </w:p>
    <w:p>
      <w:r>
        <w:br w:type="page"/>
      </w:r>
    </w:p>
    <w:p>
      <w:pPr>
        <w:pStyle w:val="Heading1"/>
      </w:pPr>
      <w:r>
        <w:t>Interactive Task 3: Rosenshine – Translate It into Drama</w:t>
      </w:r>
    </w:p>
    <w:p>
      <w:r>
        <w:t>Use Rosenshine as a complementary instructional lens rather than a competing framework.</w:t>
      </w:r>
    </w:p>
    <w:p>
      <w:r>
        <w:rPr>
          <w:b/>
        </w:rPr>
        <w:t xml:space="preserve">Review previous learning: </w:t>
      </w:r>
      <w:r>
        <w:t>Revisit vocal or physical skills before exploring a scene.</w:t>
      </w:r>
    </w:p>
    <w:p>
      <w:r>
        <w:rPr>
          <w:b/>
        </w:rPr>
        <w:t xml:space="preserve">Small steps: </w:t>
      </w:r>
      <w:r>
        <w:t>Model one element of status before combining voice, movement and proxemics.</w:t>
      </w:r>
    </w:p>
    <w:p>
      <w:r>
        <w:rPr>
          <w:b/>
        </w:rPr>
        <w:t xml:space="preserve">Questioning: </w:t>
      </w:r>
      <w:r>
        <w:t>Ask pupils which performance choice communicated meaning and why.</w:t>
      </w:r>
    </w:p>
    <w:p>
      <w:r>
        <w:rPr>
          <w:b/>
        </w:rPr>
        <w:t xml:space="preserve">Modelling: </w:t>
      </w:r>
      <w:r>
        <w:t>Demonstrate two contrasting ways of performing the same moment.</w:t>
      </w:r>
    </w:p>
    <w:p>
      <w:r>
        <w:rPr>
          <w:b/>
        </w:rPr>
        <w:t xml:space="preserve">Guided practice: </w:t>
      </w:r>
      <w:r>
        <w:t>Rehearse with teacher prompts and feedback before independent rehearsal.</w:t>
      </w:r>
    </w:p>
    <w:p>
      <w:r>
        <w:rPr>
          <w:b/>
        </w:rPr>
        <w:t xml:space="preserve">Check understanding: </w:t>
      </w:r>
      <w:r>
        <w:t>Pause and ask pupils to explain what they are trying to communicate.</w:t>
      </w:r>
    </w:p>
    <w:p>
      <w:r>
        <w:rPr>
          <w:b/>
        </w:rPr>
        <w:t xml:space="preserve">Scaffolding: </w:t>
      </w:r>
      <w:r>
        <w:t>Use rehearsal prompts, success criteria or structured performance frames.</w:t>
      </w:r>
    </w:p>
    <w:p>
      <w:r>
        <w:rPr>
          <w:b/>
        </w:rPr>
        <w:t xml:space="preserve">Independent practice: </w:t>
      </w:r>
      <w:r>
        <w:t>Gradually remove support and allow groups to refine independently.</w:t>
      </w:r>
    </w:p>
    <w:p>
      <w:pPr>
        <w:pStyle w:val="Heading1"/>
      </w:pPr>
      <w:r>
        <w:t>Interactive Task 4: Donaldson, Rosenshine or Both?</w:t>
      </w:r>
    </w:p>
    <w:p>
      <w:pPr>
        <w:spacing w:line="360" w:lineRule="auto"/>
        <w:ind w:left="317" w:hanging="173"/>
      </w:pPr>
      <w:r>
        <w:t>• Pupils create a performance responding to a real community issue.</w:t>
      </w:r>
    </w:p>
    <w:p>
      <w:pPr>
        <w:spacing w:line="360" w:lineRule="auto"/>
        <w:ind w:left="317" w:hanging="173"/>
      </w:pPr>
      <w:r>
        <w:t>• The teacher models how vocal tone changes meaning.</w:t>
      </w:r>
    </w:p>
    <w:p>
      <w:pPr>
        <w:spacing w:line="360" w:lineRule="auto"/>
        <w:ind w:left="317" w:hanging="173"/>
      </w:pPr>
      <w:r>
        <w:t>• Pupils decide how to divide roles within their group.</w:t>
      </w:r>
    </w:p>
    <w:p>
      <w:pPr>
        <w:spacing w:line="360" w:lineRule="auto"/>
        <w:ind w:left="317" w:hanging="173"/>
      </w:pPr>
      <w:r>
        <w:t>• The teacher pauses rehearsal to check understanding.</w:t>
      </w:r>
    </w:p>
    <w:p>
      <w:pPr>
        <w:spacing w:line="360" w:lineRule="auto"/>
        <w:ind w:left="317" w:hanging="173"/>
      </w:pPr>
      <w:r>
        <w:t>• Pupils collaborate to solve a staging problem.</w:t>
      </w:r>
    </w:p>
    <w:p>
      <w:r>
        <w:t>Students place a Post-it under Donaldson / Rosenshine / Both and justify their decision.</w:t>
      </w:r>
    </w:p>
    <w:p>
      <w:pPr>
        <w:pStyle w:val="Heading1"/>
      </w:pPr>
      <w:r>
        <w:t>Interactive Task 5: 21st-Century Drama Teacher</w:t>
      </w:r>
    </w:p>
    <w:p>
      <w:pPr>
        <w:spacing w:line="360" w:lineRule="auto"/>
        <w:ind w:left="317" w:hanging="173"/>
      </w:pPr>
      <w:r>
        <w:t>• Creativity – What can Drama contribute and what might effective pedagogy look like?</w:t>
      </w:r>
    </w:p>
    <w:p>
      <w:pPr>
        <w:spacing w:line="360" w:lineRule="auto"/>
        <w:ind w:left="317" w:hanging="173"/>
      </w:pPr>
      <w:r>
        <w:t>• Collaboration – What can Drama contribute and what might effective pedagogy look like?</w:t>
      </w:r>
    </w:p>
    <w:p>
      <w:pPr>
        <w:spacing w:line="360" w:lineRule="auto"/>
        <w:ind w:left="317" w:hanging="173"/>
      </w:pPr>
      <w:r>
        <w:t>• Communication – What can Drama contribute and what might effective pedagogy look like?</w:t>
      </w:r>
    </w:p>
    <w:p>
      <w:pPr>
        <w:spacing w:line="360" w:lineRule="auto"/>
        <w:ind w:left="317" w:hanging="173"/>
      </w:pPr>
      <w:r>
        <w:t>• Critical Thinking – What can Drama contribute and what might effective pedagogy look like?</w:t>
      </w:r>
    </w:p>
    <w:p>
      <w:pPr>
        <w:spacing w:line="360" w:lineRule="auto"/>
        <w:ind w:left="317" w:hanging="173"/>
      </w:pPr>
      <w:r>
        <w:t>• Digital Competence – What can Drama contribute and what might effective pedagogy look like?</w:t>
      </w:r>
    </w:p>
    <w:p>
      <w:r>
        <w:rPr>
          <w:b/>
          <w:i/>
        </w:rPr>
        <w:t>Key question: Does pedagogy need to change, or do we need to apply good pedagogy differently?</w:t>
      </w:r>
    </w:p>
    <w:p>
      <w:r>
        <w:br w:type="page"/>
      </w:r>
    </w:p>
    <w:p>
      <w:pPr>
        <w:pStyle w:val="Heading1"/>
      </w:pPr>
      <w:r>
        <w:t>Main Activity: Audit and Improve the Lesson Plan</w:t>
      </w:r>
    </w:p>
    <w:p>
      <w:pPr>
        <w:pStyle w:val="Heading2"/>
      </w:pPr>
      <w:r>
        <w:t>Step 1 – Sell Me Your Lesson</w:t>
      </w:r>
    </w:p>
    <w:p>
      <w:pPr>
        <w:spacing w:line="360" w:lineRule="auto"/>
        <w:ind w:left="317" w:hanging="173"/>
      </w:pPr>
      <w:r>
        <w:t>• What are pupils learning?</w:t>
      </w:r>
    </w:p>
    <w:p>
      <w:pPr>
        <w:spacing w:line="360" w:lineRule="auto"/>
        <w:ind w:left="317" w:hanging="173"/>
      </w:pPr>
      <w:r>
        <w:t>• What is your hook?</w:t>
      </w:r>
    </w:p>
    <w:p>
      <w:pPr>
        <w:spacing w:line="360" w:lineRule="auto"/>
        <w:ind w:left="317" w:hanging="173"/>
      </w:pPr>
      <w:r>
        <w:t>• How do you introduce the learning?</w:t>
      </w:r>
    </w:p>
    <w:p>
      <w:pPr>
        <w:spacing w:line="360" w:lineRule="auto"/>
        <w:ind w:left="317" w:hanging="173"/>
      </w:pPr>
      <w:r>
        <w:t>• What is the main activity?</w:t>
      </w:r>
    </w:p>
    <w:p>
      <w:pPr>
        <w:spacing w:line="360" w:lineRule="auto"/>
        <w:ind w:left="317" w:hanging="173"/>
      </w:pPr>
      <w:r>
        <w:t>• How will you end the lesson?</w:t>
      </w:r>
    </w:p>
    <w:p>
      <w:pPr>
        <w:spacing w:line="360" w:lineRule="auto"/>
        <w:ind w:left="317" w:hanging="173"/>
      </w:pPr>
      <w:r>
        <w:t>• Why did you structure it in this way?</w:t>
      </w:r>
    </w:p>
    <w:p>
      <w:r>
        <w:rPr>
          <w:b/>
          <w:i/>
        </w:rPr>
        <w:t>Partner challenge: “Where is the learning, and how do you know it is happening?”</w:t>
      </w:r>
    </w:p>
    <w:p>
      <w:pPr>
        <w:pStyle w:val="Heading2"/>
      </w:pPr>
      <w:r>
        <w:t>Step 2 – Pedagogy Detective</w:t>
      </w:r>
    </w:p>
    <w:p>
      <w:pPr>
        <w:spacing w:line="360" w:lineRule="auto"/>
        <w:ind w:left="317" w:hanging="173"/>
      </w:pPr>
      <w:r>
        <w:t>• Where are Donaldson’s principles genuinely visible?</w:t>
      </w:r>
    </w:p>
    <w:p>
      <w:pPr>
        <w:spacing w:line="360" w:lineRule="auto"/>
        <w:ind w:left="317" w:hanging="173"/>
      </w:pPr>
      <w:r>
        <w:t>• Where is there evidence rather than assumption?</w:t>
      </w:r>
    </w:p>
    <w:p>
      <w:pPr>
        <w:spacing w:line="360" w:lineRule="auto"/>
        <w:ind w:left="317" w:hanging="173"/>
      </w:pPr>
      <w:r>
        <w:t>• Where do Rosenshine’s principles strengthen the instructional structure?</w:t>
      </w:r>
    </w:p>
    <w:p>
      <w:pPr>
        <w:spacing w:line="360" w:lineRule="auto"/>
        <w:ind w:left="317" w:hanging="173"/>
      </w:pPr>
      <w:r>
        <w:t>• What is missing or underdeveloped?</w:t>
      </w:r>
    </w:p>
    <w:p>
      <w:r>
        <w:t>Leave two Post-it comments:</w:t>
      </w:r>
    </w:p>
    <w:p>
      <w:pPr>
        <w:spacing w:line="360" w:lineRule="auto"/>
        <w:ind w:left="317" w:hanging="173"/>
      </w:pPr>
      <w:r>
        <w:t>• I can see the pedagogy here because...</w:t>
      </w:r>
    </w:p>
    <w:p>
      <w:pPr>
        <w:spacing w:line="360" w:lineRule="auto"/>
        <w:ind w:left="317" w:hanging="173"/>
      </w:pPr>
      <w:r>
        <w:t>• This part needs more pedagogical thinking because...</w:t>
      </w:r>
    </w:p>
    <w:p>
      <w:pPr>
        <w:pStyle w:val="Heading2"/>
      </w:pPr>
      <w:r>
        <w:t>Step 3 – Pedagogy Surgery</w:t>
      </w:r>
    </w:p>
    <w:p>
      <w:pPr>
        <w:spacing w:line="360" w:lineRule="auto"/>
        <w:ind w:left="317" w:hanging="173"/>
      </w:pPr>
      <w:r>
        <w:t>• Strengthen one Donaldson principle.</w:t>
      </w:r>
    </w:p>
    <w:p>
      <w:pPr>
        <w:spacing w:line="360" w:lineRule="auto"/>
        <w:ind w:left="317" w:hanging="173"/>
      </w:pPr>
      <w:r>
        <w:t>• Strengthen one Rosenshine principle.</w:t>
      </w:r>
    </w:p>
    <w:p>
      <w:pPr>
        <w:spacing w:line="360" w:lineRule="auto"/>
        <w:ind w:left="317" w:hanging="173"/>
      </w:pPr>
      <w:r>
        <w:t>• Strengthen one aspect of 21st-century learning.</w:t>
      </w:r>
    </w:p>
    <w:p>
      <w:r>
        <w:rPr>
          <w:b/>
          <w:i/>
        </w:rPr>
        <w:t>Beside every change write: “I changed this because…”</w:t>
      </w:r>
    </w:p>
    <w:p>
      <w:pPr>
        <w:pStyle w:val="Heading1"/>
      </w:pPr>
      <w:r>
        <w:t>Plenary: Gallery Walk</w:t>
      </w:r>
    </w:p>
    <w:p>
      <w:r>
        <w:t>Students circulate, look at revised plans and leave two Post-it comments on another plan:</w:t>
      </w:r>
    </w:p>
    <w:p>
      <w:pPr>
        <w:spacing w:line="360" w:lineRule="auto"/>
        <w:ind w:left="317" w:hanging="173"/>
      </w:pPr>
      <w:r>
        <w:t>• A pedagogical choice I really like here is...</w:t>
      </w:r>
    </w:p>
    <w:p>
      <w:pPr>
        <w:spacing w:line="360" w:lineRule="auto"/>
        <w:ind w:left="317" w:hanging="173"/>
      </w:pPr>
      <w:r>
        <w:t>• One question I would ask about this lesson is...</w:t>
      </w:r>
    </w:p>
    <w:p>
      <w:pPr>
        <w:pStyle w:val="Heading1"/>
      </w:pPr>
      <w:r>
        <w:t>Final Reflection / Home Challenge</w:t>
      </w:r>
    </w:p>
    <w:p>
      <w:r>
        <w:rPr>
          <w:b/>
          <w:i/>
        </w:rPr>
        <w:t>“One pedagogical decision I will now think more carefully about when planning is…”</w:t>
      </w:r>
    </w:p>
    <w:p>
      <w:r>
        <w:t>Keep the revised lesson plan for Session 4, where students will select, sequence and adapt Drama pedagogy more independently.</w:t>
      </w:r>
    </w:p>
    <w:p>
      <w:pPr>
        <w:pStyle w:val="Heading1"/>
      </w:pPr>
      <w:r>
        <w:t>Lecturer Notes</w:t>
      </w:r>
    </w:p>
    <w:p>
      <w:r>
        <w:t>Keep Donaldson as the main pedagogical framework because the cohort is preparing to teach in Wales. Use Rosenshine as a complementary instructional lens. The purpose of the session is not to make students memorise principles, but to use them to justify and improve real teaching decisions. Avoid long periods of lecturer input: students should be actively sorting, translating, comparing, annotating, discussing and refining throughout.</w:t>
      </w:r>
    </w:p>
    <w:p>
      <w:r>
        <w:rPr>
          <w:b/>
          <w:i/>
          <w:color w:val="1F4E79"/>
        </w:rPr>
        <w:t>Key message: Pedagogy is not the activity. It is the thinking behind the activity, the choices made around it, and the evidence that learning is taking place.</w:t>
      </w:r>
    </w:p>
    <w:p>
      <w:pPr>
        <w:pStyle w:val="Heading1"/>
      </w:pPr>
      <w:r>
        <w:t>Link to Session 4</w:t>
      </w:r>
    </w:p>
    <w:p>
      <w:r>
        <w:t>Use the revised lesson plans as the starting point for Session 4, where the focus shifts to selecting, sequencing and adapting Drama pedagogy in different classroom contexts.</w:t>
      </w:r>
    </w:p>
    <w:sectPr w:rsidR="00FC693F" w:rsidRPr="0006063C" w:rsidSect="00034616">
      <w:headerReference w:type="default" r:id="rId9"/>
      <w:footerReference w:type="default" r:id="rId10"/>
      <w:pgSz w:w="12240" w:h="15840"/>
      <w:pgMar w:top="936" w:right="1008" w:bottom="936" w:left="1008" w:header="432" w:footer="432" w:gutter="0"/>
      <w:cols w:space="720"/>
      <w:docGrid w:linePitch="360"/>
      <w:pgBorders w:offsetFrom="page">
        <w:top w:val="single" w:sz="8" w:space="18" w:color="000000"/>
        <w:left w:val="single" w:sz="8" w:space="18" w:color="000000"/>
        <w:bottom w:val="single" w:sz="8" w:space="18" w:color="000000"/>
        <w:right w:val="single" w:sz="8" w:space="18" w:color="000000"/>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Calibri" w:hAnsi="Calibri"/>
        <w:sz w:val="18"/>
      </w:rPr>
      <w:t xml:space="preserve">UWTSD PGCE Drama | </w:t>
      <w:fldChar w:fldCharType="begin"/>
      <w:instrText xml:space="preserve"> PAGE </w:instrText>
      <w:fldChar w:fldCharType="end"/>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r>
      <w:rPr>
        <w:rFonts w:ascii="Calibri" w:hAnsi="Calibri"/>
        <w:b/>
        <w:sz w:val="18"/>
      </w:rPr>
      <w:t>PGCE Drama | Session 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Calibri" w:hAnsi="Calibri" w:eastAsia="Calibri"/>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160" w:after="80"/>
      <w:outlineLvl w:val="0"/>
    </w:pPr>
    <w:rPr>
      <w:rFonts w:asciiTheme="majorHAnsi" w:eastAsiaTheme="majorEastAsia" w:hAnsiTheme="majorHAnsi" w:cstheme="majorBidi" w:ascii="Calibri" w:hAnsi="Calibri" w:eastAsia="Calibr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ascii="Calibri" w:hAnsi="Calibri" w:eastAsia="Calibr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ascii="Calibri" w:hAnsi="Calibri" w:eastAsia="Calibri"/>
      <w:b/>
      <w:bCs/>
      <w:color w:val="000000"/>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80" w:line="240" w:lineRule="auto" w:before="160"/>
      <w:contextualSpacing/>
    </w:pPr>
    <w:rPr>
      <w:rFonts w:asciiTheme="majorHAnsi" w:eastAsiaTheme="majorEastAsia" w:hAnsiTheme="majorHAnsi" w:cstheme="majorBidi" w:ascii="Calibri" w:hAnsi="Calibri" w:eastAsia="Calibr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image" Target="media/image1.png"/><Relationship Id="rId1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