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5B72B64"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9953B6">
              <w:rPr>
                <w:b/>
                <w:color w:val="auto"/>
                <w:sz w:val="32"/>
              </w:rPr>
              <w:t xml:space="preserve">KATE </w:t>
            </w:r>
            <w:r w:rsidR="00C82E43">
              <w:rPr>
                <w:b/>
                <w:color w:val="auto"/>
                <w:sz w:val="32"/>
              </w:rPr>
              <w:t xml:space="preserve">ELISABETH </w:t>
            </w:r>
            <w:r w:rsidR="009953B6">
              <w:rPr>
                <w:b/>
                <w:color w:val="auto"/>
                <w:sz w:val="32"/>
              </w:rPr>
              <w:t xml:space="preserve">JONES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53EBD7B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19BEE71D" w14:textId="31AF9866" w:rsidR="00DA21A2" w:rsidRPr="008F22BD" w:rsidRDefault="00E31BDE" w:rsidP="00E6298B">
            <w:pPr>
              <w:overflowPunct/>
              <w:autoSpaceDE/>
              <w:autoSpaceDN/>
              <w:adjustRightInd/>
              <w:ind w:right="107"/>
              <w:textAlignment w:val="auto"/>
              <w:rPr>
                <w:b/>
                <w:color w:val="auto"/>
                <w:sz w:val="32"/>
              </w:rPr>
            </w:pPr>
            <w:r>
              <w:rPr>
                <w:b/>
                <w:color w:val="auto"/>
                <w:sz w:val="32"/>
              </w:rPr>
              <w:t>2134312</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562FB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D3463B0" w14:textId="76330316" w:rsidR="009C38B5" w:rsidRDefault="009C38B5" w:rsidP="009C38B5">
      <w:pPr>
        <w:ind w:right="107"/>
        <w:jc w:val="both"/>
        <w:rPr>
          <w:sz w:val="24"/>
          <w:szCs w:val="24"/>
        </w:rPr>
      </w:pPr>
      <w:r w:rsidRPr="009C38B5">
        <w:rPr>
          <w:sz w:val="24"/>
          <w:szCs w:val="24"/>
        </w:rPr>
        <w:t xml:space="preserve">Within this essay I aim to reflect upon my initial 6 months as a Police Constable. I look to explore the coping strategies that I used to establish greater resilience and to minimise stress. I seek to define what stress and resilience is and how it relates to a policing context. Furthermore, I look to explore two coping strategies I applied. It is stipulated that the key part of reflective writing is to link practice with theory (Jasper, 2005). Consequently, this essay is based on </w:t>
      </w:r>
      <w:proofErr w:type="spellStart"/>
      <w:r w:rsidRPr="009C38B5">
        <w:rPr>
          <w:sz w:val="24"/>
          <w:szCs w:val="24"/>
        </w:rPr>
        <w:t>Borton’s</w:t>
      </w:r>
      <w:proofErr w:type="spellEnd"/>
      <w:r w:rsidRPr="009C38B5">
        <w:rPr>
          <w:sz w:val="24"/>
          <w:szCs w:val="24"/>
        </w:rPr>
        <w:t xml:space="preserve"> Model of Reflection (Rolfe et at.,2018) which is split into 3 sections. Firstly, the “what?” which will be concerned with defining stress and resilience. Secondly, the “so what?” which will investigate the two coping strategies that I used. Finally, the “now what?” which is concerned with critically comparing the strategies used. Asking myself “now what?” questions to ensure that my strategies used are not only a reflection of my initial 6 months but can be carried through my policing career. </w:t>
      </w:r>
    </w:p>
    <w:p w14:paraId="1E0A53B0" w14:textId="77777777" w:rsidR="009C38B5" w:rsidRPr="009C38B5" w:rsidRDefault="009C38B5" w:rsidP="009C38B5">
      <w:pPr>
        <w:ind w:right="107"/>
        <w:jc w:val="both"/>
        <w:rPr>
          <w:sz w:val="24"/>
          <w:szCs w:val="24"/>
        </w:rPr>
      </w:pPr>
    </w:p>
    <w:p w14:paraId="3DE141DC" w14:textId="0D39419C" w:rsidR="009C38B5" w:rsidRDefault="009C38B5" w:rsidP="009C38B5">
      <w:pPr>
        <w:ind w:right="107"/>
        <w:jc w:val="both"/>
        <w:rPr>
          <w:sz w:val="24"/>
          <w:szCs w:val="24"/>
        </w:rPr>
      </w:pPr>
      <w:r w:rsidRPr="009C38B5">
        <w:rPr>
          <w:sz w:val="24"/>
          <w:szCs w:val="24"/>
        </w:rPr>
        <w:t xml:space="preserve">More than a quarter of police officers who had taken sick leave in 2016 attributed it to stress in the workplace (Police Federation, no date). This pertinently exhibits how stress is an ongoing factor in policing. The definition of stress originated from the idea that it is a psychological response to trauma. However, as research has developed, it has developed into the idea that it can appear as a physiological response. Which is the idea that stress is not only a psychological response to negative situations but also a physical response (Jackson, M. Ramsden, E. Cantor, D. 2014). This is key in a policing context as the nature of the role has the potential to cause stress to the physical and the mental state. </w:t>
      </w:r>
    </w:p>
    <w:p w14:paraId="6896B9C3" w14:textId="77777777" w:rsidR="009C38B5" w:rsidRPr="009C38B5" w:rsidRDefault="009C38B5" w:rsidP="009C38B5">
      <w:pPr>
        <w:ind w:right="107"/>
        <w:jc w:val="both"/>
        <w:rPr>
          <w:sz w:val="24"/>
          <w:szCs w:val="24"/>
        </w:rPr>
      </w:pPr>
    </w:p>
    <w:p w14:paraId="05A8767B" w14:textId="7961619A" w:rsidR="009C38B5" w:rsidRDefault="009C38B5" w:rsidP="009C38B5">
      <w:pPr>
        <w:ind w:right="107"/>
        <w:jc w:val="both"/>
        <w:rPr>
          <w:sz w:val="24"/>
          <w:szCs w:val="24"/>
        </w:rPr>
      </w:pPr>
      <w:r w:rsidRPr="009C38B5">
        <w:rPr>
          <w:sz w:val="24"/>
          <w:szCs w:val="24"/>
        </w:rPr>
        <w:t>Resilience can be defined as “the protective factors…that contribute to a good outcome, despite experiences with stressors…” (</w:t>
      </w:r>
      <w:proofErr w:type="spellStart"/>
      <w:r w:rsidRPr="009C38B5">
        <w:rPr>
          <w:sz w:val="24"/>
          <w:szCs w:val="24"/>
        </w:rPr>
        <w:t>Herrman</w:t>
      </w:r>
      <w:proofErr w:type="spellEnd"/>
      <w:r w:rsidRPr="009C38B5">
        <w:rPr>
          <w:sz w:val="24"/>
          <w:szCs w:val="24"/>
        </w:rPr>
        <w:t xml:space="preserve">, H. 2011, </w:t>
      </w:r>
      <w:proofErr w:type="spellStart"/>
      <w:r w:rsidRPr="009C38B5">
        <w:rPr>
          <w:sz w:val="24"/>
          <w:szCs w:val="24"/>
        </w:rPr>
        <w:t>pg</w:t>
      </w:r>
      <w:proofErr w:type="spellEnd"/>
      <w:r w:rsidRPr="009C38B5">
        <w:rPr>
          <w:sz w:val="24"/>
          <w:szCs w:val="24"/>
        </w:rPr>
        <w:t xml:space="preserve"> 259-260). In simple terms it means having the ability to adapt to situations and maintain positive mental health despite traumatic experiences. This is pertinent in police work as these traumatic events are merely “…simply encounters whilst doing their job.” (</w:t>
      </w:r>
      <w:proofErr w:type="spellStart"/>
      <w:r w:rsidRPr="009C38B5">
        <w:rPr>
          <w:sz w:val="24"/>
          <w:szCs w:val="24"/>
        </w:rPr>
        <w:t>Brepoels</w:t>
      </w:r>
      <w:proofErr w:type="spellEnd"/>
      <w:r w:rsidRPr="009C38B5">
        <w:rPr>
          <w:sz w:val="24"/>
          <w:szCs w:val="24"/>
        </w:rPr>
        <w:t xml:space="preserve">, M. </w:t>
      </w:r>
      <w:proofErr w:type="spellStart"/>
      <w:r w:rsidRPr="009C38B5">
        <w:rPr>
          <w:sz w:val="24"/>
          <w:szCs w:val="24"/>
        </w:rPr>
        <w:t>Slagmolen</w:t>
      </w:r>
      <w:proofErr w:type="spellEnd"/>
      <w:r w:rsidRPr="009C38B5">
        <w:rPr>
          <w:sz w:val="24"/>
          <w:szCs w:val="24"/>
        </w:rPr>
        <w:t xml:space="preserve">, N. Smit, A. 2016). Resilience is vital as what would be a rare traumatic event for the average person is simply another day at work in the police. </w:t>
      </w:r>
    </w:p>
    <w:p w14:paraId="27EA4323" w14:textId="77777777" w:rsidR="009C38B5" w:rsidRPr="009C38B5" w:rsidRDefault="009C38B5" w:rsidP="009C38B5">
      <w:pPr>
        <w:ind w:right="107"/>
        <w:jc w:val="both"/>
        <w:rPr>
          <w:sz w:val="24"/>
          <w:szCs w:val="24"/>
        </w:rPr>
      </w:pPr>
    </w:p>
    <w:p w14:paraId="2AD61331" w14:textId="77777777" w:rsidR="009C38B5" w:rsidRPr="009C38B5" w:rsidRDefault="009C38B5" w:rsidP="009C38B5">
      <w:pPr>
        <w:ind w:right="107"/>
        <w:jc w:val="both"/>
        <w:rPr>
          <w:sz w:val="24"/>
          <w:szCs w:val="24"/>
        </w:rPr>
      </w:pPr>
      <w:r w:rsidRPr="009C38B5">
        <w:rPr>
          <w:sz w:val="24"/>
          <w:szCs w:val="24"/>
        </w:rPr>
        <w:t xml:space="preserve">I have explained the meaning of stress and resilience which is the “what” section of </w:t>
      </w:r>
      <w:proofErr w:type="spellStart"/>
      <w:r w:rsidRPr="009C38B5">
        <w:rPr>
          <w:sz w:val="24"/>
          <w:szCs w:val="24"/>
        </w:rPr>
        <w:t>Bortons</w:t>
      </w:r>
      <w:proofErr w:type="spellEnd"/>
      <w:r w:rsidRPr="009C38B5">
        <w:rPr>
          <w:sz w:val="24"/>
          <w:szCs w:val="24"/>
        </w:rPr>
        <w:t xml:space="preserve"> reflective tool. I</w:t>
      </w:r>
      <w:r w:rsidRPr="009C38B5">
        <w:rPr>
          <w:sz w:val="24"/>
          <w:szCs w:val="24"/>
        </w:rPr>
        <w:tab/>
        <w:t xml:space="preserve"> will now be investigating the “so what?” section which will involve analysing the two strategies I used to minimise stress and develop resilience. I will then probe the “now what?” which involves critically comparing the two strategies and looking at what worked and what did not and how I intend to carry it forward in my policing career. </w:t>
      </w:r>
    </w:p>
    <w:p w14:paraId="71AB15B7" w14:textId="611E68A9" w:rsidR="009C38B5" w:rsidRDefault="009C38B5" w:rsidP="009C38B5">
      <w:pPr>
        <w:ind w:right="107"/>
        <w:jc w:val="both"/>
        <w:rPr>
          <w:sz w:val="24"/>
          <w:szCs w:val="24"/>
        </w:rPr>
      </w:pPr>
      <w:r w:rsidRPr="009C38B5">
        <w:rPr>
          <w:sz w:val="24"/>
          <w:szCs w:val="24"/>
        </w:rPr>
        <w:lastRenderedPageBreak/>
        <w:t>The first strategy is going to the gym regularly. I value the gym on a physical level but more so on a mental level as a means of an escape. The gym has always been a pertinent part of my life but even more since joining the police as I need an escape from day-to-day life. In the gym I focus on weightlifting which gives me vast amounts of satisfaction. It also encourages resilience as it can be hard work but the satisfaction at the end makes it worthwhile. You can compare that to police work, the journey may be hard but the satisfaction at the end is incomparable, knowing that you have helped someone or prevented something happening is unlike no other experience. There is a significant amount of research regarding physical activity having a large positive impact on mental health. A study was carried out on 99 males which found that the second main reason they went to the gym was for training pleasure (</w:t>
      </w:r>
      <w:proofErr w:type="spellStart"/>
      <w:r w:rsidRPr="009C38B5">
        <w:rPr>
          <w:sz w:val="24"/>
          <w:szCs w:val="24"/>
        </w:rPr>
        <w:t>Awruk</w:t>
      </w:r>
      <w:proofErr w:type="spellEnd"/>
      <w:r w:rsidRPr="009C38B5">
        <w:rPr>
          <w:sz w:val="24"/>
          <w:szCs w:val="24"/>
        </w:rPr>
        <w:t xml:space="preserve">, </w:t>
      </w:r>
      <w:proofErr w:type="spellStart"/>
      <w:r w:rsidRPr="009C38B5">
        <w:rPr>
          <w:sz w:val="24"/>
          <w:szCs w:val="24"/>
        </w:rPr>
        <w:t>Janowski</w:t>
      </w:r>
      <w:proofErr w:type="spellEnd"/>
      <w:r w:rsidRPr="009C38B5">
        <w:rPr>
          <w:sz w:val="24"/>
          <w:szCs w:val="24"/>
        </w:rPr>
        <w:t xml:space="preserve"> et al 2016). The exhibits the positive impact the gym has on mental health not just the physical. It must be noted that this study is not an accurate representation of society as it was carried out on males alone. Therefore, it can be questioned (although I agree with the outcome) if it would be the same for females. Consequently, physical activity is seen to be a ‘treatment’ for depression and anxiety but only last for a few hours- a day. Therefore, solely relying on physical activity to minimise stress is not realistic. Furthermore, studies have shown that it can decrease mental health as it can lead excessive exercise (Peluso, M., and De </w:t>
      </w:r>
      <w:proofErr w:type="spellStart"/>
      <w:proofErr w:type="gramStart"/>
      <w:r w:rsidRPr="009C38B5">
        <w:rPr>
          <w:sz w:val="24"/>
          <w:szCs w:val="24"/>
        </w:rPr>
        <w:t>Andrade,L</w:t>
      </w:r>
      <w:proofErr w:type="spellEnd"/>
      <w:r w:rsidRPr="009C38B5">
        <w:rPr>
          <w:sz w:val="24"/>
          <w:szCs w:val="24"/>
        </w:rPr>
        <w:t>,.</w:t>
      </w:r>
      <w:proofErr w:type="gramEnd"/>
      <w:r w:rsidRPr="009C38B5">
        <w:rPr>
          <w:sz w:val="24"/>
          <w:szCs w:val="24"/>
        </w:rPr>
        <w:t xml:space="preserve"> et al 2005). I can agree with this as policing is so uncertain that I find myself needed to control something and the gym is an example of that. I can become obsessive as it is something that I know I can control. However, in nature the gym I see as more of a positive on my mental health over my physical health. </w:t>
      </w:r>
    </w:p>
    <w:p w14:paraId="66A1F827" w14:textId="77777777" w:rsidR="009C38B5" w:rsidRPr="009C38B5" w:rsidRDefault="009C38B5" w:rsidP="009C38B5">
      <w:pPr>
        <w:ind w:right="107"/>
        <w:jc w:val="both"/>
        <w:rPr>
          <w:sz w:val="24"/>
          <w:szCs w:val="24"/>
        </w:rPr>
      </w:pPr>
    </w:p>
    <w:p w14:paraId="4B6D024B" w14:textId="6EB9EB6C" w:rsidR="009C38B5" w:rsidRDefault="009C38B5" w:rsidP="009C38B5">
      <w:pPr>
        <w:ind w:right="107"/>
        <w:jc w:val="both"/>
        <w:rPr>
          <w:sz w:val="24"/>
          <w:szCs w:val="24"/>
        </w:rPr>
      </w:pPr>
      <w:r w:rsidRPr="009C38B5">
        <w:rPr>
          <w:sz w:val="24"/>
          <w:szCs w:val="24"/>
        </w:rPr>
        <w:t xml:space="preserve">The second strategy is vastly different to the first but is equally important, making time for family and friends. This is something that has always been important, but I value more due to the stresses of working within the police. It has been found that the stress response is based on the environment that you surround yourself in (Monti, J. </w:t>
      </w:r>
      <w:proofErr w:type="spellStart"/>
      <w:r w:rsidRPr="009C38B5">
        <w:rPr>
          <w:sz w:val="24"/>
          <w:szCs w:val="24"/>
        </w:rPr>
        <w:t>Abaied</w:t>
      </w:r>
      <w:proofErr w:type="spellEnd"/>
      <w:r w:rsidRPr="009C38B5">
        <w:rPr>
          <w:sz w:val="24"/>
          <w:szCs w:val="24"/>
        </w:rPr>
        <w:t>, J. and Rudolph, K. et al 2014). Therefore, I attribute decreased stress to social interaction away from a working environment. Social interaction is often viewed as a “fundamental need…” and the lack of it can cause damages to mental health. (</w:t>
      </w:r>
      <w:proofErr w:type="spellStart"/>
      <w:r w:rsidRPr="009C38B5">
        <w:rPr>
          <w:sz w:val="24"/>
          <w:szCs w:val="24"/>
        </w:rPr>
        <w:t>Orben</w:t>
      </w:r>
      <w:proofErr w:type="spellEnd"/>
      <w:r w:rsidRPr="009C38B5">
        <w:rPr>
          <w:sz w:val="24"/>
          <w:szCs w:val="24"/>
        </w:rPr>
        <w:t xml:space="preserve">, A., </w:t>
      </w:r>
      <w:proofErr w:type="spellStart"/>
      <w:r w:rsidRPr="009C38B5">
        <w:rPr>
          <w:sz w:val="24"/>
          <w:szCs w:val="24"/>
        </w:rPr>
        <w:t>Tomova</w:t>
      </w:r>
      <w:proofErr w:type="spellEnd"/>
      <w:r w:rsidRPr="009C38B5">
        <w:rPr>
          <w:sz w:val="24"/>
          <w:szCs w:val="24"/>
        </w:rPr>
        <w:t xml:space="preserve">, L., and Blakemore, J., et al 2020 pg. 634). However, although this is partly true, it must be noted that the ability to destress in my experience cannot solely be based on others. It is a contributing factor not a remedy. </w:t>
      </w:r>
    </w:p>
    <w:p w14:paraId="6D8986B7" w14:textId="77777777" w:rsidR="009C38B5" w:rsidRPr="009C38B5" w:rsidRDefault="009C38B5" w:rsidP="009C38B5">
      <w:pPr>
        <w:ind w:right="107"/>
        <w:jc w:val="both"/>
        <w:rPr>
          <w:sz w:val="24"/>
          <w:szCs w:val="24"/>
        </w:rPr>
      </w:pPr>
    </w:p>
    <w:p w14:paraId="2FFDD7FB" w14:textId="792DBB97" w:rsidR="009C38B5" w:rsidRPr="009C38B5" w:rsidRDefault="009C38B5" w:rsidP="009C38B5">
      <w:pPr>
        <w:ind w:right="107"/>
        <w:jc w:val="both"/>
        <w:rPr>
          <w:sz w:val="24"/>
          <w:szCs w:val="24"/>
        </w:rPr>
      </w:pPr>
      <w:r w:rsidRPr="009C38B5">
        <w:rPr>
          <w:sz w:val="24"/>
          <w:szCs w:val="24"/>
        </w:rPr>
        <w:t xml:space="preserve">The “now what?” section of </w:t>
      </w:r>
      <w:proofErr w:type="spellStart"/>
      <w:r w:rsidRPr="009C38B5">
        <w:rPr>
          <w:sz w:val="24"/>
          <w:szCs w:val="24"/>
        </w:rPr>
        <w:t>Borton’s</w:t>
      </w:r>
      <w:proofErr w:type="spellEnd"/>
      <w:r w:rsidRPr="009C38B5">
        <w:rPr>
          <w:sz w:val="24"/>
          <w:szCs w:val="24"/>
        </w:rPr>
        <w:t xml:space="preserve"> reflective tool is extremely important as it encourages forward thinking and how the strategies, I used can be taken forward in my policing career and not just singularly.  I have learnt that minimising stress and developing resilience is not linear. Going to the gym has many positive effects but I can also attest that it can do the opposite. Moving forward I intend to carry on the strategy but accept that things may change, and I must not be so obsessive over it. Furthermore, social interaction is vital for me. However, I must not solely rely on other individuals. Policing is a career that is like no other and the strategies I used have helped me so far to </w:t>
      </w:r>
      <w:r w:rsidR="00DC38A1" w:rsidRPr="009C38B5">
        <w:rPr>
          <w:sz w:val="24"/>
          <w:szCs w:val="24"/>
        </w:rPr>
        <w:t>regulate</w:t>
      </w:r>
      <w:r w:rsidRPr="009C38B5">
        <w:rPr>
          <w:sz w:val="24"/>
          <w:szCs w:val="24"/>
        </w:rPr>
        <w:t xml:space="preserve"> my stress and develop resilience which is extremely important as I move forward and gain new experiences. For this reason, I will continue to go to the gym and interact with friends and family but accept that they do not solve stress. They just help alleviate the symptoms.</w:t>
      </w:r>
    </w:p>
    <w:p w14:paraId="38537EC4" w14:textId="50021DAE" w:rsidR="009C38B5" w:rsidRDefault="009C38B5" w:rsidP="009C38B5">
      <w:pPr>
        <w:ind w:right="107"/>
        <w:jc w:val="both"/>
        <w:rPr>
          <w:sz w:val="24"/>
          <w:szCs w:val="24"/>
        </w:rPr>
      </w:pPr>
    </w:p>
    <w:p w14:paraId="7C397825" w14:textId="43C31EC6" w:rsidR="009C38B5" w:rsidRPr="009C38B5" w:rsidRDefault="009C38B5" w:rsidP="009C38B5">
      <w:pPr>
        <w:ind w:right="107"/>
        <w:jc w:val="both"/>
        <w:rPr>
          <w:sz w:val="44"/>
          <w:szCs w:val="44"/>
        </w:rPr>
      </w:pPr>
    </w:p>
    <w:p w14:paraId="2F806B2C" w14:textId="2D2C705D" w:rsidR="009C38B5" w:rsidRPr="004F66AE" w:rsidRDefault="009C38B5" w:rsidP="009C38B5">
      <w:pPr>
        <w:ind w:right="107"/>
        <w:jc w:val="both"/>
        <w:rPr>
          <w:b/>
          <w:bCs/>
          <w:sz w:val="28"/>
          <w:szCs w:val="28"/>
        </w:rPr>
      </w:pPr>
      <w:r w:rsidRPr="004F66AE">
        <w:rPr>
          <w:b/>
          <w:bCs/>
          <w:sz w:val="28"/>
          <w:szCs w:val="28"/>
        </w:rPr>
        <w:t xml:space="preserve">1122 WORDS </w:t>
      </w: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562FB1">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5465EB4E" w:rsidR="00AA666E" w:rsidRDefault="00AA666E" w:rsidP="00E6298B">
      <w:pPr>
        <w:ind w:right="107"/>
        <w:jc w:val="both"/>
        <w:rPr>
          <w:sz w:val="24"/>
          <w:szCs w:val="24"/>
        </w:rPr>
      </w:pPr>
    </w:p>
    <w:p w14:paraId="42346F58" w14:textId="54BA0D4C" w:rsidR="00F31610" w:rsidRDefault="00F31610" w:rsidP="00F31610">
      <w:pPr>
        <w:ind w:right="107"/>
        <w:jc w:val="both"/>
        <w:rPr>
          <w:sz w:val="24"/>
          <w:szCs w:val="24"/>
        </w:rPr>
      </w:pPr>
      <w:r w:rsidRPr="00F31610">
        <w:rPr>
          <w:sz w:val="24"/>
          <w:szCs w:val="24"/>
        </w:rPr>
        <w:t xml:space="preserve">Conflict plays a pertinent role within policing. Therefore, as a new Police Constable, I expected it to be a constant factor in interactions with members of the public. I have experienced conflict in a physical sense but also an emotional sense due to the police being a presence that is often detested. In this essay I will be reflecting on an incident that I dealt with that involved conflict (emotional and physical). Due to data protection regulations, my investigation of the incident will be in depth as possible without revealing sensitive information.  Reflecting on the incident is paramount but it is also important to consider the social and legislative context around the incident. Furthermore, effective communication skills were vital when dealing with the incident, so it is important to analyse those within the context. Reflective writing is beneficial, but it is also imperative to incorporate theory so within this essay will be The Drama Triangle and </w:t>
      </w:r>
      <w:proofErr w:type="spellStart"/>
      <w:r w:rsidRPr="00F31610">
        <w:rPr>
          <w:sz w:val="24"/>
          <w:szCs w:val="24"/>
        </w:rPr>
        <w:t>Betari</w:t>
      </w:r>
      <w:proofErr w:type="spellEnd"/>
      <w:r w:rsidRPr="00F31610">
        <w:rPr>
          <w:sz w:val="24"/>
          <w:szCs w:val="24"/>
        </w:rPr>
        <w:t xml:space="preserve"> Box’ </w:t>
      </w:r>
      <w:proofErr w:type="spellStart"/>
      <w:r w:rsidRPr="00F31610">
        <w:rPr>
          <w:sz w:val="24"/>
          <w:szCs w:val="24"/>
        </w:rPr>
        <w:t>Modelwhich</w:t>
      </w:r>
      <w:proofErr w:type="spellEnd"/>
      <w:r w:rsidRPr="00F31610">
        <w:rPr>
          <w:sz w:val="24"/>
          <w:szCs w:val="24"/>
        </w:rPr>
        <w:t xml:space="preserve"> will be explained and critiqued in relation to the incident I was involved in. </w:t>
      </w:r>
    </w:p>
    <w:p w14:paraId="009D0A4F" w14:textId="77777777" w:rsidR="00F31610" w:rsidRPr="00F31610" w:rsidRDefault="00F31610" w:rsidP="00F31610">
      <w:pPr>
        <w:ind w:right="107"/>
        <w:jc w:val="both"/>
        <w:rPr>
          <w:sz w:val="24"/>
          <w:szCs w:val="24"/>
        </w:rPr>
      </w:pPr>
    </w:p>
    <w:p w14:paraId="70A06173" w14:textId="77777777" w:rsidR="00F31610" w:rsidRPr="00F31610" w:rsidRDefault="00F31610" w:rsidP="00F31610">
      <w:pPr>
        <w:ind w:right="107"/>
        <w:jc w:val="both"/>
        <w:rPr>
          <w:sz w:val="24"/>
          <w:szCs w:val="24"/>
        </w:rPr>
      </w:pPr>
      <w:r w:rsidRPr="00F31610">
        <w:rPr>
          <w:sz w:val="24"/>
          <w:szCs w:val="24"/>
        </w:rPr>
        <w:t xml:space="preserve">This essay is based on a real encounter that I had whilst in my first few months of being a Police Constable. The incident was that we received an abandoned 999 call which involved words along the lines of “help me!” When we got to the address, we knocked on the door and a male answered the door. We said, “can we come in please?” and started to walk through the door. The male would not let us in and began to push us, so we had to gain control of the male to get ourselves into the address. We had to take the male to the floor to gain control and I handcuffed him. Once the male was escorted to the van, I went inside the address to find a woman with injuries that were at a level of GBH. Upon going in I spoke to her and asked what happened to which she said “nothing, I hit him first he was defending himself” (which was noticeably not true). She then became aggressive and proceeded to threaten me to say if he goes to prison, she will find me. As time went on and we gathered all the information, due to me being new into the services I was taking control of the arrest. So, I went back out to the van where the male was and arrested him on suspicion of GBH </w:t>
      </w:r>
      <w:r w:rsidRPr="00F31610">
        <w:rPr>
          <w:sz w:val="24"/>
          <w:szCs w:val="24"/>
        </w:rPr>
        <w:lastRenderedPageBreak/>
        <w:t xml:space="preserve">with intent. I then escorted him to custody to which he was saying obscene things and stated, “I only punched her once as I was frustrated that the football team I support were losing”. </w:t>
      </w:r>
    </w:p>
    <w:p w14:paraId="53C77ADA" w14:textId="688FF514" w:rsidR="00F31610" w:rsidRDefault="00F31610" w:rsidP="00F31610">
      <w:pPr>
        <w:ind w:right="107"/>
        <w:jc w:val="both"/>
        <w:rPr>
          <w:sz w:val="24"/>
          <w:szCs w:val="24"/>
        </w:rPr>
      </w:pPr>
      <w:r w:rsidRPr="00F31610">
        <w:rPr>
          <w:sz w:val="24"/>
          <w:szCs w:val="24"/>
        </w:rPr>
        <w:t>This incident has an extremely relevant social context due to it being a ‘domestic’ incident. The Office for National Statistics stated that in the year ending March 2022 it was estimated that 2.4 million adults age 16+ had experienced domestic abuse and 1.7 million of those were women (ONS, 2022). Furthermore, a survey found that women have some feeling of fear when they seek Police assistance as they fear that the violence will get worse if the perpetrator is released after 24 hours (Johnson, M. 2007). This reiterates that the need for police to get it right when dealing with domestic issues (which is increasing) is salient. The incident described the perpetrator using his “team” loosing as an excuse for what happened. The social context of this is pertinent through social media campaigns. Although there is not a great deal of research regarding domestic abuse and sport (often focuses on the effect of intoxication on domestic abuse after big football events (</w:t>
      </w:r>
      <w:proofErr w:type="spellStart"/>
      <w:r w:rsidRPr="00F31610">
        <w:rPr>
          <w:sz w:val="24"/>
          <w:szCs w:val="24"/>
        </w:rPr>
        <w:t>Trendl</w:t>
      </w:r>
      <w:proofErr w:type="spellEnd"/>
      <w:r w:rsidRPr="00F31610">
        <w:rPr>
          <w:sz w:val="24"/>
          <w:szCs w:val="24"/>
        </w:rPr>
        <w:t xml:space="preserve">, A., Stewart, N. and </w:t>
      </w:r>
      <w:proofErr w:type="spellStart"/>
      <w:r w:rsidRPr="00F31610">
        <w:rPr>
          <w:sz w:val="24"/>
          <w:szCs w:val="24"/>
        </w:rPr>
        <w:t>Mullett</w:t>
      </w:r>
      <w:proofErr w:type="spellEnd"/>
      <w:r w:rsidRPr="00F31610">
        <w:rPr>
          <w:sz w:val="24"/>
          <w:szCs w:val="24"/>
        </w:rPr>
        <w:t>, T.L., 2021). In recent years there has been an increase of advertisements being targeted towards this topic. In November 2022 Women’s Aid did a campaign called “he’s coming home” which shows how the FIFA World Cup was a factor that increased domestic abuse against women (does not say it is the cause of DA but a contributing factor). This exhibits that there is a social need for these campaigns (</w:t>
      </w:r>
      <w:proofErr w:type="spellStart"/>
      <w:r w:rsidRPr="00F31610">
        <w:rPr>
          <w:sz w:val="24"/>
          <w:szCs w:val="24"/>
        </w:rPr>
        <w:t>Activative</w:t>
      </w:r>
      <w:proofErr w:type="spellEnd"/>
      <w:r w:rsidRPr="00F31610">
        <w:rPr>
          <w:sz w:val="24"/>
          <w:szCs w:val="24"/>
        </w:rPr>
        <w:t xml:space="preserve">, 2022) in a world where domestic abuse is increasing and the public wanting the Police to deal with it correctly. </w:t>
      </w:r>
    </w:p>
    <w:p w14:paraId="75B9F4A0" w14:textId="77777777" w:rsidR="00F31610" w:rsidRPr="00F31610" w:rsidRDefault="00F31610" w:rsidP="00F31610">
      <w:pPr>
        <w:ind w:right="107"/>
        <w:jc w:val="both"/>
        <w:rPr>
          <w:sz w:val="24"/>
          <w:szCs w:val="24"/>
        </w:rPr>
      </w:pPr>
    </w:p>
    <w:p w14:paraId="26C0E3A0" w14:textId="071CEC3D" w:rsidR="00F31610" w:rsidRDefault="00F31610" w:rsidP="00F31610">
      <w:pPr>
        <w:ind w:right="107"/>
        <w:jc w:val="both"/>
        <w:rPr>
          <w:sz w:val="24"/>
          <w:szCs w:val="24"/>
        </w:rPr>
      </w:pPr>
      <w:r w:rsidRPr="00F31610">
        <w:rPr>
          <w:sz w:val="24"/>
          <w:szCs w:val="24"/>
        </w:rPr>
        <w:t>The legislative context is relatively direct when it comes to an assault and due to the injuries, it was quite clear what assault it would be. GBH (Grievous Bodily Harm) has two pieces of legislation – section 18(GBH with intent) &amp; 20 (GBH). Both require the same level of injuries, and the only difference is the intent. The assault had happened, and the level of injuries reached GBH (she had broken ribs, fractured eye socket and broken fingers) but it was also important to include the INTENT as although we did not know at the time of arrest, the male as described above admitted to punching her due to his football team loosing. So, the intent was there as he admitted to punching her and it was malicious and unlawful. The sentence therefore would be higher and if intent was not proven it could be dropped to GBH. So, the legislative context surrounding assaults are clear it is just determining which one fits the incident is the vital aspect. In this case it was contrary to Section 18 of the Offences Against the Person Act, 1981 – GBH with Intent (Legislation.gov.uk, no date)</w:t>
      </w:r>
      <w:proofErr w:type="gramStart"/>
      <w:r w:rsidRPr="00F31610">
        <w:rPr>
          <w:sz w:val="24"/>
          <w:szCs w:val="24"/>
        </w:rPr>
        <w:t xml:space="preserve">. </w:t>
      </w:r>
      <w:r>
        <w:rPr>
          <w:sz w:val="24"/>
          <w:szCs w:val="24"/>
        </w:rPr>
        <w:t>.</w:t>
      </w:r>
      <w:proofErr w:type="gramEnd"/>
    </w:p>
    <w:p w14:paraId="7B9FA2EB" w14:textId="77777777" w:rsidR="00F31610" w:rsidRPr="00F31610" w:rsidRDefault="00F31610" w:rsidP="00F31610">
      <w:pPr>
        <w:ind w:right="107"/>
        <w:jc w:val="both"/>
        <w:rPr>
          <w:sz w:val="24"/>
          <w:szCs w:val="24"/>
        </w:rPr>
      </w:pPr>
    </w:p>
    <w:p w14:paraId="50E93037" w14:textId="363A0B81" w:rsidR="00F31610" w:rsidRDefault="00F31610" w:rsidP="00F31610">
      <w:pPr>
        <w:ind w:right="107"/>
        <w:jc w:val="both"/>
        <w:rPr>
          <w:sz w:val="24"/>
          <w:szCs w:val="24"/>
        </w:rPr>
      </w:pPr>
      <w:r w:rsidRPr="00F31610">
        <w:rPr>
          <w:sz w:val="24"/>
          <w:szCs w:val="24"/>
        </w:rPr>
        <w:t xml:space="preserve">There were no apparent cultural, language or ethnicity issues during this incident however the use of effective communication skills were still of most importance. It has been found that there are three vital parts to effective communication which include body language, tone of voice and words (Training M.T.D. 2012). On reflection, the three played an important role in the outcome of my interaction with both the victim and the perpetrator. My body language with the perpetrator had to have the ability to show that I was in control of the situation without escalating it. A study was carried out that found that police officers misjudge normal body language as a cue that the situation is going to escalate i.e., increased hand movement as sign that they are going to be punched (Wheatcroft J. Wright C. 2017). This could indicate that I though my body language was suitable but without realising doing the opposite due to my inherent judgement on situations. Tone of voice was an aspect I struggled with due to my voice naturally being soft and approachable. I found it hard to be stern with the perpetrator and approachable to the victim so that they would speak to me and be open about what happened. Lastly, my use of words with the perpetrator had to be in a way that would encourage him to admit to what he did but also not put words in his mouth. My words were vital in him not increasingly getting agitated even though on the way to custody, nothing </w:t>
      </w:r>
      <w:r w:rsidRPr="00F31610">
        <w:rPr>
          <w:sz w:val="24"/>
          <w:szCs w:val="24"/>
        </w:rPr>
        <w:lastRenderedPageBreak/>
        <w:t xml:space="preserve">was said directly to him, and he still said obscene things to me and my colleague. But it was less critical as he was secure in the back of the police van. </w:t>
      </w:r>
    </w:p>
    <w:p w14:paraId="6BD830B2" w14:textId="77777777" w:rsidR="00F31610" w:rsidRPr="00F31610" w:rsidRDefault="00F31610" w:rsidP="00F31610">
      <w:pPr>
        <w:ind w:right="107"/>
        <w:jc w:val="both"/>
        <w:rPr>
          <w:sz w:val="24"/>
          <w:szCs w:val="24"/>
        </w:rPr>
      </w:pPr>
    </w:p>
    <w:p w14:paraId="1CEB8593" w14:textId="5FD11EE3" w:rsidR="00F31610" w:rsidRDefault="00F31610" w:rsidP="00F31610">
      <w:pPr>
        <w:ind w:right="107"/>
        <w:jc w:val="both"/>
        <w:rPr>
          <w:sz w:val="24"/>
          <w:szCs w:val="24"/>
        </w:rPr>
      </w:pPr>
      <w:r w:rsidRPr="00F31610">
        <w:rPr>
          <w:sz w:val="24"/>
          <w:szCs w:val="24"/>
        </w:rPr>
        <w:t xml:space="preserve">The drama triangle is a framework that was originally developed by </w:t>
      </w:r>
      <w:proofErr w:type="spellStart"/>
      <w:r w:rsidRPr="00F31610">
        <w:rPr>
          <w:sz w:val="24"/>
          <w:szCs w:val="24"/>
        </w:rPr>
        <w:t>Karpman</w:t>
      </w:r>
      <w:proofErr w:type="spellEnd"/>
      <w:r w:rsidRPr="00F31610">
        <w:rPr>
          <w:sz w:val="24"/>
          <w:szCs w:val="24"/>
        </w:rPr>
        <w:t xml:space="preserve"> (1968) which has been used to understand what role individuals take in situations involving conflict or ‘drama’ (Lac &amp; Donaldson, 2022). It sets out three roles that individuals adapt to in conflict situations:</w:t>
      </w:r>
    </w:p>
    <w:p w14:paraId="749ADEFA" w14:textId="77777777" w:rsidR="00F31610" w:rsidRPr="00F31610" w:rsidRDefault="00F31610" w:rsidP="00F31610">
      <w:pPr>
        <w:ind w:right="107"/>
        <w:jc w:val="both"/>
        <w:rPr>
          <w:sz w:val="24"/>
          <w:szCs w:val="24"/>
        </w:rPr>
      </w:pPr>
    </w:p>
    <w:p w14:paraId="127018D8" w14:textId="77777777" w:rsidR="00F31610" w:rsidRPr="00F31610" w:rsidRDefault="00F31610" w:rsidP="00F31610">
      <w:pPr>
        <w:ind w:right="107"/>
        <w:jc w:val="both"/>
        <w:rPr>
          <w:sz w:val="24"/>
          <w:szCs w:val="24"/>
        </w:rPr>
      </w:pPr>
      <w:r w:rsidRPr="00F31610">
        <w:rPr>
          <w:sz w:val="24"/>
          <w:szCs w:val="24"/>
        </w:rPr>
        <w:t xml:space="preserve">Victim </w:t>
      </w:r>
    </w:p>
    <w:p w14:paraId="7175D209" w14:textId="746907F7" w:rsidR="00F31610" w:rsidRDefault="00F31610" w:rsidP="00F31610">
      <w:pPr>
        <w:ind w:right="107"/>
        <w:jc w:val="both"/>
        <w:rPr>
          <w:sz w:val="24"/>
          <w:szCs w:val="24"/>
        </w:rPr>
      </w:pPr>
      <w:r w:rsidRPr="00F31610">
        <w:rPr>
          <w:sz w:val="24"/>
          <w:szCs w:val="24"/>
        </w:rPr>
        <w:t xml:space="preserve"> helpless and powerless and perceive that undesirable events happen to them. Being the victim means you can feel anxious, fearful, and sad. The victim receives blame from the persecutor and help from the rescuer. </w:t>
      </w:r>
    </w:p>
    <w:p w14:paraId="7C638557" w14:textId="77777777" w:rsidR="00F31610" w:rsidRPr="00F31610" w:rsidRDefault="00F31610" w:rsidP="00F31610">
      <w:pPr>
        <w:ind w:right="107"/>
        <w:jc w:val="both"/>
        <w:rPr>
          <w:sz w:val="24"/>
          <w:szCs w:val="24"/>
        </w:rPr>
      </w:pPr>
    </w:p>
    <w:p w14:paraId="50078C9E" w14:textId="77777777" w:rsidR="00F31610" w:rsidRPr="00F31610" w:rsidRDefault="00F31610" w:rsidP="00F31610">
      <w:pPr>
        <w:ind w:right="107"/>
        <w:jc w:val="both"/>
        <w:rPr>
          <w:sz w:val="24"/>
          <w:szCs w:val="24"/>
        </w:rPr>
      </w:pPr>
      <w:r w:rsidRPr="00F31610">
        <w:rPr>
          <w:sz w:val="24"/>
          <w:szCs w:val="24"/>
        </w:rPr>
        <w:t>Rescuer</w:t>
      </w:r>
    </w:p>
    <w:p w14:paraId="4CAA7239" w14:textId="10FF4921" w:rsidR="00F31610" w:rsidRDefault="00F31610" w:rsidP="00F31610">
      <w:pPr>
        <w:ind w:right="107"/>
        <w:jc w:val="both"/>
        <w:rPr>
          <w:sz w:val="24"/>
          <w:szCs w:val="24"/>
        </w:rPr>
      </w:pPr>
      <w:r w:rsidRPr="00F31610">
        <w:rPr>
          <w:sz w:val="24"/>
          <w:szCs w:val="24"/>
        </w:rPr>
        <w:t xml:space="preserve">The rescuer has the need to help others and sees themselves as someone who can help others who are too weak (often the victim). The rescuer can often put themselves in vulnerable situations and can also be perceived as the persecutor in the eyes of the actual persecutor. </w:t>
      </w:r>
    </w:p>
    <w:p w14:paraId="2CA52778" w14:textId="77777777" w:rsidR="00F31610" w:rsidRPr="00F31610" w:rsidRDefault="00F31610" w:rsidP="00F31610">
      <w:pPr>
        <w:ind w:right="107"/>
        <w:jc w:val="both"/>
        <w:rPr>
          <w:sz w:val="24"/>
          <w:szCs w:val="24"/>
        </w:rPr>
      </w:pPr>
    </w:p>
    <w:p w14:paraId="41ECD2F8" w14:textId="77777777" w:rsidR="00F31610" w:rsidRPr="00F31610" w:rsidRDefault="00F31610" w:rsidP="00F31610">
      <w:pPr>
        <w:ind w:right="107"/>
        <w:jc w:val="both"/>
        <w:rPr>
          <w:sz w:val="24"/>
          <w:szCs w:val="24"/>
        </w:rPr>
      </w:pPr>
      <w:r w:rsidRPr="00F31610">
        <w:rPr>
          <w:sz w:val="24"/>
          <w:szCs w:val="24"/>
        </w:rPr>
        <w:t xml:space="preserve">Persecutor </w:t>
      </w:r>
    </w:p>
    <w:p w14:paraId="35663AE7" w14:textId="77777777" w:rsidR="00F31610" w:rsidRPr="00F31610" w:rsidRDefault="00F31610" w:rsidP="00F31610">
      <w:pPr>
        <w:ind w:right="107"/>
        <w:jc w:val="both"/>
        <w:rPr>
          <w:sz w:val="24"/>
          <w:szCs w:val="24"/>
        </w:rPr>
      </w:pPr>
      <w:r w:rsidRPr="00F31610">
        <w:rPr>
          <w:sz w:val="24"/>
          <w:szCs w:val="24"/>
        </w:rPr>
        <w:t xml:space="preserve">The persecutor is someone who blames others and takes no accountability for their actions. Persecutors become angry and irritated at those who they believe are the source of their frustration (often victim). </w:t>
      </w:r>
    </w:p>
    <w:p w14:paraId="1AA533AF" w14:textId="6C37C3D6" w:rsidR="00F31610" w:rsidRDefault="00F31610" w:rsidP="00F31610">
      <w:pPr>
        <w:ind w:right="107"/>
        <w:jc w:val="both"/>
        <w:rPr>
          <w:sz w:val="24"/>
          <w:szCs w:val="24"/>
        </w:rPr>
      </w:pPr>
      <w:r w:rsidRPr="00F31610">
        <w:rPr>
          <w:sz w:val="24"/>
          <w:szCs w:val="24"/>
        </w:rPr>
        <w:t>(</w:t>
      </w:r>
      <w:proofErr w:type="spellStart"/>
      <w:r w:rsidRPr="00F31610">
        <w:rPr>
          <w:sz w:val="24"/>
          <w:szCs w:val="24"/>
        </w:rPr>
        <w:t>Karpman</w:t>
      </w:r>
      <w:proofErr w:type="spellEnd"/>
      <w:r w:rsidRPr="00F31610">
        <w:rPr>
          <w:sz w:val="24"/>
          <w:szCs w:val="24"/>
        </w:rPr>
        <w:t>, 1968 cited in Lac &amp; Donaldson, 2022)</w:t>
      </w:r>
    </w:p>
    <w:p w14:paraId="3260EA25" w14:textId="77777777" w:rsidR="00C16C63" w:rsidRPr="00F31610" w:rsidRDefault="00C16C63" w:rsidP="00F31610">
      <w:pPr>
        <w:ind w:right="107"/>
        <w:jc w:val="both"/>
        <w:rPr>
          <w:sz w:val="24"/>
          <w:szCs w:val="24"/>
        </w:rPr>
      </w:pPr>
    </w:p>
    <w:p w14:paraId="3125204D" w14:textId="4E47FE8E" w:rsidR="00F31610" w:rsidRDefault="00F31610" w:rsidP="00F31610">
      <w:pPr>
        <w:ind w:right="107"/>
        <w:jc w:val="both"/>
        <w:rPr>
          <w:sz w:val="24"/>
          <w:szCs w:val="24"/>
        </w:rPr>
      </w:pPr>
      <w:r w:rsidRPr="00F31610">
        <w:rPr>
          <w:sz w:val="24"/>
          <w:szCs w:val="24"/>
        </w:rPr>
        <w:t>The dram</w:t>
      </w:r>
      <w:r w:rsidR="00C16C63">
        <w:rPr>
          <w:sz w:val="24"/>
          <w:szCs w:val="24"/>
        </w:rPr>
        <w:t>a</w:t>
      </w:r>
      <w:r w:rsidRPr="00F31610">
        <w:rPr>
          <w:sz w:val="24"/>
          <w:szCs w:val="24"/>
        </w:rPr>
        <w:t xml:space="preserve"> triangle in nature does coincide with the incident described in this essay. On reflection the roles were clear. The other officers and I with the rescuers, the female (who was assaulted) was the victim and the male (who allegedly did the assault) was the persecutor. However, the drama triangle is based on the idea that everyone knows which role they play in the conflict situation. Furthermore, the idea that everyone knows their role (in a police context) is farfetched. This is due to the nature of policing and who we interact with. In this situation the victim began by saying she hit him first, so she was perceiving herself as the persecutor. The male perceived himself as the victim due to his football team loosing and that being the reason, he hit the female. So, saying that the roles are clear is not the case in this situation as both persecutor and victim changed between both roles. Furthermore, the bases of being the victim is based on not only actually being the victim, but it also can be based on just perceiving yourself as the victim. This is extremely unhelpful in domestic situations as described in a study done by Murray (2007), 30% of domestic violence victims return to the address after accessing emergency accommodation. This would show that they often do not perceive themselves as victims and most definitely was the case within the incident in this essay. It is difficult to believe that the reason for conflict can be categorised into one single framework. Additionally, the idea that every individual in every situation with conflict can fit into one of the three categories within the drama triangle is limited. It can be said that in a policing context this framework does fit in some way, but it must be noted that solely using it as a basis for conflict limits our understanding as it places individuals into one of three categories. </w:t>
      </w:r>
    </w:p>
    <w:p w14:paraId="3AFD5A9D" w14:textId="77777777" w:rsidR="00C16C63" w:rsidRPr="00F31610" w:rsidRDefault="00C16C63" w:rsidP="00F31610">
      <w:pPr>
        <w:ind w:right="107"/>
        <w:jc w:val="both"/>
        <w:rPr>
          <w:sz w:val="24"/>
          <w:szCs w:val="24"/>
        </w:rPr>
      </w:pPr>
    </w:p>
    <w:p w14:paraId="7854E5C3" w14:textId="248A0863" w:rsidR="00F31610" w:rsidRDefault="00F31610" w:rsidP="00F31610">
      <w:pPr>
        <w:ind w:right="107"/>
        <w:jc w:val="both"/>
        <w:rPr>
          <w:sz w:val="24"/>
          <w:szCs w:val="24"/>
        </w:rPr>
      </w:pPr>
      <w:proofErr w:type="spellStart"/>
      <w:r w:rsidRPr="00F31610">
        <w:rPr>
          <w:sz w:val="24"/>
          <w:szCs w:val="24"/>
        </w:rPr>
        <w:t>Betari</w:t>
      </w:r>
      <w:proofErr w:type="spellEnd"/>
      <w:r w:rsidRPr="00F31610">
        <w:rPr>
          <w:sz w:val="24"/>
          <w:szCs w:val="24"/>
        </w:rPr>
        <w:t xml:space="preserve"> Box is a model that understands conflict through the idea that one individuals’ attitudes and behaviours impact the attitude and behaviour of another person. </w:t>
      </w:r>
      <w:proofErr w:type="spellStart"/>
      <w:r w:rsidRPr="00F31610">
        <w:rPr>
          <w:sz w:val="24"/>
          <w:szCs w:val="24"/>
        </w:rPr>
        <w:t>Betari</w:t>
      </w:r>
      <w:proofErr w:type="spellEnd"/>
      <w:r w:rsidRPr="00F31610">
        <w:rPr>
          <w:sz w:val="24"/>
          <w:szCs w:val="24"/>
        </w:rPr>
        <w:t xml:space="preserve"> Box is a model that seeks to break the cycle of conflict by understanding how one’s behaviour and </w:t>
      </w:r>
      <w:r w:rsidRPr="00F31610">
        <w:rPr>
          <w:sz w:val="24"/>
          <w:szCs w:val="24"/>
        </w:rPr>
        <w:lastRenderedPageBreak/>
        <w:t xml:space="preserve">attitude impacts another’s massively. It is a continuous cycle of ‘my attitude’ affects ‘my behaviour’ which affects ‘your attitude’ which affects ‘your behaviour’ (MindTools, no date). Although simplistic it has great impact on a policing as it has been found that police officers “…seeks to control the </w:t>
      </w:r>
      <w:proofErr w:type="spellStart"/>
      <w:r w:rsidRPr="00F31610">
        <w:rPr>
          <w:sz w:val="24"/>
          <w:szCs w:val="24"/>
        </w:rPr>
        <w:t>demeanor</w:t>
      </w:r>
      <w:proofErr w:type="spellEnd"/>
      <w:r w:rsidRPr="00F31610">
        <w:rPr>
          <w:sz w:val="24"/>
          <w:szCs w:val="24"/>
        </w:rPr>
        <w:t xml:space="preserve"> they project, to control the general ambience of the communication. (Wall, 2019 pp. 160). This would indicate that we know perhaps without thinking that our actions will affects those we deal with in a conflict situation. However, this theory places responsibility on the PC to communicate in a specific way when often we cannot predict people’s attitudes and behaviours towards us. This theory in nature is helpful in the idea that it helps us to understand how our communication affects those we deal with, but I cannot help but notice that it puts the sole responsibility on the PC to act in a way that fits the individual they are dealing with to prevent conflict. </w:t>
      </w:r>
    </w:p>
    <w:p w14:paraId="5E707F27" w14:textId="77777777" w:rsidR="00C16C63" w:rsidRPr="00F31610" w:rsidRDefault="00C16C63" w:rsidP="00F31610">
      <w:pPr>
        <w:ind w:right="107"/>
        <w:jc w:val="both"/>
        <w:rPr>
          <w:sz w:val="24"/>
          <w:szCs w:val="24"/>
        </w:rPr>
      </w:pPr>
    </w:p>
    <w:p w14:paraId="6BFF6817" w14:textId="1CCAD60F" w:rsidR="00F31610" w:rsidRDefault="00F31610" w:rsidP="00F31610">
      <w:pPr>
        <w:ind w:right="107"/>
        <w:jc w:val="both"/>
        <w:rPr>
          <w:sz w:val="24"/>
          <w:szCs w:val="24"/>
        </w:rPr>
      </w:pPr>
      <w:r w:rsidRPr="00F31610">
        <w:rPr>
          <w:sz w:val="24"/>
          <w:szCs w:val="24"/>
        </w:rPr>
        <w:t xml:space="preserve">In conclusion I am contented with the incident described above. Conflict to me has many different meanings and ways that it portrays itself i.e., physical/emotional. I understand the importance of communication when dealing with difficult situations, but I also understand that it is not my sole responsibility, and I am not responsible for the behaviour of others.  I can only portray myself a certain way and try to communicate to adapt to the individual I am dealing with to stop an incident escalating most importantly. Although sometimes whatever I do may not prevent escalation. The theories underpinning conflict are helpful in pointing out how my behaviour will affect others but most importantly, after conflict situations knowing myself that I have dealt with a situation in the best way possible to meet the individuals needs and I can justify what I have done. </w:t>
      </w:r>
    </w:p>
    <w:p w14:paraId="2C82BD97" w14:textId="77777777" w:rsidR="00C16C63" w:rsidRPr="00C16C63" w:rsidRDefault="00C16C63" w:rsidP="00F31610">
      <w:pPr>
        <w:ind w:right="107"/>
        <w:jc w:val="both"/>
        <w:rPr>
          <w:b/>
          <w:bCs/>
          <w:sz w:val="32"/>
          <w:szCs w:val="32"/>
        </w:rPr>
      </w:pPr>
    </w:p>
    <w:p w14:paraId="6500F383" w14:textId="40493D1B" w:rsidR="007B7F34" w:rsidRPr="00C16C63" w:rsidRDefault="00F31610" w:rsidP="00F31610">
      <w:pPr>
        <w:ind w:right="107"/>
        <w:jc w:val="both"/>
        <w:rPr>
          <w:b/>
          <w:bCs/>
          <w:sz w:val="32"/>
          <w:szCs w:val="32"/>
        </w:rPr>
      </w:pPr>
      <w:r w:rsidRPr="00C16C63">
        <w:rPr>
          <w:b/>
          <w:bCs/>
          <w:sz w:val="32"/>
          <w:szCs w:val="32"/>
        </w:rPr>
        <w:t>2015 WORDS</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w:t>
      </w:r>
      <w:proofErr w:type="gramStart"/>
      <w:r>
        <w:rPr>
          <w:b/>
          <w:sz w:val="24"/>
          <w:szCs w:val="24"/>
        </w:rPr>
        <w:t>inclusion</w:t>
      </w:r>
      <w:proofErr w:type="gramEnd"/>
      <w:r>
        <w:rPr>
          <w:b/>
          <w:sz w:val="24"/>
          <w:szCs w:val="24"/>
        </w:rPr>
        <w:t xml:space="preserve">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5622CBA" w14:textId="4580FA6C" w:rsidR="00F72961" w:rsidRDefault="00F72961" w:rsidP="00F72961">
      <w:pPr>
        <w:ind w:right="107"/>
        <w:jc w:val="both"/>
        <w:rPr>
          <w:sz w:val="24"/>
          <w:szCs w:val="24"/>
        </w:rPr>
      </w:pPr>
      <w:r w:rsidRPr="00F72961">
        <w:rPr>
          <w:sz w:val="24"/>
          <w:szCs w:val="24"/>
        </w:rPr>
        <w:t xml:space="preserve">The Police over the last decade have undertaken great scrutiny regarding its interactions with victims. A survey by the Victims’ Commissioner found that only 43% of victims would report an incident again based on their previous experience (Victims Commissioner, 2021). Alongside this, there is pressure from the government to completely change the way policing is carried out in a time where funding for policing is decreasing (Lea &amp; Fleetwood, 2021). Victims are central to Policing and the Criminal Justice System as a whole (CJS) so it is vital that they are the key consideration in legislation and anything that informs policing. This essay will consist of a critically looking into an incident that involved a victim and my responsibilities when dealing with the victim. When I explore the incident with the victim, I will be doing it through the </w:t>
      </w:r>
      <w:proofErr w:type="spellStart"/>
      <w:r w:rsidRPr="00F72961">
        <w:rPr>
          <w:sz w:val="24"/>
          <w:szCs w:val="24"/>
        </w:rPr>
        <w:t>Bortons</w:t>
      </w:r>
      <w:proofErr w:type="spellEnd"/>
      <w:r w:rsidRPr="00F72961">
        <w:rPr>
          <w:sz w:val="24"/>
          <w:szCs w:val="24"/>
        </w:rPr>
        <w:t xml:space="preserve"> Model of Reflection (Rolfe et at.,2018). It is split into three areas – ‘what?’, ‘so what?’ and ‘what now?’ which will be the core of looking into the incident and will be detailed further in the essay. Upon looking at the incident I seek to investigate legislation, social issues, culture, and language as well as demonstrating an understanding of key ethics, equality, </w:t>
      </w:r>
      <w:proofErr w:type="gramStart"/>
      <w:r w:rsidRPr="00F72961">
        <w:rPr>
          <w:sz w:val="24"/>
          <w:szCs w:val="24"/>
        </w:rPr>
        <w:t>diversity</w:t>
      </w:r>
      <w:proofErr w:type="gramEnd"/>
      <w:r w:rsidRPr="00F72961">
        <w:rPr>
          <w:sz w:val="24"/>
          <w:szCs w:val="24"/>
        </w:rPr>
        <w:t xml:space="preserve"> and human rights. Furthermore, I will </w:t>
      </w:r>
      <w:proofErr w:type="gramStart"/>
      <w:r w:rsidRPr="00F72961">
        <w:rPr>
          <w:sz w:val="24"/>
          <w:szCs w:val="24"/>
        </w:rPr>
        <w:t>look into</w:t>
      </w:r>
      <w:proofErr w:type="gramEnd"/>
      <w:r w:rsidRPr="00F72961">
        <w:rPr>
          <w:sz w:val="24"/>
          <w:szCs w:val="24"/>
        </w:rPr>
        <w:t xml:space="preserve"> the Victim Codes which were brought about in April 2021 and sets a standard of how victims are to be treated which will be detailed in extent further into the essay (College of Policing, 2021). </w:t>
      </w:r>
    </w:p>
    <w:p w14:paraId="0013E711" w14:textId="77777777" w:rsidR="002E3433" w:rsidRPr="00F72961" w:rsidRDefault="002E3433" w:rsidP="00F72961">
      <w:pPr>
        <w:ind w:right="107"/>
        <w:jc w:val="both"/>
        <w:rPr>
          <w:sz w:val="24"/>
          <w:szCs w:val="24"/>
        </w:rPr>
      </w:pPr>
    </w:p>
    <w:p w14:paraId="725A9783" w14:textId="169424E3" w:rsidR="00F72961" w:rsidRDefault="00F72961" w:rsidP="00F72961">
      <w:pPr>
        <w:ind w:right="107"/>
        <w:jc w:val="both"/>
        <w:rPr>
          <w:sz w:val="24"/>
          <w:szCs w:val="24"/>
        </w:rPr>
      </w:pPr>
      <w:r w:rsidRPr="00F72961">
        <w:rPr>
          <w:sz w:val="24"/>
          <w:szCs w:val="24"/>
        </w:rPr>
        <w:t xml:space="preserve">The ’what’ section of </w:t>
      </w:r>
      <w:proofErr w:type="spellStart"/>
      <w:r w:rsidRPr="00F72961">
        <w:rPr>
          <w:sz w:val="24"/>
          <w:szCs w:val="24"/>
        </w:rPr>
        <w:t>Bortons</w:t>
      </w:r>
      <w:proofErr w:type="spellEnd"/>
      <w:r w:rsidRPr="00F72961">
        <w:rPr>
          <w:sz w:val="24"/>
          <w:szCs w:val="24"/>
        </w:rPr>
        <w:t xml:space="preserve"> Model of Reflection is the incident. We received a call from a local school that a 14-year-old girl had been sexually assaulted by another girl the same age. The school stated that it happened two months ago when at a party and when telling the teacher, she did not think that the police would get involved as she did not think much of it. As the girl was 14, we had to speak to her with an appropriate adult alongside her which was her mother. So, we had to arrange to meet the girl and the mother at the school. This </w:t>
      </w:r>
      <w:r w:rsidRPr="00F72961">
        <w:rPr>
          <w:sz w:val="24"/>
          <w:szCs w:val="24"/>
        </w:rPr>
        <w:lastRenderedPageBreak/>
        <w:t xml:space="preserve">was difficult to arrange as the mother was a single parent with multiple children who wanted the child to be spoken to in school hours. I proceeded to fill in a PPD3 which is a form for sexual assaults. The young girl stated that she did not want to go to court, and she did not want to provide a statement at that time. We let her speak to her mother about it alone and she was still adamant she did not want to make a complaint in that moment. So as this essay is being written, the young girl is still deciding how she wants to move forward regarding the incident and police involvement and due to the incident being 2 months ago forensically we had no timescale to adhere to. </w:t>
      </w:r>
    </w:p>
    <w:p w14:paraId="4C57C44D" w14:textId="77777777" w:rsidR="002E3433" w:rsidRPr="00F72961" w:rsidRDefault="002E3433" w:rsidP="00F72961">
      <w:pPr>
        <w:ind w:right="107"/>
        <w:jc w:val="both"/>
        <w:rPr>
          <w:sz w:val="24"/>
          <w:szCs w:val="24"/>
        </w:rPr>
      </w:pPr>
    </w:p>
    <w:p w14:paraId="1873626C" w14:textId="77777777" w:rsidR="00F72961" w:rsidRPr="00F72961" w:rsidRDefault="00F72961" w:rsidP="00F72961">
      <w:pPr>
        <w:ind w:right="107"/>
        <w:jc w:val="both"/>
        <w:rPr>
          <w:sz w:val="24"/>
          <w:szCs w:val="24"/>
        </w:rPr>
      </w:pPr>
      <w:r w:rsidRPr="00F72961">
        <w:rPr>
          <w:sz w:val="24"/>
          <w:szCs w:val="24"/>
        </w:rPr>
        <w:t xml:space="preserve">The legislation on this area is complicated due to the age of both the victim and perpetrator being 14. What occurred was a sexual assault and due to the age, it would come under section 13 of the Sexual Offences Act 2003. A person under 18 commits an offence if he does anything which would be an offence under any of section 9 to 12 if he were 18.  In this case it was Section 9- sexual touching of child under 16. It is also important to understand that anyone under the age of 16 cannot legally consent (legislation.gov.uk, no date). This means that the ‘sentence’ for such offence would be lower due to the age. </w:t>
      </w:r>
    </w:p>
    <w:p w14:paraId="1D937705" w14:textId="5E128911" w:rsidR="00F72961" w:rsidRDefault="00F72961" w:rsidP="00F72961">
      <w:pPr>
        <w:ind w:right="107"/>
        <w:jc w:val="both"/>
        <w:rPr>
          <w:sz w:val="24"/>
          <w:szCs w:val="24"/>
        </w:rPr>
      </w:pPr>
      <w:r w:rsidRPr="00F72961">
        <w:rPr>
          <w:sz w:val="24"/>
          <w:szCs w:val="24"/>
        </w:rPr>
        <w:t xml:space="preserve">This type of incident is likely to strike public attention in the sense that the Police will be scrutinised on how it was dealt with due to the age of the victim and the perpetrator. It has been found that Police in the past have based their judgement on dealing with youths based on the youths previous offending history (Carrington &amp; Schulenberg, 2003). In a society where youth offending is growing, the year ending 2021; 15,800 children were sentenced or caution in England and Wales (Youth Justice Board / Ministry of Justice, 2022). It is important that the Police deal with it in the most appropriate way to prevent reoffending and to increase public perception as dealing with youths in a police setting is a sensitive and scrutinised part of policing. </w:t>
      </w:r>
    </w:p>
    <w:p w14:paraId="082149AA" w14:textId="77777777" w:rsidR="002E3433" w:rsidRPr="00F72961" w:rsidRDefault="002E3433" w:rsidP="00F72961">
      <w:pPr>
        <w:ind w:right="107"/>
        <w:jc w:val="both"/>
        <w:rPr>
          <w:sz w:val="24"/>
          <w:szCs w:val="24"/>
        </w:rPr>
      </w:pPr>
    </w:p>
    <w:p w14:paraId="3D49AD9E" w14:textId="0013B53C" w:rsidR="00F72961" w:rsidRDefault="00F72961" w:rsidP="00F72961">
      <w:pPr>
        <w:ind w:right="107"/>
        <w:jc w:val="both"/>
        <w:rPr>
          <w:sz w:val="24"/>
          <w:szCs w:val="24"/>
        </w:rPr>
      </w:pPr>
      <w:r w:rsidRPr="00F72961">
        <w:rPr>
          <w:sz w:val="24"/>
          <w:szCs w:val="24"/>
        </w:rPr>
        <w:t>The victim was asked when we first met what their preferred language preference was which adheres to force policy. In this situation there was a British white female and English was her first language so there were no apparent ethnicity or language barriers that I had to adapt to when communicating with the young girl. It was also important to ensure that the appropriate adult (the mum) had her needs met as they are there to support, advise and assist the young person (Home Office, 2011) We had no difficulties as English was also her first language and she was also British white.</w:t>
      </w:r>
    </w:p>
    <w:p w14:paraId="0F1C744D" w14:textId="77777777" w:rsidR="002E3433" w:rsidRPr="00F72961" w:rsidRDefault="002E3433" w:rsidP="00F72961">
      <w:pPr>
        <w:ind w:right="107"/>
        <w:jc w:val="both"/>
        <w:rPr>
          <w:sz w:val="24"/>
          <w:szCs w:val="24"/>
        </w:rPr>
      </w:pPr>
    </w:p>
    <w:p w14:paraId="4E966615" w14:textId="51A6559C" w:rsidR="00F72961" w:rsidRDefault="00F72961" w:rsidP="00F72961">
      <w:pPr>
        <w:ind w:right="107"/>
        <w:jc w:val="both"/>
        <w:rPr>
          <w:sz w:val="24"/>
          <w:szCs w:val="24"/>
        </w:rPr>
      </w:pPr>
      <w:r w:rsidRPr="00F72961">
        <w:rPr>
          <w:sz w:val="24"/>
          <w:szCs w:val="24"/>
        </w:rPr>
        <w:t xml:space="preserve">The ’so what?’ section of </w:t>
      </w:r>
      <w:proofErr w:type="spellStart"/>
      <w:r w:rsidRPr="00F72961">
        <w:rPr>
          <w:sz w:val="24"/>
          <w:szCs w:val="24"/>
        </w:rPr>
        <w:t>Bortons</w:t>
      </w:r>
      <w:proofErr w:type="spellEnd"/>
      <w:r w:rsidRPr="00F72961">
        <w:rPr>
          <w:sz w:val="24"/>
          <w:szCs w:val="24"/>
        </w:rPr>
        <w:t xml:space="preserve"> Model of Reflection is going to investigate the Victim’s Codes and how they supported the young person navigating a difficult situation. It also involves an investigation into the core principles regarding ethics, equality, diversity, and human rights alongside the relevant Code of Practice. Best known as the Victim’s Codes (also known as Code of Practice </w:t>
      </w:r>
      <w:proofErr w:type="spellStart"/>
      <w:r w:rsidRPr="00F72961">
        <w:rPr>
          <w:sz w:val="24"/>
          <w:szCs w:val="24"/>
        </w:rPr>
        <w:t>foe</w:t>
      </w:r>
      <w:proofErr w:type="spellEnd"/>
      <w:r w:rsidRPr="00F72961">
        <w:rPr>
          <w:sz w:val="24"/>
          <w:szCs w:val="24"/>
        </w:rPr>
        <w:t xml:space="preserve"> Victims of Crime in England and Wales) are twelve rights that are set out that the police service must provide a victim. When we think of a victim, we think of the direct victim but under this code and relevant to this incident is the parent or guardian of the victim (who is under 18) is also entitled to the same rights as the direct victim. As stated, there are twelve rights that a victim is entitled to but for the sake of this essay I will be analysing two of them that applied directly to the 14-year-old girl who was navigating through the CJS. </w:t>
      </w:r>
    </w:p>
    <w:p w14:paraId="752F2C89" w14:textId="77777777" w:rsidR="002E3433" w:rsidRPr="00F72961" w:rsidRDefault="002E3433" w:rsidP="00F72961">
      <w:pPr>
        <w:ind w:right="107"/>
        <w:jc w:val="both"/>
        <w:rPr>
          <w:sz w:val="24"/>
          <w:szCs w:val="24"/>
        </w:rPr>
      </w:pPr>
    </w:p>
    <w:p w14:paraId="7AD70BBE" w14:textId="2DCC7CDB" w:rsidR="00F72961" w:rsidRDefault="00F72961" w:rsidP="00F72961">
      <w:pPr>
        <w:ind w:right="107"/>
        <w:jc w:val="both"/>
        <w:rPr>
          <w:sz w:val="24"/>
          <w:szCs w:val="24"/>
        </w:rPr>
      </w:pPr>
      <w:r w:rsidRPr="00F72961">
        <w:rPr>
          <w:sz w:val="24"/>
          <w:szCs w:val="24"/>
        </w:rPr>
        <w:t xml:space="preserve">The first aspect is the enhanced rights. As the victim in this situation is under 18, they are automatically considered as a vulnerable victim due to their age. Therefore, they are entitled to an enhanced service. This can involve a lot of things and is tailored to their needs and wishes. The main one for this 14-year-old victim is the special measures that can be put in </w:t>
      </w:r>
      <w:r w:rsidRPr="00F72961">
        <w:rPr>
          <w:sz w:val="24"/>
          <w:szCs w:val="24"/>
        </w:rPr>
        <w:lastRenderedPageBreak/>
        <w:t xml:space="preserve">place for her. Upon talking to the victim about the possibility of going to court, she was adamant that she did not want to go as she was ‘scared’. As we were discussing her options, I explained to her that due to her age there were things put in place called special measures. I explained to her that she could (if the courts accept them) have procedures put in place to help her feel at ease. For example, I explained to her the possibility of giving her evidence by video link or being protected by a screen (MOJ, no date). I stated that they are a possibility and are not guaranteed. I did not want to make the court process sound easy and give her false hope. I was conscious that part of my job as a police constable is to be honest (which is one of the policing principles COP, 2014). By being honest about the process but also showing her that she is entitled to enhanced rights she felt more at ease on deciding what </w:t>
      </w:r>
      <w:proofErr w:type="gramStart"/>
      <w:r w:rsidRPr="00F72961">
        <w:rPr>
          <w:sz w:val="24"/>
          <w:szCs w:val="24"/>
        </w:rPr>
        <w:t>he</w:t>
      </w:r>
      <w:proofErr w:type="gramEnd"/>
      <w:r w:rsidRPr="00F72961">
        <w:rPr>
          <w:sz w:val="24"/>
          <w:szCs w:val="24"/>
        </w:rPr>
        <w:t xml:space="preserve"> next step would be and she told me that she was glad that she was told about it as it made her less scared. </w:t>
      </w:r>
    </w:p>
    <w:p w14:paraId="18DEA56B" w14:textId="77777777" w:rsidR="002E3433" w:rsidRPr="00F72961" w:rsidRDefault="002E3433" w:rsidP="00F72961">
      <w:pPr>
        <w:ind w:right="107"/>
        <w:jc w:val="both"/>
        <w:rPr>
          <w:sz w:val="24"/>
          <w:szCs w:val="24"/>
        </w:rPr>
      </w:pPr>
    </w:p>
    <w:p w14:paraId="26EA693E" w14:textId="307CB4C4" w:rsidR="00F72961" w:rsidRDefault="00F72961" w:rsidP="00F72961">
      <w:pPr>
        <w:ind w:right="107"/>
        <w:jc w:val="both"/>
        <w:rPr>
          <w:sz w:val="24"/>
          <w:szCs w:val="24"/>
        </w:rPr>
      </w:pPr>
      <w:r w:rsidRPr="00F72961">
        <w:rPr>
          <w:sz w:val="24"/>
          <w:szCs w:val="24"/>
        </w:rPr>
        <w:t>Right 4 is the right to be referred to services that support victims and have services and support tailored to your needs. This right is available to all victims and gives them the equal opportunity to access support tailored to them. This is vital in positive victim outcomes as they want to feel like they are being supported in all areas. A survey was carried out which found that 66% of people had to wait “too long” to go to court. This would indicate that they felt they were not supported to the point up to going to court. So, it is vital that the victim feels supported from the time the incident is reported (Victims Commissioner, 2021). It must be pointed out that it is hard to measure what ‘too long’ is time wise as all cases are different. In this case it was important to refer the victim to an Independent Sexual Violence Advisor who is there to provide the independent emotional and practical support to the victim. The victim had ISVA to contact if she was worried about anything and it was also an assistance to the mum to who was her appropriate adult. Also due to her age, a PPN was submitted that outlined our concerns from a police perspective. It was also important to make the school liaison officer aware of the victim so that they would be there to support her if she felt like she needed any support in school. It is worthy to note that this victim was referred to services that were assessed to be needed by her. This does not mean every victim will have these specific referrals. The bases of Right 4 is, ensuring victims get support personal to them.</w:t>
      </w:r>
    </w:p>
    <w:p w14:paraId="3B2F9434" w14:textId="77777777" w:rsidR="002E3433" w:rsidRPr="00F72961" w:rsidRDefault="002E3433" w:rsidP="00F72961">
      <w:pPr>
        <w:ind w:right="107"/>
        <w:jc w:val="both"/>
        <w:rPr>
          <w:sz w:val="24"/>
          <w:szCs w:val="24"/>
        </w:rPr>
      </w:pPr>
    </w:p>
    <w:p w14:paraId="09D434B0" w14:textId="2B554FEE" w:rsidR="00F72961" w:rsidRDefault="00F72961" w:rsidP="00F72961">
      <w:pPr>
        <w:ind w:right="107"/>
        <w:jc w:val="both"/>
        <w:rPr>
          <w:sz w:val="24"/>
          <w:szCs w:val="24"/>
        </w:rPr>
      </w:pPr>
      <w:r w:rsidRPr="00F72961">
        <w:rPr>
          <w:sz w:val="24"/>
          <w:szCs w:val="24"/>
        </w:rPr>
        <w:t xml:space="preserve">The Police have many codes of practice that are followed but one of the main ones is the police Code of Ethics (COE) which is a framework that sets out the standards of behaviour for Policing (College of Policing, 2014). It is an extensive code and some of it does not directly apply to this situation. I will be looking into one aspect of the policing principles and one of the standards of professional behaviour. </w:t>
      </w:r>
    </w:p>
    <w:p w14:paraId="02E82A6B" w14:textId="77777777" w:rsidR="002E3433" w:rsidRPr="00F72961" w:rsidRDefault="002E3433" w:rsidP="00F72961">
      <w:pPr>
        <w:ind w:right="107"/>
        <w:jc w:val="both"/>
        <w:rPr>
          <w:sz w:val="24"/>
          <w:szCs w:val="24"/>
        </w:rPr>
      </w:pPr>
    </w:p>
    <w:p w14:paraId="2CF5EA27" w14:textId="1FAFECE4" w:rsidR="00F72961" w:rsidRDefault="00F72961" w:rsidP="00F72961">
      <w:pPr>
        <w:ind w:right="107"/>
        <w:jc w:val="both"/>
        <w:rPr>
          <w:sz w:val="24"/>
          <w:szCs w:val="24"/>
        </w:rPr>
      </w:pPr>
      <w:r w:rsidRPr="00F72961">
        <w:rPr>
          <w:sz w:val="24"/>
          <w:szCs w:val="24"/>
        </w:rPr>
        <w:t xml:space="preserve">A key Policing principle is ‘fairness’ and the code states that police should treat people fairly (COE). This is a vital part of equality within Policing and is key to dealing with victims. In this case the victim had gone through a very difficult situation, and it was important that I was fair. It was important that the victim was given the opportunity to voice what she wanted and her needs. Fairness was giving her the opportunity to access the support she needed. Which are the bases of equality within the police, providing everyone the same opportunities and support. </w:t>
      </w:r>
    </w:p>
    <w:p w14:paraId="3B1FAC24" w14:textId="77777777" w:rsidR="002E3433" w:rsidRPr="00F72961" w:rsidRDefault="002E3433" w:rsidP="00F72961">
      <w:pPr>
        <w:ind w:right="107"/>
        <w:jc w:val="both"/>
        <w:rPr>
          <w:sz w:val="24"/>
          <w:szCs w:val="24"/>
        </w:rPr>
      </w:pPr>
    </w:p>
    <w:p w14:paraId="7124A611" w14:textId="491BAC3B" w:rsidR="00F72961" w:rsidRDefault="00F72961" w:rsidP="00F72961">
      <w:pPr>
        <w:ind w:right="107"/>
        <w:jc w:val="both"/>
        <w:rPr>
          <w:sz w:val="24"/>
          <w:szCs w:val="24"/>
        </w:rPr>
      </w:pPr>
      <w:r w:rsidRPr="00F72961">
        <w:rPr>
          <w:sz w:val="24"/>
          <w:szCs w:val="24"/>
        </w:rPr>
        <w:t xml:space="preserve">A key Standard of Professional behaviour is ‘honesty and integrity’ which is the idea that the police must be honest and act with integrity and not abuse position (COE). When dealing with the victim she was very scared about attending court and her main concern was not being believed. I explained to her that the court process is not an easy one and it can cause </w:t>
      </w:r>
      <w:r w:rsidRPr="00F72961">
        <w:rPr>
          <w:sz w:val="24"/>
          <w:szCs w:val="24"/>
        </w:rPr>
        <w:lastRenderedPageBreak/>
        <w:t xml:space="preserve">a lot of stress but as explained above due to her age she would be entitled to special measures etc. She was also scared that she had no evidence. I explained to her that due to the incident being 2 months ago the forensic widow had passed but that does not mean she will not be believed. It would have been easy for me to just say it would be an easy process but that would have not been honest, and it would have given her false hope. I promised her that every decision would be in her best interest and that she would be involved in all the decisions made regarding the incident. </w:t>
      </w:r>
    </w:p>
    <w:p w14:paraId="45AB3464" w14:textId="77777777" w:rsidR="002E3433" w:rsidRPr="00F72961" w:rsidRDefault="002E3433" w:rsidP="00F72961">
      <w:pPr>
        <w:ind w:right="107"/>
        <w:jc w:val="both"/>
        <w:rPr>
          <w:sz w:val="24"/>
          <w:szCs w:val="24"/>
        </w:rPr>
      </w:pPr>
    </w:p>
    <w:p w14:paraId="2603DA74" w14:textId="464AFAB6" w:rsidR="00F72961" w:rsidRDefault="00F72961" w:rsidP="00F72961">
      <w:pPr>
        <w:ind w:right="107"/>
        <w:jc w:val="both"/>
        <w:rPr>
          <w:sz w:val="24"/>
          <w:szCs w:val="24"/>
        </w:rPr>
      </w:pPr>
      <w:r w:rsidRPr="00F72961">
        <w:rPr>
          <w:sz w:val="24"/>
          <w:szCs w:val="24"/>
        </w:rPr>
        <w:t xml:space="preserve">To conclude, this section will demonstrate the ‘what now?’ part of </w:t>
      </w:r>
      <w:proofErr w:type="spellStart"/>
      <w:r w:rsidRPr="00F72961">
        <w:rPr>
          <w:sz w:val="24"/>
          <w:szCs w:val="24"/>
        </w:rPr>
        <w:t>Bortons</w:t>
      </w:r>
      <w:proofErr w:type="spellEnd"/>
      <w:r w:rsidRPr="00F72961">
        <w:rPr>
          <w:sz w:val="24"/>
          <w:szCs w:val="24"/>
        </w:rPr>
        <w:t xml:space="preserve"> Model of Reflection. We as Police Constables deal with ‘victims’ day in day out so it is easy to forget what they are going through is a huge part of their life. However, they are the heart of policing and if they are dealt wrongly then there are severe</w:t>
      </w:r>
      <w:r w:rsidR="002E3433">
        <w:rPr>
          <w:sz w:val="24"/>
          <w:szCs w:val="24"/>
        </w:rPr>
        <w:t xml:space="preserve"> </w:t>
      </w:r>
      <w:r w:rsidRPr="00F72961">
        <w:rPr>
          <w:sz w:val="24"/>
          <w:szCs w:val="24"/>
        </w:rPr>
        <w:t xml:space="preserve">consequences. I have dealt with the victim in this incident the best way I could considering my little time in service. It is still ongoing and my duty to the victim has not ended yet, but I believe have acted in accordance with the victims needs and most importantly I have ensured that they are safeguarded and protected from harm. They were given and still are given the opportunity to openly express how they feel and how they want to navigate the situation. </w:t>
      </w:r>
    </w:p>
    <w:p w14:paraId="172D737F" w14:textId="45B48C47" w:rsidR="00F72961" w:rsidRDefault="00F72961" w:rsidP="00F72961">
      <w:pPr>
        <w:ind w:right="107"/>
        <w:jc w:val="both"/>
        <w:rPr>
          <w:sz w:val="24"/>
          <w:szCs w:val="24"/>
        </w:rPr>
      </w:pPr>
    </w:p>
    <w:p w14:paraId="3A766206" w14:textId="77777777" w:rsidR="00F72961" w:rsidRPr="00F72961" w:rsidRDefault="00F72961" w:rsidP="00F72961">
      <w:pPr>
        <w:ind w:right="107"/>
        <w:jc w:val="both"/>
        <w:rPr>
          <w:b/>
          <w:bCs/>
          <w:sz w:val="36"/>
          <w:szCs w:val="36"/>
        </w:rPr>
      </w:pPr>
    </w:p>
    <w:p w14:paraId="7CE06CC7" w14:textId="392A4271" w:rsidR="00F72961" w:rsidRPr="00F72961" w:rsidRDefault="00F72961" w:rsidP="00F72961">
      <w:pPr>
        <w:ind w:right="107"/>
        <w:jc w:val="both"/>
        <w:rPr>
          <w:b/>
          <w:bCs/>
          <w:sz w:val="36"/>
          <w:szCs w:val="36"/>
        </w:rPr>
      </w:pPr>
      <w:r w:rsidRPr="00F72961">
        <w:rPr>
          <w:b/>
          <w:bCs/>
          <w:sz w:val="36"/>
          <w:szCs w:val="36"/>
        </w:rPr>
        <w:t xml:space="preserve">2059 </w:t>
      </w:r>
      <w:r w:rsidRPr="00F72961">
        <w:rPr>
          <w:b/>
          <w:bCs/>
          <w:sz w:val="36"/>
          <w:szCs w:val="36"/>
        </w:rPr>
        <w:t>WORDS</w:t>
      </w:r>
    </w:p>
    <w:p w14:paraId="48BA09ED" w14:textId="77777777" w:rsidR="00F72961" w:rsidRPr="00F72961" w:rsidRDefault="00F72961" w:rsidP="00F72961">
      <w:pPr>
        <w:ind w:right="107"/>
        <w:jc w:val="both"/>
        <w:rPr>
          <w:sz w:val="24"/>
          <w:szCs w:val="24"/>
        </w:rPr>
      </w:pPr>
    </w:p>
    <w:p w14:paraId="241B97D9" w14:textId="77777777" w:rsidR="00F72961" w:rsidRPr="00F72961" w:rsidRDefault="00F72961" w:rsidP="00F72961">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C7FE8E0" w14:textId="01DD15D1" w:rsidR="00E731BA" w:rsidRDefault="00E731BA" w:rsidP="00E731BA">
      <w:pPr>
        <w:ind w:right="107"/>
        <w:jc w:val="both"/>
        <w:rPr>
          <w:sz w:val="24"/>
          <w:szCs w:val="24"/>
        </w:rPr>
      </w:pPr>
      <w:r w:rsidRPr="00E731BA">
        <w:rPr>
          <w:sz w:val="24"/>
          <w:szCs w:val="24"/>
        </w:rPr>
        <w:t xml:space="preserve">Decision making is something that the police do every day, and it is a priority to be able to make justifiable decisions in all situations. Due to the nature of the role, no day is the same, so every decision is different. Being able to make decisions is the backbone of being a police constable and to do the job the best way. There are a multitude of decision-making models that can and are used in policing but the main one that I have used and have significant understanding on is the National Decision Model (NDM). This model is the centre of the Code of Ethics and was developed by The College of Policing (COP) to help those in policing have a framework to base decisions on. In this essay I will be critically assessing an incident that I attended, and I will be investigating how I used the NDM/Code of Ethics in the incident. I will also discuss how discretion played a role in my decision making. Lastly, I will include a review of the Crime Procedure and Investigation Act (CPIA) and what responsibilities that put on my incident. </w:t>
      </w:r>
    </w:p>
    <w:p w14:paraId="199A9E16" w14:textId="77777777" w:rsidR="00E731BA" w:rsidRPr="00E731BA" w:rsidRDefault="00E731BA" w:rsidP="00E731BA">
      <w:pPr>
        <w:ind w:right="107"/>
        <w:jc w:val="both"/>
        <w:rPr>
          <w:sz w:val="24"/>
          <w:szCs w:val="24"/>
        </w:rPr>
      </w:pPr>
    </w:p>
    <w:p w14:paraId="22159505" w14:textId="77777777" w:rsidR="00E731BA" w:rsidRPr="00E731BA" w:rsidRDefault="00E731BA" w:rsidP="00E731BA">
      <w:pPr>
        <w:ind w:right="107"/>
        <w:jc w:val="both"/>
        <w:rPr>
          <w:sz w:val="24"/>
          <w:szCs w:val="24"/>
        </w:rPr>
      </w:pPr>
      <w:r w:rsidRPr="00E731BA">
        <w:rPr>
          <w:sz w:val="24"/>
          <w:szCs w:val="24"/>
        </w:rPr>
        <w:t xml:space="preserve">I attended a report from a pub owner that stated a male had gone to the pub and caused criminal damage to various areas of the pub and then left the pub. We headed to the pub to investigate what had happened and it was clear that there </w:t>
      </w:r>
      <w:proofErr w:type="gramStart"/>
      <w:r w:rsidRPr="00E731BA">
        <w:rPr>
          <w:sz w:val="24"/>
          <w:szCs w:val="24"/>
        </w:rPr>
        <w:t>was</w:t>
      </w:r>
      <w:proofErr w:type="gramEnd"/>
      <w:r w:rsidRPr="00E731BA">
        <w:rPr>
          <w:sz w:val="24"/>
          <w:szCs w:val="24"/>
        </w:rPr>
        <w:t xml:space="preserve"> significant amounts of criminal damage done to the pub i.e., smashed window and broken fence but we did not know where the suspect was. The legislation on this is very clear and it was obvious that criminal damage had been committed. Contrary to Section 1(1) Criminal Damage Act 1971 a person commits the offence if ‘a person without lawful excuse destroys or damages property belonging to another intending to destroy or damage such property or being reckless as to whether any such property would be destroyed or damaged shall be guilty of an offence’ (Legislation.gov.uk). Unfortunately, criminal damage is a crime that happens </w:t>
      </w:r>
      <w:r w:rsidRPr="00E731BA">
        <w:rPr>
          <w:sz w:val="24"/>
          <w:szCs w:val="24"/>
        </w:rPr>
        <w:lastRenderedPageBreak/>
        <w:t>very often and although not seen as the ‘most serious crime’ it can have detrimental outcomes for those effected i.e., financial/emotional. In 2022 England and Wales received 496.760 reports of criminal damage which was a 3% increase from 2021 (</w:t>
      </w:r>
      <w:proofErr w:type="spellStart"/>
      <w:r w:rsidRPr="00E731BA">
        <w:rPr>
          <w:sz w:val="24"/>
          <w:szCs w:val="24"/>
        </w:rPr>
        <w:t>CrimeRate</w:t>
      </w:r>
      <w:proofErr w:type="spellEnd"/>
      <w:r w:rsidRPr="00E731BA">
        <w:rPr>
          <w:sz w:val="24"/>
          <w:szCs w:val="24"/>
        </w:rPr>
        <w:t xml:space="preserve">, 2023). </w:t>
      </w:r>
    </w:p>
    <w:p w14:paraId="3102AAC6" w14:textId="77777777" w:rsidR="00E731BA" w:rsidRPr="00E731BA" w:rsidRDefault="00E731BA" w:rsidP="00E731BA">
      <w:pPr>
        <w:ind w:right="107"/>
        <w:jc w:val="both"/>
        <w:rPr>
          <w:sz w:val="24"/>
          <w:szCs w:val="24"/>
        </w:rPr>
      </w:pPr>
      <w:r w:rsidRPr="00E731BA">
        <w:rPr>
          <w:sz w:val="24"/>
          <w:szCs w:val="24"/>
        </w:rPr>
        <w:t xml:space="preserve"> The first stage of the NDM is gathering information and intelligence. This part of the NDM is critical as it affects how I progressed with the incident. As soon as I got the call to attend, I was looking at who the suspect was and if they had any warning markers that would compromise myself and my colleague’s safety. Due to the report stating that the suspect had left the pub, whilst on the way I was looking at the log to find a description of the male. </w:t>
      </w:r>
    </w:p>
    <w:p w14:paraId="4E5E2C1F" w14:textId="5BAF7D72" w:rsidR="00E731BA" w:rsidRDefault="00E731BA" w:rsidP="00E731BA">
      <w:pPr>
        <w:ind w:right="107"/>
        <w:jc w:val="both"/>
        <w:rPr>
          <w:sz w:val="24"/>
          <w:szCs w:val="24"/>
        </w:rPr>
      </w:pPr>
      <w:r w:rsidRPr="00E731BA">
        <w:rPr>
          <w:sz w:val="24"/>
          <w:szCs w:val="24"/>
        </w:rPr>
        <w:t xml:space="preserve">The next stage of the NDM is to assess threat and risk and develop a working strategy. The male had no warning markers so the threat to myself and my colleague seemed low on the scale so we both made our way there with the intention to go to the pub and find out what happened and then look for the male in question. The only threat that we could identify was the fact he may be heavily intoxicated. However, our assessment of the situation and the strategy developed did not go to plan. As we arrived close to the pub, we saw a male who matched the description, so we decided to head straight to him. We had to reassess our whole strategy as we now had contact with the suspect who was presenting himself as a serious threat to us due to his aggressive behaviour and unwillingness to cooperate. In this moment I felt like I had done all the wrong things, we had decided there was no serious threat or risk to us but when we interacted with the male it was the opposite. </w:t>
      </w:r>
    </w:p>
    <w:p w14:paraId="766C6BE2" w14:textId="77777777" w:rsidR="00E731BA" w:rsidRPr="00E731BA" w:rsidRDefault="00E731BA" w:rsidP="00E731BA">
      <w:pPr>
        <w:ind w:right="107"/>
        <w:jc w:val="both"/>
        <w:rPr>
          <w:sz w:val="24"/>
          <w:szCs w:val="24"/>
        </w:rPr>
      </w:pPr>
    </w:p>
    <w:p w14:paraId="0DCF71F6" w14:textId="3873A567" w:rsidR="00E731BA" w:rsidRDefault="00E731BA" w:rsidP="00E731BA">
      <w:pPr>
        <w:ind w:right="107"/>
        <w:jc w:val="both"/>
        <w:rPr>
          <w:sz w:val="24"/>
          <w:szCs w:val="24"/>
        </w:rPr>
      </w:pPr>
      <w:r w:rsidRPr="00E731BA">
        <w:rPr>
          <w:sz w:val="24"/>
          <w:szCs w:val="24"/>
        </w:rPr>
        <w:t xml:space="preserve">The next stage is the powers and policies that are in place when making decisions which ultimately determine what options and contingencies are available to us. We were still trying to find out what had happened, but we did not have the chance to speak to the pub owner before the suspect. There were clear indications of the offence of criminal damage, but we wanted to find out the full circumstances before arresting him. </w:t>
      </w:r>
    </w:p>
    <w:p w14:paraId="479D3443" w14:textId="77777777" w:rsidR="00E731BA" w:rsidRPr="00E731BA" w:rsidRDefault="00E731BA" w:rsidP="00E731BA">
      <w:pPr>
        <w:ind w:right="107"/>
        <w:jc w:val="both"/>
        <w:rPr>
          <w:sz w:val="24"/>
          <w:szCs w:val="24"/>
        </w:rPr>
      </w:pPr>
    </w:p>
    <w:p w14:paraId="6A53B5E5" w14:textId="74EAD1FE" w:rsidR="00E731BA" w:rsidRDefault="00E731BA" w:rsidP="00E731BA">
      <w:pPr>
        <w:ind w:right="107"/>
        <w:jc w:val="both"/>
        <w:rPr>
          <w:sz w:val="24"/>
          <w:szCs w:val="24"/>
        </w:rPr>
      </w:pPr>
      <w:r w:rsidRPr="00E731BA">
        <w:rPr>
          <w:sz w:val="24"/>
          <w:szCs w:val="24"/>
        </w:rPr>
        <w:t xml:space="preserve">The final stage is to </w:t>
      </w:r>
      <w:proofErr w:type="gramStart"/>
      <w:r w:rsidRPr="00E731BA">
        <w:rPr>
          <w:sz w:val="24"/>
          <w:szCs w:val="24"/>
        </w:rPr>
        <w:t>take action</w:t>
      </w:r>
      <w:proofErr w:type="gramEnd"/>
      <w:r w:rsidRPr="00E731BA">
        <w:rPr>
          <w:sz w:val="24"/>
          <w:szCs w:val="24"/>
        </w:rPr>
        <w:t xml:space="preserve"> and review what happened. Based on his volatile behaviour and us not knowing the full circumstances we decided to place him in the marked police van whilst we called for assistance so the other officers could speak to the pub owner and find out what had happened. The circumstances were relayed to us by our colleagues, and we decided to arrest on suspicion of criminal damage due to there being clear criminal damage and the necessity to prevent further loss or damage combined with the male’s aggressive behaviour and intoxication. I will review in the conclusion section of the essay. </w:t>
      </w:r>
    </w:p>
    <w:p w14:paraId="6F86ED70" w14:textId="77777777" w:rsidR="00E731BA" w:rsidRPr="00E731BA" w:rsidRDefault="00E731BA" w:rsidP="00E731BA">
      <w:pPr>
        <w:ind w:right="107"/>
        <w:jc w:val="both"/>
        <w:rPr>
          <w:sz w:val="24"/>
          <w:szCs w:val="24"/>
        </w:rPr>
      </w:pPr>
    </w:p>
    <w:p w14:paraId="2875EFA1" w14:textId="264FDEBF" w:rsidR="00E731BA" w:rsidRDefault="00E731BA" w:rsidP="00E731BA">
      <w:pPr>
        <w:ind w:right="107"/>
        <w:jc w:val="both"/>
        <w:rPr>
          <w:sz w:val="24"/>
          <w:szCs w:val="24"/>
        </w:rPr>
      </w:pPr>
      <w:r w:rsidRPr="00E731BA">
        <w:rPr>
          <w:sz w:val="24"/>
          <w:szCs w:val="24"/>
        </w:rPr>
        <w:t xml:space="preserve">The Code of Ethics is a central part of the NDM and inevitably affected my decision making. One of the main parts of the COE is duties and responsibilities. I had a duty to investigate what had happened so that I could make </w:t>
      </w:r>
      <w:proofErr w:type="spellStart"/>
      <w:r w:rsidRPr="00E731BA">
        <w:rPr>
          <w:sz w:val="24"/>
          <w:szCs w:val="24"/>
        </w:rPr>
        <w:t>and</w:t>
      </w:r>
      <w:proofErr w:type="spellEnd"/>
      <w:r w:rsidRPr="00E731BA">
        <w:rPr>
          <w:sz w:val="24"/>
          <w:szCs w:val="24"/>
        </w:rPr>
        <w:t xml:space="preserve"> informed decision on how to best support the victim (pub owner) and safeguard them. My actions proved that I informed my decisions on information given to me at the time and I was able to safeguard the victim by arresting the suspect and ensuring that no further damage would be done due to the suspect being taken away which is what their wish was. Secondly, equality and diversity are another main part of the COE and affected my decision making. It states that officers should act with fairness and impartiality. When I was approaching the scene and everything we planned had changed and we dealt with the suspect first. I was very relucent to arrest straight away as I did not know the full circumstances and I thought it would be unfair to do so. As an impartial person, I had to know the full circumstances and not just act based on what I heard from the initial call. That is why I detained the individual, made sure I knew the full circumstances then went to arrest the male. </w:t>
      </w:r>
    </w:p>
    <w:p w14:paraId="6120FF01" w14:textId="77777777" w:rsidR="00E731BA" w:rsidRPr="00E731BA" w:rsidRDefault="00E731BA" w:rsidP="00E731BA">
      <w:pPr>
        <w:ind w:right="107"/>
        <w:jc w:val="both"/>
        <w:rPr>
          <w:sz w:val="24"/>
          <w:szCs w:val="24"/>
        </w:rPr>
      </w:pPr>
    </w:p>
    <w:p w14:paraId="4F76BA5F" w14:textId="77777777" w:rsidR="00E731BA" w:rsidRPr="00E731BA" w:rsidRDefault="00E731BA" w:rsidP="00E731BA">
      <w:pPr>
        <w:ind w:right="107"/>
        <w:jc w:val="both"/>
        <w:rPr>
          <w:sz w:val="24"/>
          <w:szCs w:val="24"/>
        </w:rPr>
      </w:pPr>
      <w:r w:rsidRPr="00E731BA">
        <w:rPr>
          <w:sz w:val="24"/>
          <w:szCs w:val="24"/>
        </w:rPr>
        <w:lastRenderedPageBreak/>
        <w:t>Discretion is a concept that is widely criticised within policing and provokes varied opinions. Discretion can be described as the police using their professionalism to exercise their own choice and judgment of situations (</w:t>
      </w:r>
      <w:proofErr w:type="spellStart"/>
      <w:r w:rsidRPr="00E731BA">
        <w:rPr>
          <w:sz w:val="24"/>
          <w:szCs w:val="24"/>
        </w:rPr>
        <w:t>Bronitt</w:t>
      </w:r>
      <w:proofErr w:type="spellEnd"/>
      <w:r w:rsidRPr="00E731BA">
        <w:rPr>
          <w:sz w:val="24"/>
          <w:szCs w:val="24"/>
        </w:rPr>
        <w:t>, 2011). This had a large impact on my decision making in this incident as the strategy we developed did not go to plan. For example, we did not anticipate the male being volatile to us, so I had to use my discretion and deal with his behaviour in the best way possible which was to place him in the back of the marked police van before finding out the full circumstances. Regarding the actual offence, although it was a clear offence of criminal damage, we used our discretion in the fact that we believed it was necessary due to the offence taking place but more so due to his intoxication and the necessity to prevent further loss or damage. We also used discretion in the fact that we had planned to go to the pub first and find out the circumstances but when we arrived, we saw the male not a long distance away so we used our discretion to decide that it was best to detain the male first as it would have been much harder if he had gone further away. Although discretion was used, we were aware that we still had to follow the Code of Ethics and fairness was a priority. It has been found that fair outcomes and discretion have been known to contradict each other so it was vital that use of discretion was fair (</w:t>
      </w:r>
      <w:proofErr w:type="spellStart"/>
      <w:r w:rsidRPr="00E731BA">
        <w:rPr>
          <w:sz w:val="24"/>
          <w:szCs w:val="24"/>
        </w:rPr>
        <w:t>Bronitt</w:t>
      </w:r>
      <w:proofErr w:type="spellEnd"/>
      <w:r w:rsidRPr="00E731BA">
        <w:rPr>
          <w:sz w:val="24"/>
          <w:szCs w:val="24"/>
        </w:rPr>
        <w:t xml:space="preserve">, 2011). </w:t>
      </w:r>
    </w:p>
    <w:p w14:paraId="18D8A1E9" w14:textId="49E3BD5A" w:rsidR="00E731BA" w:rsidRDefault="00E731BA" w:rsidP="00E731BA">
      <w:pPr>
        <w:ind w:right="107"/>
        <w:jc w:val="both"/>
        <w:rPr>
          <w:sz w:val="24"/>
          <w:szCs w:val="24"/>
        </w:rPr>
      </w:pPr>
      <w:r w:rsidRPr="00E731BA">
        <w:rPr>
          <w:sz w:val="24"/>
          <w:szCs w:val="24"/>
        </w:rPr>
        <w:t xml:space="preserve">The Criminal Procedure and Investigation Act (CPIA, 1966) is an act which particularly related to the polices management of information. It sets out standards that are to be met </w:t>
      </w:r>
      <w:proofErr w:type="gramStart"/>
      <w:r w:rsidRPr="00E731BA">
        <w:rPr>
          <w:sz w:val="24"/>
          <w:szCs w:val="24"/>
        </w:rPr>
        <w:t>in regard to</w:t>
      </w:r>
      <w:proofErr w:type="gramEnd"/>
      <w:r w:rsidRPr="00E731BA">
        <w:rPr>
          <w:sz w:val="24"/>
          <w:szCs w:val="24"/>
        </w:rPr>
        <w:t xml:space="preserve"> information that is gained through the investigation and how that information is to be managed and disclosed through the prosecution of a criminal offence. Information can be defined as the material of any kind i.e., objects/information that is obtained and is relevant through the course of the investigation (CPIA, 1966). </w:t>
      </w:r>
    </w:p>
    <w:p w14:paraId="40E4066E" w14:textId="77777777" w:rsidR="00E731BA" w:rsidRPr="00E731BA" w:rsidRDefault="00E731BA" w:rsidP="00E731BA">
      <w:pPr>
        <w:ind w:right="107"/>
        <w:jc w:val="both"/>
        <w:rPr>
          <w:sz w:val="24"/>
          <w:szCs w:val="24"/>
        </w:rPr>
      </w:pPr>
    </w:p>
    <w:p w14:paraId="49C8217D" w14:textId="06D7708C" w:rsidR="00E731BA" w:rsidRDefault="00E731BA" w:rsidP="00E731BA">
      <w:pPr>
        <w:ind w:right="107"/>
        <w:jc w:val="both"/>
        <w:rPr>
          <w:sz w:val="24"/>
          <w:szCs w:val="24"/>
        </w:rPr>
      </w:pPr>
      <w:r w:rsidRPr="00E731BA">
        <w:rPr>
          <w:sz w:val="24"/>
          <w:szCs w:val="24"/>
        </w:rPr>
        <w:t xml:space="preserve">The first responsibility under this act was my duty to retain material as the investigating officer and the one who was progressing the case to court. Firstly, due to it being criminal damage it was my responsibility to ensure the images were captured of the damage done to the pub and ensure they were of good standard so they could be progressed as relevant material. Due to the male being volatile it was something that I admirably did not put on the forefront of my ‘to do list’ as I was so focused on calming the male down. But after help from other officers who came and assisted, I was able to take the images of the damage and produce them as exhibits. </w:t>
      </w:r>
    </w:p>
    <w:p w14:paraId="12056262" w14:textId="77777777" w:rsidR="00E731BA" w:rsidRPr="00E731BA" w:rsidRDefault="00E731BA" w:rsidP="00E731BA">
      <w:pPr>
        <w:ind w:right="107"/>
        <w:jc w:val="both"/>
        <w:rPr>
          <w:sz w:val="24"/>
          <w:szCs w:val="24"/>
        </w:rPr>
      </w:pPr>
    </w:p>
    <w:p w14:paraId="1DB99AF1" w14:textId="77777777" w:rsidR="00E731BA" w:rsidRPr="00E731BA" w:rsidRDefault="00E731BA" w:rsidP="00E731BA">
      <w:pPr>
        <w:ind w:right="107"/>
        <w:jc w:val="both"/>
        <w:rPr>
          <w:sz w:val="24"/>
          <w:szCs w:val="24"/>
        </w:rPr>
      </w:pPr>
      <w:r w:rsidRPr="00E731BA">
        <w:rPr>
          <w:sz w:val="24"/>
          <w:szCs w:val="24"/>
        </w:rPr>
        <w:t xml:space="preserve">This act investigates the types of information obtained through the investigation and how they should be processed. There are 3 types of information. The first is non-relevant material which is information that is not relevant to the investigation but has been obtained through it. The second is unused material which is material obtained through the investigation that is part of it but is not being used as evidence in court. An example of this is the use of custody records. It is material that has been obtained but has no value in the prosecution. The last is evidence, this is the most important and it involves things like Body worn video, images (in this case the damage) and any other relevant information like the pub owners witness statement. I have started the case file and am currently involved in determining what information falls into what category and sorting it out to be progressed to the CPS. Admittedly at the time of the offence I did not realise the responsibilities that I have under the CPIA it was not until the case was being processed further that I understood the responsibility that I had as the investigating officer. Although I am in the early stages of progressing the file, on reflection I understand the responsibilities I have in the investigation, and it is on me to ensure that I follow the CPIA so that that the outcome of the investigation is the best it can be and that the progression is professional conforming to the standards needed as it progresses to court. </w:t>
      </w:r>
    </w:p>
    <w:p w14:paraId="7479E3EB" w14:textId="6E636E72" w:rsidR="00E731BA" w:rsidRDefault="00E731BA" w:rsidP="00E731BA">
      <w:pPr>
        <w:ind w:right="107"/>
        <w:jc w:val="both"/>
        <w:rPr>
          <w:sz w:val="24"/>
          <w:szCs w:val="24"/>
        </w:rPr>
      </w:pPr>
      <w:r w:rsidRPr="00E731BA">
        <w:rPr>
          <w:sz w:val="24"/>
          <w:szCs w:val="24"/>
        </w:rPr>
        <w:lastRenderedPageBreak/>
        <w:t>Part of the NDM is to review (</w:t>
      </w:r>
      <w:proofErr w:type="gramStart"/>
      <w:r w:rsidRPr="00E731BA">
        <w:rPr>
          <w:sz w:val="24"/>
          <w:szCs w:val="24"/>
        </w:rPr>
        <w:t>take action</w:t>
      </w:r>
      <w:proofErr w:type="gramEnd"/>
      <w:r w:rsidRPr="00E731BA">
        <w:rPr>
          <w:sz w:val="24"/>
          <w:szCs w:val="24"/>
        </w:rPr>
        <w:t xml:space="preserve"> and review) the incident and reflect on what went well and what did not. On review, this was one of the first times that the approach I had when going to the call completely switched, and we had to develop another plan that was based on the real situation. Although I believe I still dealt with it well, I should have taken the ‘develop a working strategy’ part literally. I was so confused on my plan that when it changed, I was shocked when if I had developed a ‘working’ strategy which is one that is open to change and adaption then I would have been more prepared.  This call escalated massively and my use of the NDM really helped me to stay on track and really think about my decision making. Although there is much improvement to be made and I am still so early into my career, I am satisfied with how I dealt with the incident more importantly supported the victim and made sure I adhered to all procedures so that moving forward this case has suitable evidence to be progressed and taken further. </w:t>
      </w:r>
    </w:p>
    <w:p w14:paraId="7790EB9F" w14:textId="0DAC2C60" w:rsidR="00E731BA" w:rsidRDefault="00E731BA" w:rsidP="00E731BA">
      <w:pPr>
        <w:ind w:right="107"/>
        <w:jc w:val="both"/>
        <w:rPr>
          <w:sz w:val="24"/>
          <w:szCs w:val="24"/>
        </w:rPr>
      </w:pPr>
    </w:p>
    <w:p w14:paraId="212F0ADC" w14:textId="77777777" w:rsidR="00E731BA" w:rsidRPr="00E731BA" w:rsidRDefault="00E731BA" w:rsidP="00E731BA">
      <w:pPr>
        <w:ind w:right="107"/>
        <w:jc w:val="both"/>
        <w:rPr>
          <w:b/>
          <w:bCs/>
          <w:sz w:val="24"/>
          <w:szCs w:val="24"/>
        </w:rPr>
      </w:pPr>
    </w:p>
    <w:p w14:paraId="363979F9" w14:textId="5394786F" w:rsidR="006C7CA5" w:rsidRPr="00E731BA" w:rsidRDefault="00E731BA" w:rsidP="00E731BA">
      <w:pPr>
        <w:ind w:right="107"/>
        <w:jc w:val="both"/>
        <w:rPr>
          <w:b/>
          <w:bCs/>
          <w:sz w:val="36"/>
          <w:szCs w:val="36"/>
        </w:rPr>
      </w:pPr>
      <w:r w:rsidRPr="00E731BA">
        <w:rPr>
          <w:b/>
          <w:bCs/>
          <w:sz w:val="36"/>
          <w:szCs w:val="36"/>
        </w:rPr>
        <w:t>1992</w:t>
      </w:r>
      <w:r w:rsidRPr="00E731BA">
        <w:rPr>
          <w:b/>
          <w:bCs/>
          <w:sz w:val="36"/>
          <w:szCs w:val="36"/>
        </w:rPr>
        <w:t xml:space="preserve"> WORDS</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863A74" w:rsidRPr="00863A74" w14:paraId="6E400B21" w14:textId="77777777" w:rsidTr="00600E8E">
        <w:tc>
          <w:tcPr>
            <w:tcW w:w="2462" w:type="dxa"/>
            <w:shd w:val="clear" w:color="auto" w:fill="auto"/>
          </w:tcPr>
          <w:p w14:paraId="4A92D282" w14:textId="77777777" w:rsidR="00863A74" w:rsidRPr="00863A74" w:rsidRDefault="00863A74" w:rsidP="00863A74">
            <w:pPr>
              <w:ind w:right="107"/>
              <w:jc w:val="center"/>
              <w:rPr>
                <w:b/>
                <w:sz w:val="24"/>
                <w:szCs w:val="24"/>
              </w:rPr>
            </w:pPr>
          </w:p>
          <w:p w14:paraId="7DA2A941" w14:textId="77777777" w:rsidR="00863A74" w:rsidRPr="00863A74" w:rsidRDefault="00863A74" w:rsidP="00863A74">
            <w:pPr>
              <w:ind w:right="107"/>
              <w:jc w:val="center"/>
              <w:rPr>
                <w:b/>
                <w:sz w:val="24"/>
                <w:szCs w:val="24"/>
              </w:rPr>
            </w:pPr>
            <w:r w:rsidRPr="00863A74">
              <w:rPr>
                <w:b/>
                <w:sz w:val="24"/>
                <w:szCs w:val="24"/>
              </w:rPr>
              <w:t xml:space="preserve">Area of Development </w:t>
            </w:r>
          </w:p>
          <w:p w14:paraId="64440F42" w14:textId="77777777" w:rsidR="00863A74" w:rsidRPr="00863A74" w:rsidRDefault="00863A74" w:rsidP="00863A74">
            <w:pPr>
              <w:ind w:right="107"/>
              <w:jc w:val="center"/>
              <w:rPr>
                <w:b/>
                <w:sz w:val="24"/>
                <w:szCs w:val="24"/>
              </w:rPr>
            </w:pPr>
          </w:p>
        </w:tc>
        <w:tc>
          <w:tcPr>
            <w:tcW w:w="2433" w:type="dxa"/>
            <w:shd w:val="clear" w:color="auto" w:fill="auto"/>
          </w:tcPr>
          <w:p w14:paraId="220A3F81" w14:textId="77777777" w:rsidR="00863A74" w:rsidRPr="00863A74" w:rsidRDefault="00863A74" w:rsidP="00863A74">
            <w:pPr>
              <w:ind w:right="107"/>
              <w:jc w:val="center"/>
              <w:rPr>
                <w:b/>
                <w:sz w:val="24"/>
                <w:szCs w:val="24"/>
              </w:rPr>
            </w:pPr>
          </w:p>
          <w:p w14:paraId="7E32FA3F" w14:textId="77777777" w:rsidR="00863A74" w:rsidRPr="00863A74" w:rsidRDefault="00863A74" w:rsidP="00863A74">
            <w:pPr>
              <w:ind w:right="107"/>
              <w:jc w:val="center"/>
              <w:rPr>
                <w:b/>
                <w:sz w:val="24"/>
                <w:szCs w:val="24"/>
              </w:rPr>
            </w:pPr>
            <w:r w:rsidRPr="00863A74">
              <w:rPr>
                <w:b/>
                <w:sz w:val="24"/>
                <w:szCs w:val="24"/>
              </w:rPr>
              <w:t>How it will be achieved</w:t>
            </w:r>
          </w:p>
        </w:tc>
        <w:tc>
          <w:tcPr>
            <w:tcW w:w="2426" w:type="dxa"/>
            <w:shd w:val="clear" w:color="auto" w:fill="auto"/>
          </w:tcPr>
          <w:p w14:paraId="04B7408C" w14:textId="77777777" w:rsidR="00863A74" w:rsidRPr="00863A74" w:rsidRDefault="00863A74" w:rsidP="00863A74">
            <w:pPr>
              <w:ind w:right="107"/>
              <w:jc w:val="center"/>
              <w:rPr>
                <w:b/>
                <w:sz w:val="24"/>
                <w:szCs w:val="24"/>
              </w:rPr>
            </w:pPr>
          </w:p>
          <w:p w14:paraId="0533DF81" w14:textId="77777777" w:rsidR="00863A74" w:rsidRPr="00863A74" w:rsidRDefault="00863A74" w:rsidP="00863A74">
            <w:pPr>
              <w:ind w:right="107"/>
              <w:jc w:val="center"/>
              <w:rPr>
                <w:b/>
                <w:sz w:val="24"/>
                <w:szCs w:val="24"/>
              </w:rPr>
            </w:pPr>
            <w:r w:rsidRPr="00863A74">
              <w:rPr>
                <w:b/>
                <w:sz w:val="24"/>
                <w:szCs w:val="24"/>
              </w:rPr>
              <w:t>Who can provide support</w:t>
            </w:r>
          </w:p>
        </w:tc>
        <w:tc>
          <w:tcPr>
            <w:tcW w:w="2426" w:type="dxa"/>
            <w:shd w:val="clear" w:color="auto" w:fill="auto"/>
          </w:tcPr>
          <w:p w14:paraId="32120486" w14:textId="77777777" w:rsidR="00863A74" w:rsidRPr="00863A74" w:rsidRDefault="00863A74" w:rsidP="00863A74">
            <w:pPr>
              <w:jc w:val="center"/>
              <w:rPr>
                <w:b/>
                <w:bCs/>
                <w:sz w:val="24"/>
                <w:szCs w:val="24"/>
              </w:rPr>
            </w:pPr>
          </w:p>
          <w:p w14:paraId="7844460B" w14:textId="77777777" w:rsidR="00863A74" w:rsidRPr="00863A74" w:rsidRDefault="00863A74" w:rsidP="00863A74">
            <w:pPr>
              <w:jc w:val="center"/>
              <w:rPr>
                <w:b/>
                <w:bCs/>
                <w:sz w:val="24"/>
                <w:szCs w:val="24"/>
              </w:rPr>
            </w:pPr>
            <w:r w:rsidRPr="00863A74">
              <w:rPr>
                <w:b/>
                <w:bCs/>
                <w:sz w:val="24"/>
                <w:szCs w:val="24"/>
              </w:rPr>
              <w:t>Timeline</w:t>
            </w:r>
          </w:p>
        </w:tc>
      </w:tr>
      <w:tr w:rsidR="00863A74" w:rsidRPr="00863A74" w14:paraId="381A49B3" w14:textId="77777777" w:rsidTr="00600E8E">
        <w:tc>
          <w:tcPr>
            <w:tcW w:w="2462" w:type="dxa"/>
            <w:shd w:val="clear" w:color="auto" w:fill="auto"/>
          </w:tcPr>
          <w:p w14:paraId="29F7EA00" w14:textId="77777777" w:rsidR="00863A74" w:rsidRPr="00863A74" w:rsidRDefault="00863A74" w:rsidP="00863A74">
            <w:pPr>
              <w:ind w:right="107"/>
              <w:rPr>
                <w:i/>
                <w:iCs/>
                <w:sz w:val="24"/>
                <w:szCs w:val="24"/>
              </w:rPr>
            </w:pPr>
            <w:r w:rsidRPr="00863A74">
              <w:rPr>
                <w:i/>
                <w:iCs/>
                <w:sz w:val="24"/>
                <w:szCs w:val="24"/>
              </w:rPr>
              <w:t>Specific –</w:t>
            </w:r>
          </w:p>
          <w:p w14:paraId="26D8C2F7" w14:textId="77777777" w:rsidR="00863A74" w:rsidRPr="00863A74" w:rsidRDefault="00863A74" w:rsidP="00863A74">
            <w:pPr>
              <w:ind w:right="107"/>
              <w:rPr>
                <w:i/>
                <w:iCs/>
                <w:sz w:val="24"/>
                <w:szCs w:val="24"/>
              </w:rPr>
            </w:pPr>
          </w:p>
          <w:p w14:paraId="64BC43B6" w14:textId="77777777" w:rsidR="00863A74" w:rsidRPr="00863A74" w:rsidRDefault="00863A74" w:rsidP="00863A74">
            <w:pPr>
              <w:ind w:right="107"/>
              <w:rPr>
                <w:sz w:val="24"/>
                <w:szCs w:val="24"/>
              </w:rPr>
            </w:pPr>
            <w:r w:rsidRPr="00863A74">
              <w:rPr>
                <w:sz w:val="24"/>
                <w:szCs w:val="24"/>
              </w:rPr>
              <w:t xml:space="preserve"> Complete my 2 Year Probation Period and feel equipped to be an independent Police Constable </w:t>
            </w:r>
          </w:p>
          <w:p w14:paraId="257E8FFC" w14:textId="77777777" w:rsidR="00863A74" w:rsidRPr="00863A74" w:rsidRDefault="00863A74" w:rsidP="00863A74">
            <w:pPr>
              <w:ind w:right="107"/>
              <w:rPr>
                <w:sz w:val="24"/>
                <w:szCs w:val="24"/>
              </w:rPr>
            </w:pPr>
          </w:p>
          <w:p w14:paraId="03667B7C" w14:textId="77777777" w:rsidR="00863A74" w:rsidRPr="00863A74" w:rsidRDefault="00863A74" w:rsidP="00863A74">
            <w:pPr>
              <w:ind w:right="107"/>
              <w:rPr>
                <w:sz w:val="24"/>
                <w:szCs w:val="24"/>
              </w:rPr>
            </w:pPr>
          </w:p>
          <w:p w14:paraId="0D9BFBB9" w14:textId="77777777" w:rsidR="00863A74" w:rsidRPr="00863A74" w:rsidRDefault="00863A74" w:rsidP="00863A74">
            <w:pPr>
              <w:ind w:right="107"/>
              <w:rPr>
                <w:sz w:val="24"/>
                <w:szCs w:val="24"/>
              </w:rPr>
            </w:pPr>
          </w:p>
          <w:p w14:paraId="34149A1C" w14:textId="77777777" w:rsidR="00863A74" w:rsidRPr="00863A74" w:rsidRDefault="00863A74" w:rsidP="00863A74">
            <w:pPr>
              <w:ind w:right="107"/>
              <w:rPr>
                <w:sz w:val="24"/>
                <w:szCs w:val="24"/>
              </w:rPr>
            </w:pPr>
          </w:p>
          <w:p w14:paraId="1568FCF7" w14:textId="77777777" w:rsidR="00863A74" w:rsidRPr="00863A74" w:rsidRDefault="00863A74" w:rsidP="00863A74">
            <w:pPr>
              <w:ind w:right="107"/>
              <w:rPr>
                <w:sz w:val="24"/>
                <w:szCs w:val="24"/>
              </w:rPr>
            </w:pPr>
          </w:p>
          <w:p w14:paraId="77BD4C92" w14:textId="77777777" w:rsidR="00863A74" w:rsidRPr="00863A74" w:rsidRDefault="00863A74" w:rsidP="00863A74">
            <w:pPr>
              <w:ind w:right="107"/>
              <w:rPr>
                <w:sz w:val="24"/>
                <w:szCs w:val="24"/>
              </w:rPr>
            </w:pPr>
          </w:p>
          <w:p w14:paraId="342F69C3" w14:textId="77777777" w:rsidR="00863A74" w:rsidRPr="00863A74" w:rsidRDefault="00863A74" w:rsidP="00863A74">
            <w:pPr>
              <w:ind w:right="107"/>
              <w:rPr>
                <w:sz w:val="24"/>
                <w:szCs w:val="24"/>
              </w:rPr>
            </w:pPr>
          </w:p>
        </w:tc>
        <w:tc>
          <w:tcPr>
            <w:tcW w:w="2433" w:type="dxa"/>
            <w:shd w:val="clear" w:color="auto" w:fill="auto"/>
          </w:tcPr>
          <w:p w14:paraId="19F926E6" w14:textId="77777777" w:rsidR="00863A74" w:rsidRPr="00863A74" w:rsidRDefault="00863A74" w:rsidP="00863A74">
            <w:pPr>
              <w:ind w:right="107"/>
              <w:rPr>
                <w:i/>
                <w:iCs/>
                <w:sz w:val="24"/>
                <w:szCs w:val="24"/>
              </w:rPr>
            </w:pPr>
            <w:r w:rsidRPr="00863A74">
              <w:rPr>
                <w:i/>
                <w:iCs/>
                <w:sz w:val="24"/>
                <w:szCs w:val="24"/>
              </w:rPr>
              <w:t>Measurable,</w:t>
            </w:r>
            <w:r w:rsidRPr="00863A74">
              <w:rPr>
                <w:sz w:val="24"/>
                <w:szCs w:val="24"/>
              </w:rPr>
              <w:t xml:space="preserve"> </w:t>
            </w:r>
            <w:r w:rsidRPr="00863A74">
              <w:rPr>
                <w:i/>
                <w:iCs/>
                <w:sz w:val="24"/>
                <w:szCs w:val="24"/>
              </w:rPr>
              <w:t>achievable, and realistic-</w:t>
            </w:r>
          </w:p>
          <w:p w14:paraId="0655FCDB" w14:textId="77777777" w:rsidR="00863A74" w:rsidRPr="00863A74" w:rsidRDefault="00863A74" w:rsidP="00863A74">
            <w:pPr>
              <w:ind w:right="107"/>
              <w:rPr>
                <w:i/>
                <w:iCs/>
                <w:sz w:val="24"/>
                <w:szCs w:val="24"/>
              </w:rPr>
            </w:pPr>
          </w:p>
          <w:p w14:paraId="2BD212FC" w14:textId="77777777" w:rsidR="00863A74" w:rsidRPr="00863A74" w:rsidRDefault="00863A74" w:rsidP="00863A74">
            <w:pPr>
              <w:ind w:right="107"/>
              <w:rPr>
                <w:sz w:val="24"/>
                <w:szCs w:val="24"/>
              </w:rPr>
            </w:pPr>
            <w:r w:rsidRPr="00863A74">
              <w:rPr>
                <w:sz w:val="24"/>
                <w:szCs w:val="24"/>
              </w:rPr>
              <w:t xml:space="preserve">It can be measured by completing the 2 years and along the way meeting the standards required through the university side and the practical side. It is realistic as it is the next step in my progression into being independent. I have gotten this far so I am hopeful I can carry on. </w:t>
            </w:r>
          </w:p>
        </w:tc>
        <w:tc>
          <w:tcPr>
            <w:tcW w:w="2426" w:type="dxa"/>
            <w:shd w:val="clear" w:color="auto" w:fill="auto"/>
          </w:tcPr>
          <w:p w14:paraId="352F1494" w14:textId="77777777" w:rsidR="00863A74" w:rsidRPr="00863A74" w:rsidRDefault="00863A74" w:rsidP="00863A74">
            <w:pPr>
              <w:ind w:right="107"/>
              <w:rPr>
                <w:sz w:val="24"/>
                <w:szCs w:val="24"/>
              </w:rPr>
            </w:pPr>
            <w:r w:rsidRPr="00863A74">
              <w:rPr>
                <w:sz w:val="24"/>
                <w:szCs w:val="24"/>
              </w:rPr>
              <w:t xml:space="preserve">There are many people who can support me- </w:t>
            </w:r>
          </w:p>
          <w:p w14:paraId="6A355318" w14:textId="77777777" w:rsidR="00863A74" w:rsidRPr="00863A74" w:rsidRDefault="00863A74" w:rsidP="00863A74">
            <w:pPr>
              <w:ind w:right="107"/>
              <w:rPr>
                <w:sz w:val="24"/>
                <w:szCs w:val="24"/>
              </w:rPr>
            </w:pPr>
            <w:r w:rsidRPr="00863A74">
              <w:rPr>
                <w:sz w:val="24"/>
                <w:szCs w:val="24"/>
              </w:rPr>
              <w:t>My team have/will play a huge part in my development as a police officer – learning from them and their experiences.</w:t>
            </w:r>
          </w:p>
          <w:p w14:paraId="1AC1BE0D" w14:textId="77777777" w:rsidR="00863A74" w:rsidRPr="00863A74" w:rsidRDefault="00863A74" w:rsidP="00863A74">
            <w:pPr>
              <w:ind w:right="107"/>
              <w:rPr>
                <w:sz w:val="24"/>
                <w:szCs w:val="24"/>
              </w:rPr>
            </w:pPr>
            <w:r w:rsidRPr="00863A74">
              <w:rPr>
                <w:sz w:val="24"/>
                <w:szCs w:val="24"/>
              </w:rPr>
              <w:t>The Sergeant has/will be there to support me when I feel overwhelmed.</w:t>
            </w:r>
          </w:p>
          <w:p w14:paraId="15A4B5A4" w14:textId="77777777" w:rsidR="00863A74" w:rsidRPr="00863A74" w:rsidRDefault="00863A74" w:rsidP="00863A74">
            <w:pPr>
              <w:ind w:right="107"/>
              <w:rPr>
                <w:sz w:val="24"/>
                <w:szCs w:val="24"/>
              </w:rPr>
            </w:pPr>
            <w:r w:rsidRPr="00863A74">
              <w:rPr>
                <w:sz w:val="24"/>
                <w:szCs w:val="24"/>
              </w:rPr>
              <w:t xml:space="preserve">My family and friends have/will support me when I am stressed and need to take my mind of ‘work’. </w:t>
            </w:r>
          </w:p>
        </w:tc>
        <w:tc>
          <w:tcPr>
            <w:tcW w:w="2426" w:type="dxa"/>
            <w:shd w:val="clear" w:color="auto" w:fill="auto"/>
          </w:tcPr>
          <w:p w14:paraId="6AD921E7" w14:textId="77777777" w:rsidR="00863A74" w:rsidRPr="00863A74" w:rsidRDefault="00863A74" w:rsidP="00863A74">
            <w:pPr>
              <w:rPr>
                <w:i/>
                <w:iCs/>
                <w:sz w:val="24"/>
                <w:szCs w:val="24"/>
              </w:rPr>
            </w:pPr>
            <w:r w:rsidRPr="00863A74">
              <w:rPr>
                <w:i/>
                <w:iCs/>
                <w:sz w:val="24"/>
                <w:szCs w:val="24"/>
              </w:rPr>
              <w:t xml:space="preserve">Timely- </w:t>
            </w:r>
          </w:p>
          <w:p w14:paraId="26F68624" w14:textId="77777777" w:rsidR="00863A74" w:rsidRPr="00863A74" w:rsidRDefault="00863A74" w:rsidP="00863A74">
            <w:pPr>
              <w:rPr>
                <w:i/>
                <w:iCs/>
                <w:sz w:val="24"/>
                <w:szCs w:val="24"/>
              </w:rPr>
            </w:pPr>
          </w:p>
          <w:p w14:paraId="5A84EA38" w14:textId="5C586370" w:rsidR="00863A74" w:rsidRPr="00863A74" w:rsidRDefault="00863A74" w:rsidP="00863A74">
            <w:pPr>
              <w:rPr>
                <w:sz w:val="24"/>
                <w:szCs w:val="24"/>
              </w:rPr>
            </w:pPr>
            <w:r w:rsidRPr="00863A74">
              <w:rPr>
                <w:sz w:val="24"/>
                <w:szCs w:val="24"/>
              </w:rPr>
              <w:t xml:space="preserve">This can be achieved when my probation period comes to an end which will be overall 2 years from initial training to independent. </w:t>
            </w:r>
            <w:r w:rsidR="00564BD5">
              <w:rPr>
                <w:sz w:val="24"/>
                <w:szCs w:val="24"/>
              </w:rPr>
              <w:t xml:space="preserve">This will take place in July 2024. </w:t>
            </w:r>
          </w:p>
        </w:tc>
      </w:tr>
      <w:tr w:rsidR="00863A74" w:rsidRPr="00863A74" w14:paraId="55114500" w14:textId="77777777" w:rsidTr="00600E8E">
        <w:tc>
          <w:tcPr>
            <w:tcW w:w="2462" w:type="dxa"/>
            <w:shd w:val="clear" w:color="auto" w:fill="auto"/>
          </w:tcPr>
          <w:p w14:paraId="638A2C52" w14:textId="77777777" w:rsidR="00863A74" w:rsidRPr="00863A74" w:rsidRDefault="00863A74" w:rsidP="00863A74">
            <w:pPr>
              <w:ind w:right="107"/>
              <w:rPr>
                <w:i/>
                <w:iCs/>
                <w:sz w:val="24"/>
                <w:szCs w:val="24"/>
              </w:rPr>
            </w:pPr>
            <w:r w:rsidRPr="00863A74">
              <w:rPr>
                <w:i/>
                <w:iCs/>
                <w:sz w:val="24"/>
                <w:szCs w:val="24"/>
              </w:rPr>
              <w:t xml:space="preserve">Specific – </w:t>
            </w:r>
          </w:p>
          <w:p w14:paraId="46D32CE4" w14:textId="77777777" w:rsidR="00863A74" w:rsidRPr="00863A74" w:rsidRDefault="00863A74" w:rsidP="00863A74">
            <w:pPr>
              <w:ind w:right="107"/>
              <w:rPr>
                <w:i/>
                <w:iCs/>
                <w:sz w:val="24"/>
                <w:szCs w:val="24"/>
              </w:rPr>
            </w:pPr>
          </w:p>
          <w:p w14:paraId="2E6DFE45" w14:textId="77777777" w:rsidR="00863A74" w:rsidRPr="00863A74" w:rsidRDefault="00863A74" w:rsidP="00863A74">
            <w:pPr>
              <w:ind w:right="107"/>
              <w:rPr>
                <w:sz w:val="24"/>
                <w:szCs w:val="24"/>
              </w:rPr>
            </w:pPr>
            <w:r w:rsidRPr="00863A74">
              <w:rPr>
                <w:sz w:val="24"/>
                <w:szCs w:val="24"/>
              </w:rPr>
              <w:t>Improve my writing skills to be able to write updates on calls, arrest statements and other relevant forms.</w:t>
            </w:r>
          </w:p>
          <w:p w14:paraId="4CC075EE" w14:textId="77777777" w:rsidR="00863A74" w:rsidRPr="00863A74" w:rsidRDefault="00863A74" w:rsidP="00863A74">
            <w:pPr>
              <w:ind w:right="107"/>
              <w:rPr>
                <w:sz w:val="24"/>
                <w:szCs w:val="24"/>
              </w:rPr>
            </w:pPr>
          </w:p>
          <w:p w14:paraId="0E7915A3" w14:textId="77777777" w:rsidR="00863A74" w:rsidRPr="00863A74" w:rsidRDefault="00863A74" w:rsidP="00863A74">
            <w:pPr>
              <w:ind w:right="107"/>
              <w:rPr>
                <w:sz w:val="24"/>
                <w:szCs w:val="24"/>
              </w:rPr>
            </w:pPr>
          </w:p>
          <w:p w14:paraId="563FD073" w14:textId="77777777" w:rsidR="00863A74" w:rsidRPr="00863A74" w:rsidRDefault="00863A74" w:rsidP="00863A74">
            <w:pPr>
              <w:ind w:right="107"/>
              <w:rPr>
                <w:sz w:val="24"/>
                <w:szCs w:val="24"/>
              </w:rPr>
            </w:pPr>
          </w:p>
          <w:p w14:paraId="692CBB7E" w14:textId="77777777" w:rsidR="00863A74" w:rsidRPr="00863A74" w:rsidRDefault="00863A74" w:rsidP="00863A74">
            <w:pPr>
              <w:ind w:right="107"/>
              <w:rPr>
                <w:sz w:val="24"/>
                <w:szCs w:val="24"/>
              </w:rPr>
            </w:pPr>
          </w:p>
          <w:p w14:paraId="7421CA4E" w14:textId="77777777" w:rsidR="00863A74" w:rsidRPr="00863A74" w:rsidRDefault="00863A74" w:rsidP="00863A74">
            <w:pPr>
              <w:ind w:right="107"/>
              <w:rPr>
                <w:sz w:val="24"/>
                <w:szCs w:val="24"/>
              </w:rPr>
            </w:pPr>
          </w:p>
          <w:p w14:paraId="4F5B0400" w14:textId="77777777" w:rsidR="00863A74" w:rsidRPr="00863A74" w:rsidRDefault="00863A74" w:rsidP="00863A74">
            <w:pPr>
              <w:ind w:right="107"/>
              <w:rPr>
                <w:sz w:val="24"/>
                <w:szCs w:val="24"/>
              </w:rPr>
            </w:pPr>
          </w:p>
          <w:p w14:paraId="71B562F7" w14:textId="77777777" w:rsidR="00863A74" w:rsidRPr="00863A74" w:rsidRDefault="00863A74" w:rsidP="00863A74">
            <w:pPr>
              <w:ind w:right="107"/>
              <w:rPr>
                <w:sz w:val="24"/>
                <w:szCs w:val="24"/>
              </w:rPr>
            </w:pPr>
          </w:p>
        </w:tc>
        <w:tc>
          <w:tcPr>
            <w:tcW w:w="2433" w:type="dxa"/>
            <w:shd w:val="clear" w:color="auto" w:fill="auto"/>
          </w:tcPr>
          <w:p w14:paraId="56A29E4E" w14:textId="77777777" w:rsidR="00863A74" w:rsidRPr="00863A74" w:rsidRDefault="00863A74" w:rsidP="00863A74">
            <w:pPr>
              <w:ind w:right="107"/>
              <w:rPr>
                <w:i/>
                <w:iCs/>
                <w:sz w:val="24"/>
                <w:szCs w:val="24"/>
              </w:rPr>
            </w:pPr>
            <w:r w:rsidRPr="00863A74">
              <w:rPr>
                <w:i/>
                <w:iCs/>
                <w:sz w:val="24"/>
                <w:szCs w:val="24"/>
              </w:rPr>
              <w:t xml:space="preserve">Measurable, achievable, and realistic- </w:t>
            </w:r>
          </w:p>
          <w:p w14:paraId="37A00ADA" w14:textId="77777777" w:rsidR="00863A74" w:rsidRPr="00863A74" w:rsidRDefault="00863A74" w:rsidP="00863A74">
            <w:pPr>
              <w:ind w:right="107"/>
              <w:rPr>
                <w:i/>
                <w:iCs/>
                <w:sz w:val="24"/>
                <w:szCs w:val="24"/>
              </w:rPr>
            </w:pPr>
          </w:p>
          <w:p w14:paraId="11CD11FC" w14:textId="77777777" w:rsidR="00863A74" w:rsidRPr="00863A74" w:rsidRDefault="00863A74" w:rsidP="00863A74">
            <w:pPr>
              <w:ind w:right="107"/>
              <w:rPr>
                <w:sz w:val="24"/>
                <w:szCs w:val="24"/>
              </w:rPr>
            </w:pPr>
            <w:r w:rsidRPr="00863A74">
              <w:rPr>
                <w:sz w:val="24"/>
                <w:szCs w:val="24"/>
              </w:rPr>
              <w:t xml:space="preserve">This is measurable by seeing as time goes on when I get my tutor or a colleague to check over my work there are less changes. It is achievable and realistic as the more experience I gain and the more practice I have, I will improve. </w:t>
            </w:r>
          </w:p>
          <w:p w14:paraId="03379A49" w14:textId="77777777" w:rsidR="00863A74" w:rsidRPr="00863A74" w:rsidRDefault="00863A74" w:rsidP="00863A74">
            <w:pPr>
              <w:ind w:right="107"/>
              <w:rPr>
                <w:sz w:val="24"/>
                <w:szCs w:val="24"/>
              </w:rPr>
            </w:pPr>
          </w:p>
        </w:tc>
        <w:tc>
          <w:tcPr>
            <w:tcW w:w="2426" w:type="dxa"/>
            <w:shd w:val="clear" w:color="auto" w:fill="auto"/>
          </w:tcPr>
          <w:p w14:paraId="07269CAB" w14:textId="77777777" w:rsidR="00863A74" w:rsidRPr="00863A74" w:rsidRDefault="00863A74" w:rsidP="00863A74">
            <w:pPr>
              <w:ind w:right="107"/>
              <w:rPr>
                <w:sz w:val="24"/>
                <w:szCs w:val="24"/>
              </w:rPr>
            </w:pPr>
            <w:r w:rsidRPr="00863A74">
              <w:rPr>
                <w:sz w:val="24"/>
                <w:szCs w:val="24"/>
              </w:rPr>
              <w:t>My Sergeant has and will assist with this as I must send my work to him as the supervisor to approve and make sure I have done all the relevant forms etc.</w:t>
            </w:r>
          </w:p>
          <w:p w14:paraId="6F54FDCC" w14:textId="77777777" w:rsidR="00863A74" w:rsidRPr="00863A74" w:rsidRDefault="00863A74" w:rsidP="00863A74">
            <w:pPr>
              <w:ind w:right="107"/>
              <w:rPr>
                <w:sz w:val="24"/>
                <w:szCs w:val="24"/>
              </w:rPr>
            </w:pPr>
            <w:r w:rsidRPr="00863A74">
              <w:rPr>
                <w:sz w:val="24"/>
                <w:szCs w:val="24"/>
              </w:rPr>
              <w:t xml:space="preserve">My tutor can support and help me for the first few months, but he will also be there to help me after I leave tutorship. </w:t>
            </w:r>
          </w:p>
        </w:tc>
        <w:tc>
          <w:tcPr>
            <w:tcW w:w="2426" w:type="dxa"/>
            <w:shd w:val="clear" w:color="auto" w:fill="auto"/>
          </w:tcPr>
          <w:p w14:paraId="2A997C5A" w14:textId="77777777" w:rsidR="00863A74" w:rsidRPr="00863A74" w:rsidRDefault="00863A74" w:rsidP="00863A74">
            <w:pPr>
              <w:rPr>
                <w:i/>
                <w:iCs/>
                <w:sz w:val="24"/>
                <w:szCs w:val="24"/>
              </w:rPr>
            </w:pPr>
            <w:r w:rsidRPr="00863A74">
              <w:rPr>
                <w:i/>
                <w:iCs/>
                <w:sz w:val="24"/>
                <w:szCs w:val="24"/>
              </w:rPr>
              <w:t xml:space="preserve">Timely- </w:t>
            </w:r>
          </w:p>
          <w:p w14:paraId="5D445FFC" w14:textId="77777777" w:rsidR="00863A74" w:rsidRPr="00863A74" w:rsidRDefault="00863A74" w:rsidP="00863A74">
            <w:pPr>
              <w:rPr>
                <w:i/>
                <w:iCs/>
                <w:sz w:val="24"/>
                <w:szCs w:val="24"/>
              </w:rPr>
            </w:pPr>
          </w:p>
          <w:p w14:paraId="232337D7" w14:textId="77777777" w:rsidR="00863A74" w:rsidRPr="00863A74" w:rsidRDefault="00863A74" w:rsidP="00863A74">
            <w:pPr>
              <w:rPr>
                <w:sz w:val="24"/>
                <w:szCs w:val="24"/>
              </w:rPr>
            </w:pPr>
            <w:r w:rsidRPr="00863A74">
              <w:rPr>
                <w:sz w:val="24"/>
                <w:szCs w:val="24"/>
              </w:rPr>
              <w:t>Hopefully after my tutorship I will have a solid understanding of what I need to do to do it independently.</w:t>
            </w:r>
          </w:p>
          <w:p w14:paraId="1921FF29" w14:textId="77777777" w:rsidR="00863A74" w:rsidRPr="00863A74" w:rsidRDefault="00863A74" w:rsidP="00863A74">
            <w:pPr>
              <w:rPr>
                <w:sz w:val="24"/>
                <w:szCs w:val="24"/>
              </w:rPr>
            </w:pPr>
            <w:r w:rsidRPr="00863A74">
              <w:rPr>
                <w:sz w:val="24"/>
                <w:szCs w:val="24"/>
              </w:rPr>
              <w:t xml:space="preserve">Also, after I am out of my probation period, I can see if I have improved. </w:t>
            </w:r>
          </w:p>
          <w:p w14:paraId="48468962" w14:textId="6EDAE9BE" w:rsidR="00863A74" w:rsidRPr="00863A74" w:rsidRDefault="00863A74" w:rsidP="00863A74">
            <w:pPr>
              <w:rPr>
                <w:sz w:val="24"/>
                <w:szCs w:val="24"/>
              </w:rPr>
            </w:pPr>
            <w:r w:rsidRPr="00863A74">
              <w:rPr>
                <w:sz w:val="24"/>
                <w:szCs w:val="24"/>
              </w:rPr>
              <w:t xml:space="preserve">However, it is an ongoing review of mine and I look to see if I have developed throughout my </w:t>
            </w:r>
            <w:r w:rsidRPr="00863A74">
              <w:rPr>
                <w:sz w:val="24"/>
                <w:szCs w:val="24"/>
              </w:rPr>
              <w:lastRenderedPageBreak/>
              <w:t xml:space="preserve">whole career as a Police Constable and beyond. </w:t>
            </w:r>
            <w:r w:rsidR="006F3460">
              <w:rPr>
                <w:sz w:val="24"/>
                <w:szCs w:val="24"/>
              </w:rPr>
              <w:t xml:space="preserve">However, I look to review </w:t>
            </w:r>
            <w:proofErr w:type="gramStart"/>
            <w:r w:rsidR="006F3460">
              <w:rPr>
                <w:sz w:val="24"/>
                <w:szCs w:val="24"/>
              </w:rPr>
              <w:t>this every 3 months</w:t>
            </w:r>
            <w:proofErr w:type="gramEnd"/>
            <w:r w:rsidR="006F3460">
              <w:rPr>
                <w:sz w:val="24"/>
                <w:szCs w:val="24"/>
              </w:rPr>
              <w:t xml:space="preserve">. </w:t>
            </w:r>
          </w:p>
        </w:tc>
      </w:tr>
      <w:tr w:rsidR="00863A74" w:rsidRPr="00863A74" w14:paraId="1849F957" w14:textId="77777777" w:rsidTr="00600E8E">
        <w:tc>
          <w:tcPr>
            <w:tcW w:w="2462" w:type="dxa"/>
            <w:shd w:val="clear" w:color="auto" w:fill="auto"/>
          </w:tcPr>
          <w:p w14:paraId="1290E705" w14:textId="77777777" w:rsidR="00863A74" w:rsidRPr="00863A74" w:rsidRDefault="00863A74" w:rsidP="00863A74">
            <w:pPr>
              <w:ind w:right="107"/>
              <w:rPr>
                <w:i/>
                <w:iCs/>
                <w:sz w:val="24"/>
                <w:szCs w:val="24"/>
              </w:rPr>
            </w:pPr>
            <w:r w:rsidRPr="00863A74">
              <w:rPr>
                <w:i/>
                <w:iCs/>
                <w:sz w:val="24"/>
                <w:szCs w:val="24"/>
              </w:rPr>
              <w:lastRenderedPageBreak/>
              <w:t>Specific-</w:t>
            </w:r>
          </w:p>
          <w:p w14:paraId="5BFB725F" w14:textId="77777777" w:rsidR="00863A74" w:rsidRPr="00863A74" w:rsidRDefault="00863A74" w:rsidP="00863A74">
            <w:pPr>
              <w:ind w:right="107"/>
              <w:rPr>
                <w:i/>
                <w:iCs/>
                <w:sz w:val="24"/>
                <w:szCs w:val="24"/>
              </w:rPr>
            </w:pPr>
          </w:p>
          <w:p w14:paraId="585F9242" w14:textId="77777777" w:rsidR="00863A74" w:rsidRPr="00863A74" w:rsidRDefault="00863A74" w:rsidP="00863A74">
            <w:pPr>
              <w:ind w:right="107"/>
              <w:rPr>
                <w:sz w:val="24"/>
                <w:szCs w:val="24"/>
              </w:rPr>
            </w:pPr>
            <w:r w:rsidRPr="00863A74">
              <w:rPr>
                <w:sz w:val="24"/>
                <w:szCs w:val="24"/>
              </w:rPr>
              <w:t xml:space="preserve">Balance being a full time Police Constable, university student and life outside of work. Making time for things I love to do and make use of my ‘rest days’. </w:t>
            </w:r>
          </w:p>
          <w:p w14:paraId="657ACF75" w14:textId="77777777" w:rsidR="00863A74" w:rsidRPr="00863A74" w:rsidRDefault="00863A74" w:rsidP="00863A74">
            <w:pPr>
              <w:ind w:right="107"/>
              <w:rPr>
                <w:sz w:val="24"/>
                <w:szCs w:val="24"/>
              </w:rPr>
            </w:pPr>
          </w:p>
          <w:p w14:paraId="3375A168" w14:textId="77777777" w:rsidR="00863A74" w:rsidRPr="00863A74" w:rsidRDefault="00863A74" w:rsidP="00863A74">
            <w:pPr>
              <w:ind w:right="107"/>
              <w:rPr>
                <w:sz w:val="24"/>
                <w:szCs w:val="24"/>
              </w:rPr>
            </w:pPr>
          </w:p>
          <w:p w14:paraId="42BDEDD2" w14:textId="77777777" w:rsidR="00863A74" w:rsidRPr="00863A74" w:rsidRDefault="00863A74" w:rsidP="00863A74">
            <w:pPr>
              <w:ind w:right="107"/>
              <w:rPr>
                <w:sz w:val="24"/>
                <w:szCs w:val="24"/>
              </w:rPr>
            </w:pPr>
          </w:p>
          <w:p w14:paraId="0B595F5E" w14:textId="77777777" w:rsidR="00863A74" w:rsidRPr="00863A74" w:rsidRDefault="00863A74" w:rsidP="00863A74">
            <w:pPr>
              <w:ind w:right="107"/>
              <w:rPr>
                <w:sz w:val="24"/>
                <w:szCs w:val="24"/>
              </w:rPr>
            </w:pPr>
          </w:p>
          <w:p w14:paraId="7EAC56F6" w14:textId="77777777" w:rsidR="00863A74" w:rsidRPr="00863A74" w:rsidRDefault="00863A74" w:rsidP="00863A74">
            <w:pPr>
              <w:ind w:right="107"/>
              <w:rPr>
                <w:sz w:val="24"/>
                <w:szCs w:val="24"/>
              </w:rPr>
            </w:pPr>
          </w:p>
          <w:p w14:paraId="349115F3" w14:textId="77777777" w:rsidR="00863A74" w:rsidRPr="00863A74" w:rsidRDefault="00863A74" w:rsidP="00863A74">
            <w:pPr>
              <w:ind w:right="107"/>
              <w:rPr>
                <w:sz w:val="24"/>
                <w:szCs w:val="24"/>
              </w:rPr>
            </w:pPr>
          </w:p>
          <w:p w14:paraId="3D03EB69" w14:textId="77777777" w:rsidR="00863A74" w:rsidRPr="00863A74" w:rsidRDefault="00863A74" w:rsidP="00863A74">
            <w:pPr>
              <w:ind w:right="107"/>
              <w:rPr>
                <w:sz w:val="24"/>
                <w:szCs w:val="24"/>
              </w:rPr>
            </w:pPr>
          </w:p>
          <w:p w14:paraId="5A6AF6B5" w14:textId="77777777" w:rsidR="00863A74" w:rsidRPr="00863A74" w:rsidRDefault="00863A74" w:rsidP="00863A74">
            <w:pPr>
              <w:ind w:right="107"/>
              <w:rPr>
                <w:sz w:val="24"/>
                <w:szCs w:val="24"/>
              </w:rPr>
            </w:pPr>
          </w:p>
          <w:p w14:paraId="5487563E" w14:textId="77777777" w:rsidR="00863A74" w:rsidRPr="00863A74" w:rsidRDefault="00863A74" w:rsidP="00863A74">
            <w:pPr>
              <w:ind w:right="107"/>
              <w:rPr>
                <w:sz w:val="24"/>
                <w:szCs w:val="24"/>
              </w:rPr>
            </w:pPr>
          </w:p>
          <w:p w14:paraId="67047637" w14:textId="77777777" w:rsidR="00863A74" w:rsidRPr="00863A74" w:rsidRDefault="00863A74" w:rsidP="00863A74">
            <w:pPr>
              <w:ind w:right="107"/>
              <w:rPr>
                <w:sz w:val="24"/>
                <w:szCs w:val="24"/>
              </w:rPr>
            </w:pPr>
          </w:p>
        </w:tc>
        <w:tc>
          <w:tcPr>
            <w:tcW w:w="2433" w:type="dxa"/>
            <w:shd w:val="clear" w:color="auto" w:fill="auto"/>
          </w:tcPr>
          <w:p w14:paraId="31381930" w14:textId="77777777" w:rsidR="00863A74" w:rsidRPr="00863A74" w:rsidRDefault="00863A74" w:rsidP="00863A74">
            <w:pPr>
              <w:ind w:right="107"/>
              <w:rPr>
                <w:i/>
                <w:iCs/>
                <w:sz w:val="24"/>
                <w:szCs w:val="24"/>
              </w:rPr>
            </w:pPr>
            <w:r w:rsidRPr="00863A74">
              <w:rPr>
                <w:i/>
                <w:iCs/>
                <w:sz w:val="24"/>
                <w:szCs w:val="24"/>
              </w:rPr>
              <w:t xml:space="preserve">Measurable, achievable, and realistic- </w:t>
            </w:r>
          </w:p>
          <w:p w14:paraId="502B0DEB" w14:textId="77777777" w:rsidR="00863A74" w:rsidRPr="00863A74" w:rsidRDefault="00863A74" w:rsidP="00863A74">
            <w:pPr>
              <w:ind w:right="107"/>
              <w:rPr>
                <w:i/>
                <w:iCs/>
                <w:sz w:val="24"/>
                <w:szCs w:val="24"/>
              </w:rPr>
            </w:pPr>
          </w:p>
          <w:p w14:paraId="1EC1D527" w14:textId="77777777" w:rsidR="00863A74" w:rsidRPr="00863A74" w:rsidRDefault="00863A74" w:rsidP="00863A74">
            <w:pPr>
              <w:ind w:right="107"/>
              <w:rPr>
                <w:sz w:val="24"/>
                <w:szCs w:val="24"/>
              </w:rPr>
            </w:pPr>
            <w:r w:rsidRPr="00863A74">
              <w:rPr>
                <w:sz w:val="24"/>
                <w:szCs w:val="24"/>
              </w:rPr>
              <w:t xml:space="preserve">This has and will be measure by how I am feeling mentally. I accept I will have bad days, but overall, my mental health should indicate I am not stressed. I must achieve this as if I do not, I will not progress as a Police Constable and I will not be independent. It is realistic as I know I can achieve it all as I am determined, that is why I joined the job. </w:t>
            </w:r>
          </w:p>
        </w:tc>
        <w:tc>
          <w:tcPr>
            <w:tcW w:w="2426" w:type="dxa"/>
            <w:shd w:val="clear" w:color="auto" w:fill="auto"/>
          </w:tcPr>
          <w:p w14:paraId="0D1AF869" w14:textId="77777777" w:rsidR="00863A74" w:rsidRPr="00863A74" w:rsidRDefault="00863A74" w:rsidP="00863A74">
            <w:pPr>
              <w:ind w:right="107"/>
              <w:rPr>
                <w:sz w:val="24"/>
                <w:szCs w:val="24"/>
              </w:rPr>
            </w:pPr>
            <w:r w:rsidRPr="00863A74">
              <w:rPr>
                <w:sz w:val="24"/>
                <w:szCs w:val="24"/>
              </w:rPr>
              <w:t xml:space="preserve">I have and will have continued support from my family who encourage me and are there if I am feeling overwhelmed. I also have and will have the support of my team and sergeant as they have and will continue to help me when I am stressed, and they often organise things outside of work so that there is a good work/life balance. </w:t>
            </w:r>
          </w:p>
        </w:tc>
        <w:tc>
          <w:tcPr>
            <w:tcW w:w="2426" w:type="dxa"/>
            <w:shd w:val="clear" w:color="auto" w:fill="auto"/>
          </w:tcPr>
          <w:p w14:paraId="5EB8934F" w14:textId="77777777" w:rsidR="00863A74" w:rsidRPr="00863A74" w:rsidRDefault="00863A74" w:rsidP="00863A74">
            <w:pPr>
              <w:rPr>
                <w:i/>
                <w:iCs/>
                <w:sz w:val="24"/>
                <w:szCs w:val="24"/>
              </w:rPr>
            </w:pPr>
            <w:r w:rsidRPr="00863A74">
              <w:rPr>
                <w:i/>
                <w:iCs/>
                <w:sz w:val="24"/>
                <w:szCs w:val="24"/>
              </w:rPr>
              <w:t xml:space="preserve">Timely- </w:t>
            </w:r>
          </w:p>
          <w:p w14:paraId="69F81C42" w14:textId="77777777" w:rsidR="00863A74" w:rsidRPr="00863A74" w:rsidRDefault="00863A74" w:rsidP="00863A74">
            <w:pPr>
              <w:rPr>
                <w:i/>
                <w:iCs/>
                <w:sz w:val="24"/>
                <w:szCs w:val="24"/>
              </w:rPr>
            </w:pPr>
          </w:p>
          <w:p w14:paraId="6E60F2A8" w14:textId="501D6416" w:rsidR="00863A74" w:rsidRPr="00863A74" w:rsidRDefault="00863A74" w:rsidP="00863A74">
            <w:pPr>
              <w:rPr>
                <w:sz w:val="24"/>
                <w:szCs w:val="24"/>
              </w:rPr>
            </w:pPr>
            <w:r w:rsidRPr="00863A74">
              <w:rPr>
                <w:sz w:val="24"/>
                <w:szCs w:val="24"/>
              </w:rPr>
              <w:t xml:space="preserve">I will know if this is working by how I progress with my workbook and how I feel going forward with my next assessments and feedback from the university. </w:t>
            </w:r>
            <w:r w:rsidR="006F3460">
              <w:rPr>
                <w:sz w:val="24"/>
                <w:szCs w:val="24"/>
              </w:rPr>
              <w:t>I will review this after my first university submission which is April 10</w:t>
            </w:r>
            <w:r w:rsidR="006F3460" w:rsidRPr="006F3460">
              <w:rPr>
                <w:sz w:val="24"/>
                <w:szCs w:val="24"/>
                <w:vertAlign w:val="superscript"/>
              </w:rPr>
              <w:t>th</w:t>
            </w:r>
            <w:proofErr w:type="gramStart"/>
            <w:r w:rsidR="006F3460">
              <w:rPr>
                <w:sz w:val="24"/>
                <w:szCs w:val="24"/>
              </w:rPr>
              <w:t xml:space="preserve"> 2023</w:t>
            </w:r>
            <w:proofErr w:type="gramEnd"/>
            <w:r w:rsidR="006F3460">
              <w:rPr>
                <w:sz w:val="24"/>
                <w:szCs w:val="24"/>
              </w:rPr>
              <w:t xml:space="preserve"> and will continue to review as I submit more work. </w:t>
            </w:r>
          </w:p>
        </w:tc>
      </w:tr>
    </w:tbl>
    <w:p w14:paraId="68EF3E11" w14:textId="77777777" w:rsidR="00863A74" w:rsidRPr="00863A74" w:rsidRDefault="00863A74" w:rsidP="00863A74"/>
    <w:p w14:paraId="7DF140BE" w14:textId="1B73A848" w:rsidR="00536FA9" w:rsidRDefault="00536FA9" w:rsidP="00E6298B">
      <w:pPr>
        <w:overflowPunct/>
        <w:autoSpaceDE/>
        <w:autoSpaceDN/>
        <w:adjustRightInd/>
        <w:ind w:right="107"/>
        <w:textAlignment w:val="auto"/>
        <w:rPr>
          <w:b/>
          <w:sz w:val="24"/>
          <w:szCs w:val="24"/>
        </w:rPr>
      </w:pPr>
    </w:p>
    <w:p w14:paraId="39A96710" w14:textId="77777777" w:rsidR="00F56B5A" w:rsidRDefault="00F56B5A" w:rsidP="00E6298B">
      <w:pPr>
        <w:keepNext/>
        <w:spacing w:before="240" w:after="60"/>
        <w:ind w:right="107"/>
        <w:jc w:val="both"/>
        <w:rPr>
          <w:bCs/>
          <w:sz w:val="24"/>
          <w:szCs w:val="24"/>
        </w:rPr>
      </w:pPr>
    </w:p>
    <w:p w14:paraId="5F81A398" w14:textId="77777777" w:rsidR="00F56B5A" w:rsidRDefault="00F56B5A" w:rsidP="00E6298B">
      <w:pPr>
        <w:keepNext/>
        <w:spacing w:before="240" w:after="60"/>
        <w:ind w:right="107"/>
        <w:jc w:val="both"/>
        <w:rPr>
          <w:bCs/>
          <w:sz w:val="24"/>
          <w:szCs w:val="24"/>
        </w:rPr>
      </w:pPr>
    </w:p>
    <w:p w14:paraId="1AE9BE7F" w14:textId="77777777" w:rsidR="00F56B5A" w:rsidRDefault="00F56B5A" w:rsidP="00E6298B">
      <w:pPr>
        <w:keepNext/>
        <w:spacing w:before="240" w:after="60"/>
        <w:ind w:right="107"/>
        <w:jc w:val="both"/>
        <w:rPr>
          <w:b/>
          <w:sz w:val="24"/>
          <w:szCs w:val="24"/>
        </w:rPr>
      </w:pPr>
    </w:p>
    <w:p w14:paraId="22DFD730" w14:textId="77777777" w:rsidR="00F56B5A" w:rsidRDefault="00F56B5A" w:rsidP="00E6298B">
      <w:pPr>
        <w:keepNext/>
        <w:spacing w:before="240" w:after="60"/>
        <w:ind w:right="107"/>
        <w:jc w:val="both"/>
        <w:rPr>
          <w:b/>
          <w:sz w:val="24"/>
          <w:szCs w:val="24"/>
        </w:rPr>
      </w:pPr>
    </w:p>
    <w:p w14:paraId="75659B84" w14:textId="77777777" w:rsidR="00F56B5A" w:rsidRDefault="00F56B5A" w:rsidP="00E6298B">
      <w:pPr>
        <w:keepNext/>
        <w:spacing w:before="240" w:after="60"/>
        <w:ind w:right="107"/>
        <w:jc w:val="both"/>
        <w:rPr>
          <w:b/>
          <w:sz w:val="24"/>
          <w:szCs w:val="24"/>
        </w:rPr>
      </w:pPr>
    </w:p>
    <w:p w14:paraId="28B33BBC" w14:textId="77777777" w:rsidR="00F56B5A" w:rsidRDefault="00F56B5A" w:rsidP="00E6298B">
      <w:pPr>
        <w:keepNext/>
        <w:spacing w:before="240" w:after="60"/>
        <w:ind w:right="107"/>
        <w:jc w:val="both"/>
        <w:rPr>
          <w:b/>
          <w:sz w:val="24"/>
          <w:szCs w:val="24"/>
        </w:rPr>
      </w:pPr>
    </w:p>
    <w:p w14:paraId="5AC9C109" w14:textId="77777777" w:rsidR="00F56B5A" w:rsidRDefault="00F56B5A" w:rsidP="00E6298B">
      <w:pPr>
        <w:keepNext/>
        <w:spacing w:before="240" w:after="60"/>
        <w:ind w:right="107"/>
        <w:jc w:val="both"/>
        <w:rPr>
          <w:b/>
          <w:sz w:val="24"/>
          <w:szCs w:val="24"/>
        </w:rPr>
      </w:pPr>
    </w:p>
    <w:p w14:paraId="459FD49F" w14:textId="77777777" w:rsidR="00F56B5A" w:rsidRDefault="00F56B5A" w:rsidP="00E6298B">
      <w:pPr>
        <w:keepNext/>
        <w:spacing w:before="240" w:after="60"/>
        <w:ind w:right="107"/>
        <w:jc w:val="both"/>
        <w:rPr>
          <w:b/>
          <w:sz w:val="24"/>
          <w:szCs w:val="24"/>
        </w:rPr>
      </w:pPr>
    </w:p>
    <w:p w14:paraId="793AA3F4" w14:textId="77777777" w:rsidR="00F56B5A" w:rsidRDefault="00F56B5A" w:rsidP="00E6298B">
      <w:pPr>
        <w:keepNext/>
        <w:spacing w:before="240" w:after="60"/>
        <w:ind w:right="107"/>
        <w:jc w:val="both"/>
        <w:rPr>
          <w:b/>
          <w:sz w:val="24"/>
          <w:szCs w:val="24"/>
        </w:rPr>
      </w:pPr>
    </w:p>
    <w:p w14:paraId="508EDDFA" w14:textId="21CBE1C5" w:rsidR="00163912" w:rsidRPr="00294868" w:rsidRDefault="00163912"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163912" w:rsidRPr="00294868" w:rsidSect="005463F1">
          <w:pgSz w:w="11906" w:h="16838" w:code="9"/>
          <w:pgMar w:top="1021" w:right="1080" w:bottom="1021" w:left="1080" w:header="720" w:footer="720" w:gutter="0"/>
          <w:cols w:space="720"/>
          <w:docGrid w:linePitch="272"/>
        </w:sectPr>
      </w:pPr>
    </w:p>
    <w:p w14:paraId="4E856B05" w14:textId="2A7F59C0" w:rsidR="641A9DDA" w:rsidRPr="00163912" w:rsidRDefault="00163912" w:rsidP="641A9DDA">
      <w:pPr>
        <w:jc w:val="both"/>
        <w:rPr>
          <w:b/>
          <w:bCs/>
          <w:color w:val="000000" w:themeColor="text1"/>
          <w:sz w:val="24"/>
          <w:szCs w:val="24"/>
        </w:rPr>
      </w:pPr>
      <w:r w:rsidRPr="00163912">
        <w:rPr>
          <w:b/>
          <w:bCs/>
          <w:color w:val="000000" w:themeColor="text1"/>
          <w:sz w:val="24"/>
          <w:szCs w:val="24"/>
        </w:rPr>
        <w:lastRenderedPageBreak/>
        <w:t xml:space="preserve">Bibliography </w:t>
      </w:r>
    </w:p>
    <w:p w14:paraId="642876F3" w14:textId="1F433FE6" w:rsidR="641A9DDA" w:rsidRDefault="641A9DDA" w:rsidP="641A9DDA">
      <w:pPr>
        <w:jc w:val="both"/>
        <w:rPr>
          <w:color w:val="000000" w:themeColor="text1"/>
          <w:sz w:val="24"/>
          <w:szCs w:val="24"/>
        </w:rPr>
      </w:pPr>
    </w:p>
    <w:p w14:paraId="6BFDBCD8"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Activative</w:t>
      </w:r>
      <w:proofErr w:type="spellEnd"/>
      <w:r w:rsidRPr="00556712">
        <w:rPr>
          <w:rFonts w:asciiTheme="minorHAnsi" w:eastAsiaTheme="minorHAnsi" w:hAnsiTheme="minorHAnsi" w:cstheme="minorBidi"/>
          <w:color w:val="auto"/>
          <w:sz w:val="28"/>
          <w:szCs w:val="28"/>
          <w:lang w:eastAsia="en-US"/>
        </w:rPr>
        <w:t xml:space="preserve">. (No date). </w:t>
      </w:r>
      <w:r w:rsidRPr="00556712">
        <w:rPr>
          <w:rFonts w:asciiTheme="minorHAnsi" w:eastAsiaTheme="minorHAnsi" w:hAnsiTheme="minorHAnsi" w:cstheme="minorBidi"/>
          <w:i/>
          <w:iCs/>
          <w:color w:val="auto"/>
          <w:sz w:val="28"/>
          <w:szCs w:val="28"/>
          <w:lang w:eastAsia="en-US"/>
        </w:rPr>
        <w:t xml:space="preserve">WOMEN’S AID ‘HE’S COMING HOME’ RAISES AWARENESS OF UNACCEPTABLE LINK BETWEEN FOOTBALL &amp; DOMESTIC ABUSE. </w:t>
      </w:r>
      <w:r w:rsidRPr="00556712">
        <w:rPr>
          <w:rFonts w:asciiTheme="minorHAnsi" w:eastAsiaTheme="minorHAnsi" w:hAnsiTheme="minorHAnsi" w:cstheme="minorBidi"/>
          <w:color w:val="auto"/>
          <w:sz w:val="28"/>
          <w:szCs w:val="28"/>
          <w:lang w:eastAsia="en-US"/>
        </w:rPr>
        <w:t xml:space="preserve">Available at: </w:t>
      </w:r>
      <w:hyperlink r:id="rId20" w:history="1">
        <w:r w:rsidRPr="00556712">
          <w:rPr>
            <w:rFonts w:asciiTheme="minorHAnsi" w:eastAsiaTheme="minorHAnsi" w:hAnsiTheme="minorHAnsi" w:cstheme="minorBidi"/>
            <w:color w:val="0563C1" w:themeColor="hyperlink"/>
            <w:sz w:val="28"/>
            <w:szCs w:val="28"/>
            <w:u w:val="single"/>
            <w:lang w:eastAsia="en-US"/>
          </w:rPr>
          <w:t>http://www.activative.co.uk/2022/12/01/womens-aid-hes-coming-home-flag-led-campaign-raises-awareness-of-unacceptable-link-between-football-domestic-violence/</w:t>
        </w:r>
      </w:hyperlink>
      <w:r w:rsidRPr="00556712">
        <w:rPr>
          <w:rFonts w:asciiTheme="minorHAnsi" w:eastAsiaTheme="minorHAnsi" w:hAnsiTheme="minorHAnsi" w:cstheme="minorBidi"/>
          <w:color w:val="auto"/>
          <w:sz w:val="28"/>
          <w:szCs w:val="28"/>
          <w:lang w:eastAsia="en-US"/>
        </w:rPr>
        <w:t xml:space="preserve"> [Accessed 17 March 2023]. </w:t>
      </w:r>
    </w:p>
    <w:p w14:paraId="00429F36"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Awruk</w:t>
      </w:r>
      <w:proofErr w:type="spellEnd"/>
      <w:r w:rsidRPr="00556712">
        <w:rPr>
          <w:rFonts w:asciiTheme="minorHAnsi" w:eastAsiaTheme="minorHAnsi" w:hAnsiTheme="minorHAnsi" w:cstheme="minorBidi"/>
          <w:color w:val="auto"/>
          <w:sz w:val="28"/>
          <w:szCs w:val="28"/>
          <w:lang w:eastAsia="en-US"/>
        </w:rPr>
        <w:t xml:space="preserve">, K. and </w:t>
      </w:r>
      <w:proofErr w:type="spellStart"/>
      <w:r w:rsidRPr="00556712">
        <w:rPr>
          <w:rFonts w:asciiTheme="minorHAnsi" w:eastAsiaTheme="minorHAnsi" w:hAnsiTheme="minorHAnsi" w:cstheme="minorBidi"/>
          <w:color w:val="auto"/>
          <w:sz w:val="28"/>
          <w:szCs w:val="28"/>
          <w:lang w:eastAsia="en-US"/>
        </w:rPr>
        <w:t>Janowski</w:t>
      </w:r>
      <w:proofErr w:type="spellEnd"/>
      <w:r w:rsidRPr="00556712">
        <w:rPr>
          <w:rFonts w:asciiTheme="minorHAnsi" w:eastAsiaTheme="minorHAnsi" w:hAnsiTheme="minorHAnsi" w:cstheme="minorBidi"/>
          <w:color w:val="auto"/>
          <w:sz w:val="28"/>
          <w:szCs w:val="28"/>
          <w:lang w:eastAsia="en-US"/>
        </w:rPr>
        <w:t>, K., et al. (2016). Motivation for physical activity and mental health indicators in male gym attendees. Physical Culture and Sport, 69(1), p.65-73.</w:t>
      </w:r>
    </w:p>
    <w:p w14:paraId="16E28E19"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Bjerke, B. and </w:t>
      </w:r>
      <w:proofErr w:type="spellStart"/>
      <w:r w:rsidRPr="00556712">
        <w:rPr>
          <w:rFonts w:asciiTheme="minorHAnsi" w:eastAsiaTheme="minorHAnsi" w:hAnsiTheme="minorHAnsi" w:cstheme="minorBidi"/>
          <w:color w:val="auto"/>
          <w:sz w:val="28"/>
          <w:szCs w:val="28"/>
          <w:lang w:eastAsia="en-US"/>
        </w:rPr>
        <w:t>Renger</w:t>
      </w:r>
      <w:proofErr w:type="spellEnd"/>
      <w:r w:rsidRPr="00556712">
        <w:rPr>
          <w:rFonts w:asciiTheme="minorHAnsi" w:eastAsiaTheme="minorHAnsi" w:hAnsiTheme="minorHAnsi" w:cstheme="minorBidi"/>
          <w:color w:val="auto"/>
          <w:sz w:val="28"/>
          <w:szCs w:val="28"/>
          <w:lang w:eastAsia="en-US"/>
        </w:rPr>
        <w:t xml:space="preserve">, R. et al (2017). Being smart about writing SMART objectives, </w:t>
      </w:r>
      <w:proofErr w:type="gramStart"/>
      <w:r w:rsidRPr="00556712">
        <w:rPr>
          <w:rFonts w:asciiTheme="minorHAnsi" w:eastAsiaTheme="minorHAnsi" w:hAnsiTheme="minorHAnsi" w:cstheme="minorBidi"/>
          <w:color w:val="auto"/>
          <w:sz w:val="28"/>
          <w:szCs w:val="28"/>
          <w:lang w:eastAsia="en-US"/>
        </w:rPr>
        <w:t>Evaluation</w:t>
      </w:r>
      <w:proofErr w:type="gramEnd"/>
      <w:r w:rsidRPr="00556712">
        <w:rPr>
          <w:rFonts w:asciiTheme="minorHAnsi" w:eastAsiaTheme="minorHAnsi" w:hAnsiTheme="minorHAnsi" w:cstheme="minorBidi"/>
          <w:color w:val="auto"/>
          <w:sz w:val="28"/>
          <w:szCs w:val="28"/>
          <w:lang w:eastAsia="en-US"/>
        </w:rPr>
        <w:t xml:space="preserve"> and program planning, (61) pp.125-127.</w:t>
      </w:r>
    </w:p>
    <w:p w14:paraId="0C720065"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Brepoels</w:t>
      </w:r>
      <w:proofErr w:type="spellEnd"/>
      <w:r w:rsidRPr="00556712">
        <w:rPr>
          <w:rFonts w:asciiTheme="minorHAnsi" w:eastAsiaTheme="minorHAnsi" w:hAnsiTheme="minorHAnsi" w:cstheme="minorBidi"/>
          <w:color w:val="auto"/>
          <w:sz w:val="28"/>
          <w:szCs w:val="28"/>
          <w:lang w:eastAsia="en-US"/>
        </w:rPr>
        <w:t xml:space="preserve">, M., </w:t>
      </w:r>
      <w:proofErr w:type="spellStart"/>
      <w:r w:rsidRPr="00556712">
        <w:rPr>
          <w:rFonts w:asciiTheme="minorHAnsi" w:eastAsiaTheme="minorHAnsi" w:hAnsiTheme="minorHAnsi" w:cstheme="minorBidi"/>
          <w:color w:val="auto"/>
          <w:sz w:val="28"/>
          <w:szCs w:val="28"/>
          <w:lang w:eastAsia="en-US"/>
        </w:rPr>
        <w:t>Slagmolen</w:t>
      </w:r>
      <w:proofErr w:type="spellEnd"/>
      <w:r w:rsidRPr="00556712">
        <w:rPr>
          <w:rFonts w:asciiTheme="minorHAnsi" w:eastAsiaTheme="minorHAnsi" w:hAnsiTheme="minorHAnsi" w:cstheme="minorBidi"/>
          <w:color w:val="auto"/>
          <w:sz w:val="28"/>
          <w:szCs w:val="28"/>
          <w:lang w:eastAsia="en-US"/>
        </w:rPr>
        <w:t xml:space="preserve">, N., Smit, A., (2016) </w:t>
      </w:r>
      <w:r w:rsidRPr="00556712">
        <w:rPr>
          <w:rFonts w:asciiTheme="minorHAnsi" w:eastAsiaTheme="minorHAnsi" w:hAnsiTheme="minorHAnsi" w:cstheme="minorBidi"/>
          <w:i/>
          <w:iCs/>
          <w:color w:val="auto"/>
          <w:sz w:val="28"/>
          <w:szCs w:val="28"/>
          <w:lang w:eastAsia="en-US"/>
        </w:rPr>
        <w:t xml:space="preserve">stories of resilience. </w:t>
      </w:r>
      <w:r w:rsidRPr="00556712">
        <w:rPr>
          <w:rFonts w:asciiTheme="minorHAnsi" w:eastAsiaTheme="minorHAnsi" w:hAnsiTheme="minorHAnsi" w:cstheme="minorBidi"/>
          <w:color w:val="auto"/>
          <w:sz w:val="28"/>
          <w:szCs w:val="28"/>
          <w:lang w:eastAsia="en-US"/>
        </w:rPr>
        <w:t xml:space="preserve">Netherlands, CA: Eleven International Publishing. </w:t>
      </w:r>
    </w:p>
    <w:p w14:paraId="0C85E417"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Bronitt</w:t>
      </w:r>
      <w:proofErr w:type="spellEnd"/>
      <w:r w:rsidRPr="00556712">
        <w:rPr>
          <w:rFonts w:asciiTheme="minorHAnsi" w:eastAsiaTheme="minorHAnsi" w:hAnsiTheme="minorHAnsi" w:cstheme="minorBidi"/>
          <w:color w:val="auto"/>
          <w:sz w:val="28"/>
          <w:szCs w:val="28"/>
          <w:lang w:eastAsia="en-US"/>
        </w:rPr>
        <w:t xml:space="preserve">, S.H. and Stenning, P., 2011. Understanding discretion in modern policing. Criminal law journal, 35(6), pp.319-332. </w:t>
      </w:r>
    </w:p>
    <w:p w14:paraId="078BF146"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Carrington, j Schulenberg, L, (2003). </w:t>
      </w:r>
      <w:r w:rsidRPr="00556712">
        <w:rPr>
          <w:rFonts w:asciiTheme="minorHAnsi" w:eastAsiaTheme="minorHAnsi" w:hAnsiTheme="minorHAnsi" w:cstheme="minorBidi"/>
          <w:i/>
          <w:iCs/>
          <w:color w:val="auto"/>
          <w:sz w:val="28"/>
          <w:szCs w:val="28"/>
          <w:lang w:eastAsia="en-US"/>
        </w:rPr>
        <w:t>Police discretion with young offenders.</w:t>
      </w:r>
      <w:r w:rsidRPr="00556712">
        <w:rPr>
          <w:rFonts w:asciiTheme="minorHAnsi" w:eastAsiaTheme="minorHAnsi" w:hAnsiTheme="minorHAnsi" w:cstheme="minorBidi"/>
          <w:color w:val="auto"/>
          <w:sz w:val="28"/>
          <w:szCs w:val="28"/>
          <w:lang w:eastAsia="en-US"/>
        </w:rPr>
        <w:t xml:space="preserve"> Ottawa: Department of Justice Canada.</w:t>
      </w:r>
    </w:p>
    <w:p w14:paraId="1EB3C8D4"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College of Policing. (2014). </w:t>
      </w:r>
      <w:r w:rsidRPr="00556712">
        <w:rPr>
          <w:rFonts w:asciiTheme="minorHAnsi" w:eastAsiaTheme="minorHAnsi" w:hAnsiTheme="minorHAnsi" w:cstheme="minorBidi"/>
          <w:i/>
          <w:iCs/>
          <w:color w:val="auto"/>
          <w:sz w:val="28"/>
          <w:szCs w:val="28"/>
          <w:lang w:eastAsia="en-US"/>
        </w:rPr>
        <w:t xml:space="preserve">Code of Ethics. </w:t>
      </w:r>
      <w:r w:rsidRPr="00556712">
        <w:rPr>
          <w:rFonts w:asciiTheme="minorHAnsi" w:eastAsiaTheme="minorHAnsi" w:hAnsiTheme="minorHAnsi" w:cstheme="minorBidi"/>
          <w:color w:val="auto"/>
          <w:sz w:val="28"/>
          <w:szCs w:val="28"/>
          <w:lang w:eastAsia="en-US"/>
        </w:rPr>
        <w:t xml:space="preserve">Available at: </w:t>
      </w:r>
      <w:hyperlink r:id="rId21" w:history="1">
        <w:r w:rsidRPr="00556712">
          <w:rPr>
            <w:rFonts w:asciiTheme="minorHAnsi" w:eastAsiaTheme="minorHAnsi" w:hAnsiTheme="minorHAnsi" w:cstheme="minorBidi"/>
            <w:color w:val="0563C1" w:themeColor="hyperlink"/>
            <w:sz w:val="28"/>
            <w:szCs w:val="28"/>
            <w:u w:val="single"/>
            <w:lang w:eastAsia="en-US"/>
          </w:rPr>
          <w:t>https://assets.college.police.uk/s3fs-public/2021-02/code_of_ethics.pdf</w:t>
        </w:r>
      </w:hyperlink>
      <w:r w:rsidRPr="00556712">
        <w:rPr>
          <w:rFonts w:asciiTheme="minorHAnsi" w:eastAsiaTheme="minorHAnsi" w:hAnsiTheme="minorHAnsi" w:cstheme="minorBidi"/>
          <w:color w:val="auto"/>
          <w:sz w:val="28"/>
          <w:szCs w:val="28"/>
          <w:lang w:eastAsia="en-US"/>
        </w:rPr>
        <w:t xml:space="preserve">. [Accessed 1 April 2023]. </w:t>
      </w:r>
    </w:p>
    <w:p w14:paraId="722C341A"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College of Policing. (2021). </w:t>
      </w:r>
      <w:r w:rsidRPr="00556712">
        <w:rPr>
          <w:rFonts w:asciiTheme="minorHAnsi" w:eastAsiaTheme="minorHAnsi" w:hAnsiTheme="minorHAnsi" w:cstheme="minorBidi"/>
          <w:i/>
          <w:iCs/>
          <w:color w:val="auto"/>
          <w:sz w:val="28"/>
          <w:szCs w:val="28"/>
          <w:lang w:eastAsia="en-US"/>
        </w:rPr>
        <w:t xml:space="preserve">Victims’ Code of Policing. </w:t>
      </w:r>
      <w:r w:rsidRPr="00556712">
        <w:rPr>
          <w:rFonts w:asciiTheme="minorHAnsi" w:eastAsiaTheme="minorHAnsi" w:hAnsiTheme="minorHAnsi" w:cstheme="minorBidi"/>
          <w:color w:val="auto"/>
          <w:sz w:val="28"/>
          <w:szCs w:val="28"/>
          <w:lang w:eastAsia="en-US"/>
        </w:rPr>
        <w:t xml:space="preserve">Available at: </w:t>
      </w:r>
      <w:hyperlink r:id="rId22" w:history="1">
        <w:r w:rsidRPr="00556712">
          <w:rPr>
            <w:rFonts w:asciiTheme="minorHAnsi" w:eastAsiaTheme="minorHAnsi" w:hAnsiTheme="minorHAnsi" w:cstheme="minorBidi"/>
            <w:color w:val="0563C1" w:themeColor="hyperlink"/>
            <w:sz w:val="28"/>
            <w:szCs w:val="28"/>
            <w:u w:val="single"/>
            <w:lang w:eastAsia="en-US"/>
          </w:rPr>
          <w:t>https://www.college.police.uk/guidance/victims-code/victims-rights-policing</w:t>
        </w:r>
      </w:hyperlink>
      <w:r w:rsidRPr="00556712">
        <w:rPr>
          <w:rFonts w:asciiTheme="minorHAnsi" w:eastAsiaTheme="minorHAnsi" w:hAnsiTheme="minorHAnsi" w:cstheme="minorBidi"/>
          <w:color w:val="auto"/>
          <w:sz w:val="28"/>
          <w:szCs w:val="28"/>
          <w:lang w:eastAsia="en-US"/>
        </w:rPr>
        <w:t xml:space="preserve">. [Accessed 24 March 2023]. </w:t>
      </w:r>
    </w:p>
    <w:p w14:paraId="24D7B99D"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CrimeRate</w:t>
      </w:r>
      <w:proofErr w:type="spellEnd"/>
      <w:r w:rsidRPr="00556712">
        <w:rPr>
          <w:rFonts w:asciiTheme="minorHAnsi" w:eastAsiaTheme="minorHAnsi" w:hAnsiTheme="minorHAnsi" w:cstheme="minorBidi"/>
          <w:color w:val="auto"/>
          <w:sz w:val="28"/>
          <w:szCs w:val="28"/>
          <w:lang w:eastAsia="en-US"/>
        </w:rPr>
        <w:t xml:space="preserve"> (2023). </w:t>
      </w:r>
      <w:r w:rsidRPr="00556712">
        <w:rPr>
          <w:rFonts w:asciiTheme="minorHAnsi" w:eastAsiaTheme="minorHAnsi" w:hAnsiTheme="minorHAnsi" w:cstheme="minorBidi"/>
          <w:i/>
          <w:iCs/>
          <w:color w:val="auto"/>
          <w:sz w:val="28"/>
          <w:szCs w:val="28"/>
          <w:lang w:eastAsia="en-US"/>
        </w:rPr>
        <w:t xml:space="preserve">Criminal damage and arson in the UK. </w:t>
      </w:r>
      <w:r w:rsidRPr="00556712">
        <w:rPr>
          <w:rFonts w:asciiTheme="minorHAnsi" w:eastAsiaTheme="minorHAnsi" w:hAnsiTheme="minorHAnsi" w:cstheme="minorBidi"/>
          <w:color w:val="auto"/>
          <w:sz w:val="28"/>
          <w:szCs w:val="28"/>
          <w:lang w:eastAsia="en-US"/>
        </w:rPr>
        <w:t xml:space="preserve">Available at: </w:t>
      </w:r>
      <w:hyperlink r:id="rId23" w:anchor=":~:text=Criminal%20Damage%20and%20Arson%20Overview&amp;text=This%20is%20an%20increase%20of,per%201%2C000%20people%20for%202021" w:history="1">
        <w:r w:rsidRPr="00556712">
          <w:rPr>
            <w:rFonts w:asciiTheme="minorHAnsi" w:eastAsiaTheme="minorHAnsi" w:hAnsiTheme="minorHAnsi" w:cstheme="minorBidi"/>
            <w:color w:val="0563C1" w:themeColor="hyperlink"/>
            <w:sz w:val="28"/>
            <w:szCs w:val="28"/>
            <w:u w:val="single"/>
            <w:lang w:eastAsia="en-US"/>
          </w:rPr>
          <w:t>https://crimerate.co.uk/criminal-damage-arson#:~:text=Criminal%20Damage%20and%20Arson%20Overview&amp;text=This%20is%20an%20increase%20of,per%201%2C000%20people%20for%202021</w:t>
        </w:r>
      </w:hyperlink>
      <w:r w:rsidRPr="00556712">
        <w:rPr>
          <w:rFonts w:asciiTheme="minorHAnsi" w:eastAsiaTheme="minorHAnsi" w:hAnsiTheme="minorHAnsi" w:cstheme="minorBidi"/>
          <w:color w:val="auto"/>
          <w:sz w:val="28"/>
          <w:szCs w:val="28"/>
          <w:lang w:eastAsia="en-US"/>
        </w:rPr>
        <w:t xml:space="preserve">. [Accessed 6 April 2023]. </w:t>
      </w:r>
    </w:p>
    <w:p w14:paraId="02F892BB"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Fleetwood, J. and Lea, J., 2022. Defunding the police in the UK: Critical questions and practical suggestions. The Howard Journal of Crime and Justice, 61(2), pp.167-184.</w:t>
      </w:r>
    </w:p>
    <w:p w14:paraId="1521C97B"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Guest, E. et al (2002) Perspectives on the study of work-life balance. Social Science Information, 41(2), pp.255-279.</w:t>
      </w:r>
    </w:p>
    <w:p w14:paraId="4C3B3A58"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Herrman</w:t>
      </w:r>
      <w:proofErr w:type="spellEnd"/>
      <w:r w:rsidRPr="00556712">
        <w:rPr>
          <w:rFonts w:asciiTheme="minorHAnsi" w:eastAsiaTheme="minorHAnsi" w:hAnsiTheme="minorHAnsi" w:cstheme="minorBidi"/>
          <w:color w:val="auto"/>
          <w:sz w:val="28"/>
          <w:szCs w:val="28"/>
          <w:lang w:eastAsia="en-US"/>
        </w:rPr>
        <w:t xml:space="preserve">, H. Stewart, D. Granados, N. Berger, E. Jackson, B. Yuen, T. (2011) ‘What is Resilience’, The Canadian Journal of Psychiatry, 56(5), pp 258-265. Available at: </w:t>
      </w:r>
      <w:hyperlink r:id="rId24" w:history="1">
        <w:r w:rsidRPr="00556712">
          <w:rPr>
            <w:rFonts w:asciiTheme="minorHAnsi" w:eastAsiaTheme="minorHAnsi" w:hAnsiTheme="minorHAnsi" w:cstheme="minorBidi"/>
            <w:color w:val="0563C1" w:themeColor="hyperlink"/>
            <w:sz w:val="28"/>
            <w:szCs w:val="28"/>
            <w:u w:val="single"/>
            <w:lang w:eastAsia="en-US"/>
          </w:rPr>
          <w:t>https://journals.sagepub.com/doi/pdf/10.1177/070674371105600504</w:t>
        </w:r>
      </w:hyperlink>
      <w:r w:rsidRPr="00556712">
        <w:rPr>
          <w:rFonts w:asciiTheme="minorHAnsi" w:eastAsiaTheme="minorHAnsi" w:hAnsiTheme="minorHAnsi" w:cstheme="minorBidi"/>
          <w:color w:val="auto"/>
          <w:sz w:val="28"/>
          <w:szCs w:val="28"/>
          <w:lang w:eastAsia="en-US"/>
        </w:rPr>
        <w:t xml:space="preserve"> [Accessed 9 February 2023]. </w:t>
      </w:r>
    </w:p>
    <w:p w14:paraId="173A1777"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Home Office. (2011). </w:t>
      </w:r>
      <w:r w:rsidRPr="00556712">
        <w:rPr>
          <w:rFonts w:asciiTheme="minorHAnsi" w:eastAsiaTheme="minorHAnsi" w:hAnsiTheme="minorHAnsi" w:cstheme="minorBidi"/>
          <w:i/>
          <w:iCs/>
          <w:color w:val="auto"/>
          <w:sz w:val="28"/>
          <w:szCs w:val="28"/>
          <w:lang w:eastAsia="en-US"/>
        </w:rPr>
        <w:t xml:space="preserve">National Appropriate Adult Network guide for appropriate adult. </w:t>
      </w:r>
      <w:r w:rsidRPr="00556712">
        <w:rPr>
          <w:rFonts w:asciiTheme="minorHAnsi" w:eastAsiaTheme="minorHAnsi" w:hAnsiTheme="minorHAnsi" w:cstheme="minorBidi"/>
          <w:color w:val="auto"/>
          <w:sz w:val="28"/>
          <w:szCs w:val="28"/>
          <w:lang w:eastAsia="en-US"/>
        </w:rPr>
        <w:t xml:space="preserve">Available at: </w:t>
      </w:r>
      <w:hyperlink r:id="rId25" w:history="1">
        <w:r w:rsidRPr="00556712">
          <w:rPr>
            <w:rFonts w:asciiTheme="minorHAnsi" w:eastAsiaTheme="minorHAnsi" w:hAnsiTheme="minorHAnsi" w:cstheme="minorBidi"/>
            <w:color w:val="0563C1" w:themeColor="hyperlink"/>
            <w:sz w:val="28"/>
            <w:szCs w:val="28"/>
            <w:u w:val="single"/>
            <w:lang w:eastAsia="en-US"/>
          </w:rPr>
          <w:t>https://www.gov.uk/government/publications/guide-for-appropriate-adults</w:t>
        </w:r>
      </w:hyperlink>
      <w:r w:rsidRPr="00556712">
        <w:rPr>
          <w:rFonts w:asciiTheme="minorHAnsi" w:eastAsiaTheme="minorHAnsi" w:hAnsiTheme="minorHAnsi" w:cstheme="minorBidi"/>
          <w:color w:val="auto"/>
          <w:sz w:val="28"/>
          <w:szCs w:val="28"/>
          <w:lang w:eastAsia="en-US"/>
        </w:rPr>
        <w:t xml:space="preserve">. [Accessed 30 March 2023]. </w:t>
      </w:r>
    </w:p>
    <w:p w14:paraId="2AA2ED60"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i/>
          <w:iCs/>
          <w:color w:val="auto"/>
          <w:sz w:val="28"/>
          <w:szCs w:val="28"/>
          <w:lang w:eastAsia="en-US"/>
        </w:rPr>
      </w:pPr>
      <w:r w:rsidRPr="00556712">
        <w:rPr>
          <w:rFonts w:asciiTheme="minorHAnsi" w:eastAsiaTheme="minorHAnsi" w:hAnsiTheme="minorHAnsi" w:cstheme="minorBidi"/>
          <w:color w:val="auto"/>
          <w:sz w:val="28"/>
          <w:szCs w:val="28"/>
          <w:lang w:eastAsia="en-US"/>
        </w:rPr>
        <w:t xml:space="preserve">Jackson, M. Ramsden, E. and Cantor, D., 2014. Evaluating the role of Hans Selye in the modern history of stress. </w:t>
      </w:r>
      <w:r w:rsidRPr="00556712">
        <w:rPr>
          <w:rFonts w:asciiTheme="minorHAnsi" w:eastAsiaTheme="minorHAnsi" w:hAnsiTheme="minorHAnsi" w:cstheme="minorBidi"/>
          <w:i/>
          <w:iCs/>
          <w:color w:val="auto"/>
          <w:sz w:val="28"/>
          <w:szCs w:val="28"/>
          <w:lang w:eastAsia="en-US"/>
        </w:rPr>
        <w:t xml:space="preserve">Stress. Shock, and adaption in the twentieth century. </w:t>
      </w:r>
    </w:p>
    <w:p w14:paraId="477937BE"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Jasper, M.A. (2005). Using reflective writing within research. </w:t>
      </w:r>
      <w:r w:rsidRPr="00556712">
        <w:rPr>
          <w:rFonts w:asciiTheme="minorHAnsi" w:eastAsiaTheme="minorHAnsi" w:hAnsiTheme="minorHAnsi" w:cstheme="minorBidi"/>
          <w:i/>
          <w:iCs/>
          <w:color w:val="auto"/>
          <w:sz w:val="28"/>
          <w:szCs w:val="28"/>
          <w:lang w:eastAsia="en-US"/>
        </w:rPr>
        <w:t>Journal of research in nursing</w:t>
      </w:r>
      <w:r w:rsidRPr="00556712">
        <w:rPr>
          <w:rFonts w:asciiTheme="minorHAnsi" w:eastAsiaTheme="minorHAnsi" w:hAnsiTheme="minorHAnsi" w:cstheme="minorBidi"/>
          <w:color w:val="auto"/>
          <w:sz w:val="28"/>
          <w:szCs w:val="28"/>
          <w:lang w:eastAsia="en-US"/>
        </w:rPr>
        <w:t xml:space="preserve">, [online] 10(3), pp.247-260. Available at: </w:t>
      </w:r>
      <w:hyperlink r:id="rId26" w:history="1">
        <w:r w:rsidRPr="00556712">
          <w:rPr>
            <w:rFonts w:asciiTheme="minorHAnsi" w:eastAsiaTheme="minorHAnsi" w:hAnsiTheme="minorHAnsi" w:cstheme="minorBidi"/>
            <w:color w:val="0563C1" w:themeColor="hyperlink"/>
            <w:sz w:val="28"/>
            <w:szCs w:val="28"/>
            <w:u w:val="single"/>
            <w:lang w:eastAsia="en-US"/>
          </w:rPr>
          <w:t>https://journals.sagepub.com/doi/epdf/10.1177/174498710501000303</w:t>
        </w:r>
      </w:hyperlink>
      <w:r w:rsidRPr="00556712">
        <w:rPr>
          <w:rFonts w:asciiTheme="minorHAnsi" w:eastAsiaTheme="minorHAnsi" w:hAnsiTheme="minorHAnsi" w:cstheme="minorBidi"/>
          <w:color w:val="auto"/>
          <w:sz w:val="28"/>
          <w:szCs w:val="28"/>
          <w:lang w:eastAsia="en-US"/>
        </w:rPr>
        <w:t xml:space="preserve"> [Accessed 6 January 2023]. </w:t>
      </w:r>
    </w:p>
    <w:p w14:paraId="105C52E3"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Johnson, I.M. et al (2007) Victims' perceptions of police response to domestic violence incidents. Journal of criminal justice, 35(5), pp.498-510.</w:t>
      </w:r>
    </w:p>
    <w:p w14:paraId="40E4804B"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Lac, A. and Donaldson, C.D., et al (2022). Development and validation of the Drama Triangle Scale: are you a victim, rescuer, or </w:t>
      </w:r>
      <w:proofErr w:type="gramStart"/>
      <w:r w:rsidRPr="00556712">
        <w:rPr>
          <w:rFonts w:asciiTheme="minorHAnsi" w:eastAsiaTheme="minorHAnsi" w:hAnsiTheme="minorHAnsi" w:cstheme="minorBidi"/>
          <w:color w:val="auto"/>
          <w:sz w:val="28"/>
          <w:szCs w:val="28"/>
          <w:lang w:eastAsia="en-US"/>
        </w:rPr>
        <w:t>persecutor?.</w:t>
      </w:r>
      <w:proofErr w:type="gramEnd"/>
      <w:r w:rsidRPr="00556712">
        <w:rPr>
          <w:rFonts w:asciiTheme="minorHAnsi" w:eastAsiaTheme="minorHAnsi" w:hAnsiTheme="minorHAnsi" w:cstheme="minorBidi"/>
          <w:color w:val="auto"/>
          <w:sz w:val="28"/>
          <w:szCs w:val="28"/>
          <w:lang w:eastAsia="en-US"/>
        </w:rPr>
        <w:t xml:space="preserve"> Journal of interpersonal violence, 37(7-8), p. 4057-4081. </w:t>
      </w:r>
    </w:p>
    <w:p w14:paraId="191A8F12"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Legisaltion.gov.uk. (No date). </w:t>
      </w:r>
      <w:r w:rsidRPr="00556712">
        <w:rPr>
          <w:rFonts w:asciiTheme="minorHAnsi" w:eastAsiaTheme="minorHAnsi" w:hAnsiTheme="minorHAnsi" w:cstheme="minorBidi"/>
          <w:i/>
          <w:iCs/>
          <w:color w:val="auto"/>
          <w:sz w:val="28"/>
          <w:szCs w:val="28"/>
          <w:lang w:eastAsia="en-US"/>
        </w:rPr>
        <w:t xml:space="preserve">Offences against the Person Act 1861. </w:t>
      </w:r>
      <w:r w:rsidRPr="00556712">
        <w:rPr>
          <w:rFonts w:asciiTheme="minorHAnsi" w:eastAsiaTheme="minorHAnsi" w:hAnsiTheme="minorHAnsi" w:cstheme="minorBidi"/>
          <w:color w:val="auto"/>
          <w:sz w:val="28"/>
          <w:szCs w:val="28"/>
          <w:lang w:eastAsia="en-US"/>
        </w:rPr>
        <w:t xml:space="preserve">Available at: </w:t>
      </w:r>
      <w:hyperlink r:id="rId27" w:history="1">
        <w:r w:rsidRPr="00556712">
          <w:rPr>
            <w:rFonts w:asciiTheme="minorHAnsi" w:eastAsiaTheme="minorHAnsi" w:hAnsiTheme="minorHAnsi" w:cstheme="minorBidi"/>
            <w:color w:val="0563C1" w:themeColor="hyperlink"/>
            <w:sz w:val="28"/>
            <w:szCs w:val="28"/>
            <w:u w:val="single"/>
            <w:lang w:eastAsia="en-US"/>
          </w:rPr>
          <w:t>Offences against the Person Act 1861 (legislation.gov.uk)</w:t>
        </w:r>
      </w:hyperlink>
      <w:r w:rsidRPr="00556712">
        <w:rPr>
          <w:rFonts w:asciiTheme="minorHAnsi" w:eastAsiaTheme="minorHAnsi" w:hAnsiTheme="minorHAnsi" w:cstheme="minorBidi"/>
          <w:color w:val="auto"/>
          <w:sz w:val="28"/>
          <w:szCs w:val="28"/>
          <w:lang w:eastAsia="en-US"/>
        </w:rPr>
        <w:t xml:space="preserve">. [Accessed 15 March 2023]. </w:t>
      </w:r>
    </w:p>
    <w:p w14:paraId="2AEF6681"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Legislation.gov.uk (no date). </w:t>
      </w:r>
      <w:r w:rsidRPr="00556712">
        <w:rPr>
          <w:rFonts w:asciiTheme="minorHAnsi" w:eastAsiaTheme="minorHAnsi" w:hAnsiTheme="minorHAnsi" w:cstheme="minorBidi"/>
          <w:i/>
          <w:iCs/>
          <w:color w:val="auto"/>
          <w:sz w:val="28"/>
          <w:szCs w:val="28"/>
          <w:lang w:eastAsia="en-US"/>
        </w:rPr>
        <w:t xml:space="preserve">Criminal damage act 1971. </w:t>
      </w:r>
      <w:r w:rsidRPr="00556712">
        <w:rPr>
          <w:rFonts w:asciiTheme="minorHAnsi" w:eastAsiaTheme="minorHAnsi" w:hAnsiTheme="minorHAnsi" w:cstheme="minorBidi"/>
          <w:color w:val="auto"/>
          <w:sz w:val="28"/>
          <w:szCs w:val="28"/>
          <w:lang w:eastAsia="en-US"/>
        </w:rPr>
        <w:t xml:space="preserve">Available at: </w:t>
      </w:r>
      <w:hyperlink r:id="rId28" w:history="1">
        <w:r w:rsidRPr="00556712">
          <w:rPr>
            <w:rFonts w:asciiTheme="minorHAnsi" w:eastAsiaTheme="minorHAnsi" w:hAnsiTheme="minorHAnsi" w:cstheme="minorBidi"/>
            <w:color w:val="0563C1" w:themeColor="hyperlink"/>
            <w:sz w:val="28"/>
            <w:szCs w:val="28"/>
            <w:u w:val="single"/>
            <w:lang w:eastAsia="en-US"/>
          </w:rPr>
          <w:t>https://www.legislation.gov.uk/ukpga/1971/48/contents</w:t>
        </w:r>
      </w:hyperlink>
      <w:r w:rsidRPr="00556712">
        <w:rPr>
          <w:rFonts w:asciiTheme="minorHAnsi" w:eastAsiaTheme="minorHAnsi" w:hAnsiTheme="minorHAnsi" w:cstheme="minorBidi"/>
          <w:color w:val="auto"/>
          <w:sz w:val="28"/>
          <w:szCs w:val="28"/>
          <w:lang w:eastAsia="en-US"/>
        </w:rPr>
        <w:t xml:space="preserve">. [Accessed 6 April 2023]. </w:t>
      </w:r>
    </w:p>
    <w:p w14:paraId="3D3C28D9"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Legislation.gov.uk. (</w:t>
      </w:r>
      <w:proofErr w:type="gramStart"/>
      <w:r w:rsidRPr="00556712">
        <w:rPr>
          <w:rFonts w:asciiTheme="minorHAnsi" w:eastAsiaTheme="minorHAnsi" w:hAnsiTheme="minorHAnsi" w:cstheme="minorBidi"/>
          <w:color w:val="auto"/>
          <w:sz w:val="28"/>
          <w:szCs w:val="28"/>
          <w:lang w:eastAsia="en-US"/>
        </w:rPr>
        <w:t>no</w:t>
      </w:r>
      <w:proofErr w:type="gramEnd"/>
      <w:r w:rsidRPr="00556712">
        <w:rPr>
          <w:rFonts w:asciiTheme="minorHAnsi" w:eastAsiaTheme="minorHAnsi" w:hAnsiTheme="minorHAnsi" w:cstheme="minorBidi"/>
          <w:color w:val="auto"/>
          <w:sz w:val="28"/>
          <w:szCs w:val="28"/>
          <w:lang w:eastAsia="en-US"/>
        </w:rPr>
        <w:t xml:space="preserve"> date). </w:t>
      </w:r>
      <w:r w:rsidRPr="00556712">
        <w:rPr>
          <w:rFonts w:asciiTheme="minorHAnsi" w:eastAsiaTheme="minorHAnsi" w:hAnsiTheme="minorHAnsi" w:cstheme="minorBidi"/>
          <w:i/>
          <w:iCs/>
          <w:color w:val="auto"/>
          <w:sz w:val="28"/>
          <w:szCs w:val="28"/>
          <w:lang w:eastAsia="en-US"/>
        </w:rPr>
        <w:t xml:space="preserve">Sexual Offences Act 2003. </w:t>
      </w:r>
      <w:r w:rsidRPr="00556712">
        <w:rPr>
          <w:rFonts w:asciiTheme="minorHAnsi" w:eastAsiaTheme="minorHAnsi" w:hAnsiTheme="minorHAnsi" w:cstheme="minorBidi"/>
          <w:color w:val="auto"/>
          <w:sz w:val="28"/>
          <w:szCs w:val="28"/>
          <w:lang w:eastAsia="en-US"/>
        </w:rPr>
        <w:t xml:space="preserve">Available at: </w:t>
      </w:r>
      <w:hyperlink r:id="rId29" w:history="1">
        <w:r w:rsidRPr="00556712">
          <w:rPr>
            <w:rFonts w:asciiTheme="minorHAnsi" w:eastAsiaTheme="minorHAnsi" w:hAnsiTheme="minorHAnsi" w:cstheme="minorBidi"/>
            <w:color w:val="0563C1" w:themeColor="hyperlink"/>
            <w:sz w:val="28"/>
            <w:szCs w:val="28"/>
            <w:u w:val="single"/>
            <w:lang w:eastAsia="en-US"/>
          </w:rPr>
          <w:t>https://www.legislation.gov.uk/</w:t>
        </w:r>
      </w:hyperlink>
      <w:r w:rsidRPr="00556712">
        <w:rPr>
          <w:rFonts w:asciiTheme="minorHAnsi" w:eastAsiaTheme="minorHAnsi" w:hAnsiTheme="minorHAnsi" w:cstheme="minorBidi"/>
          <w:color w:val="auto"/>
          <w:sz w:val="28"/>
          <w:szCs w:val="28"/>
          <w:lang w:eastAsia="en-US"/>
        </w:rPr>
        <w:t xml:space="preserve">. [Accessed 29 March 2023]. </w:t>
      </w:r>
    </w:p>
    <w:p w14:paraId="47F7D955"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MindTools. (No Date). </w:t>
      </w:r>
      <w:proofErr w:type="spellStart"/>
      <w:r w:rsidRPr="00556712">
        <w:rPr>
          <w:rFonts w:asciiTheme="minorHAnsi" w:eastAsiaTheme="minorHAnsi" w:hAnsiTheme="minorHAnsi" w:cstheme="minorBidi"/>
          <w:i/>
          <w:iCs/>
          <w:color w:val="auto"/>
          <w:sz w:val="28"/>
          <w:szCs w:val="28"/>
          <w:lang w:eastAsia="en-US"/>
        </w:rPr>
        <w:t>Betari</w:t>
      </w:r>
      <w:proofErr w:type="spellEnd"/>
      <w:r w:rsidRPr="00556712">
        <w:rPr>
          <w:rFonts w:asciiTheme="minorHAnsi" w:eastAsiaTheme="minorHAnsi" w:hAnsiTheme="minorHAnsi" w:cstheme="minorBidi"/>
          <w:i/>
          <w:iCs/>
          <w:color w:val="auto"/>
          <w:sz w:val="28"/>
          <w:szCs w:val="28"/>
          <w:lang w:eastAsia="en-US"/>
        </w:rPr>
        <w:t xml:space="preserve"> Box</w:t>
      </w:r>
      <w:r w:rsidRPr="00556712">
        <w:rPr>
          <w:rFonts w:asciiTheme="minorHAnsi" w:eastAsiaTheme="minorHAnsi" w:hAnsiTheme="minorHAnsi" w:cstheme="minorBidi"/>
          <w:color w:val="auto"/>
          <w:sz w:val="28"/>
          <w:szCs w:val="28"/>
          <w:lang w:eastAsia="en-US"/>
        </w:rPr>
        <w:t xml:space="preserve">. Available at: </w:t>
      </w:r>
      <w:hyperlink r:id="rId30" w:history="1">
        <w:r w:rsidRPr="00556712">
          <w:rPr>
            <w:rFonts w:asciiTheme="minorHAnsi" w:eastAsiaTheme="minorHAnsi" w:hAnsiTheme="minorHAnsi" w:cstheme="minorBidi"/>
            <w:color w:val="0563C1" w:themeColor="hyperlink"/>
            <w:sz w:val="28"/>
            <w:szCs w:val="28"/>
            <w:u w:val="single"/>
            <w:lang w:eastAsia="en-US"/>
          </w:rPr>
          <w:t>https://coaching.mindtools.com/a1uv9ex/betari-box</w:t>
        </w:r>
      </w:hyperlink>
      <w:r w:rsidRPr="00556712">
        <w:rPr>
          <w:rFonts w:asciiTheme="minorHAnsi" w:eastAsiaTheme="minorHAnsi" w:hAnsiTheme="minorHAnsi" w:cstheme="minorBidi"/>
          <w:color w:val="auto"/>
          <w:sz w:val="28"/>
          <w:szCs w:val="28"/>
          <w:lang w:eastAsia="en-US"/>
        </w:rPr>
        <w:t xml:space="preserve">. [Accessed 17 March 2023]. </w:t>
      </w:r>
    </w:p>
    <w:p w14:paraId="0A597D2E"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Ministry of Justice. (</w:t>
      </w:r>
      <w:proofErr w:type="gramStart"/>
      <w:r w:rsidRPr="00556712">
        <w:rPr>
          <w:rFonts w:asciiTheme="minorHAnsi" w:eastAsiaTheme="minorHAnsi" w:hAnsiTheme="minorHAnsi" w:cstheme="minorBidi"/>
          <w:color w:val="auto"/>
          <w:sz w:val="28"/>
          <w:szCs w:val="28"/>
          <w:lang w:eastAsia="en-US"/>
        </w:rPr>
        <w:t>no</w:t>
      </w:r>
      <w:proofErr w:type="gramEnd"/>
      <w:r w:rsidRPr="00556712">
        <w:rPr>
          <w:rFonts w:asciiTheme="minorHAnsi" w:eastAsiaTheme="minorHAnsi" w:hAnsiTheme="minorHAnsi" w:cstheme="minorBidi"/>
          <w:color w:val="auto"/>
          <w:sz w:val="28"/>
          <w:szCs w:val="28"/>
          <w:lang w:eastAsia="en-US"/>
        </w:rPr>
        <w:t xml:space="preserve"> date). </w:t>
      </w:r>
      <w:r w:rsidRPr="00556712">
        <w:rPr>
          <w:rFonts w:asciiTheme="minorHAnsi" w:eastAsiaTheme="minorHAnsi" w:hAnsiTheme="minorHAnsi" w:cstheme="minorBidi"/>
          <w:i/>
          <w:iCs/>
          <w:color w:val="auto"/>
          <w:sz w:val="28"/>
          <w:szCs w:val="28"/>
          <w:lang w:eastAsia="en-US"/>
        </w:rPr>
        <w:t xml:space="preserve">Victims of crime: understanding your rights. </w:t>
      </w:r>
      <w:r w:rsidRPr="00556712">
        <w:rPr>
          <w:rFonts w:asciiTheme="minorHAnsi" w:eastAsiaTheme="minorHAnsi" w:hAnsiTheme="minorHAnsi" w:cstheme="minorBidi"/>
          <w:color w:val="auto"/>
          <w:sz w:val="28"/>
          <w:szCs w:val="28"/>
          <w:lang w:eastAsia="en-US"/>
        </w:rPr>
        <w:t xml:space="preserve">Available at: </w:t>
      </w:r>
      <w:hyperlink r:id="rId31" w:history="1">
        <w:r w:rsidRPr="00556712">
          <w:rPr>
            <w:rFonts w:asciiTheme="minorHAnsi" w:eastAsiaTheme="minorHAnsi" w:hAnsiTheme="minorHAnsi" w:cstheme="minorBidi"/>
            <w:color w:val="0563C1" w:themeColor="hyperlink"/>
            <w:sz w:val="28"/>
            <w:szCs w:val="28"/>
            <w:u w:val="single"/>
            <w:lang w:eastAsia="en-US"/>
          </w:rPr>
          <w:t>https://www.cambsvictimservices.co.uk/assets/documents/Victims-Code-Crime-Leaflet_print.pdf</w:t>
        </w:r>
      </w:hyperlink>
      <w:r w:rsidRPr="00556712">
        <w:rPr>
          <w:rFonts w:asciiTheme="minorHAnsi" w:eastAsiaTheme="minorHAnsi" w:hAnsiTheme="minorHAnsi" w:cstheme="minorBidi"/>
          <w:color w:val="auto"/>
          <w:sz w:val="28"/>
          <w:szCs w:val="28"/>
          <w:lang w:eastAsia="en-US"/>
        </w:rPr>
        <w:t xml:space="preserve">. [Accessed 1 April 2023]. </w:t>
      </w:r>
    </w:p>
    <w:p w14:paraId="26240562"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Monti, J. </w:t>
      </w:r>
      <w:proofErr w:type="spellStart"/>
      <w:r w:rsidRPr="00556712">
        <w:rPr>
          <w:rFonts w:asciiTheme="minorHAnsi" w:eastAsiaTheme="minorHAnsi" w:hAnsiTheme="minorHAnsi" w:cstheme="minorBidi"/>
          <w:color w:val="auto"/>
          <w:sz w:val="28"/>
          <w:szCs w:val="28"/>
          <w:lang w:eastAsia="en-US"/>
        </w:rPr>
        <w:t>Abaied</w:t>
      </w:r>
      <w:proofErr w:type="spellEnd"/>
      <w:r w:rsidRPr="00556712">
        <w:rPr>
          <w:rFonts w:asciiTheme="minorHAnsi" w:eastAsiaTheme="minorHAnsi" w:hAnsiTheme="minorHAnsi" w:cstheme="minorBidi"/>
          <w:color w:val="auto"/>
          <w:sz w:val="28"/>
          <w:szCs w:val="28"/>
          <w:lang w:eastAsia="en-US"/>
        </w:rPr>
        <w:t>, J. and Rudolph, K. et al (2014). Contributions of socialisation of coping to physiological responses to stress. Australian Journal of Psychology, 66(2), pp.102-109.</w:t>
      </w:r>
    </w:p>
    <w:p w14:paraId="4EEF58DE"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Murray, S., et al (2008). “Why doesn't she just leave?”: Belonging, disruption and domestic violence. In Women's Studies International Forum 31(1) p. 65-72. </w:t>
      </w:r>
    </w:p>
    <w:p w14:paraId="4F311570"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 Office for National statistics (2022). </w:t>
      </w:r>
      <w:r w:rsidRPr="00556712">
        <w:rPr>
          <w:rFonts w:asciiTheme="minorHAnsi" w:eastAsiaTheme="minorHAnsi" w:hAnsiTheme="minorHAnsi" w:cstheme="minorBidi"/>
          <w:i/>
          <w:iCs/>
          <w:color w:val="auto"/>
          <w:sz w:val="28"/>
          <w:szCs w:val="28"/>
          <w:lang w:eastAsia="en-US"/>
        </w:rPr>
        <w:t xml:space="preserve">Domestic abuse in England and Wales overview: November 2022. </w:t>
      </w:r>
      <w:r w:rsidRPr="00556712">
        <w:rPr>
          <w:rFonts w:asciiTheme="minorHAnsi" w:eastAsiaTheme="minorHAnsi" w:hAnsiTheme="minorHAnsi" w:cstheme="minorBidi"/>
          <w:color w:val="auto"/>
          <w:sz w:val="28"/>
          <w:szCs w:val="28"/>
          <w:lang w:eastAsia="en-US"/>
        </w:rPr>
        <w:t xml:space="preserve">Available at: </w:t>
      </w:r>
      <w:hyperlink r:id="rId32" w:history="1">
        <w:r w:rsidRPr="00556712">
          <w:rPr>
            <w:rFonts w:asciiTheme="minorHAnsi" w:eastAsiaTheme="minorHAnsi" w:hAnsiTheme="minorHAnsi" w:cstheme="minorBidi"/>
            <w:color w:val="0563C1" w:themeColor="hyperlink"/>
            <w:sz w:val="28"/>
            <w:szCs w:val="28"/>
            <w:u w:val="single"/>
            <w:lang w:eastAsia="en-US"/>
          </w:rPr>
          <w:t>https://www.ons.gov.uk/peoplepopulationandcommunity/crimeandjustice/bulletins/domesticabuseinenglandandwalesoverview/november2022</w:t>
        </w:r>
      </w:hyperlink>
      <w:r w:rsidRPr="00556712">
        <w:rPr>
          <w:rFonts w:asciiTheme="minorHAnsi" w:eastAsiaTheme="minorHAnsi" w:hAnsiTheme="minorHAnsi" w:cstheme="minorBidi"/>
          <w:color w:val="auto"/>
          <w:sz w:val="28"/>
          <w:szCs w:val="28"/>
          <w:lang w:eastAsia="en-US"/>
        </w:rPr>
        <w:t xml:space="preserve">. [Accessed 23 January 2023]. </w:t>
      </w:r>
    </w:p>
    <w:p w14:paraId="29104CE5"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Orben</w:t>
      </w:r>
      <w:proofErr w:type="spellEnd"/>
      <w:r w:rsidRPr="00556712">
        <w:rPr>
          <w:rFonts w:asciiTheme="minorHAnsi" w:eastAsiaTheme="minorHAnsi" w:hAnsiTheme="minorHAnsi" w:cstheme="minorBidi"/>
          <w:color w:val="auto"/>
          <w:sz w:val="28"/>
          <w:szCs w:val="28"/>
          <w:lang w:eastAsia="en-US"/>
        </w:rPr>
        <w:t xml:space="preserve">, A., </w:t>
      </w:r>
      <w:proofErr w:type="spellStart"/>
      <w:r w:rsidRPr="00556712">
        <w:rPr>
          <w:rFonts w:asciiTheme="minorHAnsi" w:eastAsiaTheme="minorHAnsi" w:hAnsiTheme="minorHAnsi" w:cstheme="minorBidi"/>
          <w:color w:val="auto"/>
          <w:sz w:val="28"/>
          <w:szCs w:val="28"/>
          <w:lang w:eastAsia="en-US"/>
        </w:rPr>
        <w:t>Tomova</w:t>
      </w:r>
      <w:proofErr w:type="spellEnd"/>
      <w:r w:rsidRPr="00556712">
        <w:rPr>
          <w:rFonts w:asciiTheme="minorHAnsi" w:eastAsiaTheme="minorHAnsi" w:hAnsiTheme="minorHAnsi" w:cstheme="minorBidi"/>
          <w:color w:val="auto"/>
          <w:sz w:val="28"/>
          <w:szCs w:val="28"/>
          <w:lang w:eastAsia="en-US"/>
        </w:rPr>
        <w:t>, L., and Blakemore, J., et al (2020). The effects of social deprivation on adolescent development and mental health. The Lancet Child &amp; Adolescent Health, 4(8), pp.634-640.</w:t>
      </w:r>
    </w:p>
    <w:p w14:paraId="7162B38C"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Peluso, M., and De </w:t>
      </w:r>
      <w:proofErr w:type="spellStart"/>
      <w:proofErr w:type="gramStart"/>
      <w:r w:rsidRPr="00556712">
        <w:rPr>
          <w:rFonts w:asciiTheme="minorHAnsi" w:eastAsiaTheme="minorHAnsi" w:hAnsiTheme="minorHAnsi" w:cstheme="minorBidi"/>
          <w:color w:val="auto"/>
          <w:sz w:val="28"/>
          <w:szCs w:val="28"/>
          <w:lang w:eastAsia="en-US"/>
        </w:rPr>
        <w:t>Andrade,L</w:t>
      </w:r>
      <w:proofErr w:type="spellEnd"/>
      <w:r w:rsidRPr="00556712">
        <w:rPr>
          <w:rFonts w:asciiTheme="minorHAnsi" w:eastAsiaTheme="minorHAnsi" w:hAnsiTheme="minorHAnsi" w:cstheme="minorBidi"/>
          <w:color w:val="auto"/>
          <w:sz w:val="28"/>
          <w:szCs w:val="28"/>
          <w:lang w:eastAsia="en-US"/>
        </w:rPr>
        <w:t>,.</w:t>
      </w:r>
      <w:proofErr w:type="gramEnd"/>
      <w:r w:rsidRPr="00556712">
        <w:rPr>
          <w:rFonts w:asciiTheme="minorHAnsi" w:eastAsiaTheme="minorHAnsi" w:hAnsiTheme="minorHAnsi" w:cstheme="minorBidi"/>
          <w:color w:val="auto"/>
          <w:sz w:val="28"/>
          <w:szCs w:val="28"/>
          <w:lang w:eastAsia="en-US"/>
        </w:rPr>
        <w:t xml:space="preserve"> et al (2005). Physical activity and mental health: the association between exercise and mood. Clinics, 60(1), pp.61-70.</w:t>
      </w:r>
    </w:p>
    <w:p w14:paraId="728EF133"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Police Federation (no date) Mental Health. Available at: </w:t>
      </w:r>
      <w:hyperlink r:id="rId33" w:anchor=":~:text=More%20than%20a%20quarter%20of,state%20of%20their%20mental%20wellbeing" w:history="1">
        <w:r w:rsidRPr="00556712">
          <w:rPr>
            <w:rFonts w:asciiTheme="minorHAnsi" w:eastAsiaTheme="minorHAnsi" w:hAnsiTheme="minorHAnsi" w:cstheme="minorBidi"/>
            <w:color w:val="0563C1" w:themeColor="hyperlink"/>
            <w:sz w:val="28"/>
            <w:szCs w:val="28"/>
            <w:u w:val="single"/>
            <w:lang w:eastAsia="en-US"/>
          </w:rPr>
          <w:t>https://www.polfed.org/our-work/wellbeing/mental-health/#:~:text=More%20than%20a%20quarter%20of,state%20of%20their%20mental%20wellbeing</w:t>
        </w:r>
      </w:hyperlink>
      <w:r w:rsidRPr="00556712">
        <w:rPr>
          <w:rFonts w:asciiTheme="minorHAnsi" w:eastAsiaTheme="minorHAnsi" w:hAnsiTheme="minorHAnsi" w:cstheme="minorBidi"/>
          <w:color w:val="auto"/>
          <w:sz w:val="28"/>
          <w:szCs w:val="28"/>
          <w:lang w:eastAsia="en-US"/>
        </w:rPr>
        <w:t xml:space="preserve">. (Accessed: 15 January 2023). </w:t>
      </w:r>
    </w:p>
    <w:p w14:paraId="70C82EBB"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Rolfe, G. et al (2014) ‘Big Ideas Reach touch and teach Terry </w:t>
      </w:r>
      <w:proofErr w:type="spellStart"/>
      <w:r w:rsidRPr="00556712">
        <w:rPr>
          <w:rFonts w:asciiTheme="minorHAnsi" w:eastAsiaTheme="minorHAnsi" w:hAnsiTheme="minorHAnsi" w:cstheme="minorBidi"/>
          <w:color w:val="auto"/>
          <w:sz w:val="28"/>
          <w:szCs w:val="28"/>
          <w:lang w:eastAsia="en-US"/>
        </w:rPr>
        <w:t>Borton</w:t>
      </w:r>
      <w:proofErr w:type="spellEnd"/>
      <w:r w:rsidRPr="00556712">
        <w:rPr>
          <w:rFonts w:asciiTheme="minorHAnsi" w:eastAsiaTheme="minorHAnsi" w:hAnsiTheme="minorHAnsi" w:cstheme="minorBidi"/>
          <w:color w:val="auto"/>
          <w:sz w:val="28"/>
          <w:szCs w:val="28"/>
          <w:lang w:eastAsia="en-US"/>
        </w:rPr>
        <w:t xml:space="preserve">’, Nurse Education Today, (34) pp. 488-489. </w:t>
      </w:r>
    </w:p>
    <w:p w14:paraId="4AB5A9DA"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Training, M.T.D., (2012). </w:t>
      </w:r>
      <w:r w:rsidRPr="00556712">
        <w:rPr>
          <w:rFonts w:asciiTheme="minorHAnsi" w:eastAsiaTheme="minorHAnsi" w:hAnsiTheme="minorHAnsi" w:cstheme="minorBidi"/>
          <w:i/>
          <w:iCs/>
          <w:color w:val="auto"/>
          <w:sz w:val="28"/>
          <w:szCs w:val="28"/>
          <w:lang w:eastAsia="en-US"/>
        </w:rPr>
        <w:t>Effective communication skills.</w:t>
      </w:r>
      <w:r w:rsidRPr="00556712">
        <w:rPr>
          <w:rFonts w:asciiTheme="minorHAnsi" w:eastAsiaTheme="minorHAnsi" w:hAnsiTheme="minorHAnsi" w:cstheme="minorBidi"/>
          <w:color w:val="auto"/>
          <w:sz w:val="28"/>
          <w:szCs w:val="28"/>
          <w:lang w:eastAsia="en-US"/>
        </w:rPr>
        <w:t xml:space="preserve"> </w:t>
      </w:r>
      <w:proofErr w:type="spellStart"/>
      <w:proofErr w:type="gramStart"/>
      <w:r w:rsidRPr="00556712">
        <w:rPr>
          <w:rFonts w:asciiTheme="minorHAnsi" w:eastAsiaTheme="minorHAnsi" w:hAnsiTheme="minorHAnsi" w:cstheme="minorBidi"/>
          <w:color w:val="auto"/>
          <w:sz w:val="28"/>
          <w:szCs w:val="28"/>
          <w:lang w:eastAsia="en-US"/>
        </w:rPr>
        <w:t>England:Bookboon</w:t>
      </w:r>
      <w:proofErr w:type="spellEnd"/>
      <w:proofErr w:type="gramEnd"/>
      <w:r w:rsidRPr="00556712">
        <w:rPr>
          <w:rFonts w:asciiTheme="minorHAnsi" w:eastAsiaTheme="minorHAnsi" w:hAnsiTheme="minorHAnsi" w:cstheme="minorBidi"/>
          <w:color w:val="auto"/>
          <w:sz w:val="28"/>
          <w:szCs w:val="28"/>
          <w:lang w:eastAsia="en-US"/>
        </w:rPr>
        <w:t>.</w:t>
      </w:r>
    </w:p>
    <w:p w14:paraId="3641FC05"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proofErr w:type="spellStart"/>
      <w:r w:rsidRPr="00556712">
        <w:rPr>
          <w:rFonts w:asciiTheme="minorHAnsi" w:eastAsiaTheme="minorHAnsi" w:hAnsiTheme="minorHAnsi" w:cstheme="minorBidi"/>
          <w:color w:val="auto"/>
          <w:sz w:val="28"/>
          <w:szCs w:val="28"/>
          <w:lang w:eastAsia="en-US"/>
        </w:rPr>
        <w:t>Trendl</w:t>
      </w:r>
      <w:proofErr w:type="spellEnd"/>
      <w:r w:rsidRPr="00556712">
        <w:rPr>
          <w:rFonts w:asciiTheme="minorHAnsi" w:eastAsiaTheme="minorHAnsi" w:hAnsiTheme="minorHAnsi" w:cstheme="minorBidi"/>
          <w:color w:val="auto"/>
          <w:sz w:val="28"/>
          <w:szCs w:val="28"/>
          <w:lang w:eastAsia="en-US"/>
        </w:rPr>
        <w:t xml:space="preserve">, A., Stewart, N. and </w:t>
      </w:r>
      <w:proofErr w:type="spellStart"/>
      <w:r w:rsidRPr="00556712">
        <w:rPr>
          <w:rFonts w:asciiTheme="minorHAnsi" w:eastAsiaTheme="minorHAnsi" w:hAnsiTheme="minorHAnsi" w:cstheme="minorBidi"/>
          <w:color w:val="auto"/>
          <w:sz w:val="28"/>
          <w:szCs w:val="28"/>
          <w:lang w:eastAsia="en-US"/>
        </w:rPr>
        <w:t>Mullett</w:t>
      </w:r>
      <w:proofErr w:type="spellEnd"/>
      <w:r w:rsidRPr="00556712">
        <w:rPr>
          <w:rFonts w:asciiTheme="minorHAnsi" w:eastAsiaTheme="minorHAnsi" w:hAnsiTheme="minorHAnsi" w:cstheme="minorBidi"/>
          <w:color w:val="auto"/>
          <w:sz w:val="28"/>
          <w:szCs w:val="28"/>
          <w:lang w:eastAsia="en-US"/>
        </w:rPr>
        <w:t>, T.L. et al (2021). The role of alcohol in the link between national football (soccer) tournaments and domestic abuse-Evidence from England. Social science &amp; medicine, 268, p.113-457.</w:t>
      </w:r>
    </w:p>
    <w:p w14:paraId="1C6E0DE8"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Victims Commissioner. (2021). </w:t>
      </w:r>
      <w:r w:rsidRPr="00556712">
        <w:rPr>
          <w:rFonts w:asciiTheme="minorHAnsi" w:eastAsiaTheme="minorHAnsi" w:hAnsiTheme="minorHAnsi" w:cstheme="minorBidi"/>
          <w:i/>
          <w:iCs/>
          <w:color w:val="auto"/>
          <w:sz w:val="28"/>
          <w:szCs w:val="28"/>
          <w:lang w:eastAsia="en-US"/>
        </w:rPr>
        <w:t xml:space="preserve">New Survey reveals low victim confidence, as victims’ commissioner warns victims remain an afterthought. </w:t>
      </w:r>
      <w:r w:rsidRPr="00556712">
        <w:rPr>
          <w:rFonts w:asciiTheme="minorHAnsi" w:eastAsiaTheme="minorHAnsi" w:hAnsiTheme="minorHAnsi" w:cstheme="minorBidi"/>
          <w:color w:val="auto"/>
          <w:sz w:val="28"/>
          <w:szCs w:val="28"/>
          <w:lang w:eastAsia="en-US"/>
        </w:rPr>
        <w:t xml:space="preserve">Available at:  </w:t>
      </w:r>
      <w:hyperlink r:id="rId34" w:history="1">
        <w:r w:rsidRPr="00556712">
          <w:rPr>
            <w:rFonts w:asciiTheme="minorHAnsi" w:eastAsiaTheme="minorHAnsi" w:hAnsiTheme="minorHAnsi" w:cstheme="minorBidi"/>
            <w:color w:val="0563C1" w:themeColor="hyperlink"/>
            <w:sz w:val="28"/>
            <w:szCs w:val="28"/>
            <w:u w:val="single"/>
            <w:lang w:eastAsia="en-US"/>
          </w:rPr>
          <w:t>https://victimscommissioner.org.uk/news/2021-victim-survey/</w:t>
        </w:r>
      </w:hyperlink>
      <w:r w:rsidRPr="00556712">
        <w:rPr>
          <w:rFonts w:asciiTheme="minorHAnsi" w:eastAsiaTheme="minorHAnsi" w:hAnsiTheme="minorHAnsi" w:cstheme="minorBidi"/>
          <w:color w:val="auto"/>
          <w:sz w:val="28"/>
          <w:szCs w:val="28"/>
          <w:lang w:eastAsia="en-US"/>
        </w:rPr>
        <w:t xml:space="preserve">. [Accessed </w:t>
      </w:r>
      <w:proofErr w:type="gramStart"/>
      <w:r w:rsidRPr="00556712">
        <w:rPr>
          <w:rFonts w:asciiTheme="minorHAnsi" w:eastAsiaTheme="minorHAnsi" w:hAnsiTheme="minorHAnsi" w:cstheme="minorBidi"/>
          <w:color w:val="auto"/>
          <w:sz w:val="28"/>
          <w:szCs w:val="28"/>
          <w:lang w:eastAsia="en-US"/>
        </w:rPr>
        <w:t>29</w:t>
      </w:r>
      <w:r w:rsidRPr="00556712">
        <w:rPr>
          <w:rFonts w:asciiTheme="minorHAnsi" w:eastAsiaTheme="minorHAnsi" w:hAnsiTheme="minorHAnsi" w:cstheme="minorBidi"/>
          <w:color w:val="auto"/>
          <w:sz w:val="28"/>
          <w:szCs w:val="28"/>
          <w:vertAlign w:val="superscript"/>
          <w:lang w:eastAsia="en-US"/>
        </w:rPr>
        <w:t xml:space="preserve"> </w:t>
      </w:r>
      <w:r w:rsidRPr="00556712">
        <w:rPr>
          <w:rFonts w:asciiTheme="minorHAnsi" w:eastAsiaTheme="minorHAnsi" w:hAnsiTheme="minorHAnsi" w:cstheme="minorBidi"/>
          <w:color w:val="auto"/>
          <w:sz w:val="28"/>
          <w:szCs w:val="28"/>
          <w:lang w:eastAsia="en-US"/>
        </w:rPr>
        <w:t xml:space="preserve"> March</w:t>
      </w:r>
      <w:proofErr w:type="gramEnd"/>
      <w:r w:rsidRPr="00556712">
        <w:rPr>
          <w:rFonts w:asciiTheme="minorHAnsi" w:eastAsiaTheme="minorHAnsi" w:hAnsiTheme="minorHAnsi" w:cstheme="minorBidi"/>
          <w:color w:val="auto"/>
          <w:sz w:val="28"/>
          <w:szCs w:val="28"/>
          <w:lang w:eastAsia="en-US"/>
        </w:rPr>
        <w:t xml:space="preserve"> 2023]. </w:t>
      </w:r>
    </w:p>
    <w:p w14:paraId="451838B3"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Wall, I.R., 2019. Policing atmospheres: Crowds, protest and ‘</w:t>
      </w:r>
      <w:proofErr w:type="spellStart"/>
      <w:r w:rsidRPr="00556712">
        <w:rPr>
          <w:rFonts w:asciiTheme="minorHAnsi" w:eastAsiaTheme="minorHAnsi" w:hAnsiTheme="minorHAnsi" w:cstheme="minorBidi"/>
          <w:color w:val="auto"/>
          <w:sz w:val="28"/>
          <w:szCs w:val="28"/>
          <w:lang w:eastAsia="en-US"/>
        </w:rPr>
        <w:t>atmotechnics</w:t>
      </w:r>
      <w:proofErr w:type="spellEnd"/>
      <w:r w:rsidRPr="00556712">
        <w:rPr>
          <w:rFonts w:asciiTheme="minorHAnsi" w:eastAsiaTheme="minorHAnsi" w:hAnsiTheme="minorHAnsi" w:cstheme="minorBidi"/>
          <w:color w:val="auto"/>
          <w:sz w:val="28"/>
          <w:szCs w:val="28"/>
          <w:lang w:eastAsia="en-US"/>
        </w:rPr>
        <w:t>’. Theory, Culture &amp; Society, 36(4), pp.143-162.</w:t>
      </w:r>
    </w:p>
    <w:p w14:paraId="4D440670"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Wise, K. et al (2005) The importance of writing skills. Public Relations Quarterly, 50(2), p.37-48.</w:t>
      </w:r>
    </w:p>
    <w:p w14:paraId="45B7E79B"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Wright, C. and Wheatcroft, JM., et al (2017). Police officers' beliefs about, and use of, cues to deception. Journal of Investigative Psychology and Offender Profiling, 14(3), pp.307-319.</w:t>
      </w:r>
    </w:p>
    <w:p w14:paraId="3B3CF4E2" w14:textId="77777777" w:rsidR="00556712" w:rsidRPr="00556712" w:rsidRDefault="00556712" w:rsidP="00556712">
      <w:pPr>
        <w:overflowPunct/>
        <w:autoSpaceDE/>
        <w:autoSpaceDN/>
        <w:adjustRightInd/>
        <w:spacing w:after="160" w:line="259" w:lineRule="auto"/>
        <w:textAlignment w:val="auto"/>
        <w:rPr>
          <w:rFonts w:asciiTheme="minorHAnsi" w:eastAsiaTheme="minorHAnsi" w:hAnsiTheme="minorHAnsi" w:cstheme="minorBidi"/>
          <w:color w:val="auto"/>
          <w:sz w:val="28"/>
          <w:szCs w:val="28"/>
          <w:lang w:eastAsia="en-US"/>
        </w:rPr>
      </w:pPr>
      <w:r w:rsidRPr="00556712">
        <w:rPr>
          <w:rFonts w:asciiTheme="minorHAnsi" w:eastAsiaTheme="minorHAnsi" w:hAnsiTheme="minorHAnsi" w:cstheme="minorBidi"/>
          <w:color w:val="auto"/>
          <w:sz w:val="28"/>
          <w:szCs w:val="28"/>
          <w:lang w:eastAsia="en-US"/>
        </w:rPr>
        <w:t xml:space="preserve">Youth Justice Board/Ministry of Justice (2022). </w:t>
      </w:r>
      <w:r w:rsidRPr="00556712">
        <w:rPr>
          <w:rFonts w:asciiTheme="minorHAnsi" w:eastAsiaTheme="minorHAnsi" w:hAnsiTheme="minorHAnsi" w:cstheme="minorBidi"/>
          <w:i/>
          <w:iCs/>
          <w:color w:val="auto"/>
          <w:sz w:val="28"/>
          <w:szCs w:val="28"/>
          <w:lang w:eastAsia="en-US"/>
        </w:rPr>
        <w:t xml:space="preserve">Youth Justice Statistics 2020/2021. </w:t>
      </w:r>
      <w:r w:rsidRPr="00556712">
        <w:rPr>
          <w:rFonts w:asciiTheme="minorHAnsi" w:eastAsiaTheme="minorHAnsi" w:hAnsiTheme="minorHAnsi" w:cstheme="minorBidi"/>
          <w:color w:val="auto"/>
          <w:sz w:val="28"/>
          <w:szCs w:val="28"/>
          <w:lang w:eastAsia="en-US"/>
        </w:rPr>
        <w:t xml:space="preserve">Available at: </w:t>
      </w:r>
      <w:hyperlink r:id="rId35" w:history="1">
        <w:r w:rsidRPr="00556712">
          <w:rPr>
            <w:rFonts w:asciiTheme="minorHAnsi" w:eastAsiaTheme="minorHAnsi" w:hAnsiTheme="minorHAnsi" w:cstheme="minorBidi"/>
            <w:color w:val="0563C1" w:themeColor="hyperlink"/>
            <w:sz w:val="28"/>
            <w:szCs w:val="28"/>
            <w:u w:val="single"/>
            <w:lang w:eastAsia="en-US"/>
          </w:rPr>
          <w:t>https://assets.publishing.service.gov.uk/government/uploads/system/uploads/attachment_data/file/1054236/Youth_Justice_Statistics_2020-21.pdf</w:t>
        </w:r>
      </w:hyperlink>
      <w:r w:rsidRPr="00556712">
        <w:rPr>
          <w:rFonts w:asciiTheme="minorHAnsi" w:eastAsiaTheme="minorHAnsi" w:hAnsiTheme="minorHAnsi" w:cstheme="minorBidi"/>
          <w:color w:val="auto"/>
          <w:sz w:val="28"/>
          <w:szCs w:val="28"/>
          <w:lang w:eastAsia="en-US"/>
        </w:rPr>
        <w:t xml:space="preserve">. [Accessed 2 April 2023]. </w:t>
      </w:r>
    </w:p>
    <w:p w14:paraId="2D306D54" w14:textId="77777777" w:rsidR="00163912" w:rsidRPr="004B1E4D" w:rsidRDefault="00163912" w:rsidP="366F6C5C">
      <w:pPr>
        <w:jc w:val="both"/>
        <w:rPr>
          <w:rFonts w:eastAsia="Arial"/>
          <w:color w:val="000000" w:themeColor="text1"/>
          <w:sz w:val="28"/>
          <w:szCs w:val="28"/>
          <w:highlight w:val="yellow"/>
        </w:rPr>
      </w:pPr>
    </w:p>
    <w:p w14:paraId="455A7D8E" w14:textId="77777777" w:rsidR="00163912" w:rsidRPr="004B1E4D" w:rsidRDefault="00163912" w:rsidP="366F6C5C">
      <w:pPr>
        <w:jc w:val="both"/>
        <w:rPr>
          <w:rFonts w:eastAsia="Arial"/>
          <w:color w:val="000000" w:themeColor="text1"/>
          <w:sz w:val="28"/>
          <w:szCs w:val="28"/>
          <w:highlight w:val="yellow"/>
        </w:rPr>
      </w:pPr>
    </w:p>
    <w:p w14:paraId="0B45BA37" w14:textId="77777777" w:rsidR="00163912" w:rsidRDefault="00163912" w:rsidP="366F6C5C">
      <w:pPr>
        <w:jc w:val="both"/>
        <w:rPr>
          <w:rFonts w:eastAsia="Arial"/>
          <w:color w:val="000000" w:themeColor="text1"/>
          <w:sz w:val="24"/>
          <w:szCs w:val="24"/>
          <w:highlight w:val="yellow"/>
        </w:rPr>
      </w:pPr>
    </w:p>
    <w:p w14:paraId="27EA0D2B" w14:textId="77777777" w:rsidR="00163912" w:rsidRDefault="00163912" w:rsidP="366F6C5C">
      <w:pPr>
        <w:jc w:val="both"/>
        <w:rPr>
          <w:rFonts w:eastAsia="Arial"/>
          <w:color w:val="000000" w:themeColor="text1"/>
          <w:sz w:val="24"/>
          <w:szCs w:val="24"/>
          <w:highlight w:val="yellow"/>
        </w:rPr>
      </w:pPr>
    </w:p>
    <w:p w14:paraId="21A8EB2C" w14:textId="77777777" w:rsidR="00163912" w:rsidRDefault="00163912" w:rsidP="366F6C5C">
      <w:pPr>
        <w:jc w:val="both"/>
        <w:rPr>
          <w:rFonts w:eastAsia="Arial"/>
          <w:color w:val="000000" w:themeColor="text1"/>
          <w:sz w:val="24"/>
          <w:szCs w:val="24"/>
          <w:highlight w:val="yellow"/>
        </w:rPr>
      </w:pPr>
    </w:p>
    <w:p w14:paraId="02943E02" w14:textId="5907F759"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08DC9A2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r w:rsidR="00623A8A">
        <w:rPr>
          <w:rFonts w:eastAsia="Arial"/>
          <w:color w:val="000000" w:themeColor="text1"/>
          <w:sz w:val="24"/>
          <w:szCs w:val="24"/>
          <w:highlight w:val="yellow"/>
        </w:rPr>
        <w:t>KATE JONES</w:t>
      </w:r>
      <w:r w:rsidRPr="366F6C5C">
        <w:rPr>
          <w:rFonts w:eastAsia="Arial"/>
          <w:color w:val="000000" w:themeColor="text1"/>
          <w:sz w:val="24"/>
          <w:szCs w:val="24"/>
          <w:highlight w:val="yellow"/>
        </w:rPr>
        <w:t>.........</w:t>
      </w:r>
    </w:p>
    <w:p w14:paraId="5A951FC3" w14:textId="567E0F34" w:rsidR="641A9DDA" w:rsidRDefault="641A9DDA" w:rsidP="366F6C5C">
      <w:pPr>
        <w:jc w:val="both"/>
        <w:rPr>
          <w:color w:val="000000" w:themeColor="text1"/>
          <w:sz w:val="24"/>
          <w:szCs w:val="24"/>
          <w:highlight w:val="yellow"/>
        </w:rPr>
      </w:pPr>
    </w:p>
    <w:p w14:paraId="0C5B59A2" w14:textId="227F7E65"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roofErr w:type="gramStart"/>
      <w:r w:rsidRPr="366F6C5C">
        <w:rPr>
          <w:rFonts w:eastAsia="Arial"/>
          <w:color w:val="000000" w:themeColor="text1"/>
          <w:sz w:val="24"/>
          <w:szCs w:val="24"/>
          <w:highlight w:val="yellow"/>
        </w:rPr>
        <w:t>.....</w:t>
      </w:r>
      <w:proofErr w:type="gramEnd"/>
      <w:r w:rsidR="00623A8A">
        <w:rPr>
          <w:rFonts w:eastAsia="Arial"/>
          <w:color w:val="000000" w:themeColor="text1"/>
          <w:sz w:val="24"/>
          <w:szCs w:val="24"/>
          <w:highlight w:val="yellow"/>
        </w:rPr>
        <w:t>12/04/2023</w:t>
      </w:r>
      <w:r w:rsidRPr="366F6C5C">
        <w:rPr>
          <w:rFonts w:eastAsia="Arial"/>
          <w:color w:val="000000" w:themeColor="text1"/>
          <w:sz w:val="24"/>
          <w:szCs w:val="24"/>
          <w:highlight w:val="yellow"/>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1461973">
    <w:abstractNumId w:val="38"/>
  </w:num>
  <w:num w:numId="2" w16cid:durableId="1382167951">
    <w:abstractNumId w:val="31"/>
  </w:num>
  <w:num w:numId="3" w16cid:durableId="1887528744">
    <w:abstractNumId w:val="23"/>
  </w:num>
  <w:num w:numId="4" w16cid:durableId="1758281517">
    <w:abstractNumId w:val="1"/>
    <w:lvlOverride w:ilvl="0">
      <w:lvl w:ilvl="0">
        <w:start w:val="1"/>
        <w:numFmt w:val="bullet"/>
        <w:lvlText w:val=""/>
        <w:lvlJc w:val="left"/>
        <w:pPr>
          <w:ind w:left="720" w:hanging="360"/>
        </w:pPr>
        <w:rPr>
          <w:rFonts w:ascii="Symbol" w:hAnsi="Symbol" w:hint="default"/>
        </w:rPr>
      </w:lvl>
    </w:lvlOverride>
  </w:num>
  <w:num w:numId="5" w16cid:durableId="1083910990">
    <w:abstractNumId w:val="21"/>
  </w:num>
  <w:num w:numId="6" w16cid:durableId="2054453082">
    <w:abstractNumId w:val="45"/>
  </w:num>
  <w:num w:numId="7" w16cid:durableId="1480727550">
    <w:abstractNumId w:val="47"/>
  </w:num>
  <w:num w:numId="8" w16cid:durableId="1911302865">
    <w:abstractNumId w:val="34"/>
  </w:num>
  <w:num w:numId="9" w16cid:durableId="1054894292">
    <w:abstractNumId w:val="32"/>
  </w:num>
  <w:num w:numId="10" w16cid:durableId="841625810">
    <w:abstractNumId w:val="28"/>
  </w:num>
  <w:num w:numId="11" w16cid:durableId="1686714051">
    <w:abstractNumId w:val="29"/>
  </w:num>
  <w:num w:numId="12" w16cid:durableId="1306276956">
    <w:abstractNumId w:val="9"/>
  </w:num>
  <w:num w:numId="13" w16cid:durableId="1357775977">
    <w:abstractNumId w:val="33"/>
  </w:num>
  <w:num w:numId="14" w16cid:durableId="963195022">
    <w:abstractNumId w:val="16"/>
  </w:num>
  <w:num w:numId="15" w16cid:durableId="1332757099">
    <w:abstractNumId w:val="15"/>
  </w:num>
  <w:num w:numId="16" w16cid:durableId="1286539372">
    <w:abstractNumId w:val="26"/>
  </w:num>
  <w:num w:numId="17" w16cid:durableId="1960256574">
    <w:abstractNumId w:val="7"/>
  </w:num>
  <w:num w:numId="18" w16cid:durableId="599528629">
    <w:abstractNumId w:val="25"/>
  </w:num>
  <w:num w:numId="19" w16cid:durableId="1394767982">
    <w:abstractNumId w:val="14"/>
  </w:num>
  <w:num w:numId="20" w16cid:durableId="1639217490">
    <w:abstractNumId w:val="12"/>
  </w:num>
  <w:num w:numId="21" w16cid:durableId="9725639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35394502">
    <w:abstractNumId w:val="22"/>
  </w:num>
  <w:num w:numId="23" w16cid:durableId="536815541">
    <w:abstractNumId w:val="17"/>
  </w:num>
  <w:num w:numId="24" w16cid:durableId="1860460922">
    <w:abstractNumId w:val="13"/>
  </w:num>
  <w:num w:numId="25" w16cid:durableId="1375543412">
    <w:abstractNumId w:val="10"/>
  </w:num>
  <w:num w:numId="26" w16cid:durableId="1179075999">
    <w:abstractNumId w:val="27"/>
  </w:num>
  <w:num w:numId="27" w16cid:durableId="2052416338">
    <w:abstractNumId w:val="18"/>
  </w:num>
  <w:num w:numId="28" w16cid:durableId="349381691">
    <w:abstractNumId w:val="41"/>
  </w:num>
  <w:num w:numId="29" w16cid:durableId="1171944661">
    <w:abstractNumId w:val="35"/>
  </w:num>
  <w:num w:numId="30" w16cid:durableId="855315966">
    <w:abstractNumId w:val="40"/>
  </w:num>
  <w:num w:numId="31" w16cid:durableId="1726945660">
    <w:abstractNumId w:val="19"/>
  </w:num>
  <w:num w:numId="32" w16cid:durableId="1970241292">
    <w:abstractNumId w:val="43"/>
  </w:num>
  <w:num w:numId="33" w16cid:durableId="1618220443">
    <w:abstractNumId w:val="30"/>
  </w:num>
  <w:num w:numId="34" w16cid:durableId="1394936618">
    <w:abstractNumId w:val="11"/>
  </w:num>
  <w:num w:numId="35" w16cid:durableId="1997757379">
    <w:abstractNumId w:val="44"/>
  </w:num>
  <w:num w:numId="36" w16cid:durableId="1306618083">
    <w:abstractNumId w:val="39"/>
  </w:num>
  <w:num w:numId="37" w16cid:durableId="289091901">
    <w:abstractNumId w:val="4"/>
  </w:num>
  <w:num w:numId="38" w16cid:durableId="1485779651">
    <w:abstractNumId w:val="46"/>
  </w:num>
  <w:num w:numId="39" w16cid:durableId="1497838048">
    <w:abstractNumId w:val="42"/>
  </w:num>
  <w:num w:numId="40" w16cid:durableId="634600816">
    <w:abstractNumId w:val="36"/>
  </w:num>
  <w:num w:numId="41" w16cid:durableId="1689797956">
    <w:abstractNumId w:val="37"/>
  </w:num>
  <w:num w:numId="42" w16cid:durableId="1361861544">
    <w:abstractNumId w:val="3"/>
  </w:num>
  <w:num w:numId="43" w16cid:durableId="264073744">
    <w:abstractNumId w:val="5"/>
  </w:num>
  <w:num w:numId="44" w16cid:durableId="2009405684">
    <w:abstractNumId w:val="24"/>
  </w:num>
  <w:num w:numId="45" w16cid:durableId="420369076">
    <w:abstractNumId w:val="6"/>
  </w:num>
  <w:num w:numId="46" w16cid:durableId="639727255">
    <w:abstractNumId w:val="2"/>
  </w:num>
  <w:num w:numId="47" w16cid:durableId="1624192874">
    <w:abstractNumId w:val="0"/>
  </w:num>
  <w:num w:numId="48" w16cid:durableId="1321038154">
    <w:abstractNumId w:val="20"/>
  </w:num>
  <w:num w:numId="49" w16cid:durableId="39840625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670D4"/>
    <w:rsid w:val="00080AC1"/>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63912"/>
    <w:rsid w:val="00171418"/>
    <w:rsid w:val="0018237F"/>
    <w:rsid w:val="001961CF"/>
    <w:rsid w:val="001A59BB"/>
    <w:rsid w:val="001A6A51"/>
    <w:rsid w:val="001A79C4"/>
    <w:rsid w:val="001B331A"/>
    <w:rsid w:val="001C0C77"/>
    <w:rsid w:val="001C0E74"/>
    <w:rsid w:val="001D229F"/>
    <w:rsid w:val="001E3448"/>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4B03"/>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3433"/>
    <w:rsid w:val="002E7017"/>
    <w:rsid w:val="002F4F6E"/>
    <w:rsid w:val="003015C3"/>
    <w:rsid w:val="0030C684"/>
    <w:rsid w:val="0031350A"/>
    <w:rsid w:val="00316815"/>
    <w:rsid w:val="003168CA"/>
    <w:rsid w:val="00317CA1"/>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43543"/>
    <w:rsid w:val="00450C83"/>
    <w:rsid w:val="00451851"/>
    <w:rsid w:val="00453343"/>
    <w:rsid w:val="004608B9"/>
    <w:rsid w:val="00465947"/>
    <w:rsid w:val="00470BB1"/>
    <w:rsid w:val="004718F7"/>
    <w:rsid w:val="00473153"/>
    <w:rsid w:val="004743AF"/>
    <w:rsid w:val="00482C17"/>
    <w:rsid w:val="00483D2A"/>
    <w:rsid w:val="004911B4"/>
    <w:rsid w:val="0049196A"/>
    <w:rsid w:val="004923DA"/>
    <w:rsid w:val="00493434"/>
    <w:rsid w:val="004962F9"/>
    <w:rsid w:val="004968E2"/>
    <w:rsid w:val="004A2A49"/>
    <w:rsid w:val="004B1E4D"/>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6AE"/>
    <w:rsid w:val="004F740D"/>
    <w:rsid w:val="004F7B8F"/>
    <w:rsid w:val="00500748"/>
    <w:rsid w:val="005011D6"/>
    <w:rsid w:val="0050167A"/>
    <w:rsid w:val="005042F1"/>
    <w:rsid w:val="00504B92"/>
    <w:rsid w:val="00512DEA"/>
    <w:rsid w:val="00513C7D"/>
    <w:rsid w:val="00521123"/>
    <w:rsid w:val="00521221"/>
    <w:rsid w:val="0052653C"/>
    <w:rsid w:val="00536FA9"/>
    <w:rsid w:val="005414F4"/>
    <w:rsid w:val="00546187"/>
    <w:rsid w:val="005463F1"/>
    <w:rsid w:val="00556712"/>
    <w:rsid w:val="00557D77"/>
    <w:rsid w:val="00562EAA"/>
    <w:rsid w:val="00562FB1"/>
    <w:rsid w:val="00563B58"/>
    <w:rsid w:val="005640C4"/>
    <w:rsid w:val="00564BD5"/>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4E7C"/>
    <w:rsid w:val="00616D7F"/>
    <w:rsid w:val="0062158D"/>
    <w:rsid w:val="00623A8A"/>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6F3460"/>
    <w:rsid w:val="00700249"/>
    <w:rsid w:val="0070604C"/>
    <w:rsid w:val="007069CD"/>
    <w:rsid w:val="00711A70"/>
    <w:rsid w:val="00712E6F"/>
    <w:rsid w:val="00712E90"/>
    <w:rsid w:val="00713B7E"/>
    <w:rsid w:val="0071678A"/>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B7F34"/>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A74"/>
    <w:rsid w:val="00864BA8"/>
    <w:rsid w:val="00865ADE"/>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3BC2"/>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66BD5"/>
    <w:rsid w:val="00991FDA"/>
    <w:rsid w:val="009927A1"/>
    <w:rsid w:val="009953B6"/>
    <w:rsid w:val="009A5F3B"/>
    <w:rsid w:val="009B0B61"/>
    <w:rsid w:val="009B1E9F"/>
    <w:rsid w:val="009B28C0"/>
    <w:rsid w:val="009B32A9"/>
    <w:rsid w:val="009B7136"/>
    <w:rsid w:val="009B7806"/>
    <w:rsid w:val="009C38B5"/>
    <w:rsid w:val="009C3AC2"/>
    <w:rsid w:val="009D25B4"/>
    <w:rsid w:val="009D4365"/>
    <w:rsid w:val="009D4E3B"/>
    <w:rsid w:val="009D7BC9"/>
    <w:rsid w:val="009E1982"/>
    <w:rsid w:val="009E4D2C"/>
    <w:rsid w:val="009F0978"/>
    <w:rsid w:val="009F12AD"/>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4F94"/>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0365C"/>
    <w:rsid w:val="00C161FD"/>
    <w:rsid w:val="00C16C63"/>
    <w:rsid w:val="00C179E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2E43"/>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5549A"/>
    <w:rsid w:val="00D607EF"/>
    <w:rsid w:val="00D60F88"/>
    <w:rsid w:val="00D625E7"/>
    <w:rsid w:val="00D646BD"/>
    <w:rsid w:val="00D7018A"/>
    <w:rsid w:val="00D71201"/>
    <w:rsid w:val="00D720C7"/>
    <w:rsid w:val="00D876E6"/>
    <w:rsid w:val="00DA1025"/>
    <w:rsid w:val="00DA21A2"/>
    <w:rsid w:val="00DA22EC"/>
    <w:rsid w:val="00DA5860"/>
    <w:rsid w:val="00DA6C34"/>
    <w:rsid w:val="00DB2767"/>
    <w:rsid w:val="00DC38A1"/>
    <w:rsid w:val="00DC4729"/>
    <w:rsid w:val="00E17160"/>
    <w:rsid w:val="00E22BFB"/>
    <w:rsid w:val="00E31BDE"/>
    <w:rsid w:val="00E32CF9"/>
    <w:rsid w:val="00E35BEC"/>
    <w:rsid w:val="00E50821"/>
    <w:rsid w:val="00E51F91"/>
    <w:rsid w:val="00E6298B"/>
    <w:rsid w:val="00E7086E"/>
    <w:rsid w:val="00E731BA"/>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37B7"/>
    <w:rsid w:val="00F254D1"/>
    <w:rsid w:val="00F31610"/>
    <w:rsid w:val="00F32B82"/>
    <w:rsid w:val="00F4043E"/>
    <w:rsid w:val="00F41BBC"/>
    <w:rsid w:val="00F43B9D"/>
    <w:rsid w:val="00F444F0"/>
    <w:rsid w:val="00F50847"/>
    <w:rsid w:val="00F51248"/>
    <w:rsid w:val="00F53F27"/>
    <w:rsid w:val="00F546D1"/>
    <w:rsid w:val="00F56B5A"/>
    <w:rsid w:val="00F66272"/>
    <w:rsid w:val="00F709C0"/>
    <w:rsid w:val="00F72961"/>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E7BC9"/>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journals.sagepub.com/doi/epdf/10.1177/174498710501000303" TargetMode="Externa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victimscommissioner.org.uk/news/2021-victim-surve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v.uk/government/publications/guide-for-appropriate-adults" TargetMode="External"/><Relationship Id="rId33" Type="http://schemas.openxmlformats.org/officeDocument/2006/relationships/hyperlink" Target="https://www.polfed.org/our-work/wellbeing/mental-health/" TargetMode="External"/><Relationship Id="rId38"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www.activative.co.uk/2022/12/01/womens-aid-hes-coming-home-flag-led-campaign-raises-awareness-of-unacceptable-link-between-football-domestic-violence/" TargetMode="External"/><Relationship Id="rId29" Type="http://schemas.openxmlformats.org/officeDocument/2006/relationships/hyperlink" Target="https://www.legislation.gov.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journals.sagepub.com/doi/pdf/10.1177/070674371105600504" TargetMode="External"/><Relationship Id="rId32" Type="http://schemas.openxmlformats.org/officeDocument/2006/relationships/hyperlink" Target="https://www.ons.gov.uk/peoplepopulationandcommunity/crimeandjustice/bulletins/domesticabuseinenglandandwalesoverview/november2022"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crimerate.co.uk/criminal-damage-arson" TargetMode="External"/><Relationship Id="rId28" Type="http://schemas.openxmlformats.org/officeDocument/2006/relationships/hyperlink" Target="https://www.legislation.gov.uk/ukpga/1971/48/contents"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ambsvictimservices.co.uk/assets/documents/Victims-Code-Crime-Leaflet_prin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victims-code/victims-rights-policing" TargetMode="External"/><Relationship Id="rId27" Type="http://schemas.openxmlformats.org/officeDocument/2006/relationships/hyperlink" Target="https://www.legislation.gov.uk/ukpga/Vict/24-25/100/section/18" TargetMode="External"/><Relationship Id="rId30" Type="http://schemas.openxmlformats.org/officeDocument/2006/relationships/hyperlink" Target="https://coaching.mindtools.com/a1uv9ex/betari-box" TargetMode="External"/><Relationship Id="rId35" Type="http://schemas.openxmlformats.org/officeDocument/2006/relationships/hyperlink" Target="https://assets.publishing.service.gov.uk/government/uploads/system/uploads/attachment_data/file/1054236/Youth_Justice_Statistics_2020-21.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26</Pages>
  <Words>9910</Words>
  <Characters>52348</Characters>
  <Application>Microsoft Office Word</Application>
  <DocSecurity>0</DocSecurity>
  <Lines>436</Lines>
  <Paragraphs>124</Paragraphs>
  <ScaleCrop>false</ScaleCrop>
  <Company>Powys County Council</Company>
  <LinksUpToDate>false</LinksUpToDate>
  <CharactersWithSpaces>62134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Jones,Kate swp8379</cp:lastModifiedBy>
  <cp:revision>49</cp:revision>
  <cp:lastPrinted>2019-08-13T11:47:00Z</cp:lastPrinted>
  <dcterms:created xsi:type="dcterms:W3CDTF">2023-01-04T16:59:00Z</dcterms:created>
  <dcterms:modified xsi:type="dcterms:W3CDTF">2023-04-14T14:23:00Z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2023-01-04T16:59:20Z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b8c3ebf3-4018-4ee8-9b7c-9f5f984000df</vt:lpwstr>
  </property>
  <property fmtid="{D5CDD505-2E9C-101B-9397-08002B2CF9AE}" pid="9" name="MSIP_Label_66cf8fe5-b7b7-4df7-b38d-1c61ac2f6639_ContentBits">
    <vt:lpwstr>0</vt:lpwstr>
  </property>
</Properties>
</file>