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651384"/>
        <w:docPartObj>
          <w:docPartGallery w:val="Cover Pages"/>
          <w:docPartUnique/>
        </w:docPartObj>
      </w:sdtPr>
      <w:sdtEndPr>
        <w:rPr>
          <w:b/>
          <w:bCs/>
        </w:rPr>
      </w:sdtEndPr>
      <w:sdtContent>
        <w:p w14:paraId="5F748D0D" w14:textId="77777777" w:rsidR="00AD04DB" w:rsidRPr="00C82D09" w:rsidRDefault="00AD04DB">
          <w:pPr>
            <w:rPr>
              <w:sz w:val="32"/>
            </w:rPr>
          </w:pPr>
        </w:p>
        <w:p w14:paraId="1E7E35A2" w14:textId="27B68C54" w:rsidR="00C82D09" w:rsidRPr="00C82D09" w:rsidRDefault="00C82D09" w:rsidP="00447048">
          <w:pPr>
            <w:jc w:val="center"/>
            <w:rPr>
              <w:b/>
              <w:sz w:val="40"/>
              <w:szCs w:val="40"/>
            </w:rPr>
          </w:pPr>
          <w:r w:rsidRPr="00C82D09">
            <w:rPr>
              <w:b/>
              <w:sz w:val="40"/>
              <w:szCs w:val="40"/>
            </w:rPr>
            <w:t>BA (Hons) International Hotel management</w:t>
          </w:r>
        </w:p>
        <w:p w14:paraId="15541E71" w14:textId="0D33FD04" w:rsidR="00447048" w:rsidRPr="00C82D09" w:rsidRDefault="00447048" w:rsidP="00447048">
          <w:pPr>
            <w:jc w:val="center"/>
            <w:rPr>
              <w:b/>
              <w:sz w:val="32"/>
            </w:rPr>
          </w:pPr>
          <w:r w:rsidRPr="00C82D09">
            <w:rPr>
              <w:b/>
              <w:sz w:val="32"/>
            </w:rPr>
            <w:t>BMIH5007 Financial Management for the Hotel Industry</w:t>
          </w:r>
        </w:p>
        <w:p w14:paraId="3B52CCFC" w14:textId="3AA05F41" w:rsidR="00447048" w:rsidRPr="00C82D09" w:rsidRDefault="00447048" w:rsidP="00C82D09">
          <w:pPr>
            <w:jc w:val="center"/>
            <w:rPr>
              <w:b/>
              <w:sz w:val="32"/>
            </w:rPr>
          </w:pPr>
          <w:r w:rsidRPr="00C82D09">
            <w:rPr>
              <w:b/>
              <w:sz w:val="32"/>
            </w:rPr>
            <w:t>Report Case Study: The Seacrest Lodge</w:t>
          </w:r>
        </w:p>
        <w:p w14:paraId="645AF74B" w14:textId="77777777" w:rsidR="00447048" w:rsidRPr="00C82D09" w:rsidRDefault="00447048" w:rsidP="00C82D09">
          <w:pPr>
            <w:rPr>
              <w:b/>
              <w:sz w:val="28"/>
            </w:rPr>
          </w:pPr>
        </w:p>
        <w:p w14:paraId="10CDE2A6" w14:textId="78C7BBA4" w:rsidR="00447048" w:rsidRPr="00C82D09" w:rsidRDefault="00447048" w:rsidP="00447048">
          <w:pPr>
            <w:jc w:val="center"/>
            <w:rPr>
              <w:rFonts w:cs="Times New Roman"/>
              <w:b/>
              <w:sz w:val="32"/>
              <w:szCs w:val="32"/>
            </w:rPr>
          </w:pPr>
          <w:r w:rsidRPr="00C82D09">
            <w:rPr>
              <w:rFonts w:cs="Times New Roman"/>
              <w:b/>
              <w:sz w:val="32"/>
              <w:szCs w:val="32"/>
            </w:rPr>
            <w:t>Student Name:</w:t>
          </w:r>
          <w:r w:rsidR="005B221A" w:rsidRPr="00C82D09">
            <w:rPr>
              <w:rFonts w:cs="Times New Roman"/>
              <w:b/>
              <w:sz w:val="32"/>
              <w:szCs w:val="32"/>
            </w:rPr>
            <w:t xml:space="preserve"> </w:t>
          </w:r>
          <w:r w:rsidR="005B221A" w:rsidRPr="00C82D09">
            <w:rPr>
              <w:rFonts w:cs="Times New Roman"/>
              <w:b/>
              <w:bCs/>
              <w:color w:val="000000"/>
              <w:sz w:val="32"/>
              <w:szCs w:val="32"/>
              <w:shd w:val="clear" w:color="auto" w:fill="FFFFFF"/>
            </w:rPr>
            <w:t>Mohammed Abdur Razzak</w:t>
          </w:r>
        </w:p>
        <w:p w14:paraId="457CAB15" w14:textId="5BB727B0" w:rsidR="00447048" w:rsidRPr="00C82D09" w:rsidRDefault="00447048" w:rsidP="00447048">
          <w:pPr>
            <w:jc w:val="center"/>
            <w:rPr>
              <w:rFonts w:cs="Times New Roman"/>
              <w:b/>
              <w:sz w:val="32"/>
              <w:szCs w:val="32"/>
            </w:rPr>
          </w:pPr>
          <w:r w:rsidRPr="00C82D09">
            <w:rPr>
              <w:rFonts w:cs="Times New Roman"/>
              <w:b/>
              <w:sz w:val="32"/>
              <w:szCs w:val="32"/>
            </w:rPr>
            <w:t>Student ID:</w:t>
          </w:r>
          <w:r w:rsidR="00B62220">
            <w:rPr>
              <w:rFonts w:cs="Times New Roman"/>
              <w:b/>
              <w:sz w:val="32"/>
              <w:szCs w:val="32"/>
            </w:rPr>
            <w:t>2215353</w:t>
          </w:r>
        </w:p>
        <w:p w14:paraId="7AC63E75" w14:textId="41A7A39A" w:rsidR="00C82D09" w:rsidRPr="00C82D09" w:rsidRDefault="00C82D09" w:rsidP="00447048">
          <w:pPr>
            <w:jc w:val="center"/>
            <w:rPr>
              <w:rFonts w:cs="Times New Roman"/>
              <w:b/>
              <w:sz w:val="32"/>
              <w:szCs w:val="32"/>
            </w:rPr>
          </w:pPr>
          <w:r w:rsidRPr="00C82D09">
            <w:rPr>
              <w:rFonts w:cs="Times New Roman"/>
              <w:b/>
              <w:sz w:val="32"/>
              <w:szCs w:val="32"/>
            </w:rPr>
            <w:t xml:space="preserve">Lecturer Name: </w:t>
          </w:r>
          <w:proofErr w:type="spellStart"/>
          <w:r w:rsidR="00B62220">
            <w:rPr>
              <w:rFonts w:cs="Times New Roman"/>
              <w:b/>
              <w:sz w:val="32"/>
              <w:szCs w:val="32"/>
            </w:rPr>
            <w:t>Jaliya</w:t>
          </w:r>
          <w:proofErr w:type="spellEnd"/>
          <w:r w:rsidR="00B62220">
            <w:rPr>
              <w:rFonts w:cs="Times New Roman"/>
              <w:b/>
              <w:sz w:val="32"/>
              <w:szCs w:val="32"/>
            </w:rPr>
            <w:t xml:space="preserve"> De Silva</w:t>
          </w:r>
        </w:p>
        <w:p w14:paraId="5ABC27FC" w14:textId="162EA220" w:rsidR="00447048" w:rsidRPr="00C82D09" w:rsidRDefault="00447048" w:rsidP="00447048">
          <w:pPr>
            <w:jc w:val="center"/>
            <w:rPr>
              <w:rFonts w:cs="Times New Roman"/>
              <w:b/>
              <w:sz w:val="32"/>
              <w:szCs w:val="32"/>
            </w:rPr>
          </w:pPr>
          <w:r w:rsidRPr="00C82D09">
            <w:rPr>
              <w:rFonts w:cs="Times New Roman"/>
              <w:b/>
              <w:sz w:val="32"/>
              <w:szCs w:val="32"/>
            </w:rPr>
            <w:t>Date of Submission:</w:t>
          </w:r>
          <w:r w:rsidR="00C82D09" w:rsidRPr="00C82D09">
            <w:rPr>
              <w:rFonts w:cs="Times New Roman"/>
              <w:b/>
              <w:sz w:val="32"/>
              <w:szCs w:val="32"/>
            </w:rPr>
            <w:t xml:space="preserve"> 29/02/24</w:t>
          </w:r>
        </w:p>
        <w:p w14:paraId="7F56C2D6" w14:textId="77777777" w:rsidR="00AD04DB" w:rsidRPr="00C82D09" w:rsidRDefault="00AD04DB"/>
        <w:p w14:paraId="3E7D9935" w14:textId="77777777" w:rsidR="00AD04DB" w:rsidRPr="00C82D09" w:rsidRDefault="00AD04DB"/>
        <w:p w14:paraId="736B5DB1" w14:textId="77777777" w:rsidR="00AD04DB" w:rsidRPr="00C82D09" w:rsidRDefault="00AD04DB">
          <w:pPr>
            <w:spacing w:line="276" w:lineRule="auto"/>
            <w:jc w:val="left"/>
          </w:pPr>
          <w:r w:rsidRPr="00C82D09">
            <w:rPr>
              <w:b/>
              <w:bCs/>
            </w:rPr>
            <w:br w:type="page"/>
          </w:r>
        </w:p>
      </w:sdtContent>
    </w:sdt>
    <w:p w14:paraId="78F64E87" w14:textId="77777777" w:rsidR="00AD04DB" w:rsidRPr="00C82D09" w:rsidRDefault="00AD04DB" w:rsidP="00AD04DB">
      <w:pPr>
        <w:pStyle w:val="Heading1"/>
      </w:pPr>
      <w:bookmarkStart w:id="0" w:name="_Toc159613047"/>
      <w:r w:rsidRPr="00C82D09">
        <w:lastRenderedPageBreak/>
        <w:t>Executive Summary</w:t>
      </w:r>
      <w:bookmarkEnd w:id="0"/>
    </w:p>
    <w:p w14:paraId="1C2F7B5E" w14:textId="57338ACC" w:rsidR="00AD04DB" w:rsidRPr="00C82D09" w:rsidRDefault="00B419DA" w:rsidP="00AD04DB">
      <w:r w:rsidRPr="00C82D09">
        <w:t xml:space="preserve">The evaluation and strategic plan for The Seacrest Lodge addresses the challenges and present opportunities for the turnaround. The financial analysis demonstrates that both revenues and profitability are on the decline, which needs both operational and strategic redesigning. The strategy includes the facilities modernization, revenue management optimisation, the use of cost controls and the introduction of marketing measures. The forecasted results such as better financial performance and competitiveness are outlined. This report contains recommendations based on the findings. The holistic strategy aims to revive The Seacrest Lodge make it return to a profit position and establish its ranking again as one of the best holiday destinations. </w:t>
      </w:r>
      <w:r w:rsidR="00AD04DB" w:rsidRPr="00C82D09">
        <w:br w:type="page"/>
      </w:r>
    </w:p>
    <w:sdt>
      <w:sdtPr>
        <w:rPr>
          <w:rFonts w:ascii="Times New Roman" w:eastAsiaTheme="minorHAnsi" w:hAnsi="Times New Roman" w:cstheme="minorBidi"/>
          <w:b w:val="0"/>
          <w:bCs w:val="0"/>
          <w:color w:val="auto"/>
          <w:sz w:val="24"/>
          <w:szCs w:val="22"/>
          <w:lang w:eastAsia="en-US"/>
        </w:rPr>
        <w:id w:val="540254981"/>
        <w:docPartObj>
          <w:docPartGallery w:val="Table of Contents"/>
          <w:docPartUnique/>
        </w:docPartObj>
      </w:sdtPr>
      <w:sdtContent>
        <w:p w14:paraId="649C9565" w14:textId="77777777" w:rsidR="00AD04DB" w:rsidRPr="00C82D09" w:rsidRDefault="00AD04DB" w:rsidP="00AD04DB">
          <w:pPr>
            <w:pStyle w:val="TOCHeading"/>
            <w:jc w:val="center"/>
            <w:rPr>
              <w:color w:val="000000" w:themeColor="text1"/>
              <w:sz w:val="36"/>
            </w:rPr>
          </w:pPr>
          <w:r w:rsidRPr="00C82D09">
            <w:rPr>
              <w:color w:val="000000" w:themeColor="text1"/>
              <w:sz w:val="36"/>
            </w:rPr>
            <w:t>Table of Contents</w:t>
          </w:r>
        </w:p>
        <w:p w14:paraId="01590EFC" w14:textId="5BC95EF9" w:rsidR="006C63CE" w:rsidRPr="00C82D09" w:rsidRDefault="00AD04DB">
          <w:pPr>
            <w:pStyle w:val="TOC1"/>
            <w:tabs>
              <w:tab w:val="right" w:leader="dot" w:pos="9350"/>
            </w:tabs>
            <w:rPr>
              <w:rFonts w:asciiTheme="minorHAnsi" w:eastAsiaTheme="minorEastAsia" w:hAnsiTheme="minorHAnsi"/>
              <w:kern w:val="2"/>
              <w:sz w:val="22"/>
              <w14:ligatures w14:val="standardContextual"/>
            </w:rPr>
          </w:pPr>
          <w:r w:rsidRPr="00C82D09">
            <w:fldChar w:fldCharType="begin"/>
          </w:r>
          <w:r w:rsidRPr="00C82D09">
            <w:instrText xml:space="preserve"> TOC \o "1-3" \h \z \u </w:instrText>
          </w:r>
          <w:r w:rsidRPr="00C82D09">
            <w:fldChar w:fldCharType="separate"/>
          </w:r>
          <w:hyperlink w:anchor="_Toc159613047" w:history="1">
            <w:r w:rsidR="006C63CE" w:rsidRPr="00C82D09">
              <w:rPr>
                <w:rStyle w:val="Hyperlink"/>
              </w:rPr>
              <w:t>Executive Summary</w:t>
            </w:r>
            <w:r w:rsidR="006C63CE" w:rsidRPr="00C82D09">
              <w:rPr>
                <w:webHidden/>
              </w:rPr>
              <w:tab/>
            </w:r>
            <w:r w:rsidR="006C63CE" w:rsidRPr="00C82D09">
              <w:rPr>
                <w:webHidden/>
              </w:rPr>
              <w:fldChar w:fldCharType="begin"/>
            </w:r>
            <w:r w:rsidR="006C63CE" w:rsidRPr="00C82D09">
              <w:rPr>
                <w:webHidden/>
              </w:rPr>
              <w:instrText xml:space="preserve"> PAGEREF _Toc159613047 \h </w:instrText>
            </w:r>
            <w:r w:rsidR="006C63CE" w:rsidRPr="00C82D09">
              <w:rPr>
                <w:webHidden/>
              </w:rPr>
            </w:r>
            <w:r w:rsidR="006C63CE" w:rsidRPr="00C82D09">
              <w:rPr>
                <w:webHidden/>
              </w:rPr>
              <w:fldChar w:fldCharType="separate"/>
            </w:r>
            <w:r w:rsidR="006C63CE" w:rsidRPr="00C82D09">
              <w:rPr>
                <w:webHidden/>
              </w:rPr>
              <w:t>1</w:t>
            </w:r>
            <w:r w:rsidR="006C63CE" w:rsidRPr="00C82D09">
              <w:rPr>
                <w:webHidden/>
              </w:rPr>
              <w:fldChar w:fldCharType="end"/>
            </w:r>
          </w:hyperlink>
        </w:p>
        <w:p w14:paraId="50A09736" w14:textId="18E5B63D"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48" w:history="1">
            <w:r w:rsidR="006C63CE" w:rsidRPr="00C82D09">
              <w:rPr>
                <w:rStyle w:val="Hyperlink"/>
              </w:rPr>
              <w:t>1.</w:t>
            </w:r>
            <w:r w:rsidR="006C63CE" w:rsidRPr="00C82D09">
              <w:rPr>
                <w:rFonts w:asciiTheme="minorHAnsi" w:eastAsiaTheme="minorEastAsia" w:hAnsiTheme="minorHAnsi"/>
                <w:kern w:val="2"/>
                <w:sz w:val="22"/>
                <w14:ligatures w14:val="standardContextual"/>
              </w:rPr>
              <w:tab/>
            </w:r>
            <w:r w:rsidR="006C63CE" w:rsidRPr="00C82D09">
              <w:rPr>
                <w:rStyle w:val="Hyperlink"/>
              </w:rPr>
              <w:t>Introduction</w:t>
            </w:r>
            <w:r w:rsidR="006C63CE" w:rsidRPr="00C82D09">
              <w:rPr>
                <w:webHidden/>
              </w:rPr>
              <w:tab/>
            </w:r>
            <w:r w:rsidR="006C63CE" w:rsidRPr="00C82D09">
              <w:rPr>
                <w:webHidden/>
              </w:rPr>
              <w:fldChar w:fldCharType="begin"/>
            </w:r>
            <w:r w:rsidR="006C63CE" w:rsidRPr="00C82D09">
              <w:rPr>
                <w:webHidden/>
              </w:rPr>
              <w:instrText xml:space="preserve"> PAGEREF _Toc159613048 \h </w:instrText>
            </w:r>
            <w:r w:rsidR="006C63CE" w:rsidRPr="00C82D09">
              <w:rPr>
                <w:webHidden/>
              </w:rPr>
            </w:r>
            <w:r w:rsidR="006C63CE" w:rsidRPr="00C82D09">
              <w:rPr>
                <w:webHidden/>
              </w:rPr>
              <w:fldChar w:fldCharType="separate"/>
            </w:r>
            <w:r w:rsidR="006C63CE" w:rsidRPr="00C82D09">
              <w:rPr>
                <w:webHidden/>
              </w:rPr>
              <w:t>3</w:t>
            </w:r>
            <w:r w:rsidR="006C63CE" w:rsidRPr="00C82D09">
              <w:rPr>
                <w:webHidden/>
              </w:rPr>
              <w:fldChar w:fldCharType="end"/>
            </w:r>
          </w:hyperlink>
        </w:p>
        <w:p w14:paraId="3BD5DF44" w14:textId="0EF9A98D"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49" w:history="1">
            <w:r w:rsidR="006C63CE" w:rsidRPr="00C82D09">
              <w:rPr>
                <w:rStyle w:val="Hyperlink"/>
              </w:rPr>
              <w:t>2.</w:t>
            </w:r>
            <w:r w:rsidR="006C63CE" w:rsidRPr="00C82D09">
              <w:rPr>
                <w:rFonts w:asciiTheme="minorHAnsi" w:eastAsiaTheme="minorEastAsia" w:hAnsiTheme="minorHAnsi"/>
                <w:kern w:val="2"/>
                <w:sz w:val="22"/>
                <w14:ligatures w14:val="standardContextual"/>
              </w:rPr>
              <w:tab/>
            </w:r>
            <w:r w:rsidR="006C63CE" w:rsidRPr="00C82D09">
              <w:rPr>
                <w:rStyle w:val="Hyperlink"/>
              </w:rPr>
              <w:t>Understand the Purpose</w:t>
            </w:r>
            <w:r w:rsidR="006C63CE" w:rsidRPr="00C82D09">
              <w:rPr>
                <w:webHidden/>
              </w:rPr>
              <w:tab/>
            </w:r>
            <w:r w:rsidR="006C63CE" w:rsidRPr="00C82D09">
              <w:rPr>
                <w:webHidden/>
              </w:rPr>
              <w:fldChar w:fldCharType="begin"/>
            </w:r>
            <w:r w:rsidR="006C63CE" w:rsidRPr="00C82D09">
              <w:rPr>
                <w:webHidden/>
              </w:rPr>
              <w:instrText xml:space="preserve"> PAGEREF _Toc159613049 \h </w:instrText>
            </w:r>
            <w:r w:rsidR="006C63CE" w:rsidRPr="00C82D09">
              <w:rPr>
                <w:webHidden/>
              </w:rPr>
            </w:r>
            <w:r w:rsidR="006C63CE" w:rsidRPr="00C82D09">
              <w:rPr>
                <w:webHidden/>
              </w:rPr>
              <w:fldChar w:fldCharType="separate"/>
            </w:r>
            <w:r w:rsidR="006C63CE" w:rsidRPr="00C82D09">
              <w:rPr>
                <w:webHidden/>
              </w:rPr>
              <w:t>4</w:t>
            </w:r>
            <w:r w:rsidR="006C63CE" w:rsidRPr="00C82D09">
              <w:rPr>
                <w:webHidden/>
              </w:rPr>
              <w:fldChar w:fldCharType="end"/>
            </w:r>
          </w:hyperlink>
        </w:p>
        <w:p w14:paraId="16E3012F" w14:textId="26F5A7CF"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0" w:history="1">
            <w:r w:rsidR="006C63CE" w:rsidRPr="00C82D09">
              <w:rPr>
                <w:rStyle w:val="Hyperlink"/>
              </w:rPr>
              <w:t>3.</w:t>
            </w:r>
            <w:r w:rsidR="006C63CE" w:rsidRPr="00C82D09">
              <w:rPr>
                <w:rFonts w:asciiTheme="minorHAnsi" w:eastAsiaTheme="minorEastAsia" w:hAnsiTheme="minorHAnsi"/>
                <w:kern w:val="2"/>
                <w:sz w:val="22"/>
                <w14:ligatures w14:val="standardContextual"/>
              </w:rPr>
              <w:tab/>
            </w:r>
            <w:r w:rsidR="006C63CE" w:rsidRPr="00C82D09">
              <w:rPr>
                <w:rStyle w:val="Hyperlink"/>
              </w:rPr>
              <w:t>Scope and Objectives</w:t>
            </w:r>
            <w:r w:rsidR="006C63CE" w:rsidRPr="00C82D09">
              <w:rPr>
                <w:webHidden/>
              </w:rPr>
              <w:tab/>
            </w:r>
            <w:r w:rsidR="006C63CE" w:rsidRPr="00C82D09">
              <w:rPr>
                <w:webHidden/>
              </w:rPr>
              <w:fldChar w:fldCharType="begin"/>
            </w:r>
            <w:r w:rsidR="006C63CE" w:rsidRPr="00C82D09">
              <w:rPr>
                <w:webHidden/>
              </w:rPr>
              <w:instrText xml:space="preserve"> PAGEREF _Toc159613050 \h </w:instrText>
            </w:r>
            <w:r w:rsidR="006C63CE" w:rsidRPr="00C82D09">
              <w:rPr>
                <w:webHidden/>
              </w:rPr>
            </w:r>
            <w:r w:rsidR="006C63CE" w:rsidRPr="00C82D09">
              <w:rPr>
                <w:webHidden/>
              </w:rPr>
              <w:fldChar w:fldCharType="separate"/>
            </w:r>
            <w:r w:rsidR="006C63CE" w:rsidRPr="00C82D09">
              <w:rPr>
                <w:webHidden/>
              </w:rPr>
              <w:t>5</w:t>
            </w:r>
            <w:r w:rsidR="006C63CE" w:rsidRPr="00C82D09">
              <w:rPr>
                <w:webHidden/>
              </w:rPr>
              <w:fldChar w:fldCharType="end"/>
            </w:r>
          </w:hyperlink>
        </w:p>
        <w:p w14:paraId="1DB11482" w14:textId="4A6B73A2"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1" w:history="1">
            <w:r w:rsidR="006C63CE" w:rsidRPr="00C82D09">
              <w:rPr>
                <w:rStyle w:val="Hyperlink"/>
              </w:rPr>
              <w:t>4.</w:t>
            </w:r>
            <w:r w:rsidR="006C63CE" w:rsidRPr="00C82D09">
              <w:rPr>
                <w:rFonts w:asciiTheme="minorHAnsi" w:eastAsiaTheme="minorEastAsia" w:hAnsiTheme="minorHAnsi"/>
                <w:kern w:val="2"/>
                <w:sz w:val="22"/>
                <w14:ligatures w14:val="standardContextual"/>
              </w:rPr>
              <w:tab/>
            </w:r>
            <w:r w:rsidR="006C63CE" w:rsidRPr="00C82D09">
              <w:rPr>
                <w:rStyle w:val="Hyperlink"/>
              </w:rPr>
              <w:t>Financial Analysis</w:t>
            </w:r>
            <w:r w:rsidR="006C63CE" w:rsidRPr="00C82D09">
              <w:rPr>
                <w:webHidden/>
              </w:rPr>
              <w:tab/>
            </w:r>
            <w:r w:rsidR="006C63CE" w:rsidRPr="00C82D09">
              <w:rPr>
                <w:webHidden/>
              </w:rPr>
              <w:fldChar w:fldCharType="begin"/>
            </w:r>
            <w:r w:rsidR="006C63CE" w:rsidRPr="00C82D09">
              <w:rPr>
                <w:webHidden/>
              </w:rPr>
              <w:instrText xml:space="preserve"> PAGEREF _Toc159613051 \h </w:instrText>
            </w:r>
            <w:r w:rsidR="006C63CE" w:rsidRPr="00C82D09">
              <w:rPr>
                <w:webHidden/>
              </w:rPr>
            </w:r>
            <w:r w:rsidR="006C63CE" w:rsidRPr="00C82D09">
              <w:rPr>
                <w:webHidden/>
              </w:rPr>
              <w:fldChar w:fldCharType="separate"/>
            </w:r>
            <w:r w:rsidR="006C63CE" w:rsidRPr="00C82D09">
              <w:rPr>
                <w:webHidden/>
              </w:rPr>
              <w:t>5</w:t>
            </w:r>
            <w:r w:rsidR="006C63CE" w:rsidRPr="00C82D09">
              <w:rPr>
                <w:webHidden/>
              </w:rPr>
              <w:fldChar w:fldCharType="end"/>
            </w:r>
          </w:hyperlink>
        </w:p>
        <w:p w14:paraId="2D6C8E0D" w14:textId="5C3CB553"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2" w:history="1">
            <w:r w:rsidR="006C63CE" w:rsidRPr="00C82D09">
              <w:rPr>
                <w:rStyle w:val="Hyperlink"/>
              </w:rPr>
              <w:t>5.</w:t>
            </w:r>
            <w:r w:rsidR="006C63CE" w:rsidRPr="00C82D09">
              <w:rPr>
                <w:rFonts w:asciiTheme="minorHAnsi" w:eastAsiaTheme="minorEastAsia" w:hAnsiTheme="minorHAnsi"/>
                <w:kern w:val="2"/>
                <w:sz w:val="22"/>
                <w14:ligatures w14:val="standardContextual"/>
              </w:rPr>
              <w:tab/>
            </w:r>
            <w:r w:rsidR="006C63CE" w:rsidRPr="00C82D09">
              <w:rPr>
                <w:rStyle w:val="Hyperlink"/>
              </w:rPr>
              <w:t>SWOT Analysis</w:t>
            </w:r>
            <w:r w:rsidR="006C63CE" w:rsidRPr="00C82D09">
              <w:rPr>
                <w:webHidden/>
              </w:rPr>
              <w:tab/>
            </w:r>
            <w:r w:rsidR="006C63CE" w:rsidRPr="00C82D09">
              <w:rPr>
                <w:webHidden/>
              </w:rPr>
              <w:fldChar w:fldCharType="begin"/>
            </w:r>
            <w:r w:rsidR="006C63CE" w:rsidRPr="00C82D09">
              <w:rPr>
                <w:webHidden/>
              </w:rPr>
              <w:instrText xml:space="preserve"> PAGEREF _Toc159613052 \h </w:instrText>
            </w:r>
            <w:r w:rsidR="006C63CE" w:rsidRPr="00C82D09">
              <w:rPr>
                <w:webHidden/>
              </w:rPr>
            </w:r>
            <w:r w:rsidR="006C63CE" w:rsidRPr="00C82D09">
              <w:rPr>
                <w:webHidden/>
              </w:rPr>
              <w:fldChar w:fldCharType="separate"/>
            </w:r>
            <w:r w:rsidR="006C63CE" w:rsidRPr="00C82D09">
              <w:rPr>
                <w:webHidden/>
              </w:rPr>
              <w:t>6</w:t>
            </w:r>
            <w:r w:rsidR="006C63CE" w:rsidRPr="00C82D09">
              <w:rPr>
                <w:webHidden/>
              </w:rPr>
              <w:fldChar w:fldCharType="end"/>
            </w:r>
          </w:hyperlink>
        </w:p>
        <w:p w14:paraId="389265DC" w14:textId="0B07FEB2"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3" w:history="1">
            <w:r w:rsidR="006C63CE" w:rsidRPr="00C82D09">
              <w:rPr>
                <w:rStyle w:val="Hyperlink"/>
              </w:rPr>
              <w:t>6.</w:t>
            </w:r>
            <w:r w:rsidR="006C63CE" w:rsidRPr="00C82D09">
              <w:rPr>
                <w:rFonts w:asciiTheme="minorHAnsi" w:eastAsiaTheme="minorEastAsia" w:hAnsiTheme="minorHAnsi"/>
                <w:kern w:val="2"/>
                <w:sz w:val="22"/>
                <w14:ligatures w14:val="standardContextual"/>
              </w:rPr>
              <w:tab/>
            </w:r>
            <w:r w:rsidR="006C63CE" w:rsidRPr="00C82D09">
              <w:rPr>
                <w:rStyle w:val="Hyperlink"/>
              </w:rPr>
              <w:t>Market Analysis</w:t>
            </w:r>
            <w:r w:rsidR="006C63CE" w:rsidRPr="00C82D09">
              <w:rPr>
                <w:webHidden/>
              </w:rPr>
              <w:tab/>
            </w:r>
            <w:r w:rsidR="006C63CE" w:rsidRPr="00C82D09">
              <w:rPr>
                <w:webHidden/>
              </w:rPr>
              <w:fldChar w:fldCharType="begin"/>
            </w:r>
            <w:r w:rsidR="006C63CE" w:rsidRPr="00C82D09">
              <w:rPr>
                <w:webHidden/>
              </w:rPr>
              <w:instrText xml:space="preserve"> PAGEREF _Toc159613053 \h </w:instrText>
            </w:r>
            <w:r w:rsidR="006C63CE" w:rsidRPr="00C82D09">
              <w:rPr>
                <w:webHidden/>
              </w:rPr>
            </w:r>
            <w:r w:rsidR="006C63CE" w:rsidRPr="00C82D09">
              <w:rPr>
                <w:webHidden/>
              </w:rPr>
              <w:fldChar w:fldCharType="separate"/>
            </w:r>
            <w:r w:rsidR="006C63CE" w:rsidRPr="00C82D09">
              <w:rPr>
                <w:webHidden/>
              </w:rPr>
              <w:t>7</w:t>
            </w:r>
            <w:r w:rsidR="006C63CE" w:rsidRPr="00C82D09">
              <w:rPr>
                <w:webHidden/>
              </w:rPr>
              <w:fldChar w:fldCharType="end"/>
            </w:r>
          </w:hyperlink>
        </w:p>
        <w:p w14:paraId="635A7A4B" w14:textId="784F1D20"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4" w:history="1">
            <w:r w:rsidR="006C63CE" w:rsidRPr="00C82D09">
              <w:rPr>
                <w:rStyle w:val="Hyperlink"/>
              </w:rPr>
              <w:t>7.</w:t>
            </w:r>
            <w:r w:rsidR="006C63CE" w:rsidRPr="00C82D09">
              <w:rPr>
                <w:rFonts w:asciiTheme="minorHAnsi" w:eastAsiaTheme="minorEastAsia" w:hAnsiTheme="minorHAnsi"/>
                <w:kern w:val="2"/>
                <w:sz w:val="22"/>
                <w14:ligatures w14:val="standardContextual"/>
              </w:rPr>
              <w:tab/>
            </w:r>
            <w:r w:rsidR="006C63CE" w:rsidRPr="00C82D09">
              <w:rPr>
                <w:rStyle w:val="Hyperlink"/>
              </w:rPr>
              <w:t>Turnaround Strategy</w:t>
            </w:r>
            <w:r w:rsidR="006C63CE" w:rsidRPr="00C82D09">
              <w:rPr>
                <w:webHidden/>
              </w:rPr>
              <w:tab/>
            </w:r>
            <w:r w:rsidR="006C63CE" w:rsidRPr="00C82D09">
              <w:rPr>
                <w:webHidden/>
              </w:rPr>
              <w:fldChar w:fldCharType="begin"/>
            </w:r>
            <w:r w:rsidR="006C63CE" w:rsidRPr="00C82D09">
              <w:rPr>
                <w:webHidden/>
              </w:rPr>
              <w:instrText xml:space="preserve"> PAGEREF _Toc159613054 \h </w:instrText>
            </w:r>
            <w:r w:rsidR="006C63CE" w:rsidRPr="00C82D09">
              <w:rPr>
                <w:webHidden/>
              </w:rPr>
            </w:r>
            <w:r w:rsidR="006C63CE" w:rsidRPr="00C82D09">
              <w:rPr>
                <w:webHidden/>
              </w:rPr>
              <w:fldChar w:fldCharType="separate"/>
            </w:r>
            <w:r w:rsidR="006C63CE" w:rsidRPr="00C82D09">
              <w:rPr>
                <w:webHidden/>
              </w:rPr>
              <w:t>7</w:t>
            </w:r>
            <w:r w:rsidR="006C63CE" w:rsidRPr="00C82D09">
              <w:rPr>
                <w:webHidden/>
              </w:rPr>
              <w:fldChar w:fldCharType="end"/>
            </w:r>
          </w:hyperlink>
        </w:p>
        <w:p w14:paraId="21127321" w14:textId="4A337657"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5" w:history="1">
            <w:r w:rsidR="006C63CE" w:rsidRPr="00C82D09">
              <w:rPr>
                <w:rStyle w:val="Hyperlink"/>
              </w:rPr>
              <w:t>8.</w:t>
            </w:r>
            <w:r w:rsidR="006C63CE" w:rsidRPr="00C82D09">
              <w:rPr>
                <w:rFonts w:asciiTheme="minorHAnsi" w:eastAsiaTheme="minorEastAsia" w:hAnsiTheme="minorHAnsi"/>
                <w:kern w:val="2"/>
                <w:sz w:val="22"/>
                <w14:ligatures w14:val="standardContextual"/>
              </w:rPr>
              <w:tab/>
            </w:r>
            <w:r w:rsidR="006C63CE" w:rsidRPr="00C82D09">
              <w:rPr>
                <w:rStyle w:val="Hyperlink"/>
              </w:rPr>
              <w:t>Financial Projections</w:t>
            </w:r>
            <w:r w:rsidR="006C63CE" w:rsidRPr="00C82D09">
              <w:rPr>
                <w:webHidden/>
              </w:rPr>
              <w:tab/>
            </w:r>
            <w:r w:rsidR="006C63CE" w:rsidRPr="00C82D09">
              <w:rPr>
                <w:webHidden/>
              </w:rPr>
              <w:fldChar w:fldCharType="begin"/>
            </w:r>
            <w:r w:rsidR="006C63CE" w:rsidRPr="00C82D09">
              <w:rPr>
                <w:webHidden/>
              </w:rPr>
              <w:instrText xml:space="preserve"> PAGEREF _Toc159613055 \h </w:instrText>
            </w:r>
            <w:r w:rsidR="006C63CE" w:rsidRPr="00C82D09">
              <w:rPr>
                <w:webHidden/>
              </w:rPr>
            </w:r>
            <w:r w:rsidR="006C63CE" w:rsidRPr="00C82D09">
              <w:rPr>
                <w:webHidden/>
              </w:rPr>
              <w:fldChar w:fldCharType="separate"/>
            </w:r>
            <w:r w:rsidR="006C63CE" w:rsidRPr="00C82D09">
              <w:rPr>
                <w:webHidden/>
              </w:rPr>
              <w:t>8</w:t>
            </w:r>
            <w:r w:rsidR="006C63CE" w:rsidRPr="00C82D09">
              <w:rPr>
                <w:webHidden/>
              </w:rPr>
              <w:fldChar w:fldCharType="end"/>
            </w:r>
          </w:hyperlink>
        </w:p>
        <w:p w14:paraId="5BD77155" w14:textId="3C867422" w:rsidR="006C63CE" w:rsidRPr="00C82D09" w:rsidRDefault="00000000">
          <w:pPr>
            <w:pStyle w:val="TOC1"/>
            <w:tabs>
              <w:tab w:val="left" w:pos="440"/>
              <w:tab w:val="right" w:leader="dot" w:pos="9350"/>
            </w:tabs>
            <w:rPr>
              <w:rFonts w:asciiTheme="minorHAnsi" w:eastAsiaTheme="minorEastAsia" w:hAnsiTheme="minorHAnsi"/>
              <w:kern w:val="2"/>
              <w:sz w:val="22"/>
              <w14:ligatures w14:val="standardContextual"/>
            </w:rPr>
          </w:pPr>
          <w:hyperlink w:anchor="_Toc159613056" w:history="1">
            <w:r w:rsidR="006C63CE" w:rsidRPr="00C82D09">
              <w:rPr>
                <w:rStyle w:val="Hyperlink"/>
              </w:rPr>
              <w:t>9.</w:t>
            </w:r>
            <w:r w:rsidR="006C63CE" w:rsidRPr="00C82D09">
              <w:rPr>
                <w:rFonts w:asciiTheme="minorHAnsi" w:eastAsiaTheme="minorEastAsia" w:hAnsiTheme="minorHAnsi"/>
                <w:kern w:val="2"/>
                <w:sz w:val="22"/>
                <w14:ligatures w14:val="standardContextual"/>
              </w:rPr>
              <w:tab/>
            </w:r>
            <w:r w:rsidR="006C63CE" w:rsidRPr="00C82D09">
              <w:rPr>
                <w:rStyle w:val="Hyperlink"/>
              </w:rPr>
              <w:t>Risk Assessment</w:t>
            </w:r>
            <w:r w:rsidR="006C63CE" w:rsidRPr="00C82D09">
              <w:rPr>
                <w:webHidden/>
              </w:rPr>
              <w:tab/>
            </w:r>
            <w:r w:rsidR="006C63CE" w:rsidRPr="00C82D09">
              <w:rPr>
                <w:webHidden/>
              </w:rPr>
              <w:fldChar w:fldCharType="begin"/>
            </w:r>
            <w:r w:rsidR="006C63CE" w:rsidRPr="00C82D09">
              <w:rPr>
                <w:webHidden/>
              </w:rPr>
              <w:instrText xml:space="preserve"> PAGEREF _Toc159613056 \h </w:instrText>
            </w:r>
            <w:r w:rsidR="006C63CE" w:rsidRPr="00C82D09">
              <w:rPr>
                <w:webHidden/>
              </w:rPr>
            </w:r>
            <w:r w:rsidR="006C63CE" w:rsidRPr="00C82D09">
              <w:rPr>
                <w:webHidden/>
              </w:rPr>
              <w:fldChar w:fldCharType="separate"/>
            </w:r>
            <w:r w:rsidR="006C63CE" w:rsidRPr="00C82D09">
              <w:rPr>
                <w:webHidden/>
              </w:rPr>
              <w:t>9</w:t>
            </w:r>
            <w:r w:rsidR="006C63CE" w:rsidRPr="00C82D09">
              <w:rPr>
                <w:webHidden/>
              </w:rPr>
              <w:fldChar w:fldCharType="end"/>
            </w:r>
          </w:hyperlink>
        </w:p>
        <w:p w14:paraId="7323BA7E" w14:textId="70EA4F0D" w:rsidR="006C63CE" w:rsidRPr="00C82D09" w:rsidRDefault="00000000">
          <w:pPr>
            <w:pStyle w:val="TOC1"/>
            <w:tabs>
              <w:tab w:val="left" w:pos="660"/>
              <w:tab w:val="right" w:leader="dot" w:pos="9350"/>
            </w:tabs>
            <w:rPr>
              <w:rFonts w:asciiTheme="minorHAnsi" w:eastAsiaTheme="minorEastAsia" w:hAnsiTheme="minorHAnsi"/>
              <w:kern w:val="2"/>
              <w:sz w:val="22"/>
              <w14:ligatures w14:val="standardContextual"/>
            </w:rPr>
          </w:pPr>
          <w:hyperlink w:anchor="_Toc159613057" w:history="1">
            <w:r w:rsidR="006C63CE" w:rsidRPr="00C82D09">
              <w:rPr>
                <w:rStyle w:val="Hyperlink"/>
              </w:rPr>
              <w:t>10.</w:t>
            </w:r>
            <w:r w:rsidR="006C63CE" w:rsidRPr="00C82D09">
              <w:rPr>
                <w:rFonts w:asciiTheme="minorHAnsi" w:eastAsiaTheme="minorEastAsia" w:hAnsiTheme="minorHAnsi"/>
                <w:kern w:val="2"/>
                <w:sz w:val="22"/>
                <w14:ligatures w14:val="standardContextual"/>
              </w:rPr>
              <w:tab/>
            </w:r>
            <w:r w:rsidR="006C63CE" w:rsidRPr="00C82D09">
              <w:rPr>
                <w:rStyle w:val="Hyperlink"/>
              </w:rPr>
              <w:t>Recommendations</w:t>
            </w:r>
            <w:r w:rsidR="006C63CE" w:rsidRPr="00C82D09">
              <w:rPr>
                <w:webHidden/>
              </w:rPr>
              <w:tab/>
            </w:r>
            <w:r w:rsidR="006C63CE" w:rsidRPr="00C82D09">
              <w:rPr>
                <w:webHidden/>
              </w:rPr>
              <w:fldChar w:fldCharType="begin"/>
            </w:r>
            <w:r w:rsidR="006C63CE" w:rsidRPr="00C82D09">
              <w:rPr>
                <w:webHidden/>
              </w:rPr>
              <w:instrText xml:space="preserve"> PAGEREF _Toc159613057 \h </w:instrText>
            </w:r>
            <w:r w:rsidR="006C63CE" w:rsidRPr="00C82D09">
              <w:rPr>
                <w:webHidden/>
              </w:rPr>
            </w:r>
            <w:r w:rsidR="006C63CE" w:rsidRPr="00C82D09">
              <w:rPr>
                <w:webHidden/>
              </w:rPr>
              <w:fldChar w:fldCharType="separate"/>
            </w:r>
            <w:r w:rsidR="006C63CE" w:rsidRPr="00C82D09">
              <w:rPr>
                <w:webHidden/>
              </w:rPr>
              <w:t>10</w:t>
            </w:r>
            <w:r w:rsidR="006C63CE" w:rsidRPr="00C82D09">
              <w:rPr>
                <w:webHidden/>
              </w:rPr>
              <w:fldChar w:fldCharType="end"/>
            </w:r>
          </w:hyperlink>
        </w:p>
        <w:p w14:paraId="3CB67433" w14:textId="7B086710" w:rsidR="006C63CE" w:rsidRPr="00C82D09" w:rsidRDefault="00000000">
          <w:pPr>
            <w:pStyle w:val="TOC1"/>
            <w:tabs>
              <w:tab w:val="left" w:pos="660"/>
              <w:tab w:val="right" w:leader="dot" w:pos="9350"/>
            </w:tabs>
            <w:rPr>
              <w:rFonts w:asciiTheme="minorHAnsi" w:eastAsiaTheme="minorEastAsia" w:hAnsiTheme="minorHAnsi"/>
              <w:kern w:val="2"/>
              <w:sz w:val="22"/>
              <w14:ligatures w14:val="standardContextual"/>
            </w:rPr>
          </w:pPr>
          <w:hyperlink w:anchor="_Toc159613058" w:history="1">
            <w:r w:rsidR="006C63CE" w:rsidRPr="00C82D09">
              <w:rPr>
                <w:rStyle w:val="Hyperlink"/>
              </w:rPr>
              <w:t>11.</w:t>
            </w:r>
            <w:r w:rsidR="006C63CE" w:rsidRPr="00C82D09">
              <w:rPr>
                <w:rFonts w:asciiTheme="minorHAnsi" w:eastAsiaTheme="minorEastAsia" w:hAnsiTheme="minorHAnsi"/>
                <w:kern w:val="2"/>
                <w:sz w:val="22"/>
                <w14:ligatures w14:val="standardContextual"/>
              </w:rPr>
              <w:tab/>
            </w:r>
            <w:r w:rsidR="006C63CE" w:rsidRPr="00C82D09">
              <w:rPr>
                <w:rStyle w:val="Hyperlink"/>
              </w:rPr>
              <w:t>Conclusion</w:t>
            </w:r>
            <w:r w:rsidR="006C63CE" w:rsidRPr="00C82D09">
              <w:rPr>
                <w:webHidden/>
              </w:rPr>
              <w:tab/>
            </w:r>
            <w:r w:rsidR="006C63CE" w:rsidRPr="00C82D09">
              <w:rPr>
                <w:webHidden/>
              </w:rPr>
              <w:fldChar w:fldCharType="begin"/>
            </w:r>
            <w:r w:rsidR="006C63CE" w:rsidRPr="00C82D09">
              <w:rPr>
                <w:webHidden/>
              </w:rPr>
              <w:instrText xml:space="preserve"> PAGEREF _Toc159613058 \h </w:instrText>
            </w:r>
            <w:r w:rsidR="006C63CE" w:rsidRPr="00C82D09">
              <w:rPr>
                <w:webHidden/>
              </w:rPr>
            </w:r>
            <w:r w:rsidR="006C63CE" w:rsidRPr="00C82D09">
              <w:rPr>
                <w:webHidden/>
              </w:rPr>
              <w:fldChar w:fldCharType="separate"/>
            </w:r>
            <w:r w:rsidR="006C63CE" w:rsidRPr="00C82D09">
              <w:rPr>
                <w:webHidden/>
              </w:rPr>
              <w:t>12</w:t>
            </w:r>
            <w:r w:rsidR="006C63CE" w:rsidRPr="00C82D09">
              <w:rPr>
                <w:webHidden/>
              </w:rPr>
              <w:fldChar w:fldCharType="end"/>
            </w:r>
          </w:hyperlink>
        </w:p>
        <w:p w14:paraId="3E94AF41" w14:textId="47859B1C" w:rsidR="006C63CE" w:rsidRPr="00C82D09" w:rsidRDefault="00000000">
          <w:pPr>
            <w:pStyle w:val="TOC1"/>
            <w:tabs>
              <w:tab w:val="left" w:pos="660"/>
              <w:tab w:val="right" w:leader="dot" w:pos="9350"/>
            </w:tabs>
            <w:rPr>
              <w:rFonts w:asciiTheme="minorHAnsi" w:eastAsiaTheme="minorEastAsia" w:hAnsiTheme="minorHAnsi"/>
              <w:kern w:val="2"/>
              <w:sz w:val="22"/>
              <w14:ligatures w14:val="standardContextual"/>
            </w:rPr>
          </w:pPr>
          <w:hyperlink w:anchor="_Toc159613059" w:history="1">
            <w:r w:rsidR="006C63CE" w:rsidRPr="00C82D09">
              <w:rPr>
                <w:rStyle w:val="Hyperlink"/>
              </w:rPr>
              <w:t>12.</w:t>
            </w:r>
            <w:r w:rsidR="006C63CE" w:rsidRPr="00C82D09">
              <w:rPr>
                <w:rFonts w:asciiTheme="minorHAnsi" w:eastAsiaTheme="minorEastAsia" w:hAnsiTheme="minorHAnsi"/>
                <w:kern w:val="2"/>
                <w:sz w:val="22"/>
                <w14:ligatures w14:val="standardContextual"/>
              </w:rPr>
              <w:tab/>
            </w:r>
            <w:r w:rsidR="006C63CE" w:rsidRPr="00C82D09">
              <w:rPr>
                <w:rStyle w:val="Hyperlink"/>
              </w:rPr>
              <w:t>Appendices</w:t>
            </w:r>
            <w:r w:rsidR="006C63CE" w:rsidRPr="00C82D09">
              <w:rPr>
                <w:webHidden/>
              </w:rPr>
              <w:tab/>
            </w:r>
            <w:r w:rsidR="006C63CE" w:rsidRPr="00C82D09">
              <w:rPr>
                <w:webHidden/>
              </w:rPr>
              <w:fldChar w:fldCharType="begin"/>
            </w:r>
            <w:r w:rsidR="006C63CE" w:rsidRPr="00C82D09">
              <w:rPr>
                <w:webHidden/>
              </w:rPr>
              <w:instrText xml:space="preserve"> PAGEREF _Toc159613059 \h </w:instrText>
            </w:r>
            <w:r w:rsidR="006C63CE" w:rsidRPr="00C82D09">
              <w:rPr>
                <w:webHidden/>
              </w:rPr>
            </w:r>
            <w:r w:rsidR="006C63CE" w:rsidRPr="00C82D09">
              <w:rPr>
                <w:webHidden/>
              </w:rPr>
              <w:fldChar w:fldCharType="separate"/>
            </w:r>
            <w:r w:rsidR="006C63CE" w:rsidRPr="00C82D09">
              <w:rPr>
                <w:webHidden/>
              </w:rPr>
              <w:t>13</w:t>
            </w:r>
            <w:r w:rsidR="006C63CE" w:rsidRPr="00C82D09">
              <w:rPr>
                <w:webHidden/>
              </w:rPr>
              <w:fldChar w:fldCharType="end"/>
            </w:r>
          </w:hyperlink>
        </w:p>
        <w:p w14:paraId="69142B93" w14:textId="17B82B71" w:rsidR="006C63CE" w:rsidRPr="00C82D09" w:rsidRDefault="00000000">
          <w:pPr>
            <w:pStyle w:val="TOC1"/>
            <w:tabs>
              <w:tab w:val="left" w:pos="660"/>
              <w:tab w:val="right" w:leader="dot" w:pos="9350"/>
            </w:tabs>
            <w:rPr>
              <w:rFonts w:asciiTheme="minorHAnsi" w:eastAsiaTheme="minorEastAsia" w:hAnsiTheme="minorHAnsi"/>
              <w:kern w:val="2"/>
              <w:sz w:val="22"/>
              <w14:ligatures w14:val="standardContextual"/>
            </w:rPr>
          </w:pPr>
          <w:hyperlink w:anchor="_Toc159613060" w:history="1">
            <w:r w:rsidR="006C63CE" w:rsidRPr="00C82D09">
              <w:rPr>
                <w:rStyle w:val="Hyperlink"/>
              </w:rPr>
              <w:t>13.</w:t>
            </w:r>
            <w:r w:rsidR="006C63CE" w:rsidRPr="00C82D09">
              <w:rPr>
                <w:rFonts w:asciiTheme="minorHAnsi" w:eastAsiaTheme="minorEastAsia" w:hAnsiTheme="minorHAnsi"/>
                <w:kern w:val="2"/>
                <w:sz w:val="22"/>
                <w14:ligatures w14:val="standardContextual"/>
              </w:rPr>
              <w:tab/>
            </w:r>
            <w:r w:rsidR="006C63CE" w:rsidRPr="00C82D09">
              <w:rPr>
                <w:rStyle w:val="Hyperlink"/>
              </w:rPr>
              <w:t>References</w:t>
            </w:r>
            <w:r w:rsidR="006C63CE" w:rsidRPr="00C82D09">
              <w:rPr>
                <w:webHidden/>
              </w:rPr>
              <w:tab/>
            </w:r>
            <w:r w:rsidR="006C63CE" w:rsidRPr="00C82D09">
              <w:rPr>
                <w:webHidden/>
              </w:rPr>
              <w:fldChar w:fldCharType="begin"/>
            </w:r>
            <w:r w:rsidR="006C63CE" w:rsidRPr="00C82D09">
              <w:rPr>
                <w:webHidden/>
              </w:rPr>
              <w:instrText xml:space="preserve"> PAGEREF _Toc159613060 \h </w:instrText>
            </w:r>
            <w:r w:rsidR="006C63CE" w:rsidRPr="00C82D09">
              <w:rPr>
                <w:webHidden/>
              </w:rPr>
            </w:r>
            <w:r w:rsidR="006C63CE" w:rsidRPr="00C82D09">
              <w:rPr>
                <w:webHidden/>
              </w:rPr>
              <w:fldChar w:fldCharType="separate"/>
            </w:r>
            <w:r w:rsidR="006C63CE" w:rsidRPr="00C82D09">
              <w:rPr>
                <w:webHidden/>
              </w:rPr>
              <w:t>15</w:t>
            </w:r>
            <w:r w:rsidR="006C63CE" w:rsidRPr="00C82D09">
              <w:rPr>
                <w:webHidden/>
              </w:rPr>
              <w:fldChar w:fldCharType="end"/>
            </w:r>
          </w:hyperlink>
        </w:p>
        <w:p w14:paraId="5C7F56B3" w14:textId="45D893DF" w:rsidR="00AD04DB" w:rsidRPr="00C82D09" w:rsidRDefault="00AD04DB">
          <w:r w:rsidRPr="00C82D09">
            <w:rPr>
              <w:b/>
              <w:bCs/>
            </w:rPr>
            <w:fldChar w:fldCharType="end"/>
          </w:r>
        </w:p>
      </w:sdtContent>
    </w:sdt>
    <w:p w14:paraId="1C2DF92E" w14:textId="77777777" w:rsidR="00AD04DB" w:rsidRPr="00C82D09" w:rsidRDefault="00AD04DB" w:rsidP="00AD04DB"/>
    <w:p w14:paraId="28110F6C" w14:textId="5DE3064E" w:rsidR="0097596B" w:rsidRPr="00C82D09" w:rsidRDefault="0097596B" w:rsidP="00D0379C">
      <w:pPr>
        <w:pStyle w:val="Heading1"/>
        <w:numPr>
          <w:ilvl w:val="0"/>
          <w:numId w:val="10"/>
        </w:numPr>
      </w:pPr>
      <w:r w:rsidRPr="00C82D09">
        <w:br w:type="page"/>
      </w:r>
      <w:bookmarkStart w:id="1" w:name="_Toc159613048"/>
      <w:r w:rsidRPr="00C82D09">
        <w:lastRenderedPageBreak/>
        <w:t>Introduction</w:t>
      </w:r>
      <w:bookmarkEnd w:id="1"/>
    </w:p>
    <w:p w14:paraId="318957A9" w14:textId="10F050DE" w:rsidR="00D0379C" w:rsidRPr="00C82D09" w:rsidRDefault="006E5969" w:rsidP="0097596B">
      <w:r w:rsidRPr="00C82D09">
        <w:t xml:space="preserve">The Seacrest Lodge resort, which used to be a symbol of tranquillity and luxury by a sea coast, was faced with a serious crisis. This hotel is popular with its restaurant, bar, and event facilities. It has seen a consistent decrease in return, occupancy rates, and customer satisfaction in recent years. The financial crisis is reflected in the drop in annual revenue of £1,200,000 in 2021 to £950,000 in 2023 and the increase in operating expenditures. </w:t>
      </w:r>
      <w:r w:rsidR="009C7E67" w:rsidRPr="00C82D09">
        <w:t xml:space="preserve">This report will reveal the reasons for this decline including the rise of competition, the change of customer preferences and the outdated amenities. </w:t>
      </w:r>
      <w:r w:rsidR="0043612F" w:rsidRPr="00C82D09">
        <w:t>These will</w:t>
      </w:r>
      <w:r w:rsidR="009C7E67" w:rsidRPr="00C82D09">
        <w:t xml:space="preserve"> </w:t>
      </w:r>
      <w:r w:rsidR="00CA0301" w:rsidRPr="00C82D09">
        <w:t>identify</w:t>
      </w:r>
      <w:r w:rsidR="009C7E67" w:rsidRPr="00C82D09">
        <w:t xml:space="preserve"> the possibility of a revitalization of the hospitality cent</w:t>
      </w:r>
      <w:r w:rsidR="00D0379C" w:rsidRPr="00C82D09">
        <w:t>re</w:t>
      </w:r>
      <w:r w:rsidR="009C7E67" w:rsidRPr="00C82D09">
        <w:t xml:space="preserve"> </w:t>
      </w:r>
      <w:r w:rsidR="00D0379C" w:rsidRPr="00C82D09">
        <w:t>based on</w:t>
      </w:r>
      <w:r w:rsidR="009C7E67" w:rsidRPr="00C82D09">
        <w:t xml:space="preserve"> the strategy</w:t>
      </w:r>
      <w:r w:rsidR="0043612F" w:rsidRPr="00C82D09">
        <w:t xml:space="preserve"> (</w:t>
      </w:r>
      <w:proofErr w:type="spellStart"/>
      <w:r w:rsidR="001A77DA" w:rsidRPr="00C82D09">
        <w:t>Olimovich</w:t>
      </w:r>
      <w:proofErr w:type="spellEnd"/>
      <w:r w:rsidR="001A77DA" w:rsidRPr="00C82D09">
        <w:t>, 2020)</w:t>
      </w:r>
      <w:r w:rsidR="0043612F" w:rsidRPr="00C82D09">
        <w:t>.</w:t>
      </w:r>
      <w:r w:rsidR="009C7E67" w:rsidRPr="00C82D09">
        <w:t xml:space="preserve"> </w:t>
      </w:r>
      <w:r w:rsidR="0043612F" w:rsidRPr="00C82D09">
        <w:t>Furthermore, this report</w:t>
      </w:r>
      <w:r w:rsidR="009C7E67" w:rsidRPr="00C82D09">
        <w:t xml:space="preserve"> is aimed at the recovery of </w:t>
      </w:r>
      <w:r w:rsidR="0043612F" w:rsidRPr="00C82D09">
        <w:t>The Seacrest Lodge’s</w:t>
      </w:r>
      <w:r w:rsidR="009C7E67" w:rsidRPr="00C82D09">
        <w:t xml:space="preserve"> financial health and reputation.</w:t>
      </w:r>
    </w:p>
    <w:p w14:paraId="211B0CCA" w14:textId="77777777" w:rsidR="00D0379C" w:rsidRPr="00C82D09" w:rsidRDefault="00D0379C">
      <w:pPr>
        <w:spacing w:line="276" w:lineRule="auto"/>
        <w:jc w:val="left"/>
      </w:pPr>
      <w:r w:rsidRPr="00C82D09">
        <w:br w:type="page"/>
      </w:r>
    </w:p>
    <w:p w14:paraId="321801A3" w14:textId="77777777" w:rsidR="00D0379C" w:rsidRPr="00C82D09" w:rsidRDefault="00D0379C" w:rsidP="00D0379C">
      <w:pPr>
        <w:pStyle w:val="Heading1"/>
        <w:numPr>
          <w:ilvl w:val="0"/>
          <w:numId w:val="10"/>
        </w:numPr>
      </w:pPr>
      <w:bookmarkStart w:id="2" w:name="_Toc159613049"/>
      <w:r w:rsidRPr="00C82D09">
        <w:lastRenderedPageBreak/>
        <w:t>Understand the Purpose</w:t>
      </w:r>
      <w:bookmarkEnd w:id="2"/>
    </w:p>
    <w:p w14:paraId="5E039EE2" w14:textId="77777777" w:rsidR="00D0379C" w:rsidRPr="00C82D09" w:rsidRDefault="00D0379C" w:rsidP="00D0379C">
      <w:r w:rsidRPr="00C82D09">
        <w:t xml:space="preserve">The purpose of this assessment is dual. These are: </w:t>
      </w:r>
    </w:p>
    <w:p w14:paraId="4BF327AE" w14:textId="77777777" w:rsidR="00D0379C" w:rsidRPr="00C82D09" w:rsidRDefault="00D0379C" w:rsidP="00D0379C">
      <w:pPr>
        <w:numPr>
          <w:ilvl w:val="0"/>
          <w:numId w:val="6"/>
        </w:numPr>
      </w:pPr>
      <w:r w:rsidRPr="00C82D09">
        <w:t>To assess the financial feasibility of The Seacrest Lodge</w:t>
      </w:r>
    </w:p>
    <w:p w14:paraId="4A462769" w14:textId="77777777" w:rsidR="00D0379C" w:rsidRPr="00C82D09" w:rsidRDefault="00D0379C" w:rsidP="00D0379C">
      <w:pPr>
        <w:numPr>
          <w:ilvl w:val="0"/>
          <w:numId w:val="6"/>
        </w:numPr>
      </w:pPr>
      <w:r w:rsidRPr="00C82D09">
        <w:t xml:space="preserve">To create a comprehensive renewal strategy </w:t>
      </w:r>
    </w:p>
    <w:p w14:paraId="0062C1E3" w14:textId="77777777" w:rsidR="00D0379C" w:rsidRPr="00C82D09" w:rsidRDefault="00D0379C" w:rsidP="00D0379C">
      <w:r w:rsidRPr="00C82D09">
        <w:t>This will be done through a financial analysis which will establish whether the hotel can overcome its financial burden and operational stress. Through examination of financial statements, market dynamics and internal processes it aims to uncover the actual reasons for the unprofitability of the lodge. It also proposes applicable actions to restore profitability and regain the position of market leader.</w:t>
      </w:r>
    </w:p>
    <w:p w14:paraId="389EC933" w14:textId="77777777" w:rsidR="0097596B" w:rsidRPr="00C82D09" w:rsidRDefault="0097596B" w:rsidP="0097596B"/>
    <w:p w14:paraId="7CF4B56C" w14:textId="77777777" w:rsidR="0097596B" w:rsidRPr="00C82D09" w:rsidRDefault="0097596B" w:rsidP="0097596B">
      <w:r w:rsidRPr="00C82D09">
        <w:br w:type="page"/>
      </w:r>
    </w:p>
    <w:p w14:paraId="52E0F7EE" w14:textId="2D1121C5" w:rsidR="0097596B" w:rsidRPr="00C82D09" w:rsidRDefault="0097596B" w:rsidP="00D0379C">
      <w:pPr>
        <w:pStyle w:val="Heading1"/>
        <w:numPr>
          <w:ilvl w:val="0"/>
          <w:numId w:val="10"/>
        </w:numPr>
      </w:pPr>
      <w:bookmarkStart w:id="3" w:name="_Toc159613050"/>
      <w:r w:rsidRPr="00C82D09">
        <w:lastRenderedPageBreak/>
        <w:t>Scope and Objectives</w:t>
      </w:r>
      <w:bookmarkEnd w:id="3"/>
    </w:p>
    <w:p w14:paraId="40E4388F" w14:textId="670B5435" w:rsidR="009C7E67" w:rsidRPr="00C82D09" w:rsidRDefault="009C7E67" w:rsidP="0097596B">
      <w:r w:rsidRPr="00C82D09">
        <w:t>The assessment conducted here falls under a scope of both quantitative and qualitative analysis of The Seacrest Lodge</w:t>
      </w:r>
      <w:r w:rsidR="00D0379C" w:rsidRPr="00C82D09">
        <w:t>'</w:t>
      </w:r>
      <w:r w:rsidRPr="00C82D09">
        <w:t xml:space="preserve">s financial performance and its strategic position within </w:t>
      </w:r>
      <w:r w:rsidR="00D0379C" w:rsidRPr="00C82D09">
        <w:t xml:space="preserve">the </w:t>
      </w:r>
      <w:r w:rsidRPr="00C82D09">
        <w:t xml:space="preserve">hospitality industry. </w:t>
      </w:r>
    </w:p>
    <w:p w14:paraId="58E1EC47" w14:textId="38AA6054" w:rsidR="009C7E67" w:rsidRPr="00C82D09" w:rsidRDefault="009C7E67" w:rsidP="0097596B">
      <w:r w:rsidRPr="00C82D09">
        <w:t>The objectives of the study include:</w:t>
      </w:r>
    </w:p>
    <w:p w14:paraId="2FDF2ACD" w14:textId="77777777" w:rsidR="009C7E67" w:rsidRPr="00C82D09" w:rsidRDefault="009C7E67" w:rsidP="009C7E67">
      <w:pPr>
        <w:pStyle w:val="ListParagraph"/>
        <w:numPr>
          <w:ilvl w:val="0"/>
          <w:numId w:val="7"/>
        </w:numPr>
      </w:pPr>
      <w:r w:rsidRPr="00C82D09">
        <w:t>To find out the reasons for decreasing profitability and lower customer satisfaction</w:t>
      </w:r>
    </w:p>
    <w:p w14:paraId="5EA034AB" w14:textId="77777777" w:rsidR="009C7E67" w:rsidRPr="00C82D09" w:rsidRDefault="009C7E67" w:rsidP="009C7E67">
      <w:pPr>
        <w:pStyle w:val="ListParagraph"/>
        <w:numPr>
          <w:ilvl w:val="0"/>
          <w:numId w:val="7"/>
        </w:numPr>
      </w:pPr>
      <w:r w:rsidRPr="00C82D09">
        <w:t>To review the financial statements which have been submitted over the past three years</w:t>
      </w:r>
    </w:p>
    <w:p w14:paraId="1F30FEE9" w14:textId="77777777" w:rsidR="009C7E67" w:rsidRPr="00C82D09" w:rsidRDefault="009C7E67" w:rsidP="009C7E67">
      <w:pPr>
        <w:pStyle w:val="ListParagraph"/>
        <w:numPr>
          <w:ilvl w:val="0"/>
          <w:numId w:val="7"/>
        </w:numPr>
      </w:pPr>
      <w:r w:rsidRPr="00C82D09">
        <w:t xml:space="preserve">To comprehend market trends and competitive dynamics. </w:t>
      </w:r>
    </w:p>
    <w:p w14:paraId="1B943D81" w14:textId="7B3E4B1B" w:rsidR="0097596B" w:rsidRPr="00C82D09" w:rsidRDefault="009C7E67" w:rsidP="0097596B">
      <w:r w:rsidRPr="00C82D09">
        <w:t>Some of the key questions that are to be addressed include the feasibility of the lodge's current business model, the external factors that impact its financial health, and the creation of a viable turnaround strategy that will enhance profitability and regain the lodge's status as a top vacation destination.</w:t>
      </w:r>
    </w:p>
    <w:p w14:paraId="210841C0" w14:textId="77777777" w:rsidR="0097596B" w:rsidRPr="00C82D09" w:rsidRDefault="0097596B" w:rsidP="00D0379C">
      <w:pPr>
        <w:pStyle w:val="Heading1"/>
        <w:numPr>
          <w:ilvl w:val="0"/>
          <w:numId w:val="10"/>
        </w:numPr>
      </w:pPr>
      <w:bookmarkStart w:id="4" w:name="_Toc159613051"/>
      <w:r w:rsidRPr="00C82D09">
        <w:t>Financial Analysis</w:t>
      </w:r>
      <w:bookmarkEnd w:id="4"/>
    </w:p>
    <w:p w14:paraId="54CF2BF4" w14:textId="19B64924" w:rsidR="0097596B" w:rsidRPr="00C82D09" w:rsidRDefault="009C7E67" w:rsidP="0097596B">
      <w:r w:rsidRPr="00C82D09">
        <w:t>The financial analysis of The Seacrest Lodge entails a thorough study of its financial statements in terms of income, expenses, assets, liabilities, and cash flows along with the critical financial ratios to measure</w:t>
      </w:r>
      <w:r w:rsidR="0097596B" w:rsidRPr="00C82D09">
        <w:t xml:space="preserve"> liquidity, solvency, and profitability.</w:t>
      </w:r>
    </w:p>
    <w:p w14:paraId="2AD61B3D" w14:textId="35FF43A2" w:rsidR="0097596B" w:rsidRPr="00C82D09" w:rsidRDefault="0097596B" w:rsidP="007E0CFA">
      <w:pPr>
        <w:pStyle w:val="ListParagraph"/>
        <w:numPr>
          <w:ilvl w:val="0"/>
          <w:numId w:val="8"/>
        </w:numPr>
      </w:pPr>
      <w:r w:rsidRPr="00C82D09">
        <w:rPr>
          <w:b/>
          <w:bCs/>
        </w:rPr>
        <w:t>Income Statement Analysis</w:t>
      </w:r>
      <w:r w:rsidRPr="00C82D09">
        <w:t xml:space="preserve"> </w:t>
      </w:r>
      <w:r w:rsidR="00382256" w:rsidRPr="00C82D09">
        <w:t xml:space="preserve">scores major concern, as will be seen in the revenue of £1.2 million in 2021, falling to £950,000 in 2023 while operating costs continue to increase resulting </w:t>
      </w:r>
      <w:r w:rsidR="00D0379C" w:rsidRPr="00C82D09">
        <w:t>in</w:t>
      </w:r>
      <w:r w:rsidR="00382256" w:rsidRPr="00C82D09">
        <w:t xml:space="preserve"> </w:t>
      </w:r>
      <w:r w:rsidR="00D0379C" w:rsidRPr="00C82D09">
        <w:t xml:space="preserve">a </w:t>
      </w:r>
      <w:r w:rsidR="00382256" w:rsidRPr="00C82D09">
        <w:t>change in net income from £300,000 in 2021 to a loss of £150,000 in 2023. These figures suggest that the management is facing a slowdown in its operational efficiency and profitability</w:t>
      </w:r>
      <w:r w:rsidR="0043612F" w:rsidRPr="00C82D09">
        <w:t xml:space="preserve"> (Zhang and Enemark, 2016)</w:t>
      </w:r>
      <w:r w:rsidR="00382256" w:rsidRPr="00C82D09">
        <w:t>.</w:t>
      </w:r>
    </w:p>
    <w:p w14:paraId="72DFC6B4" w14:textId="67D94652" w:rsidR="0097596B" w:rsidRPr="00C82D09" w:rsidRDefault="0097596B" w:rsidP="007E0CFA">
      <w:pPr>
        <w:pStyle w:val="ListParagraph"/>
        <w:numPr>
          <w:ilvl w:val="0"/>
          <w:numId w:val="8"/>
        </w:numPr>
      </w:pPr>
      <w:r w:rsidRPr="00C82D09">
        <w:rPr>
          <w:b/>
          <w:bCs/>
        </w:rPr>
        <w:t>Balance Sheet Analysis</w:t>
      </w:r>
      <w:r w:rsidRPr="00C82D09">
        <w:t xml:space="preserve"> </w:t>
      </w:r>
      <w:r w:rsidR="00382256" w:rsidRPr="00C82D09">
        <w:t>indicates a decrease in cash and equivalents as well as a total asset from £2150,000 to £1850,000 for 2021 to 2023. This decrease in assets, coupled with a few more liabilities in total value, suggests a decrease in financial well-being</w:t>
      </w:r>
      <w:r w:rsidR="0043612F" w:rsidRPr="00C82D09">
        <w:t xml:space="preserve"> (</w:t>
      </w:r>
      <w:proofErr w:type="spellStart"/>
      <w:r w:rsidR="0043612F" w:rsidRPr="00C82D09">
        <w:t>Atrill</w:t>
      </w:r>
      <w:proofErr w:type="spellEnd"/>
      <w:r w:rsidR="0043612F" w:rsidRPr="00C82D09">
        <w:t xml:space="preserve"> and McLaney, 2021)</w:t>
      </w:r>
      <w:r w:rsidR="00382256" w:rsidRPr="00C82D09">
        <w:t>.</w:t>
      </w:r>
    </w:p>
    <w:p w14:paraId="0DD6D58A" w14:textId="26B97573" w:rsidR="0097596B" w:rsidRPr="00C82D09" w:rsidRDefault="0097596B" w:rsidP="007E0CFA">
      <w:pPr>
        <w:pStyle w:val="ListParagraph"/>
        <w:numPr>
          <w:ilvl w:val="0"/>
          <w:numId w:val="8"/>
        </w:numPr>
      </w:pPr>
      <w:r w:rsidRPr="00C82D09">
        <w:rPr>
          <w:b/>
          <w:bCs/>
        </w:rPr>
        <w:t>Cash Flow Analysis</w:t>
      </w:r>
      <w:r w:rsidRPr="00C82D09">
        <w:t xml:space="preserve"> </w:t>
      </w:r>
      <w:r w:rsidR="00382256" w:rsidRPr="00C82D09">
        <w:t>would most likely indicate impediments to sustaining a positive cash balance in the face of decreasing revenue and escalating costs</w:t>
      </w:r>
      <w:r w:rsidR="0043612F" w:rsidRPr="00C82D09">
        <w:t xml:space="preserve"> (Rutherford, 2021)</w:t>
      </w:r>
      <w:r w:rsidR="00382256" w:rsidRPr="00C82D09">
        <w:t xml:space="preserve">. The </w:t>
      </w:r>
      <w:r w:rsidR="00382256" w:rsidRPr="00C82D09">
        <w:lastRenderedPageBreak/>
        <w:t>specifics of cash flows are not disclosed but can be inferred as negative in 2023, considering the loss reported and reduced cash</w:t>
      </w:r>
      <w:r w:rsidRPr="00C82D09">
        <w:t>.</w:t>
      </w:r>
    </w:p>
    <w:p w14:paraId="05CAC336" w14:textId="77777777" w:rsidR="0097596B" w:rsidRPr="00C82D09" w:rsidRDefault="0097596B" w:rsidP="0097596B">
      <w:r w:rsidRPr="00C82D09">
        <w:rPr>
          <w:bCs/>
        </w:rPr>
        <w:t>Analysis of some of the key financial ratios are given below:</w:t>
      </w:r>
    </w:p>
    <w:p w14:paraId="4EAFAB4F" w14:textId="23CC1AF3" w:rsidR="0097596B" w:rsidRPr="00C82D09" w:rsidRDefault="0097596B" w:rsidP="0097596B">
      <w:pPr>
        <w:numPr>
          <w:ilvl w:val="0"/>
          <w:numId w:val="4"/>
        </w:numPr>
      </w:pPr>
      <w:r w:rsidRPr="00C82D09">
        <w:rPr>
          <w:b/>
          <w:bCs/>
        </w:rPr>
        <w:t>Liquidity Ratios:</w:t>
      </w:r>
      <w:r w:rsidRPr="00C82D09">
        <w:t xml:space="preserve"> The Cash Ratio decreased significantly from 3.33 in 2021 to 0.4 in 2023, and the Current Ratio</w:t>
      </w:r>
      <w:r w:rsidR="007E0CFA" w:rsidRPr="00C82D09">
        <w:t xml:space="preserve"> and Quick Ratio </w:t>
      </w:r>
      <w:r w:rsidRPr="00C82D09">
        <w:t>also dropped from 5 to 1</w:t>
      </w:r>
      <w:r w:rsidR="007E0CFA" w:rsidRPr="00C82D09">
        <w:t xml:space="preserve"> (Current Ratio and Quick Ratio are </w:t>
      </w:r>
      <w:r w:rsidR="00B87649" w:rsidRPr="00C82D09">
        <w:t xml:space="preserve">the </w:t>
      </w:r>
      <w:r w:rsidR="007E0CFA" w:rsidRPr="00C82D09">
        <w:t>same as there is no inventory)</w:t>
      </w:r>
      <w:r w:rsidRPr="00C82D09">
        <w:t>, indicating a severe liquidity crunch.</w:t>
      </w:r>
    </w:p>
    <w:p w14:paraId="444BD47C" w14:textId="5C7EB6F9" w:rsidR="0097596B" w:rsidRPr="00C82D09" w:rsidRDefault="0097596B" w:rsidP="0097596B">
      <w:pPr>
        <w:numPr>
          <w:ilvl w:val="0"/>
          <w:numId w:val="4"/>
        </w:numPr>
      </w:pPr>
      <w:r w:rsidRPr="00C82D09">
        <w:rPr>
          <w:b/>
          <w:bCs/>
        </w:rPr>
        <w:t>Solvency Ratios:</w:t>
      </w:r>
      <w:r w:rsidRPr="00C82D09">
        <w:t xml:space="preserve"> The </w:t>
      </w:r>
      <w:r w:rsidR="007E0CFA" w:rsidRPr="00C82D09">
        <w:t>Debt-to-</w:t>
      </w:r>
      <w:r w:rsidRPr="00C82D09">
        <w:t xml:space="preserve">Equity Ratio </w:t>
      </w:r>
      <w:r w:rsidR="007E0CFA" w:rsidRPr="00C82D09">
        <w:t>increased from 2.42</w:t>
      </w:r>
      <w:r w:rsidRPr="00C82D09">
        <w:t xml:space="preserve"> in 2021 to </w:t>
      </w:r>
      <w:r w:rsidR="007E0CFA" w:rsidRPr="00C82D09">
        <w:t>5</w:t>
      </w:r>
      <w:r w:rsidRPr="00C82D09">
        <w:t xml:space="preserve"> in 2023, </w:t>
      </w:r>
      <w:r w:rsidR="007E0CFA" w:rsidRPr="00C82D09">
        <w:t xml:space="preserve">the Equity Ratio declined from 0.29 in 2021 to 0.16 in 2023 </w:t>
      </w:r>
      <w:r w:rsidRPr="00C82D09">
        <w:t>and the Debt</w:t>
      </w:r>
      <w:r w:rsidR="007E0CFA" w:rsidRPr="00C82D09">
        <w:t>-t</w:t>
      </w:r>
      <w:r w:rsidRPr="00C82D09">
        <w:t>o</w:t>
      </w:r>
      <w:r w:rsidR="007E0CFA" w:rsidRPr="00C82D09">
        <w:t>-</w:t>
      </w:r>
      <w:r w:rsidRPr="00C82D09">
        <w:t>Asset Ratio increased from 0.7 to 0.81</w:t>
      </w:r>
      <w:r w:rsidR="0043612F" w:rsidRPr="00C82D09">
        <w:t>. It</w:t>
      </w:r>
      <w:r w:rsidR="007E0CFA" w:rsidRPr="00C82D09">
        <w:t xml:space="preserve"> suggests more and more leverage and reduction of equity financing, indicating increased financial risks</w:t>
      </w:r>
      <w:r w:rsidR="0043612F" w:rsidRPr="00C82D09">
        <w:t xml:space="preserve"> (Ihsan and </w:t>
      </w:r>
      <w:proofErr w:type="spellStart"/>
      <w:r w:rsidR="0043612F" w:rsidRPr="00C82D09">
        <w:t>Alshibani</w:t>
      </w:r>
      <w:proofErr w:type="spellEnd"/>
      <w:r w:rsidR="0043612F" w:rsidRPr="00C82D09">
        <w:t>, 2018)</w:t>
      </w:r>
      <w:r w:rsidR="007E0CFA" w:rsidRPr="00C82D09">
        <w:t>.</w:t>
      </w:r>
    </w:p>
    <w:p w14:paraId="2C236A45" w14:textId="25F2E1CD" w:rsidR="0097596B" w:rsidRPr="00C82D09" w:rsidRDefault="0097596B" w:rsidP="0097596B">
      <w:pPr>
        <w:numPr>
          <w:ilvl w:val="0"/>
          <w:numId w:val="4"/>
        </w:numPr>
      </w:pPr>
      <w:r w:rsidRPr="00C82D09">
        <w:rPr>
          <w:b/>
          <w:bCs/>
        </w:rPr>
        <w:t>Profitability Ratios:</w:t>
      </w:r>
      <w:r w:rsidRPr="00C82D09">
        <w:t xml:space="preserve"> </w:t>
      </w:r>
      <w:r w:rsidR="007E0CFA" w:rsidRPr="00C82D09">
        <w:t xml:space="preserve">ROA went down from 13.95% in 2021 to -8.18% in 2023, while ROE worsened from 48.39% to -50%, and the NPM indexed from 25% to -15.79%, indicating a serious change </w:t>
      </w:r>
      <w:r w:rsidR="00D0379C" w:rsidRPr="00C82D09">
        <w:t>in</w:t>
      </w:r>
      <w:r w:rsidR="007E0CFA" w:rsidRPr="00C82D09">
        <w:t xml:space="preserve"> profit earning power from the lodge’s assets and equity.</w:t>
      </w:r>
    </w:p>
    <w:p w14:paraId="65B0AF02" w14:textId="71CD4651" w:rsidR="0097596B" w:rsidRPr="00C82D09" w:rsidRDefault="007E0CFA" w:rsidP="0097596B">
      <w:r w:rsidRPr="00C82D09">
        <w:t>This set of ratios altogether depicts the vital financial situation which is marred with the liquidity problem, enormous leverage and declining profitability, hence, the need for urgent strategic interventions to stop the progressive deterioration.</w:t>
      </w:r>
    </w:p>
    <w:p w14:paraId="4636C6AE" w14:textId="77777777" w:rsidR="0097596B" w:rsidRPr="00C82D09" w:rsidRDefault="0097596B" w:rsidP="00D0379C">
      <w:pPr>
        <w:pStyle w:val="Heading1"/>
        <w:numPr>
          <w:ilvl w:val="0"/>
          <w:numId w:val="10"/>
        </w:numPr>
      </w:pPr>
      <w:bookmarkStart w:id="5" w:name="_Toc159613052"/>
      <w:r w:rsidRPr="00C82D09">
        <w:t>SWOT Analysis</w:t>
      </w:r>
      <w:bookmarkEnd w:id="5"/>
    </w:p>
    <w:p w14:paraId="3E70CAB7" w14:textId="77777777" w:rsidR="0097596B" w:rsidRPr="00C82D09" w:rsidRDefault="0097596B" w:rsidP="0097596B">
      <w:r w:rsidRPr="00C82D09">
        <w:t>The SWOT analysis for The Seacrest Lodge reveals:</w:t>
      </w:r>
    </w:p>
    <w:p w14:paraId="081DAF97" w14:textId="15B6849D" w:rsidR="0097596B" w:rsidRPr="00C82D09" w:rsidRDefault="0097596B" w:rsidP="00400C9B">
      <w:pPr>
        <w:pStyle w:val="ListParagraph"/>
        <w:numPr>
          <w:ilvl w:val="0"/>
          <w:numId w:val="9"/>
        </w:numPr>
      </w:pPr>
      <w:r w:rsidRPr="00C82D09">
        <w:rPr>
          <w:b/>
          <w:bCs/>
        </w:rPr>
        <w:t>Strengths:</w:t>
      </w:r>
      <w:r w:rsidRPr="00C82D09">
        <w:t xml:space="preserve"> </w:t>
      </w:r>
      <w:r w:rsidR="00382256" w:rsidRPr="00C82D09">
        <w:t>The lodge’s scenic and versatile coastal location (including a restaurant, bar, and event spaces) was a sufficient pull factor. This makes it an attraction to vacationers. The firmly established brand and the strong customer base create a good base for rehabilitation</w:t>
      </w:r>
      <w:r w:rsidR="0043612F" w:rsidRPr="00C82D09">
        <w:t xml:space="preserve"> (Walker, 2021)</w:t>
      </w:r>
      <w:r w:rsidR="00382256" w:rsidRPr="00C82D09">
        <w:t>.</w:t>
      </w:r>
    </w:p>
    <w:p w14:paraId="75E5F6EA" w14:textId="238972B4" w:rsidR="0097596B" w:rsidRPr="00C82D09" w:rsidRDefault="0097596B" w:rsidP="00400C9B">
      <w:pPr>
        <w:pStyle w:val="ListParagraph"/>
        <w:numPr>
          <w:ilvl w:val="0"/>
          <w:numId w:val="9"/>
        </w:numPr>
      </w:pPr>
      <w:r w:rsidRPr="00C82D09">
        <w:rPr>
          <w:b/>
          <w:bCs/>
        </w:rPr>
        <w:t>Weaknesses:</w:t>
      </w:r>
      <w:r w:rsidRPr="00C82D09">
        <w:t xml:space="preserve"> </w:t>
      </w:r>
      <w:r w:rsidR="00382256" w:rsidRPr="00C82D09">
        <w:t>The negative service quality, the obsolete features, and the failure to achieve parity with the market dynamics cause low revenues and low customer satisfaction. Liquidity and profitability difficulties become the manifestations of financial problems</w:t>
      </w:r>
      <w:r w:rsidR="0043612F" w:rsidRPr="00C82D09">
        <w:t xml:space="preserve"> (</w:t>
      </w:r>
      <w:proofErr w:type="spellStart"/>
      <w:r w:rsidR="0043612F" w:rsidRPr="00C82D09">
        <w:t>Egbide</w:t>
      </w:r>
      <w:proofErr w:type="spellEnd"/>
      <w:r w:rsidR="0043612F" w:rsidRPr="00C82D09">
        <w:t xml:space="preserve"> </w:t>
      </w:r>
      <w:r w:rsidR="0043612F" w:rsidRPr="00C82D09">
        <w:rPr>
          <w:i/>
          <w:iCs/>
        </w:rPr>
        <w:t>et al</w:t>
      </w:r>
      <w:r w:rsidR="0043612F" w:rsidRPr="00C82D09">
        <w:t>., 2022)</w:t>
      </w:r>
      <w:r w:rsidR="00382256" w:rsidRPr="00C82D09">
        <w:t>.</w:t>
      </w:r>
    </w:p>
    <w:p w14:paraId="123E5EA7" w14:textId="14AD6202" w:rsidR="0097596B" w:rsidRPr="00C82D09" w:rsidRDefault="0097596B" w:rsidP="00400C9B">
      <w:pPr>
        <w:pStyle w:val="ListParagraph"/>
        <w:numPr>
          <w:ilvl w:val="0"/>
          <w:numId w:val="9"/>
        </w:numPr>
      </w:pPr>
      <w:r w:rsidRPr="00C82D09">
        <w:rPr>
          <w:b/>
          <w:bCs/>
        </w:rPr>
        <w:lastRenderedPageBreak/>
        <w:t>Opportunities:</w:t>
      </w:r>
      <w:r w:rsidRPr="00C82D09">
        <w:t xml:space="preserve"> </w:t>
      </w:r>
      <w:r w:rsidR="00382256" w:rsidRPr="00C82D09">
        <w:t xml:space="preserve">The possibilities for growth are available by introducing </w:t>
      </w:r>
      <w:r w:rsidR="00D0379C" w:rsidRPr="00C82D09">
        <w:t xml:space="preserve">the </w:t>
      </w:r>
      <w:r w:rsidR="00382256" w:rsidRPr="00C82D09">
        <w:t>latest facilities, improving service quality and using digital marketing to reach new audience</w:t>
      </w:r>
      <w:r w:rsidR="00D0379C" w:rsidRPr="00C82D09">
        <w:t>s</w:t>
      </w:r>
      <w:r w:rsidR="00382256" w:rsidRPr="00C82D09">
        <w:t>. The niche market for local tourism and green</w:t>
      </w:r>
      <w:r w:rsidR="00D0379C" w:rsidRPr="00C82D09">
        <w:t>-</w:t>
      </w:r>
      <w:r w:rsidR="00382256" w:rsidRPr="00C82D09">
        <w:t xml:space="preserve">centred resorts is emerging as </w:t>
      </w:r>
      <w:r w:rsidR="00D0379C" w:rsidRPr="00C82D09">
        <w:t>a</w:t>
      </w:r>
      <w:r w:rsidR="00382256" w:rsidRPr="00C82D09">
        <w:t xml:space="preserve"> prospect</w:t>
      </w:r>
      <w:r w:rsidR="0043612F" w:rsidRPr="00C82D09">
        <w:t xml:space="preserve"> (Helmold and Helmold, 2020)</w:t>
      </w:r>
      <w:r w:rsidR="00382256" w:rsidRPr="00C82D09">
        <w:t>.</w:t>
      </w:r>
    </w:p>
    <w:p w14:paraId="7DC1F904" w14:textId="07DD21BD" w:rsidR="0097596B" w:rsidRPr="00C82D09" w:rsidRDefault="0097596B" w:rsidP="00400C9B">
      <w:pPr>
        <w:pStyle w:val="ListParagraph"/>
        <w:numPr>
          <w:ilvl w:val="0"/>
          <w:numId w:val="9"/>
        </w:numPr>
      </w:pPr>
      <w:r w:rsidRPr="00C82D09">
        <w:rPr>
          <w:b/>
          <w:bCs/>
        </w:rPr>
        <w:t>Threats:</w:t>
      </w:r>
      <w:r w:rsidRPr="00C82D09">
        <w:t xml:space="preserve"> </w:t>
      </w:r>
      <w:r w:rsidR="002E42B9" w:rsidRPr="00C82D09">
        <w:t>The high competition from other newly built, modern resorts and different consumer preferences lead to major threats</w:t>
      </w:r>
      <w:r w:rsidR="0043612F" w:rsidRPr="00C82D09">
        <w:t xml:space="preserve"> (</w:t>
      </w:r>
      <w:proofErr w:type="spellStart"/>
      <w:r w:rsidR="0043612F" w:rsidRPr="00C82D09">
        <w:t>Nikolskaya</w:t>
      </w:r>
      <w:proofErr w:type="spellEnd"/>
      <w:r w:rsidR="0043612F" w:rsidRPr="00C82D09">
        <w:t xml:space="preserve"> </w:t>
      </w:r>
      <w:r w:rsidR="0043612F" w:rsidRPr="00C82D09">
        <w:rPr>
          <w:i/>
          <w:iCs/>
        </w:rPr>
        <w:t>et al</w:t>
      </w:r>
      <w:r w:rsidR="0043612F" w:rsidRPr="00C82D09">
        <w:t>., 2017)</w:t>
      </w:r>
      <w:r w:rsidR="002E42B9" w:rsidRPr="00C82D09">
        <w:t>. Economic volatility and possible environmental problems can be seen as threats to the lodge's recovery.</w:t>
      </w:r>
    </w:p>
    <w:p w14:paraId="157B122E" w14:textId="6E9A4762" w:rsidR="0097596B" w:rsidRPr="00C82D09" w:rsidRDefault="002E42B9" w:rsidP="0097596B">
      <w:r w:rsidRPr="00C82D09">
        <w:t>This SWOT analysis, therefore, pins on the vital areas requiring strategic intervention to bring back The Seacrest Lodge.</w:t>
      </w:r>
    </w:p>
    <w:p w14:paraId="2D752EC7" w14:textId="77777777" w:rsidR="0097596B" w:rsidRPr="00C82D09" w:rsidRDefault="0097596B" w:rsidP="00D0379C">
      <w:pPr>
        <w:pStyle w:val="Heading1"/>
        <w:numPr>
          <w:ilvl w:val="0"/>
          <w:numId w:val="10"/>
        </w:numPr>
      </w:pPr>
      <w:bookmarkStart w:id="6" w:name="_Toc159613053"/>
      <w:r w:rsidRPr="00C82D09">
        <w:t>Market Analysis</w:t>
      </w:r>
      <w:bookmarkEnd w:id="6"/>
    </w:p>
    <w:p w14:paraId="03904763" w14:textId="5D9D1704" w:rsidR="0097596B" w:rsidRPr="00C82D09" w:rsidRDefault="002E42B9" w:rsidP="0097596B">
      <w:r w:rsidRPr="00C82D09">
        <w:t>The hotel industry has a highly dynamic competitive environment where modern resorts emerge using the latest technologies and trends to attract guests</w:t>
      </w:r>
      <w:r w:rsidR="0043612F" w:rsidRPr="00C82D09">
        <w:t xml:space="preserve"> (Elston, 2018)</w:t>
      </w:r>
      <w:r w:rsidRPr="00C82D09">
        <w:t xml:space="preserve">. </w:t>
      </w:r>
      <w:r w:rsidR="0043612F" w:rsidRPr="00C82D09">
        <w:t xml:space="preserve">The </w:t>
      </w:r>
      <w:r w:rsidRPr="00C82D09">
        <w:t xml:space="preserve">Seacrest Lodge works in a market where customer requirements are rapidly changing and the preference for personalized experiences, sustainability and advanced amenities is fast growing. Client segments involve holidaying families, couples who want a romantic getaway, and corporate customers seeking event locations. Development chances lie in corporate strategy adapting to these trends, eco-tourism and wellness retreats positioning as niche markets and digital presence improving to reach </w:t>
      </w:r>
      <w:r w:rsidR="00D0379C" w:rsidRPr="00C82D09">
        <w:t xml:space="preserve">a </w:t>
      </w:r>
      <w:r w:rsidRPr="00C82D09">
        <w:t>larger customer base</w:t>
      </w:r>
      <w:r w:rsidR="009E4DCD" w:rsidRPr="00C82D09">
        <w:t xml:space="preserve"> (Altin, Schwartz, and Uysal, 2017)</w:t>
      </w:r>
      <w:r w:rsidRPr="00C82D09">
        <w:t>.</w:t>
      </w:r>
    </w:p>
    <w:p w14:paraId="510F5231" w14:textId="77777777" w:rsidR="0097596B" w:rsidRPr="00C82D09" w:rsidRDefault="0097596B" w:rsidP="00D0379C">
      <w:pPr>
        <w:pStyle w:val="Heading1"/>
        <w:numPr>
          <w:ilvl w:val="0"/>
          <w:numId w:val="10"/>
        </w:numPr>
      </w:pPr>
      <w:bookmarkStart w:id="7" w:name="_Toc159613054"/>
      <w:r w:rsidRPr="00C82D09">
        <w:t>Turnaround Strategy</w:t>
      </w:r>
      <w:bookmarkEnd w:id="7"/>
    </w:p>
    <w:p w14:paraId="53D1089A" w14:textId="56D171A9" w:rsidR="0097596B" w:rsidRPr="00C82D09" w:rsidRDefault="002E42B9" w:rsidP="0097596B">
      <w:r w:rsidRPr="00C82D09">
        <w:t>The Seacrest Lodge turnaround strategy has been designed to restore its competitive edge and financial soundness by embracing strategic tactics comprising facility upgrade, revenue management, cost control and marketing. Facility upgrades need to be centred on modernizing amenities and applying sustainable principles to meet the changing customer expectations</w:t>
      </w:r>
      <w:r w:rsidR="009E4DCD" w:rsidRPr="00C82D09">
        <w:t xml:space="preserve"> (Salazar, 2018)</w:t>
      </w:r>
      <w:r w:rsidRPr="00C82D09">
        <w:t>. The revenue management strategies include optimization of pricing models and expansion of new revenue streams, for instance, specialized packages and event</w:t>
      </w:r>
      <w:r w:rsidR="00D0379C" w:rsidRPr="00C82D09">
        <w:t>s</w:t>
      </w:r>
      <w:r w:rsidRPr="00C82D09">
        <w:t xml:space="preserve">. </w:t>
      </w:r>
      <w:r w:rsidR="009E4DCD" w:rsidRPr="00C82D09">
        <w:t>According to (Drury, 2021), i</w:t>
      </w:r>
      <w:r w:rsidR="006E5969" w:rsidRPr="00C82D09">
        <w:t xml:space="preserve">t needs a thorough estimation of operational costs that remove unwarranted expenses. Marketing strategies need to be adjusted to increase online visibility, attract new client </w:t>
      </w:r>
      <w:r w:rsidR="006E5969" w:rsidRPr="00C82D09">
        <w:lastRenderedPageBreak/>
        <w:t xml:space="preserve">groups, and use social media. This multidimensional approach is developed with the sole purpose of boosting occupancy levels, </w:t>
      </w:r>
      <w:r w:rsidR="009E4DCD" w:rsidRPr="00C82D09">
        <w:t>raising</w:t>
      </w:r>
      <w:r w:rsidR="006E5969" w:rsidRPr="00C82D09">
        <w:t xml:space="preserve"> customer satisfaction, and once again profitability.</w:t>
      </w:r>
    </w:p>
    <w:p w14:paraId="1543DDE1" w14:textId="77777777" w:rsidR="0097596B" w:rsidRDefault="0097596B" w:rsidP="00D0379C">
      <w:pPr>
        <w:pStyle w:val="Heading1"/>
        <w:numPr>
          <w:ilvl w:val="0"/>
          <w:numId w:val="10"/>
        </w:numPr>
      </w:pPr>
      <w:bookmarkStart w:id="8" w:name="_Toc159613055"/>
      <w:r w:rsidRPr="00C82D09">
        <w:t>Financial Projections</w:t>
      </w:r>
      <w:bookmarkEnd w:id="8"/>
    </w:p>
    <w:p w14:paraId="7B09E54E" w14:textId="305A751D" w:rsidR="00C82D09" w:rsidRDefault="00C82D09" w:rsidP="00C82D09">
      <w:r w:rsidRPr="00C82D09">
        <w:rPr>
          <w:noProof/>
        </w:rPr>
        <w:drawing>
          <wp:inline distT="0" distB="0" distL="0" distR="0" wp14:anchorId="194BB759" wp14:editId="3799F6A1">
            <wp:extent cx="5943600" cy="3311525"/>
            <wp:effectExtent l="0" t="0" r="0" b="3175"/>
            <wp:docPr id="1696179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79047" name=""/>
                    <pic:cNvPicPr/>
                  </pic:nvPicPr>
                  <pic:blipFill>
                    <a:blip r:embed="rId8"/>
                    <a:stretch>
                      <a:fillRect/>
                    </a:stretch>
                  </pic:blipFill>
                  <pic:spPr>
                    <a:xfrm>
                      <a:off x="0" y="0"/>
                      <a:ext cx="5943600" cy="3311525"/>
                    </a:xfrm>
                    <a:prstGeom prst="rect">
                      <a:avLst/>
                    </a:prstGeom>
                  </pic:spPr>
                </pic:pic>
              </a:graphicData>
            </a:graphic>
          </wp:inline>
        </w:drawing>
      </w:r>
    </w:p>
    <w:p w14:paraId="522154CE" w14:textId="1BA765D2" w:rsidR="00C82D09" w:rsidRPr="00C82D09" w:rsidRDefault="00C82D09" w:rsidP="00C82D09">
      <w:r>
        <w:t xml:space="preserve">                                                Figure: From assignment brief</w:t>
      </w:r>
    </w:p>
    <w:p w14:paraId="67A3C3B9" w14:textId="54ABEFB7" w:rsidR="0097596B" w:rsidRPr="00C82D09" w:rsidRDefault="006E5969" w:rsidP="0097596B">
      <w:r w:rsidRPr="00C82D09">
        <w:t xml:space="preserve">After implementing the proposed turnaround strategy, </w:t>
      </w:r>
      <w:r w:rsidR="0097596B" w:rsidRPr="00C82D09">
        <w:t>the financial projections for The Seacrest Lodge</w:t>
      </w:r>
      <w:r w:rsidRPr="00C82D09">
        <w:t xml:space="preserve"> are presented below </w:t>
      </w:r>
      <w:r w:rsidR="00B87649" w:rsidRPr="00C82D09">
        <w:t>in</w:t>
      </w:r>
      <w:r w:rsidRPr="00C82D09">
        <w:t xml:space="preserve"> tables</w:t>
      </w:r>
      <w:r w:rsidR="0097596B" w:rsidRPr="00C82D09">
        <w:t>:</w:t>
      </w:r>
    </w:p>
    <w:p w14:paraId="45A565AA" w14:textId="26A4A265" w:rsidR="009E4DCD" w:rsidRPr="00C82D09" w:rsidRDefault="0097596B" w:rsidP="0097596B">
      <w:pPr>
        <w:rPr>
          <w:b/>
          <w:bCs/>
        </w:rPr>
      </w:pPr>
      <w:r w:rsidRPr="00C82D09">
        <w:rPr>
          <w:b/>
          <w:bCs/>
        </w:rPr>
        <w:t>Income Statement Projection (in GBP)</w:t>
      </w:r>
    </w:p>
    <w:tbl>
      <w:tblPr>
        <w:tblStyle w:val="GridTable4-Accent5"/>
        <w:tblW w:w="9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94"/>
        <w:gridCol w:w="2394"/>
        <w:gridCol w:w="2394"/>
        <w:gridCol w:w="2394"/>
      </w:tblGrid>
      <w:tr w:rsidR="009E4DCD" w:rsidRPr="00C82D09" w14:paraId="16B09A2D" w14:textId="77777777" w:rsidTr="009E4D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Borders>
              <w:top w:val="none" w:sz="0" w:space="0" w:color="auto"/>
              <w:left w:val="none" w:sz="0" w:space="0" w:color="auto"/>
              <w:bottom w:val="none" w:sz="0" w:space="0" w:color="auto"/>
              <w:right w:val="none" w:sz="0" w:space="0" w:color="auto"/>
            </w:tcBorders>
          </w:tcPr>
          <w:p w14:paraId="28B104A1" w14:textId="6A998368" w:rsidR="009E4DCD" w:rsidRPr="00C82D09" w:rsidRDefault="009E4DCD" w:rsidP="009E4DCD">
            <w:r w:rsidRPr="00C82D09">
              <w:t>Year</w:t>
            </w:r>
          </w:p>
        </w:tc>
        <w:tc>
          <w:tcPr>
            <w:tcW w:w="2394" w:type="dxa"/>
            <w:tcBorders>
              <w:top w:val="none" w:sz="0" w:space="0" w:color="auto"/>
              <w:left w:val="none" w:sz="0" w:space="0" w:color="auto"/>
              <w:bottom w:val="none" w:sz="0" w:space="0" w:color="auto"/>
              <w:right w:val="none" w:sz="0" w:space="0" w:color="auto"/>
            </w:tcBorders>
          </w:tcPr>
          <w:p w14:paraId="779E9A90" w14:textId="2D1C07F1" w:rsidR="009E4DCD" w:rsidRPr="00C82D09" w:rsidRDefault="009E4DCD" w:rsidP="009E4DCD">
            <w:pPr>
              <w:cnfStyle w:val="100000000000" w:firstRow="1" w:lastRow="0" w:firstColumn="0" w:lastColumn="0" w:oddVBand="0" w:evenVBand="0" w:oddHBand="0" w:evenHBand="0" w:firstRowFirstColumn="0" w:firstRowLastColumn="0" w:lastRowFirstColumn="0" w:lastRowLastColumn="0"/>
            </w:pPr>
            <w:r w:rsidRPr="00C82D09">
              <w:t>2024</w:t>
            </w:r>
          </w:p>
        </w:tc>
        <w:tc>
          <w:tcPr>
            <w:tcW w:w="2394" w:type="dxa"/>
            <w:tcBorders>
              <w:top w:val="none" w:sz="0" w:space="0" w:color="auto"/>
              <w:left w:val="none" w:sz="0" w:space="0" w:color="auto"/>
              <w:bottom w:val="none" w:sz="0" w:space="0" w:color="auto"/>
              <w:right w:val="none" w:sz="0" w:space="0" w:color="auto"/>
            </w:tcBorders>
          </w:tcPr>
          <w:p w14:paraId="1A9C8BB0" w14:textId="1EC4B672" w:rsidR="009E4DCD" w:rsidRPr="00C82D09" w:rsidRDefault="009E4DCD" w:rsidP="009E4DCD">
            <w:pPr>
              <w:cnfStyle w:val="100000000000" w:firstRow="1" w:lastRow="0" w:firstColumn="0" w:lastColumn="0" w:oddVBand="0" w:evenVBand="0" w:oddHBand="0" w:evenHBand="0" w:firstRowFirstColumn="0" w:firstRowLastColumn="0" w:lastRowFirstColumn="0" w:lastRowLastColumn="0"/>
            </w:pPr>
            <w:r w:rsidRPr="00C82D09">
              <w:t>2025</w:t>
            </w:r>
          </w:p>
        </w:tc>
        <w:tc>
          <w:tcPr>
            <w:tcW w:w="2394" w:type="dxa"/>
            <w:tcBorders>
              <w:top w:val="none" w:sz="0" w:space="0" w:color="auto"/>
              <w:left w:val="none" w:sz="0" w:space="0" w:color="auto"/>
              <w:bottom w:val="none" w:sz="0" w:space="0" w:color="auto"/>
              <w:right w:val="none" w:sz="0" w:space="0" w:color="auto"/>
            </w:tcBorders>
          </w:tcPr>
          <w:p w14:paraId="738028F8" w14:textId="77EDC178" w:rsidR="009E4DCD" w:rsidRPr="00C82D09" w:rsidRDefault="009E4DCD" w:rsidP="009E4DCD">
            <w:pPr>
              <w:cnfStyle w:val="100000000000" w:firstRow="1" w:lastRow="0" w:firstColumn="0" w:lastColumn="0" w:oddVBand="0" w:evenVBand="0" w:oddHBand="0" w:evenHBand="0" w:firstRowFirstColumn="0" w:firstRowLastColumn="0" w:lastRowFirstColumn="0" w:lastRowLastColumn="0"/>
            </w:pPr>
            <w:r w:rsidRPr="00C82D09">
              <w:t>2026</w:t>
            </w:r>
          </w:p>
        </w:tc>
      </w:tr>
      <w:tr w:rsidR="009E4DCD" w:rsidRPr="00C82D09" w14:paraId="7FCDD3B7"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11B733A9" w14:textId="1E5319BB" w:rsidR="009E4DCD" w:rsidRPr="00C82D09" w:rsidRDefault="009E4DCD" w:rsidP="009E4DCD">
            <w:r w:rsidRPr="00C82D09">
              <w:t>Revenue</w:t>
            </w:r>
          </w:p>
        </w:tc>
        <w:tc>
          <w:tcPr>
            <w:tcW w:w="2394" w:type="dxa"/>
          </w:tcPr>
          <w:p w14:paraId="10175FEE" w14:textId="27697CD9" w:rsidR="009E4DCD" w:rsidRPr="00C82D09" w:rsidRDefault="009E4DCD" w:rsidP="009E4DCD">
            <w:pPr>
              <w:cnfStyle w:val="000000100000" w:firstRow="0" w:lastRow="0" w:firstColumn="0" w:lastColumn="0" w:oddVBand="0" w:evenVBand="0" w:oddHBand="1" w:evenHBand="0" w:firstRowFirstColumn="0" w:firstRowLastColumn="0" w:lastRowFirstColumn="0" w:lastRowLastColumn="0"/>
            </w:pPr>
            <w:r w:rsidRPr="00C82D09">
              <w:t>£1,200,000</w:t>
            </w:r>
          </w:p>
        </w:tc>
        <w:tc>
          <w:tcPr>
            <w:tcW w:w="2394" w:type="dxa"/>
          </w:tcPr>
          <w:p w14:paraId="6BC7EE0C" w14:textId="7B980276" w:rsidR="009E4DCD" w:rsidRPr="00C82D09" w:rsidRDefault="009E4DCD" w:rsidP="009E4DCD">
            <w:pPr>
              <w:cnfStyle w:val="000000100000" w:firstRow="0" w:lastRow="0" w:firstColumn="0" w:lastColumn="0" w:oddVBand="0" w:evenVBand="0" w:oddHBand="1" w:evenHBand="0" w:firstRowFirstColumn="0" w:firstRowLastColumn="0" w:lastRowFirstColumn="0" w:lastRowLastColumn="0"/>
            </w:pPr>
            <w:r w:rsidRPr="00C82D09">
              <w:t>£1,400,000</w:t>
            </w:r>
          </w:p>
        </w:tc>
        <w:tc>
          <w:tcPr>
            <w:tcW w:w="2394" w:type="dxa"/>
          </w:tcPr>
          <w:p w14:paraId="6C07BC40" w14:textId="77241B57" w:rsidR="009E4DCD" w:rsidRPr="00C82D09" w:rsidRDefault="009E4DCD" w:rsidP="009E4DCD">
            <w:pPr>
              <w:cnfStyle w:val="000000100000" w:firstRow="0" w:lastRow="0" w:firstColumn="0" w:lastColumn="0" w:oddVBand="0" w:evenVBand="0" w:oddHBand="1" w:evenHBand="0" w:firstRowFirstColumn="0" w:firstRowLastColumn="0" w:lastRowFirstColumn="0" w:lastRowLastColumn="0"/>
            </w:pPr>
            <w:r w:rsidRPr="00C82D09">
              <w:t>£1,600,000</w:t>
            </w:r>
          </w:p>
        </w:tc>
      </w:tr>
      <w:tr w:rsidR="009E4DCD" w:rsidRPr="00C82D09" w14:paraId="14E2FC9E" w14:textId="77777777" w:rsidTr="009E4DCD">
        <w:tc>
          <w:tcPr>
            <w:cnfStyle w:val="001000000000" w:firstRow="0" w:lastRow="0" w:firstColumn="1" w:lastColumn="0" w:oddVBand="0" w:evenVBand="0" w:oddHBand="0" w:evenHBand="0" w:firstRowFirstColumn="0" w:firstRowLastColumn="0" w:lastRowFirstColumn="0" w:lastRowLastColumn="0"/>
            <w:tcW w:w="2394" w:type="dxa"/>
          </w:tcPr>
          <w:p w14:paraId="52580195" w14:textId="750ED274" w:rsidR="009E4DCD" w:rsidRPr="00C82D09" w:rsidRDefault="009E4DCD" w:rsidP="009E4DCD">
            <w:r w:rsidRPr="00C82D09">
              <w:t>Operating Expenses</w:t>
            </w:r>
          </w:p>
        </w:tc>
        <w:tc>
          <w:tcPr>
            <w:tcW w:w="2394" w:type="dxa"/>
          </w:tcPr>
          <w:p w14:paraId="1640060C" w14:textId="14E75193" w:rsidR="009E4DCD" w:rsidRPr="00C82D09" w:rsidRDefault="009E4DCD" w:rsidP="009E4DCD">
            <w:pPr>
              <w:cnfStyle w:val="000000000000" w:firstRow="0" w:lastRow="0" w:firstColumn="0" w:lastColumn="0" w:oddVBand="0" w:evenVBand="0" w:oddHBand="0" w:evenHBand="0" w:firstRowFirstColumn="0" w:firstRowLastColumn="0" w:lastRowFirstColumn="0" w:lastRowLastColumn="0"/>
            </w:pPr>
            <w:r w:rsidRPr="00C82D09">
              <w:t>£900,000</w:t>
            </w:r>
          </w:p>
        </w:tc>
        <w:tc>
          <w:tcPr>
            <w:tcW w:w="2394" w:type="dxa"/>
          </w:tcPr>
          <w:p w14:paraId="3134C9DC" w14:textId="11A35AE9" w:rsidR="009E4DCD" w:rsidRPr="00C82D09" w:rsidRDefault="009E4DCD" w:rsidP="009E4DCD">
            <w:pPr>
              <w:cnfStyle w:val="000000000000" w:firstRow="0" w:lastRow="0" w:firstColumn="0" w:lastColumn="0" w:oddVBand="0" w:evenVBand="0" w:oddHBand="0" w:evenHBand="0" w:firstRowFirstColumn="0" w:firstRowLastColumn="0" w:lastRowFirstColumn="0" w:lastRowLastColumn="0"/>
            </w:pPr>
            <w:r w:rsidRPr="00C82D09">
              <w:t>£950,000</w:t>
            </w:r>
          </w:p>
        </w:tc>
        <w:tc>
          <w:tcPr>
            <w:tcW w:w="2394" w:type="dxa"/>
          </w:tcPr>
          <w:p w14:paraId="5810BB01" w14:textId="3F39D776" w:rsidR="009E4DCD" w:rsidRPr="00C82D09" w:rsidRDefault="009E4DCD" w:rsidP="009E4DCD">
            <w:pPr>
              <w:cnfStyle w:val="000000000000" w:firstRow="0" w:lastRow="0" w:firstColumn="0" w:lastColumn="0" w:oddVBand="0" w:evenVBand="0" w:oddHBand="0" w:evenHBand="0" w:firstRowFirstColumn="0" w:firstRowLastColumn="0" w:lastRowFirstColumn="0" w:lastRowLastColumn="0"/>
            </w:pPr>
            <w:r w:rsidRPr="00C82D09">
              <w:t>£1,000,000</w:t>
            </w:r>
          </w:p>
        </w:tc>
      </w:tr>
      <w:tr w:rsidR="009E4DCD" w:rsidRPr="00C82D09" w14:paraId="43F6608C"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DBF664E" w14:textId="54AC9CD5" w:rsidR="009E4DCD" w:rsidRPr="00C82D09" w:rsidRDefault="009E4DCD" w:rsidP="009E4DCD">
            <w:r w:rsidRPr="00C82D09">
              <w:t>Net Income</w:t>
            </w:r>
          </w:p>
        </w:tc>
        <w:tc>
          <w:tcPr>
            <w:tcW w:w="2394" w:type="dxa"/>
          </w:tcPr>
          <w:p w14:paraId="6301F869" w14:textId="0931257C" w:rsidR="009E4DCD" w:rsidRPr="00C82D09" w:rsidRDefault="009E4DCD" w:rsidP="009E4DCD">
            <w:pPr>
              <w:cnfStyle w:val="000000100000" w:firstRow="0" w:lastRow="0" w:firstColumn="0" w:lastColumn="0" w:oddVBand="0" w:evenVBand="0" w:oddHBand="1" w:evenHBand="0" w:firstRowFirstColumn="0" w:firstRowLastColumn="0" w:lastRowFirstColumn="0" w:lastRowLastColumn="0"/>
            </w:pPr>
            <w:r w:rsidRPr="00C82D09">
              <w:t>£300,000</w:t>
            </w:r>
          </w:p>
        </w:tc>
        <w:tc>
          <w:tcPr>
            <w:tcW w:w="2394" w:type="dxa"/>
          </w:tcPr>
          <w:p w14:paraId="5DA3CB21" w14:textId="42E361CE" w:rsidR="009E4DCD" w:rsidRPr="00C82D09" w:rsidRDefault="009E4DCD" w:rsidP="009E4DCD">
            <w:pPr>
              <w:cnfStyle w:val="000000100000" w:firstRow="0" w:lastRow="0" w:firstColumn="0" w:lastColumn="0" w:oddVBand="0" w:evenVBand="0" w:oddHBand="1" w:evenHBand="0" w:firstRowFirstColumn="0" w:firstRowLastColumn="0" w:lastRowFirstColumn="0" w:lastRowLastColumn="0"/>
            </w:pPr>
            <w:r w:rsidRPr="00C82D09">
              <w:t>£450,000</w:t>
            </w:r>
          </w:p>
        </w:tc>
        <w:tc>
          <w:tcPr>
            <w:tcW w:w="2394" w:type="dxa"/>
          </w:tcPr>
          <w:p w14:paraId="7ECE1B33" w14:textId="290B9147" w:rsidR="009E4DCD" w:rsidRPr="00C82D09" w:rsidRDefault="009E4DCD" w:rsidP="009E4DCD">
            <w:pPr>
              <w:cnfStyle w:val="000000100000" w:firstRow="0" w:lastRow="0" w:firstColumn="0" w:lastColumn="0" w:oddVBand="0" w:evenVBand="0" w:oddHBand="1" w:evenHBand="0" w:firstRowFirstColumn="0" w:firstRowLastColumn="0" w:lastRowFirstColumn="0" w:lastRowLastColumn="0"/>
            </w:pPr>
            <w:r w:rsidRPr="00C82D09">
              <w:t>£600,000</w:t>
            </w:r>
          </w:p>
        </w:tc>
      </w:tr>
    </w:tbl>
    <w:p w14:paraId="605E5239" w14:textId="77777777" w:rsidR="009E4DCD" w:rsidRPr="00C82D09" w:rsidRDefault="009E4DCD" w:rsidP="0097596B">
      <w:pPr>
        <w:rPr>
          <w:b/>
          <w:bCs/>
        </w:rPr>
      </w:pPr>
    </w:p>
    <w:p w14:paraId="495E6516" w14:textId="7BE53A35" w:rsidR="0097596B" w:rsidRPr="00C82D09" w:rsidRDefault="002E42B9" w:rsidP="0097596B">
      <w:pPr>
        <w:rPr>
          <w:bCs/>
        </w:rPr>
      </w:pPr>
      <w:r w:rsidRPr="00C82D09">
        <w:rPr>
          <w:bCs/>
        </w:rPr>
        <w:t xml:space="preserve">The planned rise in revenue from £1,200,000 in 2024 to £1,600,000 in 2026 depicts the application of revenue management practices like dynamic pricing and targeted promotions to work the room </w:t>
      </w:r>
      <w:r w:rsidRPr="00C82D09">
        <w:rPr>
          <w:bCs/>
        </w:rPr>
        <w:lastRenderedPageBreak/>
        <w:t xml:space="preserve">rates in such a way that the revenue generation is maximized. </w:t>
      </w:r>
      <w:r w:rsidR="006E5969" w:rsidRPr="00C82D09">
        <w:rPr>
          <w:bCs/>
        </w:rPr>
        <w:t xml:space="preserve">According to </w:t>
      </w:r>
      <w:proofErr w:type="spellStart"/>
      <w:r w:rsidR="006E5969" w:rsidRPr="00C82D09">
        <w:t>Atrill</w:t>
      </w:r>
      <w:proofErr w:type="spellEnd"/>
      <w:r w:rsidR="006E5969" w:rsidRPr="00C82D09">
        <w:t xml:space="preserve"> and McLaney (2021)</w:t>
      </w:r>
      <w:r w:rsidR="006E5969" w:rsidRPr="00C82D09">
        <w:rPr>
          <w:bCs/>
        </w:rPr>
        <w:t>, t</w:t>
      </w:r>
      <w:r w:rsidRPr="00C82D09">
        <w:rPr>
          <w:bCs/>
        </w:rPr>
        <w:t>his is in line with the revenue optimization principle which highlights the significance of pricing strategies in profit maximization.</w:t>
      </w:r>
    </w:p>
    <w:p w14:paraId="4558CE24" w14:textId="77777777" w:rsidR="0097596B" w:rsidRPr="00C82D09" w:rsidRDefault="0097596B" w:rsidP="0097596B">
      <w:r w:rsidRPr="00C82D09">
        <w:rPr>
          <w:b/>
          <w:bCs/>
        </w:rPr>
        <w:t>Balance Sheet Projection (in GBP)</w:t>
      </w:r>
    </w:p>
    <w:tbl>
      <w:tblPr>
        <w:tblStyle w:val="GridTable4-Accent4"/>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04"/>
        <w:gridCol w:w="2000"/>
        <w:gridCol w:w="2000"/>
        <w:gridCol w:w="1296"/>
      </w:tblGrid>
      <w:tr w:rsidR="0097596B" w:rsidRPr="00C82D09" w14:paraId="08155CF1" w14:textId="77777777" w:rsidTr="009E4D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7AE90A0D" w14:textId="77777777" w:rsidR="0097596B" w:rsidRPr="00C82D09" w:rsidRDefault="0097596B" w:rsidP="0097596B">
            <w:pPr>
              <w:rPr>
                <w:b w:val="0"/>
                <w:bCs w:val="0"/>
              </w:rPr>
            </w:pPr>
            <w:r w:rsidRPr="00C82D09">
              <w:t>Year</w:t>
            </w:r>
          </w:p>
        </w:tc>
        <w:tc>
          <w:tcPr>
            <w:tcW w:w="0" w:type="auto"/>
            <w:tcBorders>
              <w:top w:val="none" w:sz="0" w:space="0" w:color="auto"/>
              <w:left w:val="none" w:sz="0" w:space="0" w:color="auto"/>
              <w:bottom w:val="none" w:sz="0" w:space="0" w:color="auto"/>
              <w:right w:val="none" w:sz="0" w:space="0" w:color="auto"/>
            </w:tcBorders>
            <w:hideMark/>
          </w:tcPr>
          <w:p w14:paraId="59337FCB" w14:textId="77777777" w:rsidR="0097596B" w:rsidRPr="00C82D09" w:rsidRDefault="0097596B" w:rsidP="0097596B">
            <w:pPr>
              <w:cnfStyle w:val="100000000000" w:firstRow="1" w:lastRow="0" w:firstColumn="0" w:lastColumn="0" w:oddVBand="0" w:evenVBand="0" w:oddHBand="0" w:evenHBand="0" w:firstRowFirstColumn="0" w:firstRowLastColumn="0" w:lastRowFirstColumn="0" w:lastRowLastColumn="0"/>
              <w:rPr>
                <w:b w:val="0"/>
                <w:bCs w:val="0"/>
              </w:rPr>
            </w:pPr>
            <w:r w:rsidRPr="00C82D09">
              <w:t>2024</w:t>
            </w:r>
          </w:p>
        </w:tc>
        <w:tc>
          <w:tcPr>
            <w:tcW w:w="0" w:type="auto"/>
            <w:tcBorders>
              <w:top w:val="none" w:sz="0" w:space="0" w:color="auto"/>
              <w:left w:val="none" w:sz="0" w:space="0" w:color="auto"/>
              <w:bottom w:val="none" w:sz="0" w:space="0" w:color="auto"/>
              <w:right w:val="none" w:sz="0" w:space="0" w:color="auto"/>
            </w:tcBorders>
            <w:hideMark/>
          </w:tcPr>
          <w:p w14:paraId="27BA7E51" w14:textId="77777777" w:rsidR="0097596B" w:rsidRPr="00C82D09" w:rsidRDefault="0097596B" w:rsidP="0097596B">
            <w:pPr>
              <w:cnfStyle w:val="100000000000" w:firstRow="1" w:lastRow="0" w:firstColumn="0" w:lastColumn="0" w:oddVBand="0" w:evenVBand="0" w:oddHBand="0" w:evenHBand="0" w:firstRowFirstColumn="0" w:firstRowLastColumn="0" w:lastRowFirstColumn="0" w:lastRowLastColumn="0"/>
              <w:rPr>
                <w:b w:val="0"/>
                <w:bCs w:val="0"/>
              </w:rPr>
            </w:pPr>
            <w:r w:rsidRPr="00C82D09">
              <w:t>2025</w:t>
            </w:r>
          </w:p>
        </w:tc>
        <w:tc>
          <w:tcPr>
            <w:tcW w:w="1232" w:type="dxa"/>
            <w:tcBorders>
              <w:top w:val="none" w:sz="0" w:space="0" w:color="auto"/>
              <w:left w:val="none" w:sz="0" w:space="0" w:color="auto"/>
              <w:bottom w:val="none" w:sz="0" w:space="0" w:color="auto"/>
              <w:right w:val="none" w:sz="0" w:space="0" w:color="auto"/>
            </w:tcBorders>
            <w:hideMark/>
          </w:tcPr>
          <w:p w14:paraId="388CAEA9" w14:textId="77777777" w:rsidR="0097596B" w:rsidRPr="00C82D09" w:rsidRDefault="0097596B" w:rsidP="0097596B">
            <w:pPr>
              <w:cnfStyle w:val="100000000000" w:firstRow="1" w:lastRow="0" w:firstColumn="0" w:lastColumn="0" w:oddVBand="0" w:evenVBand="0" w:oddHBand="0" w:evenHBand="0" w:firstRowFirstColumn="0" w:firstRowLastColumn="0" w:lastRowFirstColumn="0" w:lastRowLastColumn="0"/>
              <w:rPr>
                <w:b w:val="0"/>
                <w:bCs w:val="0"/>
              </w:rPr>
            </w:pPr>
            <w:r w:rsidRPr="00C82D09">
              <w:t>2026</w:t>
            </w:r>
          </w:p>
        </w:tc>
      </w:tr>
      <w:tr w:rsidR="0097596B" w:rsidRPr="00C82D09" w14:paraId="7B42EF68"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9B5155" w14:textId="77777777" w:rsidR="0097596B" w:rsidRPr="00C82D09" w:rsidRDefault="0097596B" w:rsidP="0097596B">
            <w:r w:rsidRPr="00C82D09">
              <w:t>Cash and Equivalents</w:t>
            </w:r>
          </w:p>
        </w:tc>
        <w:tc>
          <w:tcPr>
            <w:tcW w:w="0" w:type="auto"/>
            <w:hideMark/>
          </w:tcPr>
          <w:p w14:paraId="7F8C042A"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£100,000</w:t>
            </w:r>
          </w:p>
        </w:tc>
        <w:tc>
          <w:tcPr>
            <w:tcW w:w="0" w:type="auto"/>
            <w:hideMark/>
          </w:tcPr>
          <w:p w14:paraId="3988BABE"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£150,000</w:t>
            </w:r>
          </w:p>
        </w:tc>
        <w:tc>
          <w:tcPr>
            <w:tcW w:w="1232" w:type="dxa"/>
            <w:hideMark/>
          </w:tcPr>
          <w:p w14:paraId="4D70CBB0"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£200,000</w:t>
            </w:r>
          </w:p>
        </w:tc>
      </w:tr>
      <w:tr w:rsidR="0097596B" w:rsidRPr="00C82D09" w14:paraId="70AE0E21" w14:textId="77777777" w:rsidTr="009E4DCD">
        <w:tc>
          <w:tcPr>
            <w:cnfStyle w:val="001000000000" w:firstRow="0" w:lastRow="0" w:firstColumn="1" w:lastColumn="0" w:oddVBand="0" w:evenVBand="0" w:oddHBand="0" w:evenHBand="0" w:firstRowFirstColumn="0" w:firstRowLastColumn="0" w:lastRowFirstColumn="0" w:lastRowLastColumn="0"/>
            <w:tcW w:w="0" w:type="auto"/>
            <w:hideMark/>
          </w:tcPr>
          <w:p w14:paraId="51E76C21" w14:textId="77777777" w:rsidR="0097596B" w:rsidRPr="00C82D09" w:rsidRDefault="0097596B" w:rsidP="0097596B">
            <w:r w:rsidRPr="00C82D09">
              <w:t>Accounts Receivable</w:t>
            </w:r>
          </w:p>
        </w:tc>
        <w:tc>
          <w:tcPr>
            <w:tcW w:w="0" w:type="auto"/>
            <w:hideMark/>
          </w:tcPr>
          <w:p w14:paraId="362C17DD"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£50,000</w:t>
            </w:r>
          </w:p>
        </w:tc>
        <w:tc>
          <w:tcPr>
            <w:tcW w:w="0" w:type="auto"/>
            <w:hideMark/>
          </w:tcPr>
          <w:p w14:paraId="549C4603"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£60,000</w:t>
            </w:r>
          </w:p>
        </w:tc>
        <w:tc>
          <w:tcPr>
            <w:tcW w:w="1232" w:type="dxa"/>
            <w:hideMark/>
          </w:tcPr>
          <w:p w14:paraId="0A36BAEF"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£70,000</w:t>
            </w:r>
          </w:p>
        </w:tc>
      </w:tr>
      <w:tr w:rsidR="0097596B" w:rsidRPr="00C82D09" w14:paraId="6BFEF9B0"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6107BD" w14:textId="77777777" w:rsidR="0097596B" w:rsidRPr="00C82D09" w:rsidRDefault="0097596B" w:rsidP="0097596B">
            <w:r w:rsidRPr="00C82D09">
              <w:t>Property and Equipment</w:t>
            </w:r>
          </w:p>
        </w:tc>
        <w:tc>
          <w:tcPr>
            <w:tcW w:w="0" w:type="auto"/>
            <w:hideMark/>
          </w:tcPr>
          <w:p w14:paraId="0572D254"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£1,800,000</w:t>
            </w:r>
          </w:p>
        </w:tc>
        <w:tc>
          <w:tcPr>
            <w:tcW w:w="0" w:type="auto"/>
            <w:hideMark/>
          </w:tcPr>
          <w:p w14:paraId="20FB8CE0"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£1,850,000</w:t>
            </w:r>
          </w:p>
        </w:tc>
        <w:tc>
          <w:tcPr>
            <w:tcW w:w="1232" w:type="dxa"/>
            <w:hideMark/>
          </w:tcPr>
          <w:p w14:paraId="6D58353B"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£1,900,000</w:t>
            </w:r>
          </w:p>
        </w:tc>
      </w:tr>
      <w:tr w:rsidR="0097596B" w:rsidRPr="00C82D09" w14:paraId="13FB867E" w14:textId="77777777" w:rsidTr="009E4DCD">
        <w:tc>
          <w:tcPr>
            <w:cnfStyle w:val="001000000000" w:firstRow="0" w:lastRow="0" w:firstColumn="1" w:lastColumn="0" w:oddVBand="0" w:evenVBand="0" w:oddHBand="0" w:evenHBand="0" w:firstRowFirstColumn="0" w:firstRowLastColumn="0" w:lastRowFirstColumn="0" w:lastRowLastColumn="0"/>
            <w:tcW w:w="0" w:type="auto"/>
            <w:hideMark/>
          </w:tcPr>
          <w:p w14:paraId="2FBDCC73" w14:textId="77777777" w:rsidR="0097596B" w:rsidRPr="00C82D09" w:rsidRDefault="0097596B" w:rsidP="0097596B">
            <w:r w:rsidRPr="00C82D09">
              <w:t>Total Assets</w:t>
            </w:r>
          </w:p>
        </w:tc>
        <w:tc>
          <w:tcPr>
            <w:tcW w:w="0" w:type="auto"/>
            <w:hideMark/>
          </w:tcPr>
          <w:p w14:paraId="1F5926D4"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£1,950,000</w:t>
            </w:r>
          </w:p>
        </w:tc>
        <w:tc>
          <w:tcPr>
            <w:tcW w:w="0" w:type="auto"/>
            <w:hideMark/>
          </w:tcPr>
          <w:p w14:paraId="3A335EB2"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£2,060,000</w:t>
            </w:r>
          </w:p>
        </w:tc>
        <w:tc>
          <w:tcPr>
            <w:tcW w:w="1232" w:type="dxa"/>
            <w:hideMark/>
          </w:tcPr>
          <w:p w14:paraId="5FC497AC"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£2,170,000</w:t>
            </w:r>
          </w:p>
        </w:tc>
      </w:tr>
      <w:tr w:rsidR="0097596B" w:rsidRPr="00C82D09" w14:paraId="14AD1169"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633D8E" w14:textId="77777777" w:rsidR="0097596B" w:rsidRPr="00C82D09" w:rsidRDefault="0097596B" w:rsidP="0097596B">
            <w:r w:rsidRPr="00C82D09">
              <w:t>Accounts Payable</w:t>
            </w:r>
          </w:p>
        </w:tc>
        <w:tc>
          <w:tcPr>
            <w:tcW w:w="0" w:type="auto"/>
            <w:hideMark/>
          </w:tcPr>
          <w:p w14:paraId="013D49C1"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£50,000</w:t>
            </w:r>
          </w:p>
        </w:tc>
        <w:tc>
          <w:tcPr>
            <w:tcW w:w="0" w:type="auto"/>
            <w:hideMark/>
          </w:tcPr>
          <w:p w14:paraId="27432A6F"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£60,000</w:t>
            </w:r>
          </w:p>
        </w:tc>
        <w:tc>
          <w:tcPr>
            <w:tcW w:w="1232" w:type="dxa"/>
            <w:hideMark/>
          </w:tcPr>
          <w:p w14:paraId="56BFBC71"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£70,000</w:t>
            </w:r>
          </w:p>
        </w:tc>
      </w:tr>
      <w:tr w:rsidR="0097596B" w:rsidRPr="00C82D09" w14:paraId="10A5009F" w14:textId="77777777" w:rsidTr="009E4DCD">
        <w:tc>
          <w:tcPr>
            <w:cnfStyle w:val="001000000000" w:firstRow="0" w:lastRow="0" w:firstColumn="1" w:lastColumn="0" w:oddVBand="0" w:evenVBand="0" w:oddHBand="0" w:evenHBand="0" w:firstRowFirstColumn="0" w:firstRowLastColumn="0" w:lastRowFirstColumn="0" w:lastRowLastColumn="0"/>
            <w:tcW w:w="0" w:type="auto"/>
            <w:hideMark/>
          </w:tcPr>
          <w:p w14:paraId="4E81968D" w14:textId="77777777" w:rsidR="0097596B" w:rsidRPr="00C82D09" w:rsidRDefault="0097596B" w:rsidP="0097596B">
            <w:r w:rsidRPr="00C82D09">
              <w:t>Long-term Debt</w:t>
            </w:r>
          </w:p>
        </w:tc>
        <w:tc>
          <w:tcPr>
            <w:tcW w:w="0" w:type="auto"/>
            <w:hideMark/>
          </w:tcPr>
          <w:p w14:paraId="5C797BE8"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£1,500,000</w:t>
            </w:r>
          </w:p>
        </w:tc>
        <w:tc>
          <w:tcPr>
            <w:tcW w:w="0" w:type="auto"/>
            <w:hideMark/>
          </w:tcPr>
          <w:p w14:paraId="3B936792"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£1,500,000</w:t>
            </w:r>
          </w:p>
        </w:tc>
        <w:tc>
          <w:tcPr>
            <w:tcW w:w="1232" w:type="dxa"/>
            <w:hideMark/>
          </w:tcPr>
          <w:p w14:paraId="20F92249"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£1,500,000</w:t>
            </w:r>
          </w:p>
        </w:tc>
      </w:tr>
      <w:tr w:rsidR="0097596B" w:rsidRPr="00C82D09" w14:paraId="38EF83CE"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158CC9" w14:textId="77777777" w:rsidR="0097596B" w:rsidRPr="00C82D09" w:rsidRDefault="0097596B" w:rsidP="0097596B">
            <w:r w:rsidRPr="00C82D09">
              <w:t>Total Liabilities</w:t>
            </w:r>
          </w:p>
        </w:tc>
        <w:tc>
          <w:tcPr>
            <w:tcW w:w="0" w:type="auto"/>
            <w:hideMark/>
          </w:tcPr>
          <w:p w14:paraId="46C6B743"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£1,550,000</w:t>
            </w:r>
          </w:p>
        </w:tc>
        <w:tc>
          <w:tcPr>
            <w:tcW w:w="0" w:type="auto"/>
            <w:hideMark/>
          </w:tcPr>
          <w:p w14:paraId="507160AD"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£1,560,000</w:t>
            </w:r>
          </w:p>
        </w:tc>
        <w:tc>
          <w:tcPr>
            <w:tcW w:w="1232" w:type="dxa"/>
            <w:hideMark/>
          </w:tcPr>
          <w:p w14:paraId="2896B6CC"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£1,570,000</w:t>
            </w:r>
          </w:p>
        </w:tc>
      </w:tr>
      <w:tr w:rsidR="0097596B" w:rsidRPr="00C82D09" w14:paraId="41D5B0A4" w14:textId="77777777" w:rsidTr="009E4DCD">
        <w:tc>
          <w:tcPr>
            <w:cnfStyle w:val="001000000000" w:firstRow="0" w:lastRow="0" w:firstColumn="1" w:lastColumn="0" w:oddVBand="0" w:evenVBand="0" w:oddHBand="0" w:evenHBand="0" w:firstRowFirstColumn="0" w:firstRowLastColumn="0" w:lastRowFirstColumn="0" w:lastRowLastColumn="0"/>
            <w:tcW w:w="0" w:type="auto"/>
            <w:hideMark/>
          </w:tcPr>
          <w:p w14:paraId="57A04B8E" w14:textId="77777777" w:rsidR="0097596B" w:rsidRPr="00C82D09" w:rsidRDefault="0097596B" w:rsidP="0097596B">
            <w:r w:rsidRPr="00C82D09">
              <w:t>Equity</w:t>
            </w:r>
          </w:p>
        </w:tc>
        <w:tc>
          <w:tcPr>
            <w:tcW w:w="0" w:type="auto"/>
            <w:hideMark/>
          </w:tcPr>
          <w:p w14:paraId="3B7F58A2"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£400,000</w:t>
            </w:r>
          </w:p>
        </w:tc>
        <w:tc>
          <w:tcPr>
            <w:tcW w:w="0" w:type="auto"/>
            <w:hideMark/>
          </w:tcPr>
          <w:p w14:paraId="1F7814B9"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£500,000</w:t>
            </w:r>
          </w:p>
        </w:tc>
        <w:tc>
          <w:tcPr>
            <w:tcW w:w="1232" w:type="dxa"/>
            <w:hideMark/>
          </w:tcPr>
          <w:p w14:paraId="5CBFB6D3"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£600,000</w:t>
            </w:r>
          </w:p>
        </w:tc>
      </w:tr>
    </w:tbl>
    <w:p w14:paraId="3DE66450" w14:textId="77777777" w:rsidR="0097596B" w:rsidRPr="00C82D09" w:rsidRDefault="0097596B" w:rsidP="0097596B">
      <w:pPr>
        <w:rPr>
          <w:b/>
          <w:bCs/>
        </w:rPr>
      </w:pPr>
    </w:p>
    <w:p w14:paraId="4AA317A5" w14:textId="1F297677" w:rsidR="0097596B" w:rsidRPr="00C82D09" w:rsidRDefault="0097596B" w:rsidP="0097596B">
      <w:pPr>
        <w:rPr>
          <w:bCs/>
        </w:rPr>
      </w:pPr>
      <w:r w:rsidRPr="00C82D09">
        <w:rPr>
          <w:bCs/>
        </w:rPr>
        <w:t xml:space="preserve">The growth in total assets from £1,950,000 in 2024 to £2,170,000 in 2026 is driven by investments in facility upgrades and modernization initiatives. This </w:t>
      </w:r>
      <w:r w:rsidR="00174420" w:rsidRPr="00C82D09">
        <w:rPr>
          <w:bCs/>
        </w:rPr>
        <w:t xml:space="preserve">demonstrates </w:t>
      </w:r>
      <w:r w:rsidRPr="00C82D09">
        <w:rPr>
          <w:bCs/>
        </w:rPr>
        <w:t xml:space="preserve">the principle </w:t>
      </w:r>
      <w:r w:rsidR="00174420" w:rsidRPr="00C82D09">
        <w:rPr>
          <w:bCs/>
        </w:rPr>
        <w:t xml:space="preserve">of asset management as a means of managing resources to derive more value and to support </w:t>
      </w:r>
      <w:r w:rsidR="00D0379C" w:rsidRPr="00C82D09">
        <w:rPr>
          <w:bCs/>
        </w:rPr>
        <w:t xml:space="preserve">the </w:t>
      </w:r>
      <w:r w:rsidR="00174420" w:rsidRPr="00C82D09">
        <w:rPr>
          <w:bCs/>
        </w:rPr>
        <w:t>achievement of long-term growth</w:t>
      </w:r>
      <w:r w:rsidR="009E4DCD" w:rsidRPr="00C82D09">
        <w:rPr>
          <w:bCs/>
        </w:rPr>
        <w:t xml:space="preserve"> </w:t>
      </w:r>
      <w:r w:rsidR="009E4DCD" w:rsidRPr="00C82D09">
        <w:t>(Grotte, 2018)</w:t>
      </w:r>
      <w:r w:rsidRPr="00C82D09">
        <w:rPr>
          <w:bCs/>
        </w:rPr>
        <w:t>.</w:t>
      </w:r>
    </w:p>
    <w:p w14:paraId="6DCEF2D3" w14:textId="77777777" w:rsidR="0097596B" w:rsidRPr="00C82D09" w:rsidRDefault="0097596B" w:rsidP="0097596B">
      <w:r w:rsidRPr="00C82D09">
        <w:rPr>
          <w:b/>
          <w:bCs/>
        </w:rPr>
        <w:t>Cash Flow Statement Projection (in GBP)</w:t>
      </w:r>
    </w:p>
    <w:tbl>
      <w:tblPr>
        <w:tblStyle w:val="GridTable4-Accent1"/>
        <w:tblW w:w="96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01"/>
        <w:gridCol w:w="2323"/>
        <w:gridCol w:w="2323"/>
        <w:gridCol w:w="1943"/>
      </w:tblGrid>
      <w:tr w:rsidR="0097596B" w:rsidRPr="00C82D09" w14:paraId="56CC011C" w14:textId="77777777" w:rsidTr="009E4D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7467958" w14:textId="77777777" w:rsidR="0097596B" w:rsidRPr="00C82D09" w:rsidRDefault="0097596B" w:rsidP="0097596B">
            <w:pPr>
              <w:rPr>
                <w:b w:val="0"/>
                <w:bCs w:val="0"/>
              </w:rPr>
            </w:pPr>
            <w:r w:rsidRPr="00C82D09">
              <w:t>Year</w:t>
            </w:r>
          </w:p>
        </w:tc>
        <w:tc>
          <w:tcPr>
            <w:tcW w:w="0" w:type="auto"/>
            <w:tcBorders>
              <w:top w:val="none" w:sz="0" w:space="0" w:color="auto"/>
              <w:left w:val="none" w:sz="0" w:space="0" w:color="auto"/>
              <w:bottom w:val="none" w:sz="0" w:space="0" w:color="auto"/>
              <w:right w:val="none" w:sz="0" w:space="0" w:color="auto"/>
            </w:tcBorders>
            <w:hideMark/>
          </w:tcPr>
          <w:p w14:paraId="25AA0601" w14:textId="77777777" w:rsidR="0097596B" w:rsidRPr="00C82D09" w:rsidRDefault="0097596B" w:rsidP="0097596B">
            <w:pPr>
              <w:cnfStyle w:val="100000000000" w:firstRow="1" w:lastRow="0" w:firstColumn="0" w:lastColumn="0" w:oddVBand="0" w:evenVBand="0" w:oddHBand="0" w:evenHBand="0" w:firstRowFirstColumn="0" w:firstRowLastColumn="0" w:lastRowFirstColumn="0" w:lastRowLastColumn="0"/>
              <w:rPr>
                <w:b w:val="0"/>
                <w:bCs w:val="0"/>
              </w:rPr>
            </w:pPr>
            <w:r w:rsidRPr="00C82D09">
              <w:t>2024</w:t>
            </w:r>
          </w:p>
        </w:tc>
        <w:tc>
          <w:tcPr>
            <w:tcW w:w="0" w:type="auto"/>
            <w:tcBorders>
              <w:top w:val="none" w:sz="0" w:space="0" w:color="auto"/>
              <w:left w:val="none" w:sz="0" w:space="0" w:color="auto"/>
              <w:bottom w:val="none" w:sz="0" w:space="0" w:color="auto"/>
              <w:right w:val="none" w:sz="0" w:space="0" w:color="auto"/>
            </w:tcBorders>
            <w:hideMark/>
          </w:tcPr>
          <w:p w14:paraId="06B51076" w14:textId="77777777" w:rsidR="0097596B" w:rsidRPr="00C82D09" w:rsidRDefault="0097596B" w:rsidP="0097596B">
            <w:pPr>
              <w:cnfStyle w:val="100000000000" w:firstRow="1" w:lastRow="0" w:firstColumn="0" w:lastColumn="0" w:oddVBand="0" w:evenVBand="0" w:oddHBand="0" w:evenHBand="0" w:firstRowFirstColumn="0" w:firstRowLastColumn="0" w:lastRowFirstColumn="0" w:lastRowLastColumn="0"/>
              <w:rPr>
                <w:b w:val="0"/>
                <w:bCs w:val="0"/>
              </w:rPr>
            </w:pPr>
            <w:r w:rsidRPr="00C82D09">
              <w:t>2025</w:t>
            </w:r>
          </w:p>
        </w:tc>
        <w:tc>
          <w:tcPr>
            <w:tcW w:w="1943" w:type="dxa"/>
            <w:tcBorders>
              <w:top w:val="none" w:sz="0" w:space="0" w:color="auto"/>
              <w:left w:val="none" w:sz="0" w:space="0" w:color="auto"/>
              <w:bottom w:val="none" w:sz="0" w:space="0" w:color="auto"/>
              <w:right w:val="none" w:sz="0" w:space="0" w:color="auto"/>
            </w:tcBorders>
            <w:hideMark/>
          </w:tcPr>
          <w:p w14:paraId="6B4525E7" w14:textId="77777777" w:rsidR="0097596B" w:rsidRPr="00C82D09" w:rsidRDefault="0097596B" w:rsidP="0097596B">
            <w:pPr>
              <w:cnfStyle w:val="100000000000" w:firstRow="1" w:lastRow="0" w:firstColumn="0" w:lastColumn="0" w:oddVBand="0" w:evenVBand="0" w:oddHBand="0" w:evenHBand="0" w:firstRowFirstColumn="0" w:firstRowLastColumn="0" w:lastRowFirstColumn="0" w:lastRowLastColumn="0"/>
              <w:rPr>
                <w:b w:val="0"/>
                <w:bCs w:val="0"/>
              </w:rPr>
            </w:pPr>
            <w:r w:rsidRPr="00C82D09">
              <w:t>2026</w:t>
            </w:r>
          </w:p>
        </w:tc>
      </w:tr>
      <w:tr w:rsidR="0097596B" w:rsidRPr="00C82D09" w14:paraId="334F8CED"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53621D" w14:textId="77777777" w:rsidR="0097596B" w:rsidRPr="00C82D09" w:rsidRDefault="0097596B" w:rsidP="0097596B">
            <w:r w:rsidRPr="00C82D09">
              <w:t>Cash Inflows</w:t>
            </w:r>
          </w:p>
        </w:tc>
        <w:tc>
          <w:tcPr>
            <w:tcW w:w="0" w:type="auto"/>
            <w:hideMark/>
          </w:tcPr>
          <w:p w14:paraId="78E7F5A8"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£1,200,000</w:t>
            </w:r>
          </w:p>
        </w:tc>
        <w:tc>
          <w:tcPr>
            <w:tcW w:w="0" w:type="auto"/>
            <w:hideMark/>
          </w:tcPr>
          <w:p w14:paraId="75C8296F"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£1,400,000</w:t>
            </w:r>
          </w:p>
        </w:tc>
        <w:tc>
          <w:tcPr>
            <w:tcW w:w="1943" w:type="dxa"/>
            <w:hideMark/>
          </w:tcPr>
          <w:p w14:paraId="1AEA8DD3"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£1,600,000</w:t>
            </w:r>
          </w:p>
        </w:tc>
      </w:tr>
      <w:tr w:rsidR="0097596B" w:rsidRPr="00C82D09" w14:paraId="03304451" w14:textId="77777777" w:rsidTr="009E4DCD">
        <w:tc>
          <w:tcPr>
            <w:cnfStyle w:val="001000000000" w:firstRow="0" w:lastRow="0" w:firstColumn="1" w:lastColumn="0" w:oddVBand="0" w:evenVBand="0" w:oddHBand="0" w:evenHBand="0" w:firstRowFirstColumn="0" w:firstRowLastColumn="0" w:lastRowFirstColumn="0" w:lastRowLastColumn="0"/>
            <w:tcW w:w="0" w:type="auto"/>
            <w:hideMark/>
          </w:tcPr>
          <w:p w14:paraId="0DDE3F8F" w14:textId="77777777" w:rsidR="0097596B" w:rsidRPr="00C82D09" w:rsidRDefault="0097596B" w:rsidP="0097596B">
            <w:r w:rsidRPr="00C82D09">
              <w:t>Cash Outflows</w:t>
            </w:r>
          </w:p>
        </w:tc>
        <w:tc>
          <w:tcPr>
            <w:tcW w:w="0" w:type="auto"/>
            <w:hideMark/>
          </w:tcPr>
          <w:p w14:paraId="22391429"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(£900,000)</w:t>
            </w:r>
          </w:p>
        </w:tc>
        <w:tc>
          <w:tcPr>
            <w:tcW w:w="0" w:type="auto"/>
            <w:hideMark/>
          </w:tcPr>
          <w:p w14:paraId="02C7401D"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(£950,000)</w:t>
            </w:r>
          </w:p>
        </w:tc>
        <w:tc>
          <w:tcPr>
            <w:tcW w:w="1943" w:type="dxa"/>
            <w:hideMark/>
          </w:tcPr>
          <w:p w14:paraId="30F35C7F" w14:textId="77777777" w:rsidR="0097596B" w:rsidRPr="00C82D09" w:rsidRDefault="0097596B" w:rsidP="0097596B">
            <w:pPr>
              <w:cnfStyle w:val="000000000000" w:firstRow="0" w:lastRow="0" w:firstColumn="0" w:lastColumn="0" w:oddVBand="0" w:evenVBand="0" w:oddHBand="0" w:evenHBand="0" w:firstRowFirstColumn="0" w:firstRowLastColumn="0" w:lastRowFirstColumn="0" w:lastRowLastColumn="0"/>
            </w:pPr>
            <w:r w:rsidRPr="00C82D09">
              <w:t>(£1,000,000)</w:t>
            </w:r>
          </w:p>
        </w:tc>
      </w:tr>
      <w:tr w:rsidR="0097596B" w:rsidRPr="00C82D09" w14:paraId="7A0F603C" w14:textId="77777777" w:rsidTr="009E4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9892D" w14:textId="77777777" w:rsidR="0097596B" w:rsidRPr="00C82D09" w:rsidRDefault="0097596B" w:rsidP="0097596B">
            <w:r w:rsidRPr="00C82D09">
              <w:t>Net Cash Flow</w:t>
            </w:r>
          </w:p>
        </w:tc>
        <w:tc>
          <w:tcPr>
            <w:tcW w:w="0" w:type="auto"/>
            <w:hideMark/>
          </w:tcPr>
          <w:p w14:paraId="01D07492"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£300,000</w:t>
            </w:r>
          </w:p>
        </w:tc>
        <w:tc>
          <w:tcPr>
            <w:tcW w:w="0" w:type="auto"/>
            <w:hideMark/>
          </w:tcPr>
          <w:p w14:paraId="3514BAC3"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£450,000</w:t>
            </w:r>
          </w:p>
        </w:tc>
        <w:tc>
          <w:tcPr>
            <w:tcW w:w="1943" w:type="dxa"/>
            <w:hideMark/>
          </w:tcPr>
          <w:p w14:paraId="774DADBF" w14:textId="77777777" w:rsidR="0097596B" w:rsidRPr="00C82D09" w:rsidRDefault="0097596B" w:rsidP="0097596B">
            <w:pPr>
              <w:cnfStyle w:val="000000100000" w:firstRow="0" w:lastRow="0" w:firstColumn="0" w:lastColumn="0" w:oddVBand="0" w:evenVBand="0" w:oddHBand="1" w:evenHBand="0" w:firstRowFirstColumn="0" w:firstRowLastColumn="0" w:lastRowFirstColumn="0" w:lastRowLastColumn="0"/>
            </w:pPr>
            <w:r w:rsidRPr="00C82D09">
              <w:t>£600,000</w:t>
            </w:r>
          </w:p>
        </w:tc>
      </w:tr>
    </w:tbl>
    <w:p w14:paraId="3AEBD4B5" w14:textId="77777777" w:rsidR="0097596B" w:rsidRPr="00C82D09" w:rsidRDefault="0097596B" w:rsidP="0097596B"/>
    <w:p w14:paraId="4D8ECF0A" w14:textId="45B54AFF" w:rsidR="009B6A65" w:rsidRPr="00C82D09" w:rsidRDefault="00174420" w:rsidP="009B6A65">
      <w:r w:rsidRPr="00C82D09">
        <w:t xml:space="preserve">The positive net cash flow of £300,000 in 2024 and expected cash increase to £600,000 in 2026 shows better cash management and operations in this sector. </w:t>
      </w:r>
      <w:r w:rsidR="009B6A65" w:rsidRPr="00C82D09">
        <w:t xml:space="preserve">Hence, the liquidity management principle is strengthened </w:t>
      </w:r>
      <w:r w:rsidR="009E4DCD" w:rsidRPr="00C82D09">
        <w:t>by</w:t>
      </w:r>
      <w:r w:rsidR="009B6A65" w:rsidRPr="00C82D09">
        <w:t xml:space="preserve"> the need for cash flows. It is sufficient to meet short-term needs and business activities</w:t>
      </w:r>
      <w:r w:rsidR="009E4DCD" w:rsidRPr="00C82D09">
        <w:t xml:space="preserve"> (</w:t>
      </w:r>
      <w:proofErr w:type="spellStart"/>
      <w:r w:rsidR="009E4DCD" w:rsidRPr="00C82D09">
        <w:t>Luekveerawattana</w:t>
      </w:r>
      <w:proofErr w:type="spellEnd"/>
      <w:r w:rsidR="009E4DCD" w:rsidRPr="00C82D09">
        <w:t>, 2018)</w:t>
      </w:r>
      <w:r w:rsidR="009B6A65" w:rsidRPr="00C82D09">
        <w:t>.</w:t>
      </w:r>
    </w:p>
    <w:p w14:paraId="73D3704D" w14:textId="475440B8" w:rsidR="0097596B" w:rsidRPr="00C82D09" w:rsidRDefault="009B6A65" w:rsidP="009B6A65">
      <w:r w:rsidRPr="00C82D09">
        <w:lastRenderedPageBreak/>
        <w:t xml:space="preserve">Financial principles could be </w:t>
      </w:r>
      <w:r w:rsidR="009E4DCD" w:rsidRPr="00C82D09">
        <w:t>coupled</w:t>
      </w:r>
      <w:r w:rsidRPr="00C82D09">
        <w:t xml:space="preserve"> with the projections as a means to ensure that Seacrest Lodge contributes to sustainable growth, profitability and financial stability in the hospitality market.</w:t>
      </w:r>
    </w:p>
    <w:p w14:paraId="1188225A" w14:textId="77777777" w:rsidR="0097596B" w:rsidRPr="00C82D09" w:rsidRDefault="0097596B" w:rsidP="00D0379C">
      <w:pPr>
        <w:pStyle w:val="Heading1"/>
        <w:numPr>
          <w:ilvl w:val="0"/>
          <w:numId w:val="10"/>
        </w:numPr>
      </w:pPr>
      <w:bookmarkStart w:id="9" w:name="_Toc159613056"/>
      <w:r w:rsidRPr="00C82D09">
        <w:t>Risk Assessment</w:t>
      </w:r>
      <w:bookmarkEnd w:id="9"/>
    </w:p>
    <w:p w14:paraId="2E9A8B39" w14:textId="7BEBF54B" w:rsidR="0097596B" w:rsidRPr="00C82D09" w:rsidRDefault="006E5969" w:rsidP="0097596B">
      <w:r w:rsidRPr="00C82D09">
        <w:t>The risk assessment for Seacrest Lodge's turnaround strategy considers different execution risks, market risks, financial risks, and reputational risks. Problems of implementation are some of the execution risks</w:t>
      </w:r>
      <w:r w:rsidR="00CA0301" w:rsidRPr="00C82D09">
        <w:t>. M</w:t>
      </w:r>
      <w:r w:rsidRPr="00C82D09">
        <w:t xml:space="preserve">arket risk is connected with the shift </w:t>
      </w:r>
      <w:r w:rsidR="00B87649" w:rsidRPr="00C82D09">
        <w:t>in</w:t>
      </w:r>
      <w:r w:rsidRPr="00C82D09">
        <w:t xml:space="preserve"> consumer preferences and an increase in competition</w:t>
      </w:r>
      <w:r w:rsidR="00CA0301" w:rsidRPr="00C82D09">
        <w:t xml:space="preserve"> (Seal, 2019). F</w:t>
      </w:r>
      <w:r w:rsidRPr="00C82D09">
        <w:t>inancial risks include difficulties with raising funds for turnaround</w:t>
      </w:r>
      <w:r w:rsidR="00CA0301" w:rsidRPr="00C82D09">
        <w:t>. R</w:t>
      </w:r>
      <w:r w:rsidRPr="00C82D09">
        <w:t>eputational risk covers losing credibility due to the lack of performance. Mitigation plans involve a phased approach with changes being implemented gradually to mitigate execution risk, constant market research to adapt to consumer trends for financial risk reduction, various funding sources and regular communication with the stakeholders for expectations management and trust building</w:t>
      </w:r>
      <w:r w:rsidR="00CA0301" w:rsidRPr="00C82D09">
        <w:t xml:space="preserve"> (Franzoni and Pelizzari, 2019)</w:t>
      </w:r>
      <w:r w:rsidRPr="00C82D09">
        <w:t>.</w:t>
      </w:r>
    </w:p>
    <w:p w14:paraId="79DBC9D8" w14:textId="77777777" w:rsidR="0097596B" w:rsidRPr="00C82D09" w:rsidRDefault="0097596B" w:rsidP="00D0379C">
      <w:pPr>
        <w:pStyle w:val="Heading1"/>
        <w:numPr>
          <w:ilvl w:val="0"/>
          <w:numId w:val="10"/>
        </w:numPr>
      </w:pPr>
      <w:bookmarkStart w:id="10" w:name="_Toc159613057"/>
      <w:r w:rsidRPr="00C82D09">
        <w:t>Recommendations</w:t>
      </w:r>
      <w:bookmarkEnd w:id="10"/>
    </w:p>
    <w:p w14:paraId="7FDB4FE3" w14:textId="2B2BE7AA" w:rsidR="0097596B" w:rsidRPr="00C82D09" w:rsidRDefault="0097596B" w:rsidP="0097596B">
      <w:r w:rsidRPr="00C82D09">
        <w:t xml:space="preserve">To successfully implement the turnaround strategy </w:t>
      </w:r>
      <w:r w:rsidR="006E5969" w:rsidRPr="00C82D09">
        <w:t>of the hotel</w:t>
      </w:r>
      <w:r w:rsidRPr="00C82D09">
        <w:t xml:space="preserve">, </w:t>
      </w:r>
      <w:r w:rsidR="006E5969" w:rsidRPr="00C82D09">
        <w:t xml:space="preserve">some </w:t>
      </w:r>
      <w:r w:rsidRPr="00C82D09">
        <w:t xml:space="preserve">recommendations are provided </w:t>
      </w:r>
      <w:r w:rsidR="006E5969" w:rsidRPr="00C82D09">
        <w:t>below</w:t>
      </w:r>
      <w:r w:rsidRPr="00C82D09">
        <w:t>:</w:t>
      </w:r>
    </w:p>
    <w:p w14:paraId="1B94B160" w14:textId="009B28DB" w:rsidR="0097596B" w:rsidRPr="00C82D09" w:rsidRDefault="0097596B" w:rsidP="0097596B">
      <w:pPr>
        <w:numPr>
          <w:ilvl w:val="0"/>
          <w:numId w:val="5"/>
        </w:numPr>
      </w:pPr>
      <w:r w:rsidRPr="00C82D09">
        <w:rPr>
          <w:b/>
          <w:bCs/>
        </w:rPr>
        <w:t>Facility Upgrades</w:t>
      </w:r>
      <w:r w:rsidRPr="00C82D09">
        <w:t xml:space="preserve">: </w:t>
      </w:r>
      <w:r w:rsidR="00400C9B" w:rsidRPr="00C82D09">
        <w:t>Begin upgrades to bring rooms to modernization standards using eco</w:t>
      </w:r>
      <w:r w:rsidR="00D0379C" w:rsidRPr="00C82D09">
        <w:t>-</w:t>
      </w:r>
      <w:r w:rsidR="00400C9B" w:rsidRPr="00C82D09">
        <w:t>friendly materials and equipment. Upgrading common spaces and entertainment facilities to meet the modern and expected user requirements</w:t>
      </w:r>
      <w:r w:rsidR="00CA0301" w:rsidRPr="00C82D09">
        <w:t xml:space="preserve"> (Noone, Enz, and Glassmire, 2017)</w:t>
      </w:r>
      <w:r w:rsidR="00400C9B" w:rsidRPr="00C82D09">
        <w:t>.</w:t>
      </w:r>
    </w:p>
    <w:p w14:paraId="326577BB" w14:textId="1263B407" w:rsidR="0097596B" w:rsidRPr="00C82D09" w:rsidRDefault="0097596B" w:rsidP="0097596B">
      <w:pPr>
        <w:numPr>
          <w:ilvl w:val="0"/>
          <w:numId w:val="5"/>
        </w:numPr>
      </w:pPr>
      <w:r w:rsidRPr="00C82D09">
        <w:rPr>
          <w:b/>
          <w:bCs/>
        </w:rPr>
        <w:t>Revenue Management</w:t>
      </w:r>
      <w:r w:rsidRPr="00C82D09">
        <w:t xml:space="preserve">: </w:t>
      </w:r>
      <w:r w:rsidR="00400C9B" w:rsidRPr="00C82D09">
        <w:t>Implement yield management systems that modify charges subject to the demand, time of the year, and booking behavio</w:t>
      </w:r>
      <w:r w:rsidR="00D0379C" w:rsidRPr="00C82D09">
        <w:t>u</w:t>
      </w:r>
      <w:r w:rsidR="00400C9B" w:rsidRPr="00C82D09">
        <w:t xml:space="preserve">r. Generate new revenue through </w:t>
      </w:r>
      <w:r w:rsidR="00D0379C" w:rsidRPr="00C82D09">
        <w:t xml:space="preserve">the </w:t>
      </w:r>
      <w:r w:rsidR="00400C9B" w:rsidRPr="00C82D09">
        <w:t>sale of tailored packages, interventions, and hosting of events.</w:t>
      </w:r>
    </w:p>
    <w:p w14:paraId="79AF2230" w14:textId="19C50212" w:rsidR="0097596B" w:rsidRPr="00C82D09" w:rsidRDefault="0097596B" w:rsidP="0097596B">
      <w:pPr>
        <w:numPr>
          <w:ilvl w:val="0"/>
          <w:numId w:val="5"/>
        </w:numPr>
      </w:pPr>
      <w:r w:rsidRPr="00C82D09">
        <w:rPr>
          <w:b/>
          <w:bCs/>
        </w:rPr>
        <w:t>Cost Control</w:t>
      </w:r>
      <w:r w:rsidRPr="00C82D09">
        <w:t xml:space="preserve">: </w:t>
      </w:r>
      <w:r w:rsidR="00400C9B" w:rsidRPr="00C82D09">
        <w:t>Review the current structure of expenses to identify the inefficien</w:t>
      </w:r>
      <w:r w:rsidR="00D0379C" w:rsidRPr="00C82D09">
        <w:t>t</w:t>
      </w:r>
      <w:r w:rsidR="00400C9B" w:rsidRPr="00C82D09">
        <w:t xml:space="preserve"> areas. Smooth the processes by using technology, re-negotiate the supplier’s deals and cut down the waste</w:t>
      </w:r>
      <w:r w:rsidR="00CA0301" w:rsidRPr="00C82D09">
        <w:t xml:space="preserve"> (Anubala, 2023)</w:t>
      </w:r>
      <w:r w:rsidR="00400C9B" w:rsidRPr="00C82D09">
        <w:t>.</w:t>
      </w:r>
    </w:p>
    <w:p w14:paraId="4EBF82CC" w14:textId="5F953AE3" w:rsidR="0097596B" w:rsidRPr="00C82D09" w:rsidRDefault="0097596B" w:rsidP="0097596B">
      <w:pPr>
        <w:numPr>
          <w:ilvl w:val="0"/>
          <w:numId w:val="5"/>
        </w:numPr>
      </w:pPr>
      <w:r w:rsidRPr="00C82D09">
        <w:rPr>
          <w:b/>
          <w:bCs/>
        </w:rPr>
        <w:t>Marketing Strategy</w:t>
      </w:r>
      <w:r w:rsidRPr="00C82D09">
        <w:t xml:space="preserve">: </w:t>
      </w:r>
      <w:r w:rsidR="00400C9B" w:rsidRPr="00C82D09">
        <w:t>Focus the marketing on digital channels and diffuse the digital channels. Utilize SEO, social media, and email marketing to improve online presence</w:t>
      </w:r>
      <w:r w:rsidR="00CA0301" w:rsidRPr="00C82D09">
        <w:t xml:space="preserve"> </w:t>
      </w:r>
      <w:r w:rsidR="001A77DA" w:rsidRPr="00C82D09">
        <w:lastRenderedPageBreak/>
        <w:t>(Rutherford, 2021)</w:t>
      </w:r>
      <w:r w:rsidR="00400C9B" w:rsidRPr="00C82D09">
        <w:t>. Place the emphasis on the lodge’s unique selling points, which include the location, new facilities and services added.</w:t>
      </w:r>
    </w:p>
    <w:p w14:paraId="2409B396" w14:textId="0745103D" w:rsidR="0097596B" w:rsidRPr="00C82D09" w:rsidRDefault="0097596B" w:rsidP="0097596B">
      <w:pPr>
        <w:numPr>
          <w:ilvl w:val="0"/>
          <w:numId w:val="5"/>
        </w:numPr>
      </w:pPr>
      <w:r w:rsidRPr="00C82D09">
        <w:rPr>
          <w:b/>
          <w:bCs/>
        </w:rPr>
        <w:t>Customer Service Excellence</w:t>
      </w:r>
      <w:r w:rsidRPr="00C82D09">
        <w:t xml:space="preserve">: </w:t>
      </w:r>
      <w:r w:rsidR="00400C9B" w:rsidRPr="00C82D09">
        <w:t>Integrate training structures to raise service levels. Focus on delivering outstanding customer experience by providing personalized assistance, quick solution</w:t>
      </w:r>
      <w:r w:rsidR="00D0379C" w:rsidRPr="00C82D09">
        <w:t>s</w:t>
      </w:r>
      <w:r w:rsidR="00400C9B" w:rsidRPr="00C82D09">
        <w:t xml:space="preserve"> </w:t>
      </w:r>
      <w:r w:rsidR="00D0379C" w:rsidRPr="00C82D09">
        <w:t>to</w:t>
      </w:r>
      <w:r w:rsidR="00400C9B" w:rsidRPr="00C82D09">
        <w:t xml:space="preserve"> problems, and running many guest activities</w:t>
      </w:r>
      <w:r w:rsidR="00CA0301" w:rsidRPr="00C82D09">
        <w:t xml:space="preserve"> (</w:t>
      </w:r>
      <w:proofErr w:type="spellStart"/>
      <w:r w:rsidR="00CA0301" w:rsidRPr="00C82D09">
        <w:t>Čučković</w:t>
      </w:r>
      <w:proofErr w:type="spellEnd"/>
      <w:r w:rsidR="00CA0301" w:rsidRPr="00C82D09">
        <w:t xml:space="preserve"> and </w:t>
      </w:r>
      <w:proofErr w:type="spellStart"/>
      <w:r w:rsidR="00CA0301" w:rsidRPr="00C82D09">
        <w:t>Janković</w:t>
      </w:r>
      <w:proofErr w:type="spellEnd"/>
      <w:r w:rsidR="00CA0301" w:rsidRPr="00C82D09">
        <w:t>, 2018)</w:t>
      </w:r>
      <w:r w:rsidR="00400C9B" w:rsidRPr="00C82D09">
        <w:t>.</w:t>
      </w:r>
    </w:p>
    <w:p w14:paraId="233B556A" w14:textId="4904B940" w:rsidR="0097596B" w:rsidRPr="00C82D09" w:rsidRDefault="0097596B" w:rsidP="0097596B">
      <w:pPr>
        <w:numPr>
          <w:ilvl w:val="0"/>
          <w:numId w:val="5"/>
        </w:numPr>
      </w:pPr>
      <w:r w:rsidRPr="00C82D09">
        <w:rPr>
          <w:b/>
          <w:bCs/>
        </w:rPr>
        <w:t>Financial Monitoring</w:t>
      </w:r>
      <w:r w:rsidRPr="00C82D09">
        <w:t xml:space="preserve">: </w:t>
      </w:r>
      <w:r w:rsidR="00400C9B" w:rsidRPr="00C82D09">
        <w:t>Adopt frequent financial review systems to evaluate progress against predict</w:t>
      </w:r>
      <w:r w:rsidR="00D0379C" w:rsidRPr="00C82D09">
        <w:t>i</w:t>
      </w:r>
      <w:r w:rsidR="00400C9B" w:rsidRPr="00C82D09">
        <w:t>ons</w:t>
      </w:r>
      <w:r w:rsidR="00CA0301" w:rsidRPr="00C82D09">
        <w:t xml:space="preserve"> (Salazar, 2018)</w:t>
      </w:r>
      <w:r w:rsidR="00400C9B" w:rsidRPr="00C82D09">
        <w:t>. Adjust strategies as required using financial ratios and KPIs to measure operational effectiveness.</w:t>
      </w:r>
    </w:p>
    <w:p w14:paraId="364887C5" w14:textId="0F369445" w:rsidR="0097596B" w:rsidRPr="00C82D09" w:rsidRDefault="0097596B" w:rsidP="0097596B">
      <w:pPr>
        <w:numPr>
          <w:ilvl w:val="0"/>
          <w:numId w:val="5"/>
        </w:numPr>
      </w:pPr>
      <w:r w:rsidRPr="00C82D09">
        <w:rPr>
          <w:b/>
          <w:bCs/>
        </w:rPr>
        <w:t>Risk Management</w:t>
      </w:r>
      <w:r w:rsidRPr="00C82D09">
        <w:t xml:space="preserve">: </w:t>
      </w:r>
      <w:r w:rsidR="00400C9B" w:rsidRPr="00C82D09">
        <w:t>Formulate a risk management plan addressing the highlighted risks, with a backup plan for the vulnerable critical areas. Continually carry out market research to ensure continuous adaptation to external risk factors.</w:t>
      </w:r>
    </w:p>
    <w:p w14:paraId="178D5641" w14:textId="39F6BAEE" w:rsidR="0097596B" w:rsidRPr="00C82D09" w:rsidRDefault="0097596B" w:rsidP="0097596B">
      <w:pPr>
        <w:numPr>
          <w:ilvl w:val="0"/>
          <w:numId w:val="5"/>
        </w:numPr>
      </w:pPr>
      <w:r w:rsidRPr="00C82D09">
        <w:rPr>
          <w:b/>
          <w:bCs/>
        </w:rPr>
        <w:t>Stakeholder Engagement</w:t>
      </w:r>
      <w:r w:rsidRPr="00C82D09">
        <w:t xml:space="preserve">: </w:t>
      </w:r>
      <w:r w:rsidR="00400C9B" w:rsidRPr="00C82D09">
        <w:t>Ensure frequent communication is maintained with all relevant parties, including employees, customers and shareholders, to create a sense of community and a shared purpose for the lodge's future</w:t>
      </w:r>
      <w:r w:rsidR="00CA0301" w:rsidRPr="00C82D09">
        <w:t xml:space="preserve"> (Rutherford, 2021)</w:t>
      </w:r>
      <w:r w:rsidR="00400C9B" w:rsidRPr="00C82D09">
        <w:t>.</w:t>
      </w:r>
    </w:p>
    <w:p w14:paraId="47069BF1" w14:textId="77C9DA64" w:rsidR="0097596B" w:rsidRPr="00C82D09" w:rsidRDefault="00400C9B" w:rsidP="0097596B">
      <w:r w:rsidRPr="00C82D09">
        <w:t>The execution of these recommendations needs the commitment of leadership, strategic investments, and consistent evaluation to be successful and to take The Seacrest Lodge a step further than to recover but to thrive in the highly competitive hospitality business.</w:t>
      </w:r>
      <w:r w:rsidR="0097596B" w:rsidRPr="00C82D09">
        <w:br w:type="page"/>
      </w:r>
    </w:p>
    <w:p w14:paraId="63994916" w14:textId="77777777" w:rsidR="0097596B" w:rsidRPr="00C82D09" w:rsidRDefault="0097596B" w:rsidP="00D0379C">
      <w:pPr>
        <w:pStyle w:val="Heading1"/>
        <w:numPr>
          <w:ilvl w:val="0"/>
          <w:numId w:val="10"/>
        </w:numPr>
      </w:pPr>
      <w:bookmarkStart w:id="11" w:name="_Toc159613058"/>
      <w:r w:rsidRPr="00C82D09">
        <w:lastRenderedPageBreak/>
        <w:t>Conclusion</w:t>
      </w:r>
      <w:bookmarkEnd w:id="11"/>
    </w:p>
    <w:p w14:paraId="0A95B759" w14:textId="1C312102" w:rsidR="00AD04DB" w:rsidRPr="00C82D09" w:rsidRDefault="00400C9B" w:rsidP="0097596B">
      <w:r w:rsidRPr="00C82D09">
        <w:t xml:space="preserve">The thorough evaluation of The Seacrest Lodge depicts the hurdles as well as the opportunities for the revival. The financial review of the company demonstrates its burning need to introduce a strategy that could elaborate on stabilizing revenue streams, improving operational performance, and strengthening </w:t>
      </w:r>
      <w:r w:rsidR="00D0379C" w:rsidRPr="00C82D09">
        <w:t xml:space="preserve">its </w:t>
      </w:r>
      <w:r w:rsidRPr="00C82D09">
        <w:t xml:space="preserve">financial position. The planned turnaround strategy, which is based on facility upgrades, increased revenue management, cost control and targeted marketing, is intended to rejuvenate the lodge and therefore its financial health. The anticipated results of </w:t>
      </w:r>
      <w:r w:rsidR="00B87649" w:rsidRPr="00C82D09">
        <w:t>the</w:t>
      </w:r>
      <w:r w:rsidRPr="00C82D09">
        <w:t xml:space="preserve"> strategic plan are increased profitability, customer satisfaction and better competitive positioning. For the success of implementation proper management and market responsiveness must be ensured. Also</w:t>
      </w:r>
      <w:r w:rsidR="00D0379C" w:rsidRPr="00C82D09">
        <w:t>,</w:t>
      </w:r>
      <w:r w:rsidRPr="00C82D09">
        <w:t xml:space="preserve"> risks will be mitigated. The adopted approach offers a valid way out of the current situation and the matter of repositioning The Seacrest Lodge as the best place to be in future.</w:t>
      </w:r>
    </w:p>
    <w:p w14:paraId="1FC8D900" w14:textId="63836007" w:rsidR="00CA0301" w:rsidRPr="00C82D09" w:rsidRDefault="00AD04DB" w:rsidP="00A31178">
      <w:r w:rsidRPr="00C82D09">
        <w:br w:type="page"/>
      </w:r>
    </w:p>
    <w:p w14:paraId="5E4ECF2A" w14:textId="544CD971" w:rsidR="001A77DA" w:rsidRPr="00C82D09" w:rsidRDefault="00CA0301" w:rsidP="001A77DA">
      <w:pPr>
        <w:pStyle w:val="Heading1"/>
        <w:numPr>
          <w:ilvl w:val="0"/>
          <w:numId w:val="10"/>
        </w:numPr>
      </w:pPr>
      <w:bookmarkStart w:id="12" w:name="_Toc159613059"/>
      <w:r w:rsidRPr="00C82D09">
        <w:lastRenderedPageBreak/>
        <w:t>Appendices</w:t>
      </w:r>
      <w:bookmarkEnd w:id="12"/>
    </w:p>
    <w:p w14:paraId="3F219F4A" w14:textId="6A5B7DC4" w:rsidR="00CA0301" w:rsidRPr="00C82D09" w:rsidRDefault="00CA0301" w:rsidP="001A77DA">
      <w:pPr>
        <w:spacing w:before="240"/>
        <w:rPr>
          <w:rFonts w:cs="Times New Roman"/>
          <w:b/>
          <w:bCs/>
          <w:szCs w:val="24"/>
        </w:rPr>
      </w:pPr>
      <w:r w:rsidRPr="00C82D09">
        <w:rPr>
          <w:rFonts w:cs="Times New Roman"/>
          <w:b/>
          <w:bCs/>
          <w:sz w:val="28"/>
          <w:szCs w:val="28"/>
        </w:rPr>
        <w:t>Liquidity Ratio:</w:t>
      </w:r>
    </w:p>
    <w:p w14:paraId="487357B3" w14:textId="30FBD3A0" w:rsidR="005960B5" w:rsidRPr="00C82D09" w:rsidRDefault="00CA0301" w:rsidP="000C30A5">
      <w:pPr>
        <w:pStyle w:val="ListParagraph"/>
        <w:numPr>
          <w:ilvl w:val="0"/>
          <w:numId w:val="12"/>
        </w:numPr>
        <w:rPr>
          <w:rFonts w:cs="Times New Roman"/>
          <w:szCs w:val="24"/>
        </w:rPr>
      </w:pPr>
      <w:r w:rsidRPr="00C82D09">
        <w:rPr>
          <w:rFonts w:cs="Times New Roman"/>
          <w:b/>
          <w:bCs/>
          <w:szCs w:val="24"/>
        </w:rPr>
        <w:t xml:space="preserve">Current </w:t>
      </w:r>
      <w:r w:rsidR="005960B5" w:rsidRPr="00C82D09">
        <w:rPr>
          <w:rFonts w:cs="Times New Roman"/>
          <w:b/>
          <w:bCs/>
          <w:szCs w:val="24"/>
        </w:rPr>
        <w:t>Ratio</w:t>
      </w:r>
      <w:r w:rsidR="005960B5" w:rsidRPr="00C82D09">
        <w:rPr>
          <w:rFonts w:cs="Times New Roman"/>
          <w:szCs w:val="24"/>
        </w:rPr>
        <w:t xml:space="preserve"> = (Current Assets/Current Liabilities)</w:t>
      </w:r>
    </w:p>
    <w:p w14:paraId="3C3EC916" w14:textId="1CBD9B71" w:rsidR="005960B5" w:rsidRPr="00C82D09" w:rsidRDefault="00A56CEE" w:rsidP="000C30A5">
      <w:pPr>
        <w:pStyle w:val="ListParagraph"/>
        <w:numPr>
          <w:ilvl w:val="0"/>
          <w:numId w:val="12"/>
        </w:numPr>
        <w:rPr>
          <w:rFonts w:cs="Times New Roman"/>
          <w:szCs w:val="24"/>
        </w:rPr>
      </w:pPr>
      <w:r w:rsidRPr="00C82D09">
        <w:rPr>
          <w:rFonts w:cs="Times New Roman"/>
          <w:b/>
          <w:bCs/>
          <w:szCs w:val="24"/>
        </w:rPr>
        <w:t>Quick Ratio</w:t>
      </w:r>
      <w:r w:rsidRPr="00C82D09">
        <w:rPr>
          <w:rFonts w:cs="Times New Roman"/>
          <w:szCs w:val="24"/>
        </w:rPr>
        <w:t xml:space="preserve"> = (Current Assets-Inventory)/Current Liabilities</w:t>
      </w:r>
    </w:p>
    <w:p w14:paraId="61F010D8" w14:textId="5EB0AF7D" w:rsidR="00CA0301" w:rsidRPr="00C82D09" w:rsidRDefault="00A56CEE" w:rsidP="000C30A5">
      <w:pPr>
        <w:pStyle w:val="ListParagraph"/>
        <w:numPr>
          <w:ilvl w:val="0"/>
          <w:numId w:val="12"/>
        </w:numPr>
        <w:rPr>
          <w:rFonts w:cs="Times New Roman"/>
          <w:szCs w:val="24"/>
        </w:rPr>
      </w:pPr>
      <w:r w:rsidRPr="00C82D09">
        <w:rPr>
          <w:rFonts w:cs="Times New Roman"/>
          <w:b/>
          <w:bCs/>
          <w:szCs w:val="24"/>
        </w:rPr>
        <w:t>Cash Ratio</w:t>
      </w:r>
      <w:r w:rsidRPr="00C82D09">
        <w:rPr>
          <w:rFonts w:cs="Times New Roman"/>
          <w:szCs w:val="24"/>
        </w:rPr>
        <w:t xml:space="preserve"> = (Cash &amp; Cash Equivalent/Current Liabilities)</w:t>
      </w:r>
    </w:p>
    <w:p w14:paraId="7B7E3373" w14:textId="1B82D0BD" w:rsidR="0083334F" w:rsidRPr="00C82D09" w:rsidRDefault="0083334F" w:rsidP="0083334F">
      <w:pPr>
        <w:rPr>
          <w:rFonts w:cs="Times New Roman"/>
          <w:szCs w:val="24"/>
        </w:rPr>
      </w:pPr>
      <w:r w:rsidRPr="00C82D09">
        <w:rPr>
          <w:rFonts w:cs="Times New Roman"/>
          <w:szCs w:val="24"/>
        </w:rPr>
        <w:t>The calculation is given below:</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4"/>
        <w:gridCol w:w="2370"/>
        <w:gridCol w:w="2370"/>
        <w:gridCol w:w="2266"/>
      </w:tblGrid>
      <w:tr w:rsidR="00CA0301" w:rsidRPr="00C82D09" w14:paraId="66B80B0F" w14:textId="77777777" w:rsidTr="008333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Borders>
              <w:top w:val="none" w:sz="0" w:space="0" w:color="auto"/>
              <w:left w:val="none" w:sz="0" w:space="0" w:color="auto"/>
              <w:bottom w:val="none" w:sz="0" w:space="0" w:color="auto"/>
              <w:right w:val="none" w:sz="0" w:space="0" w:color="auto"/>
            </w:tcBorders>
          </w:tcPr>
          <w:p w14:paraId="3EF51013" w14:textId="77777777" w:rsidR="00CA0301" w:rsidRPr="00C82D09" w:rsidRDefault="00CA0301" w:rsidP="000C30A5">
            <w:pPr>
              <w:jc w:val="center"/>
              <w:rPr>
                <w:rFonts w:cs="Times New Roman"/>
                <w:szCs w:val="24"/>
              </w:rPr>
            </w:pPr>
            <w:r w:rsidRPr="00C82D09">
              <w:rPr>
                <w:rFonts w:cs="Times New Roman"/>
                <w:szCs w:val="24"/>
              </w:rPr>
              <w:t>Years</w:t>
            </w:r>
          </w:p>
        </w:tc>
        <w:tc>
          <w:tcPr>
            <w:tcW w:w="2394" w:type="dxa"/>
            <w:tcBorders>
              <w:top w:val="none" w:sz="0" w:space="0" w:color="auto"/>
              <w:left w:val="none" w:sz="0" w:space="0" w:color="auto"/>
              <w:bottom w:val="none" w:sz="0" w:space="0" w:color="auto"/>
              <w:right w:val="none" w:sz="0" w:space="0" w:color="auto"/>
            </w:tcBorders>
          </w:tcPr>
          <w:p w14:paraId="5A766BBD" w14:textId="77777777" w:rsidR="00CA0301" w:rsidRPr="00C82D09" w:rsidRDefault="00CA0301" w:rsidP="000C30A5">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2021</w:t>
            </w:r>
          </w:p>
        </w:tc>
        <w:tc>
          <w:tcPr>
            <w:tcW w:w="2394" w:type="dxa"/>
            <w:tcBorders>
              <w:top w:val="none" w:sz="0" w:space="0" w:color="auto"/>
              <w:left w:val="none" w:sz="0" w:space="0" w:color="auto"/>
              <w:bottom w:val="none" w:sz="0" w:space="0" w:color="auto"/>
              <w:right w:val="none" w:sz="0" w:space="0" w:color="auto"/>
            </w:tcBorders>
          </w:tcPr>
          <w:p w14:paraId="0C100C67" w14:textId="77777777" w:rsidR="00CA0301" w:rsidRPr="00C82D09" w:rsidRDefault="00CA0301" w:rsidP="000C30A5">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2022</w:t>
            </w:r>
          </w:p>
        </w:tc>
        <w:tc>
          <w:tcPr>
            <w:tcW w:w="2286" w:type="dxa"/>
            <w:tcBorders>
              <w:top w:val="none" w:sz="0" w:space="0" w:color="auto"/>
              <w:left w:val="none" w:sz="0" w:space="0" w:color="auto"/>
              <w:bottom w:val="none" w:sz="0" w:space="0" w:color="auto"/>
              <w:right w:val="none" w:sz="0" w:space="0" w:color="auto"/>
            </w:tcBorders>
          </w:tcPr>
          <w:p w14:paraId="5EB87D9E" w14:textId="77777777" w:rsidR="00CA0301" w:rsidRPr="00C82D09" w:rsidRDefault="00CA0301" w:rsidP="000C30A5">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2023</w:t>
            </w:r>
          </w:p>
        </w:tc>
      </w:tr>
      <w:tr w:rsidR="00CA0301" w:rsidRPr="00C82D09" w14:paraId="0F8F79BA" w14:textId="77777777" w:rsidTr="00833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D8D3789" w14:textId="0E49ECDB" w:rsidR="00CA0301" w:rsidRPr="00C82D09" w:rsidRDefault="00A56CEE" w:rsidP="000C30A5">
            <w:pPr>
              <w:jc w:val="center"/>
              <w:rPr>
                <w:rFonts w:cs="Times New Roman"/>
                <w:szCs w:val="24"/>
              </w:rPr>
            </w:pPr>
            <w:r w:rsidRPr="00C82D09">
              <w:rPr>
                <w:rFonts w:cs="Times New Roman"/>
                <w:szCs w:val="24"/>
              </w:rPr>
              <w:t>Current Ratio</w:t>
            </w:r>
          </w:p>
        </w:tc>
        <w:tc>
          <w:tcPr>
            <w:tcW w:w="2394" w:type="dxa"/>
          </w:tcPr>
          <w:p w14:paraId="6D984AA0" w14:textId="24C37F8D" w:rsidR="00CA0301" w:rsidRPr="00C82D09" w:rsidRDefault="00CA0301"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150000/30000</w:t>
            </w:r>
            <w:r w:rsidR="00A56CEE" w:rsidRPr="00C82D09">
              <w:rPr>
                <w:rFonts w:cs="Times New Roman"/>
                <w:szCs w:val="24"/>
              </w:rPr>
              <w:t>= 5</w:t>
            </w:r>
          </w:p>
        </w:tc>
        <w:tc>
          <w:tcPr>
            <w:tcW w:w="2394" w:type="dxa"/>
          </w:tcPr>
          <w:p w14:paraId="0673BD63" w14:textId="033DC8AC" w:rsidR="00CA0301" w:rsidRPr="00C82D09" w:rsidRDefault="00CA0301"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120000/40000</w:t>
            </w:r>
            <w:r w:rsidR="00A56CEE" w:rsidRPr="00C82D09">
              <w:rPr>
                <w:rFonts w:cs="Times New Roman"/>
                <w:szCs w:val="24"/>
              </w:rPr>
              <w:t>= 3</w:t>
            </w:r>
          </w:p>
        </w:tc>
        <w:tc>
          <w:tcPr>
            <w:tcW w:w="2286" w:type="dxa"/>
          </w:tcPr>
          <w:p w14:paraId="213529C0" w14:textId="3322A893" w:rsidR="00CA0301" w:rsidRPr="00C82D09" w:rsidRDefault="00CA0301"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50000/50000</w:t>
            </w:r>
            <w:r w:rsidR="00A56CEE" w:rsidRPr="00C82D09">
              <w:rPr>
                <w:rFonts w:cs="Times New Roman"/>
                <w:szCs w:val="24"/>
              </w:rPr>
              <w:t>= 1</w:t>
            </w:r>
          </w:p>
        </w:tc>
      </w:tr>
      <w:tr w:rsidR="00A56CEE" w:rsidRPr="00C82D09" w14:paraId="4A753A13" w14:textId="77777777" w:rsidTr="0083334F">
        <w:tc>
          <w:tcPr>
            <w:cnfStyle w:val="001000000000" w:firstRow="0" w:lastRow="0" w:firstColumn="1" w:lastColumn="0" w:oddVBand="0" w:evenVBand="0" w:oddHBand="0" w:evenHBand="0" w:firstRowFirstColumn="0" w:firstRowLastColumn="0" w:lastRowFirstColumn="0" w:lastRowLastColumn="0"/>
            <w:tcW w:w="2394" w:type="dxa"/>
          </w:tcPr>
          <w:p w14:paraId="68DF79C6" w14:textId="6533B083" w:rsidR="00A56CEE" w:rsidRPr="00C82D09" w:rsidRDefault="00A56CEE" w:rsidP="000C30A5">
            <w:pPr>
              <w:jc w:val="center"/>
              <w:rPr>
                <w:rFonts w:cs="Times New Roman"/>
                <w:szCs w:val="24"/>
              </w:rPr>
            </w:pPr>
            <w:r w:rsidRPr="00C82D09">
              <w:rPr>
                <w:rFonts w:cs="Times New Roman"/>
                <w:szCs w:val="24"/>
              </w:rPr>
              <w:t>Quick Ratio</w:t>
            </w:r>
          </w:p>
        </w:tc>
        <w:tc>
          <w:tcPr>
            <w:tcW w:w="2394" w:type="dxa"/>
          </w:tcPr>
          <w:p w14:paraId="604F80E9" w14:textId="1DDCD502" w:rsidR="00A56CEE" w:rsidRPr="00C82D09" w:rsidRDefault="00A56CEE" w:rsidP="000C30A5">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(150000-0)/30000= 5</w:t>
            </w:r>
          </w:p>
        </w:tc>
        <w:tc>
          <w:tcPr>
            <w:tcW w:w="2394" w:type="dxa"/>
          </w:tcPr>
          <w:p w14:paraId="65115EA2" w14:textId="2945B321" w:rsidR="00A56CEE" w:rsidRPr="00C82D09" w:rsidRDefault="00A56CEE" w:rsidP="000C30A5">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(120000-0)/40000= 3</w:t>
            </w:r>
          </w:p>
        </w:tc>
        <w:tc>
          <w:tcPr>
            <w:tcW w:w="2286" w:type="dxa"/>
          </w:tcPr>
          <w:p w14:paraId="66684D95" w14:textId="0A48BDD6" w:rsidR="00A56CEE" w:rsidRPr="00C82D09" w:rsidRDefault="00A56CEE" w:rsidP="000C30A5">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(50000-0)/50000= 1</w:t>
            </w:r>
          </w:p>
        </w:tc>
      </w:tr>
      <w:tr w:rsidR="00A56CEE" w:rsidRPr="00C82D09" w14:paraId="1E51933D" w14:textId="77777777" w:rsidTr="008333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E3D9948" w14:textId="015B860D" w:rsidR="00A56CEE" w:rsidRPr="00C82D09" w:rsidRDefault="00A56CEE" w:rsidP="000C30A5">
            <w:pPr>
              <w:jc w:val="center"/>
              <w:rPr>
                <w:rFonts w:cs="Times New Roman"/>
                <w:szCs w:val="24"/>
              </w:rPr>
            </w:pPr>
            <w:r w:rsidRPr="00C82D09">
              <w:rPr>
                <w:rFonts w:cs="Times New Roman"/>
                <w:szCs w:val="24"/>
              </w:rPr>
              <w:t>Cash Ratio</w:t>
            </w:r>
          </w:p>
        </w:tc>
        <w:tc>
          <w:tcPr>
            <w:tcW w:w="2394" w:type="dxa"/>
          </w:tcPr>
          <w:p w14:paraId="6C2E2849" w14:textId="1970BDDB" w:rsidR="00A56CEE"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100000/30000= 3.33</w:t>
            </w:r>
          </w:p>
        </w:tc>
        <w:tc>
          <w:tcPr>
            <w:tcW w:w="2394" w:type="dxa"/>
          </w:tcPr>
          <w:p w14:paraId="41CC5D26" w14:textId="6F0E48FF" w:rsidR="00A56CEE"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80000/40000= 2</w:t>
            </w:r>
          </w:p>
        </w:tc>
        <w:tc>
          <w:tcPr>
            <w:tcW w:w="2286" w:type="dxa"/>
          </w:tcPr>
          <w:p w14:paraId="581E528B" w14:textId="0B04FD0C" w:rsidR="00A56CEE"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20000/50000=1</w:t>
            </w:r>
          </w:p>
        </w:tc>
      </w:tr>
    </w:tbl>
    <w:p w14:paraId="3A8A3E7D" w14:textId="77777777" w:rsidR="00CA0301" w:rsidRPr="00C82D09" w:rsidRDefault="00CA0301" w:rsidP="000C30A5">
      <w:pPr>
        <w:jc w:val="left"/>
        <w:rPr>
          <w:rFonts w:cs="Times New Roman"/>
          <w:szCs w:val="24"/>
        </w:rPr>
      </w:pPr>
    </w:p>
    <w:p w14:paraId="47DC3F7B" w14:textId="4FCFDAD9" w:rsidR="00A56CEE" w:rsidRPr="00C82D09" w:rsidRDefault="00A56CEE" w:rsidP="000C30A5">
      <w:pPr>
        <w:jc w:val="left"/>
        <w:rPr>
          <w:rFonts w:cs="Times New Roman"/>
          <w:b/>
          <w:bCs/>
          <w:szCs w:val="24"/>
        </w:rPr>
      </w:pPr>
      <w:r w:rsidRPr="00C82D09">
        <w:rPr>
          <w:rFonts w:cs="Times New Roman"/>
          <w:b/>
          <w:bCs/>
          <w:sz w:val="28"/>
          <w:szCs w:val="28"/>
        </w:rPr>
        <w:t>Solvency ratio:</w:t>
      </w:r>
    </w:p>
    <w:p w14:paraId="7E4EDEE6" w14:textId="3AF560C9" w:rsidR="00A56CEE" w:rsidRPr="00C82D09" w:rsidRDefault="00A56CEE" w:rsidP="000C30A5">
      <w:pPr>
        <w:pStyle w:val="ListParagraph"/>
        <w:numPr>
          <w:ilvl w:val="0"/>
          <w:numId w:val="13"/>
        </w:numPr>
        <w:jc w:val="left"/>
        <w:rPr>
          <w:rFonts w:cs="Times New Roman"/>
          <w:szCs w:val="24"/>
        </w:rPr>
      </w:pPr>
      <w:r w:rsidRPr="00C82D09">
        <w:rPr>
          <w:rFonts w:cs="Times New Roman"/>
          <w:b/>
          <w:bCs/>
          <w:szCs w:val="24"/>
        </w:rPr>
        <w:t>Debt-to-Equity Ratio</w:t>
      </w:r>
      <w:r w:rsidRPr="00C82D09">
        <w:rPr>
          <w:rFonts w:cs="Times New Roman"/>
          <w:szCs w:val="24"/>
        </w:rPr>
        <w:t xml:space="preserve"> = Total Debt/Total Equity</w:t>
      </w:r>
    </w:p>
    <w:p w14:paraId="0F2D95F3" w14:textId="09B4965B" w:rsidR="00A56CEE" w:rsidRPr="00C82D09" w:rsidRDefault="00A56CEE" w:rsidP="000C30A5">
      <w:pPr>
        <w:pStyle w:val="ListParagraph"/>
        <w:numPr>
          <w:ilvl w:val="0"/>
          <w:numId w:val="13"/>
        </w:numPr>
        <w:jc w:val="left"/>
        <w:rPr>
          <w:rFonts w:cs="Times New Roman"/>
          <w:szCs w:val="24"/>
        </w:rPr>
      </w:pPr>
      <w:r w:rsidRPr="00C82D09">
        <w:rPr>
          <w:rFonts w:cs="Times New Roman"/>
          <w:b/>
          <w:bCs/>
          <w:szCs w:val="24"/>
        </w:rPr>
        <w:t>Equity Ratio</w:t>
      </w:r>
      <w:r w:rsidRPr="00C82D09">
        <w:rPr>
          <w:rFonts w:cs="Times New Roman"/>
          <w:szCs w:val="24"/>
        </w:rPr>
        <w:t xml:space="preserve"> = Total Equity /Total Asset</w:t>
      </w:r>
    </w:p>
    <w:p w14:paraId="1F64BD3D" w14:textId="301B58AD" w:rsidR="00CA0301" w:rsidRPr="00C82D09" w:rsidRDefault="00A56CEE" w:rsidP="000C30A5">
      <w:pPr>
        <w:pStyle w:val="ListParagraph"/>
        <w:numPr>
          <w:ilvl w:val="0"/>
          <w:numId w:val="13"/>
        </w:numPr>
        <w:jc w:val="left"/>
        <w:rPr>
          <w:rFonts w:cs="Times New Roman"/>
          <w:szCs w:val="24"/>
        </w:rPr>
      </w:pPr>
      <w:r w:rsidRPr="00C82D09">
        <w:rPr>
          <w:rFonts w:cs="Times New Roman"/>
          <w:b/>
          <w:bCs/>
          <w:szCs w:val="24"/>
        </w:rPr>
        <w:t>Debt-to-Asset Ratio</w:t>
      </w:r>
      <w:r w:rsidRPr="00C82D09">
        <w:rPr>
          <w:rFonts w:cs="Times New Roman"/>
          <w:szCs w:val="24"/>
        </w:rPr>
        <w:t xml:space="preserve"> = Total Debt/Total Asset</w:t>
      </w:r>
    </w:p>
    <w:p w14:paraId="46384B48" w14:textId="4BEDE8C1" w:rsidR="0083334F" w:rsidRPr="00C82D09" w:rsidRDefault="0083334F" w:rsidP="0083334F">
      <w:pPr>
        <w:jc w:val="left"/>
        <w:rPr>
          <w:rFonts w:cs="Times New Roman"/>
          <w:szCs w:val="24"/>
        </w:rPr>
      </w:pPr>
      <w:r w:rsidRPr="00C82D09">
        <w:rPr>
          <w:rFonts w:cs="Times New Roman"/>
          <w:szCs w:val="24"/>
        </w:rPr>
        <w:t>The calculation is given below:</w:t>
      </w:r>
    </w:p>
    <w:tbl>
      <w:tblPr>
        <w:tblStyle w:val="GridTable4-Accent4"/>
        <w:tblW w:w="9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05"/>
        <w:gridCol w:w="2399"/>
        <w:gridCol w:w="2617"/>
        <w:gridCol w:w="2519"/>
      </w:tblGrid>
      <w:tr w:rsidR="001A77DA" w:rsidRPr="00C82D09" w14:paraId="0D2A0D6B" w14:textId="77777777" w:rsidTr="001A77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3" w:type="dxa"/>
            <w:tcBorders>
              <w:top w:val="none" w:sz="0" w:space="0" w:color="auto"/>
              <w:left w:val="none" w:sz="0" w:space="0" w:color="auto"/>
              <w:bottom w:val="none" w:sz="0" w:space="0" w:color="auto"/>
              <w:right w:val="none" w:sz="0" w:space="0" w:color="auto"/>
            </w:tcBorders>
          </w:tcPr>
          <w:p w14:paraId="76BC81FB" w14:textId="77777777" w:rsidR="00CA0301" w:rsidRPr="00C82D09" w:rsidRDefault="00CA0301" w:rsidP="000C30A5">
            <w:pPr>
              <w:jc w:val="center"/>
              <w:rPr>
                <w:rFonts w:cs="Times New Roman"/>
                <w:szCs w:val="24"/>
              </w:rPr>
            </w:pPr>
            <w:r w:rsidRPr="00C82D09">
              <w:rPr>
                <w:rFonts w:cs="Times New Roman"/>
                <w:szCs w:val="24"/>
              </w:rPr>
              <w:t>Years</w:t>
            </w:r>
          </w:p>
        </w:tc>
        <w:tc>
          <w:tcPr>
            <w:tcW w:w="2399" w:type="dxa"/>
            <w:tcBorders>
              <w:top w:val="none" w:sz="0" w:space="0" w:color="auto"/>
              <w:left w:val="none" w:sz="0" w:space="0" w:color="auto"/>
              <w:bottom w:val="none" w:sz="0" w:space="0" w:color="auto"/>
              <w:right w:val="none" w:sz="0" w:space="0" w:color="auto"/>
            </w:tcBorders>
          </w:tcPr>
          <w:p w14:paraId="38D37C8F" w14:textId="77777777" w:rsidR="00CA0301" w:rsidRPr="00C82D09" w:rsidRDefault="00CA0301" w:rsidP="000C30A5">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2021</w:t>
            </w:r>
          </w:p>
        </w:tc>
        <w:tc>
          <w:tcPr>
            <w:tcW w:w="2626" w:type="dxa"/>
            <w:tcBorders>
              <w:top w:val="none" w:sz="0" w:space="0" w:color="auto"/>
              <w:left w:val="none" w:sz="0" w:space="0" w:color="auto"/>
              <w:bottom w:val="none" w:sz="0" w:space="0" w:color="auto"/>
              <w:right w:val="none" w:sz="0" w:space="0" w:color="auto"/>
            </w:tcBorders>
          </w:tcPr>
          <w:p w14:paraId="245E55E3" w14:textId="77777777" w:rsidR="00CA0301" w:rsidRPr="00C82D09" w:rsidRDefault="00CA0301" w:rsidP="000C30A5">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2022</w:t>
            </w:r>
          </w:p>
        </w:tc>
        <w:tc>
          <w:tcPr>
            <w:tcW w:w="2412" w:type="dxa"/>
            <w:tcBorders>
              <w:top w:val="none" w:sz="0" w:space="0" w:color="auto"/>
              <w:left w:val="none" w:sz="0" w:space="0" w:color="auto"/>
              <w:bottom w:val="none" w:sz="0" w:space="0" w:color="auto"/>
              <w:right w:val="none" w:sz="0" w:space="0" w:color="auto"/>
            </w:tcBorders>
          </w:tcPr>
          <w:p w14:paraId="5211BA6F" w14:textId="77777777" w:rsidR="00CA0301" w:rsidRPr="00C82D09" w:rsidRDefault="00CA0301" w:rsidP="000C30A5">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2023</w:t>
            </w:r>
          </w:p>
        </w:tc>
      </w:tr>
      <w:tr w:rsidR="001A77DA" w:rsidRPr="00C82D09" w14:paraId="663F4CE5" w14:textId="77777777" w:rsidTr="001A7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3" w:type="dxa"/>
          </w:tcPr>
          <w:p w14:paraId="2151743A" w14:textId="4FE4E7FE" w:rsidR="00A56CEE" w:rsidRPr="00C82D09" w:rsidRDefault="00A56CEE" w:rsidP="000C30A5">
            <w:pPr>
              <w:jc w:val="center"/>
              <w:rPr>
                <w:rFonts w:cs="Times New Roman"/>
                <w:szCs w:val="24"/>
              </w:rPr>
            </w:pPr>
            <w:r w:rsidRPr="00C82D09">
              <w:rPr>
                <w:rFonts w:cs="Times New Roman"/>
                <w:szCs w:val="24"/>
              </w:rPr>
              <w:t>Debt to Equity Ratio</w:t>
            </w:r>
          </w:p>
        </w:tc>
        <w:tc>
          <w:tcPr>
            <w:tcW w:w="2399" w:type="dxa"/>
          </w:tcPr>
          <w:p w14:paraId="4CE48AF1" w14:textId="0A6D0321" w:rsidR="00A56CEE"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1500000/620000=2.42</w:t>
            </w:r>
          </w:p>
        </w:tc>
        <w:tc>
          <w:tcPr>
            <w:tcW w:w="2626" w:type="dxa"/>
          </w:tcPr>
          <w:p w14:paraId="76B33064" w14:textId="3AF84BFE" w:rsidR="00A56CEE"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1500000/580000=2.59</w:t>
            </w:r>
          </w:p>
        </w:tc>
        <w:tc>
          <w:tcPr>
            <w:tcW w:w="2412" w:type="dxa"/>
          </w:tcPr>
          <w:p w14:paraId="53545B4C" w14:textId="12E2B33F" w:rsidR="00A56CEE"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1500000/300000=5</w:t>
            </w:r>
          </w:p>
        </w:tc>
      </w:tr>
      <w:tr w:rsidR="001A77DA" w:rsidRPr="00C82D09" w14:paraId="6D05466F" w14:textId="77777777" w:rsidTr="001A77DA">
        <w:tc>
          <w:tcPr>
            <w:cnfStyle w:val="001000000000" w:firstRow="0" w:lastRow="0" w:firstColumn="1" w:lastColumn="0" w:oddVBand="0" w:evenVBand="0" w:oddHBand="0" w:evenHBand="0" w:firstRowFirstColumn="0" w:firstRowLastColumn="0" w:lastRowFirstColumn="0" w:lastRowLastColumn="0"/>
            <w:tcW w:w="2103" w:type="dxa"/>
          </w:tcPr>
          <w:p w14:paraId="61A5A682" w14:textId="021BB67D" w:rsidR="00A56CEE" w:rsidRPr="00C82D09" w:rsidRDefault="00A56CEE" w:rsidP="000C30A5">
            <w:pPr>
              <w:jc w:val="center"/>
              <w:rPr>
                <w:rFonts w:cs="Times New Roman"/>
                <w:szCs w:val="24"/>
              </w:rPr>
            </w:pPr>
            <w:r w:rsidRPr="00C82D09">
              <w:rPr>
                <w:rFonts w:cs="Times New Roman"/>
                <w:szCs w:val="24"/>
              </w:rPr>
              <w:t>Equity Ratio</w:t>
            </w:r>
          </w:p>
        </w:tc>
        <w:tc>
          <w:tcPr>
            <w:tcW w:w="2399" w:type="dxa"/>
          </w:tcPr>
          <w:p w14:paraId="2AF1B619" w14:textId="2A6EB72D" w:rsidR="00A56CEE" w:rsidRPr="00C82D09" w:rsidRDefault="00A56CEE" w:rsidP="000C30A5">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620000/2150000=0.29</w:t>
            </w:r>
          </w:p>
        </w:tc>
        <w:tc>
          <w:tcPr>
            <w:tcW w:w="2626" w:type="dxa"/>
          </w:tcPr>
          <w:p w14:paraId="15E3B400" w14:textId="250D1705" w:rsidR="00A56CEE" w:rsidRPr="00C82D09" w:rsidRDefault="00A56CEE" w:rsidP="000C30A5">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580000/2120000=0.27</w:t>
            </w:r>
          </w:p>
        </w:tc>
        <w:tc>
          <w:tcPr>
            <w:tcW w:w="2412" w:type="dxa"/>
          </w:tcPr>
          <w:p w14:paraId="5B7D3273" w14:textId="358CD66A" w:rsidR="00A56CEE" w:rsidRPr="00C82D09" w:rsidRDefault="00A56CEE" w:rsidP="000C30A5">
            <w:pPr>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300000/1850000=0.16</w:t>
            </w:r>
          </w:p>
        </w:tc>
      </w:tr>
      <w:tr w:rsidR="001A77DA" w:rsidRPr="00C82D09" w14:paraId="5DA9C0E8" w14:textId="77777777" w:rsidTr="001A77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3" w:type="dxa"/>
          </w:tcPr>
          <w:p w14:paraId="2575E8AD" w14:textId="77777777" w:rsidR="00CA0301" w:rsidRPr="00C82D09" w:rsidRDefault="00CA0301" w:rsidP="000C30A5">
            <w:pPr>
              <w:jc w:val="center"/>
              <w:rPr>
                <w:rFonts w:cs="Times New Roman"/>
                <w:szCs w:val="24"/>
              </w:rPr>
            </w:pPr>
            <w:r w:rsidRPr="00C82D09">
              <w:rPr>
                <w:rFonts w:cs="Times New Roman"/>
                <w:szCs w:val="24"/>
              </w:rPr>
              <w:t>Debt to Asset Ratio</w:t>
            </w:r>
          </w:p>
        </w:tc>
        <w:tc>
          <w:tcPr>
            <w:tcW w:w="2399" w:type="dxa"/>
          </w:tcPr>
          <w:p w14:paraId="376BF583" w14:textId="5A3B9D0F" w:rsidR="00CA0301"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1500000/2150000=</w:t>
            </w:r>
            <w:r w:rsidR="00CA0301" w:rsidRPr="00C82D09">
              <w:rPr>
                <w:rFonts w:cs="Times New Roman"/>
                <w:szCs w:val="24"/>
              </w:rPr>
              <w:t>0.7</w:t>
            </w:r>
          </w:p>
        </w:tc>
        <w:tc>
          <w:tcPr>
            <w:tcW w:w="2626" w:type="dxa"/>
          </w:tcPr>
          <w:p w14:paraId="43B67310" w14:textId="05F072FF" w:rsidR="00CA0301"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1500000/2120000=</w:t>
            </w:r>
            <w:r w:rsidR="00CA0301" w:rsidRPr="00C82D09">
              <w:rPr>
                <w:rFonts w:cs="Times New Roman"/>
                <w:szCs w:val="24"/>
              </w:rPr>
              <w:t>0.71</w:t>
            </w:r>
          </w:p>
        </w:tc>
        <w:tc>
          <w:tcPr>
            <w:tcW w:w="2412" w:type="dxa"/>
          </w:tcPr>
          <w:p w14:paraId="496909CC" w14:textId="77C36F57" w:rsidR="00CA0301" w:rsidRPr="00C82D09" w:rsidRDefault="00A56CEE" w:rsidP="000C30A5">
            <w:pPr>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1500000/1850000=</w:t>
            </w:r>
            <w:r w:rsidR="00CA0301" w:rsidRPr="00C82D09">
              <w:rPr>
                <w:rFonts w:cs="Times New Roman"/>
                <w:szCs w:val="24"/>
              </w:rPr>
              <w:t>0.81</w:t>
            </w:r>
          </w:p>
        </w:tc>
      </w:tr>
    </w:tbl>
    <w:p w14:paraId="545A7067" w14:textId="77777777" w:rsidR="00CA0301" w:rsidRPr="00C82D09" w:rsidRDefault="00CA0301" w:rsidP="000C30A5">
      <w:pPr>
        <w:jc w:val="left"/>
        <w:rPr>
          <w:rFonts w:cs="Times New Roman"/>
          <w:szCs w:val="24"/>
        </w:rPr>
      </w:pPr>
    </w:p>
    <w:p w14:paraId="4EF39B5B" w14:textId="77777777" w:rsidR="0083334F" w:rsidRPr="00C82D09" w:rsidRDefault="0083334F" w:rsidP="000C30A5">
      <w:pPr>
        <w:jc w:val="left"/>
        <w:rPr>
          <w:rFonts w:cs="Times New Roman"/>
          <w:szCs w:val="24"/>
        </w:rPr>
      </w:pPr>
    </w:p>
    <w:p w14:paraId="5D406FDB" w14:textId="77777777" w:rsidR="0083334F" w:rsidRPr="00C82D09" w:rsidRDefault="0083334F" w:rsidP="000C30A5">
      <w:pPr>
        <w:jc w:val="left"/>
        <w:rPr>
          <w:rFonts w:cs="Times New Roman"/>
          <w:szCs w:val="24"/>
        </w:rPr>
      </w:pPr>
    </w:p>
    <w:p w14:paraId="56288906" w14:textId="75B9D7DA" w:rsidR="00CA0301" w:rsidRPr="00C82D09" w:rsidRDefault="000C30A5" w:rsidP="000C30A5">
      <w:pPr>
        <w:jc w:val="left"/>
        <w:rPr>
          <w:rFonts w:cs="Times New Roman"/>
          <w:b/>
          <w:bCs/>
          <w:sz w:val="28"/>
          <w:szCs w:val="28"/>
        </w:rPr>
      </w:pPr>
      <w:r w:rsidRPr="00C82D09">
        <w:rPr>
          <w:rFonts w:cs="Times New Roman"/>
          <w:b/>
          <w:bCs/>
          <w:sz w:val="28"/>
          <w:szCs w:val="28"/>
        </w:rPr>
        <w:lastRenderedPageBreak/>
        <w:t>Profitability Ratio:</w:t>
      </w:r>
    </w:p>
    <w:p w14:paraId="4D722C1C" w14:textId="4DD4949A" w:rsidR="000C30A5" w:rsidRPr="00C82D09" w:rsidRDefault="000C30A5" w:rsidP="000C30A5">
      <w:pPr>
        <w:pStyle w:val="ListParagraph"/>
        <w:numPr>
          <w:ilvl w:val="0"/>
          <w:numId w:val="14"/>
        </w:numPr>
        <w:jc w:val="left"/>
        <w:rPr>
          <w:rFonts w:cs="Times New Roman"/>
          <w:szCs w:val="24"/>
        </w:rPr>
      </w:pPr>
      <w:r w:rsidRPr="00C82D09">
        <w:rPr>
          <w:rFonts w:cs="Times New Roman"/>
          <w:b/>
          <w:bCs/>
          <w:szCs w:val="24"/>
        </w:rPr>
        <w:t>Net Profit Margin (NPM)</w:t>
      </w:r>
      <w:r w:rsidRPr="00C82D09">
        <w:rPr>
          <w:rFonts w:cs="Times New Roman"/>
          <w:szCs w:val="24"/>
        </w:rPr>
        <w:t xml:space="preserve"> = (Net Income/</w:t>
      </w:r>
      <w:proofErr w:type="gramStart"/>
      <w:r w:rsidRPr="00C82D09">
        <w:rPr>
          <w:rFonts w:cs="Times New Roman"/>
          <w:szCs w:val="24"/>
        </w:rPr>
        <w:t>Revenue)*</w:t>
      </w:r>
      <w:proofErr w:type="gramEnd"/>
      <w:r w:rsidRPr="00C82D09">
        <w:rPr>
          <w:rFonts w:cs="Times New Roman"/>
          <w:szCs w:val="24"/>
        </w:rPr>
        <w:t>100</w:t>
      </w:r>
    </w:p>
    <w:p w14:paraId="473E8A6C" w14:textId="754923FD" w:rsidR="000C30A5" w:rsidRPr="00C82D09" w:rsidRDefault="000C30A5" w:rsidP="000C30A5">
      <w:pPr>
        <w:pStyle w:val="ListParagraph"/>
        <w:numPr>
          <w:ilvl w:val="0"/>
          <w:numId w:val="14"/>
        </w:numPr>
        <w:jc w:val="left"/>
        <w:rPr>
          <w:rFonts w:cs="Times New Roman"/>
          <w:szCs w:val="24"/>
        </w:rPr>
      </w:pPr>
      <w:r w:rsidRPr="00C82D09">
        <w:rPr>
          <w:rFonts w:cs="Times New Roman"/>
          <w:b/>
          <w:bCs/>
          <w:szCs w:val="24"/>
        </w:rPr>
        <w:t>Return on Asset (ROA)</w:t>
      </w:r>
      <w:r w:rsidRPr="00C82D09">
        <w:rPr>
          <w:rFonts w:cs="Times New Roman"/>
          <w:szCs w:val="24"/>
        </w:rPr>
        <w:t xml:space="preserve"> = (Net Income/Total </w:t>
      </w:r>
      <w:proofErr w:type="gramStart"/>
      <w:r w:rsidRPr="00C82D09">
        <w:rPr>
          <w:rFonts w:cs="Times New Roman"/>
          <w:szCs w:val="24"/>
        </w:rPr>
        <w:t>Asset)*</w:t>
      </w:r>
      <w:proofErr w:type="gramEnd"/>
      <w:r w:rsidRPr="00C82D09">
        <w:rPr>
          <w:rFonts w:cs="Times New Roman"/>
          <w:szCs w:val="24"/>
        </w:rPr>
        <w:t>100</w:t>
      </w:r>
    </w:p>
    <w:p w14:paraId="7EA9536D" w14:textId="49213AD9" w:rsidR="001A77DA" w:rsidRPr="00C82D09" w:rsidRDefault="000C30A5" w:rsidP="001A77DA">
      <w:pPr>
        <w:pStyle w:val="ListParagraph"/>
        <w:numPr>
          <w:ilvl w:val="0"/>
          <w:numId w:val="14"/>
        </w:numPr>
        <w:jc w:val="left"/>
        <w:rPr>
          <w:rFonts w:cs="Times New Roman"/>
          <w:szCs w:val="24"/>
        </w:rPr>
      </w:pPr>
      <w:r w:rsidRPr="00C82D09">
        <w:rPr>
          <w:rFonts w:cs="Times New Roman"/>
          <w:b/>
          <w:bCs/>
          <w:szCs w:val="24"/>
        </w:rPr>
        <w:t>Return on Equity (RO</w:t>
      </w:r>
      <w:r w:rsidR="0083334F" w:rsidRPr="00C82D09">
        <w:rPr>
          <w:rFonts w:cs="Times New Roman"/>
          <w:b/>
          <w:bCs/>
          <w:szCs w:val="24"/>
        </w:rPr>
        <w:t>E</w:t>
      </w:r>
      <w:r w:rsidRPr="00C82D09">
        <w:rPr>
          <w:rFonts w:cs="Times New Roman"/>
          <w:b/>
          <w:bCs/>
          <w:szCs w:val="24"/>
        </w:rPr>
        <w:t>)</w:t>
      </w:r>
      <w:r w:rsidRPr="00C82D09">
        <w:rPr>
          <w:rFonts w:cs="Times New Roman"/>
          <w:szCs w:val="24"/>
        </w:rPr>
        <w:t xml:space="preserve"> = (Net Income/Total </w:t>
      </w:r>
      <w:proofErr w:type="gramStart"/>
      <w:r w:rsidRPr="00C82D09">
        <w:rPr>
          <w:rFonts w:cs="Times New Roman"/>
          <w:szCs w:val="24"/>
        </w:rPr>
        <w:t>Equity)*</w:t>
      </w:r>
      <w:proofErr w:type="gramEnd"/>
      <w:r w:rsidRPr="00C82D09">
        <w:rPr>
          <w:rFonts w:cs="Times New Roman"/>
          <w:szCs w:val="24"/>
        </w:rPr>
        <w:t>100</w:t>
      </w:r>
    </w:p>
    <w:p w14:paraId="6D0BA459" w14:textId="0C100AFD" w:rsidR="0083334F" w:rsidRPr="00C82D09" w:rsidRDefault="0083334F" w:rsidP="0083334F">
      <w:pPr>
        <w:jc w:val="left"/>
        <w:rPr>
          <w:rFonts w:cs="Times New Roman"/>
          <w:szCs w:val="24"/>
        </w:rPr>
      </w:pPr>
      <w:r w:rsidRPr="00C82D09">
        <w:rPr>
          <w:rFonts w:cs="Times New Roman"/>
          <w:szCs w:val="24"/>
        </w:rPr>
        <w:t>The calculation is given below:</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7"/>
        <w:gridCol w:w="3058"/>
        <w:gridCol w:w="3358"/>
        <w:gridCol w:w="1847"/>
      </w:tblGrid>
      <w:tr w:rsidR="000C30A5" w:rsidRPr="00C82D09" w14:paraId="4D2AE77D" w14:textId="77777777" w:rsidTr="000C30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dxa"/>
            <w:tcBorders>
              <w:top w:val="none" w:sz="0" w:space="0" w:color="auto"/>
              <w:left w:val="none" w:sz="0" w:space="0" w:color="auto"/>
              <w:bottom w:val="none" w:sz="0" w:space="0" w:color="auto"/>
              <w:right w:val="none" w:sz="0" w:space="0" w:color="auto"/>
            </w:tcBorders>
          </w:tcPr>
          <w:p w14:paraId="6C1D8F22" w14:textId="77777777" w:rsidR="00CA0301" w:rsidRPr="00C82D09" w:rsidRDefault="00CA0301" w:rsidP="001A77DA">
            <w:pPr>
              <w:spacing w:line="240" w:lineRule="auto"/>
              <w:jc w:val="center"/>
              <w:rPr>
                <w:rFonts w:cs="Times New Roman"/>
                <w:szCs w:val="24"/>
              </w:rPr>
            </w:pPr>
            <w:r w:rsidRPr="00C82D09">
              <w:rPr>
                <w:rFonts w:cs="Times New Roman"/>
                <w:szCs w:val="24"/>
              </w:rPr>
              <w:t>Years</w:t>
            </w:r>
          </w:p>
        </w:tc>
        <w:tc>
          <w:tcPr>
            <w:tcW w:w="2818" w:type="dxa"/>
            <w:tcBorders>
              <w:top w:val="none" w:sz="0" w:space="0" w:color="auto"/>
              <w:left w:val="none" w:sz="0" w:space="0" w:color="auto"/>
              <w:bottom w:val="none" w:sz="0" w:space="0" w:color="auto"/>
              <w:right w:val="none" w:sz="0" w:space="0" w:color="auto"/>
            </w:tcBorders>
          </w:tcPr>
          <w:p w14:paraId="4508F107" w14:textId="77777777" w:rsidR="00CA0301" w:rsidRPr="00C82D09" w:rsidRDefault="00CA0301" w:rsidP="001A77DA">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2021</w:t>
            </w:r>
          </w:p>
        </w:tc>
        <w:tc>
          <w:tcPr>
            <w:tcW w:w="3097" w:type="dxa"/>
            <w:tcBorders>
              <w:top w:val="none" w:sz="0" w:space="0" w:color="auto"/>
              <w:left w:val="none" w:sz="0" w:space="0" w:color="auto"/>
              <w:bottom w:val="none" w:sz="0" w:space="0" w:color="auto"/>
              <w:right w:val="none" w:sz="0" w:space="0" w:color="auto"/>
            </w:tcBorders>
          </w:tcPr>
          <w:p w14:paraId="0313861E" w14:textId="77777777" w:rsidR="00CA0301" w:rsidRPr="00C82D09" w:rsidRDefault="00CA0301" w:rsidP="001A77DA">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2022</w:t>
            </w:r>
          </w:p>
        </w:tc>
        <w:tc>
          <w:tcPr>
            <w:tcW w:w="2037" w:type="dxa"/>
            <w:tcBorders>
              <w:top w:val="none" w:sz="0" w:space="0" w:color="auto"/>
              <w:left w:val="none" w:sz="0" w:space="0" w:color="auto"/>
              <w:bottom w:val="none" w:sz="0" w:space="0" w:color="auto"/>
              <w:right w:val="none" w:sz="0" w:space="0" w:color="auto"/>
            </w:tcBorders>
          </w:tcPr>
          <w:p w14:paraId="1F0CE7F2" w14:textId="77777777" w:rsidR="00CA0301" w:rsidRPr="00C82D09" w:rsidRDefault="00CA0301" w:rsidP="001A77DA">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2023</w:t>
            </w:r>
          </w:p>
        </w:tc>
      </w:tr>
      <w:tr w:rsidR="000C30A5" w:rsidRPr="00C82D09" w14:paraId="406C82DC" w14:textId="77777777" w:rsidTr="000C30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dxa"/>
          </w:tcPr>
          <w:p w14:paraId="09054733" w14:textId="3E1FA764" w:rsidR="000C30A5" w:rsidRPr="00C82D09" w:rsidRDefault="000C30A5" w:rsidP="001A77DA">
            <w:pPr>
              <w:spacing w:line="240" w:lineRule="auto"/>
              <w:jc w:val="center"/>
              <w:rPr>
                <w:rFonts w:cs="Times New Roman"/>
                <w:b w:val="0"/>
                <w:szCs w:val="24"/>
              </w:rPr>
            </w:pPr>
            <w:r w:rsidRPr="00C82D09">
              <w:rPr>
                <w:rFonts w:cs="Times New Roman"/>
                <w:szCs w:val="24"/>
              </w:rPr>
              <w:t>NPM</w:t>
            </w:r>
          </w:p>
        </w:tc>
        <w:tc>
          <w:tcPr>
            <w:tcW w:w="2818" w:type="dxa"/>
          </w:tcPr>
          <w:p w14:paraId="2A892EEB" w14:textId="7A478951"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b/>
                <w:szCs w:val="24"/>
              </w:rPr>
            </w:pPr>
            <w:r w:rsidRPr="00C82D09">
              <w:rPr>
                <w:rFonts w:cs="Times New Roman"/>
                <w:szCs w:val="24"/>
              </w:rPr>
              <w:t>(300000/1200000*</w:t>
            </w:r>
            <w:proofErr w:type="gramStart"/>
            <w:r w:rsidRPr="00C82D09">
              <w:rPr>
                <w:rFonts w:cs="Times New Roman"/>
                <w:szCs w:val="24"/>
              </w:rPr>
              <w:t>100)=</w:t>
            </w:r>
            <w:proofErr w:type="gramEnd"/>
            <w:r w:rsidRPr="00C82D09">
              <w:rPr>
                <w:rFonts w:cs="Times New Roman"/>
                <w:szCs w:val="24"/>
              </w:rPr>
              <w:t>25%</w:t>
            </w:r>
          </w:p>
        </w:tc>
        <w:tc>
          <w:tcPr>
            <w:tcW w:w="3097" w:type="dxa"/>
          </w:tcPr>
          <w:p w14:paraId="6BD9BA78" w14:textId="6FFDB0F2"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b/>
                <w:szCs w:val="24"/>
              </w:rPr>
            </w:pPr>
            <w:r w:rsidRPr="00C82D09">
              <w:rPr>
                <w:rFonts w:cs="Times New Roman"/>
                <w:szCs w:val="24"/>
              </w:rPr>
              <w:t>(150000/1100000*</w:t>
            </w:r>
            <w:proofErr w:type="gramStart"/>
            <w:r w:rsidRPr="00C82D09">
              <w:rPr>
                <w:rFonts w:cs="Times New Roman"/>
                <w:szCs w:val="24"/>
              </w:rPr>
              <w:t>100)=</w:t>
            </w:r>
            <w:proofErr w:type="gramEnd"/>
            <w:r w:rsidRPr="00C82D09">
              <w:rPr>
                <w:rFonts w:cs="Times New Roman"/>
                <w:szCs w:val="24"/>
              </w:rPr>
              <w:t>13.64%</w:t>
            </w:r>
          </w:p>
        </w:tc>
        <w:tc>
          <w:tcPr>
            <w:tcW w:w="2037" w:type="dxa"/>
          </w:tcPr>
          <w:p w14:paraId="05F103FF" w14:textId="77777777"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 950000*</w:t>
            </w:r>
            <w:proofErr w:type="gramStart"/>
            <w:r w:rsidRPr="00C82D09">
              <w:rPr>
                <w:rFonts w:cs="Times New Roman"/>
                <w:szCs w:val="24"/>
              </w:rPr>
              <w:t>100)=</w:t>
            </w:r>
            <w:proofErr w:type="gramEnd"/>
          </w:p>
          <w:p w14:paraId="1AD38A47" w14:textId="7CB6A551"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-15.79%</w:t>
            </w:r>
          </w:p>
        </w:tc>
      </w:tr>
      <w:tr w:rsidR="000C30A5" w:rsidRPr="00C82D09" w14:paraId="41C77FCD" w14:textId="77777777" w:rsidTr="000C30A5">
        <w:tc>
          <w:tcPr>
            <w:cnfStyle w:val="001000000000" w:firstRow="0" w:lastRow="0" w:firstColumn="1" w:lastColumn="0" w:oddVBand="0" w:evenVBand="0" w:oddHBand="0" w:evenHBand="0" w:firstRowFirstColumn="0" w:firstRowLastColumn="0" w:lastRowFirstColumn="0" w:lastRowLastColumn="0"/>
            <w:tcW w:w="1624" w:type="dxa"/>
          </w:tcPr>
          <w:p w14:paraId="01FF7637" w14:textId="730FB787" w:rsidR="00CA0301" w:rsidRPr="00C82D09" w:rsidRDefault="000C30A5" w:rsidP="001A77DA">
            <w:pPr>
              <w:spacing w:line="240" w:lineRule="auto"/>
              <w:jc w:val="center"/>
              <w:rPr>
                <w:rFonts w:cs="Times New Roman"/>
                <w:szCs w:val="24"/>
              </w:rPr>
            </w:pPr>
            <w:r w:rsidRPr="00C82D09">
              <w:rPr>
                <w:rFonts w:cs="Times New Roman"/>
                <w:szCs w:val="24"/>
              </w:rPr>
              <w:t>ROA</w:t>
            </w:r>
          </w:p>
        </w:tc>
        <w:tc>
          <w:tcPr>
            <w:tcW w:w="2818" w:type="dxa"/>
          </w:tcPr>
          <w:p w14:paraId="4066BA40" w14:textId="3F70C35C" w:rsidR="00CA0301" w:rsidRPr="00C82D09" w:rsidRDefault="000C30A5" w:rsidP="001A77DA">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w:t>
            </w:r>
            <w:r w:rsidR="00CA0301" w:rsidRPr="00C82D09">
              <w:rPr>
                <w:rFonts w:cs="Times New Roman"/>
                <w:szCs w:val="24"/>
              </w:rPr>
              <w:t>300000/2150000*</w:t>
            </w:r>
            <w:proofErr w:type="gramStart"/>
            <w:r w:rsidR="00CA0301" w:rsidRPr="00C82D09">
              <w:rPr>
                <w:rFonts w:cs="Times New Roman"/>
                <w:szCs w:val="24"/>
              </w:rPr>
              <w:t>100</w:t>
            </w:r>
            <w:r w:rsidRPr="00C82D09">
              <w:rPr>
                <w:rFonts w:cs="Times New Roman"/>
                <w:szCs w:val="24"/>
              </w:rPr>
              <w:t>)=</w:t>
            </w:r>
            <w:proofErr w:type="gramEnd"/>
            <w:r w:rsidRPr="00C82D09">
              <w:rPr>
                <w:rFonts w:cs="Times New Roman"/>
                <w:szCs w:val="24"/>
              </w:rPr>
              <w:t xml:space="preserve"> 13.95%</w:t>
            </w:r>
          </w:p>
        </w:tc>
        <w:tc>
          <w:tcPr>
            <w:tcW w:w="3097" w:type="dxa"/>
          </w:tcPr>
          <w:p w14:paraId="400411C7" w14:textId="7D55DEF8" w:rsidR="00CA0301" w:rsidRPr="00C82D09" w:rsidRDefault="000C30A5" w:rsidP="001A77DA">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w:t>
            </w:r>
            <w:r w:rsidR="00CA0301" w:rsidRPr="00C82D09">
              <w:rPr>
                <w:rFonts w:cs="Times New Roman"/>
                <w:szCs w:val="24"/>
              </w:rPr>
              <w:t>150000/2120000*</w:t>
            </w:r>
            <w:proofErr w:type="gramStart"/>
            <w:r w:rsidR="00CA0301" w:rsidRPr="00C82D09">
              <w:rPr>
                <w:rFonts w:cs="Times New Roman"/>
                <w:szCs w:val="24"/>
              </w:rPr>
              <w:t>100</w:t>
            </w:r>
            <w:r w:rsidRPr="00C82D09">
              <w:rPr>
                <w:rFonts w:cs="Times New Roman"/>
                <w:szCs w:val="24"/>
              </w:rPr>
              <w:t>)=</w:t>
            </w:r>
            <w:proofErr w:type="gramEnd"/>
            <w:r w:rsidRPr="00C82D09">
              <w:rPr>
                <w:rFonts w:cs="Times New Roman"/>
                <w:szCs w:val="24"/>
              </w:rPr>
              <w:t xml:space="preserve"> 7.08%</w:t>
            </w:r>
          </w:p>
        </w:tc>
        <w:tc>
          <w:tcPr>
            <w:tcW w:w="2037" w:type="dxa"/>
          </w:tcPr>
          <w:p w14:paraId="6ACC479E" w14:textId="77777777" w:rsidR="000C30A5" w:rsidRPr="00C82D09" w:rsidRDefault="000C30A5" w:rsidP="001A77DA">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w:t>
            </w:r>
            <w:r w:rsidR="00CA0301" w:rsidRPr="00C82D09">
              <w:rPr>
                <w:rFonts w:cs="Times New Roman"/>
                <w:szCs w:val="24"/>
              </w:rPr>
              <w:t>-150000/</w:t>
            </w:r>
            <w:r w:rsidRPr="00C82D09">
              <w:rPr>
                <w:rFonts w:cs="Times New Roman"/>
                <w:szCs w:val="24"/>
              </w:rPr>
              <w:t xml:space="preserve"> </w:t>
            </w:r>
            <w:r w:rsidR="00CA0301" w:rsidRPr="00C82D09">
              <w:rPr>
                <w:rFonts w:cs="Times New Roman"/>
                <w:szCs w:val="24"/>
              </w:rPr>
              <w:t>1850000*</w:t>
            </w:r>
            <w:proofErr w:type="gramStart"/>
            <w:r w:rsidR="00CA0301" w:rsidRPr="00C82D09">
              <w:rPr>
                <w:rFonts w:cs="Times New Roman"/>
                <w:szCs w:val="24"/>
              </w:rPr>
              <w:t>100</w:t>
            </w:r>
            <w:r w:rsidRPr="00C82D09">
              <w:rPr>
                <w:rFonts w:cs="Times New Roman"/>
                <w:szCs w:val="24"/>
              </w:rPr>
              <w:t>)=</w:t>
            </w:r>
            <w:proofErr w:type="gramEnd"/>
          </w:p>
          <w:p w14:paraId="772AD8AE" w14:textId="646AA86D" w:rsidR="00CA0301" w:rsidRPr="00C82D09" w:rsidRDefault="000C30A5" w:rsidP="001A77DA">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C82D09">
              <w:rPr>
                <w:rFonts w:cs="Times New Roman"/>
                <w:szCs w:val="24"/>
              </w:rPr>
              <w:t>-8.81%</w:t>
            </w:r>
          </w:p>
        </w:tc>
      </w:tr>
      <w:tr w:rsidR="000C30A5" w:rsidRPr="00C82D09" w14:paraId="239B5BA4" w14:textId="77777777" w:rsidTr="000C30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dxa"/>
          </w:tcPr>
          <w:p w14:paraId="1D7EA73A" w14:textId="0D131C59" w:rsidR="000C30A5" w:rsidRPr="00C82D09" w:rsidRDefault="000C30A5" w:rsidP="001A77DA">
            <w:pPr>
              <w:spacing w:line="240" w:lineRule="auto"/>
              <w:jc w:val="center"/>
              <w:rPr>
                <w:rFonts w:cs="Times New Roman"/>
                <w:szCs w:val="24"/>
              </w:rPr>
            </w:pPr>
            <w:r w:rsidRPr="00C82D09">
              <w:rPr>
                <w:rFonts w:cs="Times New Roman"/>
                <w:szCs w:val="24"/>
              </w:rPr>
              <w:t>ROE</w:t>
            </w:r>
          </w:p>
        </w:tc>
        <w:tc>
          <w:tcPr>
            <w:tcW w:w="2818" w:type="dxa"/>
          </w:tcPr>
          <w:p w14:paraId="1EE2280D" w14:textId="2A4EE35B"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(300000/620000*</w:t>
            </w:r>
            <w:proofErr w:type="gramStart"/>
            <w:r w:rsidRPr="00C82D09">
              <w:rPr>
                <w:rFonts w:cs="Times New Roman"/>
                <w:szCs w:val="24"/>
              </w:rPr>
              <w:t>100)=</w:t>
            </w:r>
            <w:proofErr w:type="gramEnd"/>
            <w:r w:rsidRPr="00C82D09">
              <w:rPr>
                <w:rFonts w:cs="Times New Roman"/>
                <w:szCs w:val="24"/>
              </w:rPr>
              <w:t xml:space="preserve"> 48.39%</w:t>
            </w:r>
          </w:p>
        </w:tc>
        <w:tc>
          <w:tcPr>
            <w:tcW w:w="3097" w:type="dxa"/>
          </w:tcPr>
          <w:p w14:paraId="6527353D" w14:textId="33072F24"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(150000/580000*</w:t>
            </w:r>
            <w:proofErr w:type="gramStart"/>
            <w:r w:rsidRPr="00C82D09">
              <w:rPr>
                <w:rFonts w:cs="Times New Roman"/>
                <w:szCs w:val="24"/>
              </w:rPr>
              <w:t>100)=</w:t>
            </w:r>
            <w:proofErr w:type="gramEnd"/>
            <w:r w:rsidRPr="00C82D09">
              <w:rPr>
                <w:rFonts w:cs="Times New Roman"/>
                <w:szCs w:val="24"/>
              </w:rPr>
              <w:t xml:space="preserve"> 25.86%</w:t>
            </w:r>
          </w:p>
        </w:tc>
        <w:tc>
          <w:tcPr>
            <w:tcW w:w="2037" w:type="dxa"/>
          </w:tcPr>
          <w:p w14:paraId="2C32600B" w14:textId="222610EC" w:rsidR="000C30A5" w:rsidRPr="00C82D09" w:rsidRDefault="000C30A5" w:rsidP="001A77D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C82D09">
              <w:rPr>
                <w:rFonts w:cs="Times New Roman"/>
                <w:szCs w:val="24"/>
              </w:rPr>
              <w:t>(-150000/ 300000*</w:t>
            </w:r>
            <w:proofErr w:type="gramStart"/>
            <w:r w:rsidRPr="00C82D09">
              <w:rPr>
                <w:rFonts w:cs="Times New Roman"/>
                <w:szCs w:val="24"/>
              </w:rPr>
              <w:t>100)=</w:t>
            </w:r>
            <w:proofErr w:type="gramEnd"/>
            <w:r w:rsidRPr="00C82D09">
              <w:rPr>
                <w:rFonts w:cs="Times New Roman"/>
                <w:szCs w:val="24"/>
              </w:rPr>
              <w:t xml:space="preserve"> -50%</w:t>
            </w:r>
          </w:p>
        </w:tc>
      </w:tr>
    </w:tbl>
    <w:p w14:paraId="1A176DA9" w14:textId="77777777" w:rsidR="00CA0301" w:rsidRPr="00C82D09" w:rsidRDefault="00CA0301" w:rsidP="000C30A5">
      <w:pPr>
        <w:jc w:val="left"/>
        <w:rPr>
          <w:rFonts w:cs="Times New Roman"/>
          <w:sz w:val="22"/>
        </w:rPr>
      </w:pPr>
    </w:p>
    <w:p w14:paraId="42B529C7" w14:textId="426EAB73" w:rsidR="001A77DA" w:rsidRPr="00C82D09" w:rsidRDefault="001A77DA" w:rsidP="000C30A5">
      <w:pPr>
        <w:rPr>
          <w:rFonts w:cs="Times New Roman"/>
        </w:rPr>
      </w:pPr>
      <w:r w:rsidRPr="00C82D09">
        <w:rPr>
          <w:rFonts w:cs="Times New Roman"/>
        </w:rPr>
        <w:br w:type="page"/>
      </w:r>
    </w:p>
    <w:p w14:paraId="53912F98" w14:textId="353C5D81" w:rsidR="001A77DA" w:rsidRPr="00C82D09" w:rsidRDefault="001A77DA" w:rsidP="001A77DA">
      <w:pPr>
        <w:pStyle w:val="Heading1"/>
        <w:numPr>
          <w:ilvl w:val="0"/>
          <w:numId w:val="10"/>
        </w:numPr>
      </w:pPr>
      <w:bookmarkStart w:id="13" w:name="_Toc159613060"/>
      <w:r w:rsidRPr="00C82D09">
        <w:lastRenderedPageBreak/>
        <w:t>References</w:t>
      </w:r>
      <w:bookmarkEnd w:id="13"/>
    </w:p>
    <w:p w14:paraId="778F6D15" w14:textId="77777777" w:rsidR="00E06745" w:rsidRPr="00C82D09" w:rsidRDefault="00E06745" w:rsidP="001A77DA">
      <w:r w:rsidRPr="00C82D09">
        <w:t>Altin, M., Schwartz, Z. and Uysal, M., (2017). “Where you do it” matters: The impact of hotels’ revenue-management implementation strategies on performance. International Journal of Hospitality Management, 67, pp.46-52.</w:t>
      </w:r>
    </w:p>
    <w:p w14:paraId="5458A534" w14:textId="77777777" w:rsidR="00E06745" w:rsidRPr="00C82D09" w:rsidRDefault="00E06745" w:rsidP="001A77DA">
      <w:r w:rsidRPr="00C82D09">
        <w:t>Anubala, R., (2023). The Future of Hospitality: Predictive Analytics in Hotel Management. International Journal for Multidimensional Research Perspectives, 1(3), pp.38-58.</w:t>
      </w:r>
    </w:p>
    <w:p w14:paraId="67C6AF5A" w14:textId="77777777" w:rsidR="00E06745" w:rsidRPr="00C82D09" w:rsidRDefault="00E06745" w:rsidP="001A77DA">
      <w:proofErr w:type="spellStart"/>
      <w:r w:rsidRPr="00C82D09">
        <w:t>Atrill</w:t>
      </w:r>
      <w:proofErr w:type="spellEnd"/>
      <w:r w:rsidRPr="00C82D09">
        <w:t xml:space="preserve"> P, McLaney E (2021) Management Accounting for Decision Makers, FT Prentice Hall</w:t>
      </w:r>
    </w:p>
    <w:p w14:paraId="4C420C60" w14:textId="77777777" w:rsidR="00E06745" w:rsidRPr="00C82D09" w:rsidRDefault="00E06745" w:rsidP="001A77DA">
      <w:proofErr w:type="spellStart"/>
      <w:r w:rsidRPr="00C82D09">
        <w:t>Čučković</w:t>
      </w:r>
      <w:proofErr w:type="spellEnd"/>
      <w:r w:rsidRPr="00C82D09">
        <w:t xml:space="preserve">, E.R. and </w:t>
      </w:r>
      <w:proofErr w:type="spellStart"/>
      <w:r w:rsidRPr="00C82D09">
        <w:t>Janković</w:t>
      </w:r>
      <w:proofErr w:type="spellEnd"/>
      <w:r w:rsidRPr="00C82D09">
        <w:t xml:space="preserve">, S., (2018). Quality costing in the hospitality industry-a literature review. In 24th Biennial International Congress, Tourism &amp; Hospitality Industry 2018 (THI2018), Trends and challenges, </w:t>
      </w:r>
      <w:proofErr w:type="spellStart"/>
      <w:r w:rsidRPr="00C82D09">
        <w:t>Opatija</w:t>
      </w:r>
      <w:proofErr w:type="spellEnd"/>
      <w:r w:rsidRPr="00C82D09">
        <w:t>, Croatia, 26-27 April 2018 (pp. 368-382). Faculty of Tourism and Hospitality Management, University of Rijeka.</w:t>
      </w:r>
    </w:p>
    <w:p w14:paraId="1CE1A24F" w14:textId="77777777" w:rsidR="00E06745" w:rsidRPr="00C82D09" w:rsidRDefault="00E06745" w:rsidP="001A77DA">
      <w:r w:rsidRPr="00C82D09">
        <w:t>Drury C (2021) (11th Ed) Management and Cost Accounting, London, Prentice Hall</w:t>
      </w:r>
    </w:p>
    <w:p w14:paraId="171C659A" w14:textId="77777777" w:rsidR="00E06745" w:rsidRPr="00C82D09" w:rsidRDefault="00E06745" w:rsidP="001A77DA">
      <w:proofErr w:type="spellStart"/>
      <w:r w:rsidRPr="00C82D09">
        <w:t>Egbide</w:t>
      </w:r>
      <w:proofErr w:type="spellEnd"/>
      <w:r w:rsidRPr="00C82D09">
        <w:t>, B.C., Agi-</w:t>
      </w:r>
      <w:proofErr w:type="spellStart"/>
      <w:r w:rsidRPr="00C82D09">
        <w:t>Ilochi</w:t>
      </w:r>
      <w:proofErr w:type="spellEnd"/>
      <w:r w:rsidRPr="00C82D09">
        <w:t xml:space="preserve">, M., </w:t>
      </w:r>
      <w:proofErr w:type="spellStart"/>
      <w:r w:rsidRPr="00C82D09">
        <w:t>Madugba</w:t>
      </w:r>
      <w:proofErr w:type="spellEnd"/>
      <w:r w:rsidRPr="00C82D09">
        <w:t>, J., Taiwo, A. and Ayomide, I., (2022). Budgeting approaches and employee motivation in the hospitality industry. Problems and Perspectives in Management, 20(4), p.602â.</w:t>
      </w:r>
    </w:p>
    <w:p w14:paraId="37728190" w14:textId="77777777" w:rsidR="00E06745" w:rsidRPr="00C82D09" w:rsidRDefault="00E06745" w:rsidP="001A77DA">
      <w:r w:rsidRPr="00C82D09">
        <w:t>Elston, J.N., (2018). Management accounting in the hospitality industry: A systematic literature review.</w:t>
      </w:r>
    </w:p>
    <w:p w14:paraId="3EE14921" w14:textId="77777777" w:rsidR="00E06745" w:rsidRPr="00C82D09" w:rsidRDefault="00E06745" w:rsidP="001A77DA">
      <w:r w:rsidRPr="00C82D09">
        <w:t>Franzoni, S. and Pelizzari, C., (2019). Rainfall financial risk assessment in the hospitality industry. International Journal of Contemporary Hospitality Management, 31(3), pp.1104-1121.</w:t>
      </w:r>
    </w:p>
    <w:p w14:paraId="63BF4C54" w14:textId="77777777" w:rsidR="00E06745" w:rsidRPr="00C82D09" w:rsidRDefault="00E06745" w:rsidP="001A77DA">
      <w:r w:rsidRPr="00C82D09">
        <w:t xml:space="preserve">Grotte, J., (2018), June. Future Challenges of the Hospitality Industry. In 7th </w:t>
      </w:r>
      <w:proofErr w:type="spellStart"/>
      <w:r w:rsidRPr="00C82D09">
        <w:t>Intentational</w:t>
      </w:r>
      <w:proofErr w:type="spellEnd"/>
      <w:r w:rsidRPr="00C82D09">
        <w:t xml:space="preserve"> Conference on </w:t>
      </w:r>
      <w:proofErr w:type="spellStart"/>
      <w:r w:rsidRPr="00C82D09">
        <w:t>Torusim</w:t>
      </w:r>
      <w:proofErr w:type="spellEnd"/>
      <w:r w:rsidRPr="00C82D09">
        <w:t xml:space="preserve"> &amp; Hospitality Management (pp. 11-25).</w:t>
      </w:r>
    </w:p>
    <w:p w14:paraId="3CE02E73" w14:textId="77777777" w:rsidR="00E06745" w:rsidRPr="00C82D09" w:rsidRDefault="00E06745" w:rsidP="001A77DA">
      <w:r w:rsidRPr="00C82D09">
        <w:t>Helmold, M. and Helmold, M., (2020). Pricing in the Hospitality Industry. Total Revenue Management (TRM) Case Studies, Best Practices and Industry Insights, pp.115-127.</w:t>
      </w:r>
    </w:p>
    <w:p w14:paraId="7F62B5E2" w14:textId="77777777" w:rsidR="00E06745" w:rsidRPr="00C82D09" w:rsidRDefault="00E06745" w:rsidP="001A77DA">
      <w:r w:rsidRPr="00C82D09">
        <w:t xml:space="preserve">Ihsan, B. and </w:t>
      </w:r>
      <w:proofErr w:type="spellStart"/>
      <w:r w:rsidRPr="00C82D09">
        <w:t>Alshibani</w:t>
      </w:r>
      <w:proofErr w:type="spellEnd"/>
      <w:r w:rsidRPr="00C82D09">
        <w:t>, A., (2018). Factors affecting operation and maintenance cost of hotels. Property Management, 36(3), pp.296-313.</w:t>
      </w:r>
    </w:p>
    <w:p w14:paraId="08E8A394" w14:textId="77777777" w:rsidR="00E06745" w:rsidRPr="00C82D09" w:rsidRDefault="00E06745" w:rsidP="001A77DA">
      <w:proofErr w:type="spellStart"/>
      <w:r w:rsidRPr="00C82D09">
        <w:lastRenderedPageBreak/>
        <w:t>Luekveerawattana</w:t>
      </w:r>
      <w:proofErr w:type="spellEnd"/>
      <w:r w:rsidRPr="00C82D09">
        <w:t xml:space="preserve">, R., (2018). KEY FACTORS AFFECTING OF TOURISTS’DECISIONS TO STAY AT </w:t>
      </w:r>
      <w:proofErr w:type="gramStart"/>
      <w:r w:rsidRPr="00C82D09">
        <w:t>ENVIRONMENTAL</w:t>
      </w:r>
      <w:proofErr w:type="gramEnd"/>
      <w:r w:rsidRPr="00C82D09">
        <w:t xml:space="preserve"> FRIENDLY HOTELS. Polish Journal of Management Studies, 17(2), pp.148-157.</w:t>
      </w:r>
    </w:p>
    <w:p w14:paraId="5FD81DA2" w14:textId="77777777" w:rsidR="00E06745" w:rsidRPr="00C82D09" w:rsidRDefault="00E06745" w:rsidP="001A77DA">
      <w:proofErr w:type="spellStart"/>
      <w:r w:rsidRPr="00C82D09">
        <w:t>Nikolskaya</w:t>
      </w:r>
      <w:proofErr w:type="spellEnd"/>
      <w:r w:rsidRPr="00C82D09">
        <w:t xml:space="preserve">, E.Y., </w:t>
      </w:r>
      <w:proofErr w:type="spellStart"/>
      <w:r w:rsidRPr="00C82D09">
        <w:t>Pasko</w:t>
      </w:r>
      <w:proofErr w:type="spellEnd"/>
      <w:r w:rsidRPr="00C82D09">
        <w:t>, O.V., Volkova, I.A., Dekhtyar, G.M. and Lebedeva, O.Y., (2017). Boosting the competitiveness of hotel business operators in current conditions. Journal of Environmental Management &amp; Tourism, 8(8 (24)), pp.1617-1622.</w:t>
      </w:r>
    </w:p>
    <w:p w14:paraId="00F5CAE3" w14:textId="77777777" w:rsidR="00E06745" w:rsidRPr="00C82D09" w:rsidRDefault="00E06745" w:rsidP="001A77DA">
      <w:r w:rsidRPr="00C82D09">
        <w:t>Noone, B.M., Enz, C.A. and Glassmire, J., (2017). Total hotel revenue management: A strategic profit perspective.</w:t>
      </w:r>
    </w:p>
    <w:p w14:paraId="707523AE" w14:textId="77777777" w:rsidR="00E06745" w:rsidRPr="00C82D09" w:rsidRDefault="00E06745" w:rsidP="001A77DA">
      <w:bookmarkStart w:id="14" w:name="_Hlk159612437"/>
      <w:proofErr w:type="spellStart"/>
      <w:r w:rsidRPr="00C82D09">
        <w:t>Olimovich</w:t>
      </w:r>
      <w:proofErr w:type="spellEnd"/>
      <w:r w:rsidRPr="00C82D09">
        <w:t>, D.I., (2020)</w:t>
      </w:r>
      <w:bookmarkEnd w:id="14"/>
      <w:r w:rsidRPr="00C82D09">
        <w:t>. The impact of innovative technologies for improving economy of hotels. Asian Journal of Multidimensional Research (AJMR), 9(5), pp.194-201.</w:t>
      </w:r>
    </w:p>
    <w:p w14:paraId="58E6B369" w14:textId="77777777" w:rsidR="00E06745" w:rsidRPr="00C82D09" w:rsidRDefault="00E06745" w:rsidP="001A77DA">
      <w:r w:rsidRPr="00C82D09">
        <w:t>Rutherford, D.G., (2021). Hotel management and operations.</w:t>
      </w:r>
    </w:p>
    <w:p w14:paraId="257DA96C" w14:textId="77777777" w:rsidR="00E06745" w:rsidRPr="00C82D09" w:rsidRDefault="00E06745" w:rsidP="001A77DA">
      <w:r w:rsidRPr="00C82D09">
        <w:t>Salazar, A., (2018). Hospitality trends: Opportunities and challenges. Worldwide Hospitality and Tourism Themes, 10(6), pp.674-679.</w:t>
      </w:r>
    </w:p>
    <w:p w14:paraId="60D96BC0" w14:textId="77777777" w:rsidR="00E06745" w:rsidRPr="00C82D09" w:rsidRDefault="00E06745" w:rsidP="001A77DA">
      <w:r w:rsidRPr="00C82D09">
        <w:t>Seal W (2019) (6th Ed) Management Accounting, London, McGraw Hill</w:t>
      </w:r>
    </w:p>
    <w:p w14:paraId="10078496" w14:textId="77777777" w:rsidR="00E06745" w:rsidRPr="00C82D09" w:rsidRDefault="00E06745" w:rsidP="001A77DA">
      <w:r w:rsidRPr="00C82D09">
        <w:t>Walker J (2021) Introduction to Hospitality, Harlow, Pearson</w:t>
      </w:r>
    </w:p>
    <w:p w14:paraId="0B762E2F" w14:textId="77777777" w:rsidR="00E06745" w:rsidRPr="00C82D09" w:rsidRDefault="00E06745" w:rsidP="001A77DA">
      <w:r w:rsidRPr="00C82D09">
        <w:t>Zhang, J. and Enemark, A.E., (2016). Factors influencing business performance in hotels and restaurants.</w:t>
      </w:r>
    </w:p>
    <w:p w14:paraId="2AB43D89" w14:textId="77777777" w:rsidR="00CA0301" w:rsidRPr="00C82D09" w:rsidRDefault="00CA0301" w:rsidP="000C30A5">
      <w:pPr>
        <w:rPr>
          <w:rFonts w:cs="Times New Roman"/>
        </w:rPr>
      </w:pPr>
    </w:p>
    <w:sectPr w:rsidR="00CA0301" w:rsidRPr="00C82D09" w:rsidSect="002255AE">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EE8E6" w14:textId="77777777" w:rsidR="002255AE" w:rsidRPr="00C82D09" w:rsidRDefault="002255AE" w:rsidP="001A77DA">
      <w:pPr>
        <w:spacing w:after="0" w:line="240" w:lineRule="auto"/>
      </w:pPr>
      <w:r w:rsidRPr="00C82D09">
        <w:separator/>
      </w:r>
    </w:p>
  </w:endnote>
  <w:endnote w:type="continuationSeparator" w:id="0">
    <w:p w14:paraId="69441D98" w14:textId="77777777" w:rsidR="002255AE" w:rsidRPr="00C82D09" w:rsidRDefault="002255AE" w:rsidP="001A77DA">
      <w:pPr>
        <w:spacing w:after="0" w:line="240" w:lineRule="auto"/>
      </w:pPr>
      <w:r w:rsidRPr="00C82D0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8158768"/>
      <w:docPartObj>
        <w:docPartGallery w:val="Page Numbers (Bottom of Page)"/>
        <w:docPartUnique/>
      </w:docPartObj>
    </w:sdtPr>
    <w:sdtContent>
      <w:p w14:paraId="0C9D7674" w14:textId="2F7C62C6" w:rsidR="001A77DA" w:rsidRPr="00C82D09" w:rsidRDefault="001A77DA">
        <w:pPr>
          <w:pStyle w:val="Footer"/>
          <w:jc w:val="center"/>
        </w:pPr>
        <w:r w:rsidRPr="00C82D09">
          <w:fldChar w:fldCharType="begin"/>
        </w:r>
        <w:r w:rsidRPr="00C82D09">
          <w:instrText xml:space="preserve"> PAGE   \* MERGEFORMAT </w:instrText>
        </w:r>
        <w:r w:rsidRPr="00C82D09">
          <w:fldChar w:fldCharType="separate"/>
        </w:r>
        <w:r w:rsidR="00BC5F65" w:rsidRPr="00C82D09">
          <w:t>16</w:t>
        </w:r>
        <w:r w:rsidRPr="00C82D09">
          <w:fldChar w:fldCharType="end"/>
        </w:r>
      </w:p>
    </w:sdtContent>
  </w:sdt>
  <w:p w14:paraId="1B14A89C" w14:textId="77777777" w:rsidR="001A77DA" w:rsidRPr="00C82D09" w:rsidRDefault="001A7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67088" w14:textId="77777777" w:rsidR="002255AE" w:rsidRPr="00C82D09" w:rsidRDefault="002255AE" w:rsidP="001A77DA">
      <w:pPr>
        <w:spacing w:after="0" w:line="240" w:lineRule="auto"/>
      </w:pPr>
      <w:r w:rsidRPr="00C82D09">
        <w:separator/>
      </w:r>
    </w:p>
  </w:footnote>
  <w:footnote w:type="continuationSeparator" w:id="0">
    <w:p w14:paraId="43A0F674" w14:textId="77777777" w:rsidR="002255AE" w:rsidRPr="00C82D09" w:rsidRDefault="002255AE" w:rsidP="001A77DA">
      <w:pPr>
        <w:spacing w:after="0" w:line="240" w:lineRule="auto"/>
      </w:pPr>
      <w:r w:rsidRPr="00C82D0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27304"/>
    <w:multiLevelType w:val="hybridMultilevel"/>
    <w:tmpl w:val="538461C2"/>
    <w:lvl w:ilvl="0" w:tplc="B6DCB714">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012B4F"/>
    <w:multiLevelType w:val="hybridMultilevel"/>
    <w:tmpl w:val="86DAC3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2638C4"/>
    <w:multiLevelType w:val="multilevel"/>
    <w:tmpl w:val="21CAA39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EB76FC"/>
    <w:multiLevelType w:val="hybridMultilevel"/>
    <w:tmpl w:val="215AD768"/>
    <w:lvl w:ilvl="0" w:tplc="4D80B486">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232128"/>
    <w:multiLevelType w:val="hybridMultilevel"/>
    <w:tmpl w:val="4AFCF9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3A65AF"/>
    <w:multiLevelType w:val="multilevel"/>
    <w:tmpl w:val="4F62E82E"/>
    <w:lvl w:ilvl="0">
      <w:start w:val="1"/>
      <w:numFmt w:val="lowerLetter"/>
      <w:lvlText w:val="%1."/>
      <w:lvlJc w:val="left"/>
      <w:pPr>
        <w:tabs>
          <w:tab w:val="num" w:pos="720"/>
        </w:tabs>
        <w:ind w:left="720" w:hanging="360"/>
      </w:pPr>
      <w:rPr>
        <w:rFonts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F132F2"/>
    <w:multiLevelType w:val="hybridMultilevel"/>
    <w:tmpl w:val="8C6A2BF6"/>
    <w:lvl w:ilvl="0" w:tplc="E33E4190">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E07BB9"/>
    <w:multiLevelType w:val="hybridMultilevel"/>
    <w:tmpl w:val="C7629F40"/>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436532F5"/>
    <w:multiLevelType w:val="hybridMultilevel"/>
    <w:tmpl w:val="C7629F4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46852AE6"/>
    <w:multiLevelType w:val="hybridMultilevel"/>
    <w:tmpl w:val="D542E7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DA60D4"/>
    <w:multiLevelType w:val="hybridMultilevel"/>
    <w:tmpl w:val="4D3C680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677F3C63"/>
    <w:multiLevelType w:val="hybridMultilevel"/>
    <w:tmpl w:val="B3E25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FE514D"/>
    <w:multiLevelType w:val="hybridMultilevel"/>
    <w:tmpl w:val="972AA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A475FB"/>
    <w:multiLevelType w:val="hybridMultilevel"/>
    <w:tmpl w:val="A4BA1CBC"/>
    <w:lvl w:ilvl="0" w:tplc="80B4DF5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7C7E35A5"/>
    <w:multiLevelType w:val="hybridMultilevel"/>
    <w:tmpl w:val="A4B8D3F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3110904">
    <w:abstractNumId w:val="1"/>
  </w:num>
  <w:num w:numId="2" w16cid:durableId="653145906">
    <w:abstractNumId w:val="13"/>
  </w:num>
  <w:num w:numId="3" w16cid:durableId="597903892">
    <w:abstractNumId w:val="10"/>
  </w:num>
  <w:num w:numId="4" w16cid:durableId="1088162305">
    <w:abstractNumId w:val="2"/>
  </w:num>
  <w:num w:numId="5" w16cid:durableId="375663945">
    <w:abstractNumId w:val="5"/>
  </w:num>
  <w:num w:numId="6" w16cid:durableId="94251639">
    <w:abstractNumId w:val="12"/>
  </w:num>
  <w:num w:numId="7" w16cid:durableId="653411571">
    <w:abstractNumId w:val="11"/>
  </w:num>
  <w:num w:numId="8" w16cid:durableId="1069578439">
    <w:abstractNumId w:val="9"/>
  </w:num>
  <w:num w:numId="9" w16cid:durableId="352190637">
    <w:abstractNumId w:val="4"/>
  </w:num>
  <w:num w:numId="10" w16cid:durableId="91558915">
    <w:abstractNumId w:val="8"/>
  </w:num>
  <w:num w:numId="11" w16cid:durableId="1792743000">
    <w:abstractNumId w:val="14"/>
  </w:num>
  <w:num w:numId="12" w16cid:durableId="1980071845">
    <w:abstractNumId w:val="6"/>
  </w:num>
  <w:num w:numId="13" w16cid:durableId="295987065">
    <w:abstractNumId w:val="3"/>
  </w:num>
  <w:num w:numId="14" w16cid:durableId="910966870">
    <w:abstractNumId w:val="0"/>
  </w:num>
  <w:num w:numId="15" w16cid:durableId="4381365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0MzQ0MbIwMTQ0NDdW0lEKTi0uzszPAykwrAUAVwcfRSwAAAA="/>
  </w:docVars>
  <w:rsids>
    <w:rsidRoot w:val="0097596B"/>
    <w:rsid w:val="000C30A5"/>
    <w:rsid w:val="00144841"/>
    <w:rsid w:val="00174420"/>
    <w:rsid w:val="001A77DA"/>
    <w:rsid w:val="002255AE"/>
    <w:rsid w:val="00293960"/>
    <w:rsid w:val="002E42B9"/>
    <w:rsid w:val="00375B4F"/>
    <w:rsid w:val="00382256"/>
    <w:rsid w:val="00382CFB"/>
    <w:rsid w:val="003A1FA6"/>
    <w:rsid w:val="00400C9B"/>
    <w:rsid w:val="0043612F"/>
    <w:rsid w:val="00447048"/>
    <w:rsid w:val="00454D99"/>
    <w:rsid w:val="004F54A1"/>
    <w:rsid w:val="005960B5"/>
    <w:rsid w:val="005B221A"/>
    <w:rsid w:val="006C63CE"/>
    <w:rsid w:val="006E5969"/>
    <w:rsid w:val="007E0CFA"/>
    <w:rsid w:val="007F14DC"/>
    <w:rsid w:val="0083334F"/>
    <w:rsid w:val="00847CED"/>
    <w:rsid w:val="0097596B"/>
    <w:rsid w:val="009B6A65"/>
    <w:rsid w:val="009C7E67"/>
    <w:rsid w:val="009E4DCD"/>
    <w:rsid w:val="00A31178"/>
    <w:rsid w:val="00A56CEE"/>
    <w:rsid w:val="00AA5731"/>
    <w:rsid w:val="00AA5F5F"/>
    <w:rsid w:val="00AD04DB"/>
    <w:rsid w:val="00AF0B4D"/>
    <w:rsid w:val="00B419DA"/>
    <w:rsid w:val="00B62220"/>
    <w:rsid w:val="00B649D1"/>
    <w:rsid w:val="00B87649"/>
    <w:rsid w:val="00BB6B89"/>
    <w:rsid w:val="00BC5F65"/>
    <w:rsid w:val="00C24811"/>
    <w:rsid w:val="00C82D09"/>
    <w:rsid w:val="00CA0301"/>
    <w:rsid w:val="00D0379C"/>
    <w:rsid w:val="00E05345"/>
    <w:rsid w:val="00E06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70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96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7596B"/>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97596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96B"/>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97596B"/>
    <w:rPr>
      <w:rFonts w:ascii="Times New Roman" w:eastAsiaTheme="majorEastAsia" w:hAnsi="Times New Roman" w:cstheme="majorBidi"/>
      <w:b/>
      <w:bCs/>
      <w:sz w:val="28"/>
      <w:szCs w:val="26"/>
    </w:rPr>
  </w:style>
  <w:style w:type="paragraph" w:styleId="ListParagraph">
    <w:name w:val="List Paragraph"/>
    <w:basedOn w:val="Normal"/>
    <w:uiPriority w:val="34"/>
    <w:qFormat/>
    <w:rsid w:val="0097596B"/>
    <w:pPr>
      <w:ind w:left="720"/>
      <w:contextualSpacing/>
    </w:pPr>
  </w:style>
  <w:style w:type="paragraph" w:styleId="TOCHeading">
    <w:name w:val="TOC Heading"/>
    <w:basedOn w:val="Heading1"/>
    <w:next w:val="Normal"/>
    <w:uiPriority w:val="39"/>
    <w:semiHidden/>
    <w:unhideWhenUsed/>
    <w:qFormat/>
    <w:rsid w:val="00AD04DB"/>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AD04DB"/>
    <w:pPr>
      <w:spacing w:after="100"/>
    </w:pPr>
  </w:style>
  <w:style w:type="character" w:styleId="Hyperlink">
    <w:name w:val="Hyperlink"/>
    <w:basedOn w:val="DefaultParagraphFont"/>
    <w:uiPriority w:val="99"/>
    <w:unhideWhenUsed/>
    <w:rsid w:val="00AD04DB"/>
    <w:rPr>
      <w:color w:val="0000FF" w:themeColor="hyperlink"/>
      <w:u w:val="single"/>
    </w:rPr>
  </w:style>
  <w:style w:type="paragraph" w:styleId="BalloonText">
    <w:name w:val="Balloon Text"/>
    <w:basedOn w:val="Normal"/>
    <w:link w:val="BalloonTextChar"/>
    <w:uiPriority w:val="99"/>
    <w:semiHidden/>
    <w:unhideWhenUsed/>
    <w:rsid w:val="00AD04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4DB"/>
    <w:rPr>
      <w:rFonts w:ascii="Tahoma" w:hAnsi="Tahoma" w:cs="Tahoma"/>
      <w:sz w:val="16"/>
      <w:szCs w:val="16"/>
    </w:rPr>
  </w:style>
  <w:style w:type="paragraph" w:styleId="NoSpacing">
    <w:name w:val="No Spacing"/>
    <w:link w:val="NoSpacingChar"/>
    <w:uiPriority w:val="1"/>
    <w:qFormat/>
    <w:rsid w:val="00AD04D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D04DB"/>
    <w:rPr>
      <w:rFonts w:eastAsiaTheme="minorEastAsia"/>
      <w:lang w:eastAsia="ja-JP"/>
    </w:rPr>
  </w:style>
  <w:style w:type="table" w:customStyle="1" w:styleId="GridTable4-Accent51">
    <w:name w:val="Grid Table 4 - Accent 51"/>
    <w:basedOn w:val="TableNormal"/>
    <w:uiPriority w:val="49"/>
    <w:rsid w:val="00400C9B"/>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5">
    <w:name w:val="Grid Table 4 Accent 5"/>
    <w:basedOn w:val="TableNormal"/>
    <w:uiPriority w:val="49"/>
    <w:rsid w:val="009E4DCD"/>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4">
    <w:name w:val="Grid Table 4 Accent 4"/>
    <w:basedOn w:val="TableNormal"/>
    <w:uiPriority w:val="49"/>
    <w:rsid w:val="009E4DCD"/>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2">
    <w:name w:val="Grid Table 4 Accent 2"/>
    <w:basedOn w:val="TableNormal"/>
    <w:uiPriority w:val="49"/>
    <w:rsid w:val="009E4DCD"/>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TableGrid">
    <w:name w:val="Table Grid"/>
    <w:basedOn w:val="TableNormal"/>
    <w:uiPriority w:val="59"/>
    <w:rsid w:val="009E4D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E4DC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Header">
    <w:name w:val="header"/>
    <w:basedOn w:val="Normal"/>
    <w:link w:val="HeaderChar"/>
    <w:uiPriority w:val="99"/>
    <w:unhideWhenUsed/>
    <w:rsid w:val="001A77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77DA"/>
    <w:rPr>
      <w:rFonts w:ascii="Times New Roman" w:hAnsi="Times New Roman"/>
      <w:sz w:val="24"/>
    </w:rPr>
  </w:style>
  <w:style w:type="paragraph" w:styleId="Footer">
    <w:name w:val="footer"/>
    <w:basedOn w:val="Normal"/>
    <w:link w:val="FooterChar"/>
    <w:uiPriority w:val="99"/>
    <w:unhideWhenUsed/>
    <w:rsid w:val="001A77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77D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600731">
      <w:bodyDiv w:val="1"/>
      <w:marLeft w:val="0"/>
      <w:marRight w:val="0"/>
      <w:marTop w:val="0"/>
      <w:marBottom w:val="0"/>
      <w:divBdr>
        <w:top w:val="none" w:sz="0" w:space="0" w:color="auto"/>
        <w:left w:val="none" w:sz="0" w:space="0" w:color="auto"/>
        <w:bottom w:val="none" w:sz="0" w:space="0" w:color="auto"/>
        <w:right w:val="none" w:sz="0" w:space="0" w:color="auto"/>
      </w:divBdr>
      <w:divsChild>
        <w:div w:id="907378651">
          <w:marLeft w:val="0"/>
          <w:marRight w:val="0"/>
          <w:marTop w:val="0"/>
          <w:marBottom w:val="0"/>
          <w:divBdr>
            <w:top w:val="single" w:sz="2" w:space="0" w:color="E3E3E3"/>
            <w:left w:val="single" w:sz="2" w:space="0" w:color="E3E3E3"/>
            <w:bottom w:val="single" w:sz="2" w:space="0" w:color="E3E3E3"/>
            <w:right w:val="single" w:sz="2" w:space="0" w:color="E3E3E3"/>
          </w:divBdr>
          <w:divsChild>
            <w:div w:id="1079059370">
              <w:marLeft w:val="0"/>
              <w:marRight w:val="0"/>
              <w:marTop w:val="100"/>
              <w:marBottom w:val="100"/>
              <w:divBdr>
                <w:top w:val="single" w:sz="2" w:space="0" w:color="E3E3E3"/>
                <w:left w:val="single" w:sz="2" w:space="0" w:color="E3E3E3"/>
                <w:bottom w:val="single" w:sz="2" w:space="0" w:color="E3E3E3"/>
                <w:right w:val="single" w:sz="2" w:space="0" w:color="E3E3E3"/>
              </w:divBdr>
              <w:divsChild>
                <w:div w:id="1795325806">
                  <w:marLeft w:val="0"/>
                  <w:marRight w:val="0"/>
                  <w:marTop w:val="0"/>
                  <w:marBottom w:val="0"/>
                  <w:divBdr>
                    <w:top w:val="single" w:sz="2" w:space="0" w:color="E3E3E3"/>
                    <w:left w:val="single" w:sz="2" w:space="0" w:color="E3E3E3"/>
                    <w:bottom w:val="single" w:sz="2" w:space="0" w:color="E3E3E3"/>
                    <w:right w:val="single" w:sz="2" w:space="0" w:color="E3E3E3"/>
                  </w:divBdr>
                  <w:divsChild>
                    <w:div w:id="1200513250">
                      <w:marLeft w:val="0"/>
                      <w:marRight w:val="0"/>
                      <w:marTop w:val="0"/>
                      <w:marBottom w:val="0"/>
                      <w:divBdr>
                        <w:top w:val="single" w:sz="2" w:space="0" w:color="E3E3E3"/>
                        <w:left w:val="single" w:sz="2" w:space="0" w:color="E3E3E3"/>
                        <w:bottom w:val="single" w:sz="2" w:space="0" w:color="E3E3E3"/>
                        <w:right w:val="single" w:sz="2" w:space="0" w:color="E3E3E3"/>
                      </w:divBdr>
                      <w:divsChild>
                        <w:div w:id="51738471">
                          <w:marLeft w:val="0"/>
                          <w:marRight w:val="0"/>
                          <w:marTop w:val="0"/>
                          <w:marBottom w:val="0"/>
                          <w:divBdr>
                            <w:top w:val="single" w:sz="2" w:space="0" w:color="E3E3E3"/>
                            <w:left w:val="single" w:sz="2" w:space="0" w:color="E3E3E3"/>
                            <w:bottom w:val="single" w:sz="2" w:space="0" w:color="E3E3E3"/>
                            <w:right w:val="single" w:sz="2" w:space="0" w:color="E3E3E3"/>
                          </w:divBdr>
                          <w:divsChild>
                            <w:div w:id="688263079">
                              <w:marLeft w:val="0"/>
                              <w:marRight w:val="0"/>
                              <w:marTop w:val="0"/>
                              <w:marBottom w:val="0"/>
                              <w:divBdr>
                                <w:top w:val="single" w:sz="2" w:space="0" w:color="E3E3E3"/>
                                <w:left w:val="single" w:sz="2" w:space="0" w:color="E3E3E3"/>
                                <w:bottom w:val="single" w:sz="2" w:space="0" w:color="E3E3E3"/>
                                <w:right w:val="single" w:sz="2" w:space="0" w:color="E3E3E3"/>
                              </w:divBdr>
                              <w:divsChild>
                                <w:div w:id="698624784">
                                  <w:marLeft w:val="0"/>
                                  <w:marRight w:val="0"/>
                                  <w:marTop w:val="0"/>
                                  <w:marBottom w:val="0"/>
                                  <w:divBdr>
                                    <w:top w:val="single" w:sz="2" w:space="0" w:color="E3E3E3"/>
                                    <w:left w:val="single" w:sz="2" w:space="0" w:color="E3E3E3"/>
                                    <w:bottom w:val="single" w:sz="2" w:space="0" w:color="E3E3E3"/>
                                    <w:right w:val="single" w:sz="2" w:space="0" w:color="E3E3E3"/>
                                  </w:divBdr>
                                  <w:divsChild>
                                    <w:div w:id="556475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1710343">
      <w:bodyDiv w:val="1"/>
      <w:marLeft w:val="0"/>
      <w:marRight w:val="0"/>
      <w:marTop w:val="0"/>
      <w:marBottom w:val="0"/>
      <w:divBdr>
        <w:top w:val="none" w:sz="0" w:space="0" w:color="auto"/>
        <w:left w:val="none" w:sz="0" w:space="0" w:color="auto"/>
        <w:bottom w:val="none" w:sz="0" w:space="0" w:color="auto"/>
        <w:right w:val="none" w:sz="0" w:space="0" w:color="auto"/>
      </w:divBdr>
      <w:divsChild>
        <w:div w:id="1058279627">
          <w:marLeft w:val="0"/>
          <w:marRight w:val="0"/>
          <w:marTop w:val="0"/>
          <w:marBottom w:val="0"/>
          <w:divBdr>
            <w:top w:val="single" w:sz="2" w:space="0" w:color="E3E3E3"/>
            <w:left w:val="single" w:sz="2" w:space="0" w:color="E3E3E3"/>
            <w:bottom w:val="single" w:sz="2" w:space="0" w:color="E3E3E3"/>
            <w:right w:val="single" w:sz="2" w:space="0" w:color="E3E3E3"/>
          </w:divBdr>
          <w:divsChild>
            <w:div w:id="192756827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7873298">
                  <w:marLeft w:val="0"/>
                  <w:marRight w:val="0"/>
                  <w:marTop w:val="0"/>
                  <w:marBottom w:val="0"/>
                  <w:divBdr>
                    <w:top w:val="single" w:sz="2" w:space="0" w:color="E3E3E3"/>
                    <w:left w:val="single" w:sz="2" w:space="0" w:color="E3E3E3"/>
                    <w:bottom w:val="single" w:sz="2" w:space="0" w:color="E3E3E3"/>
                    <w:right w:val="single" w:sz="2" w:space="0" w:color="E3E3E3"/>
                  </w:divBdr>
                  <w:divsChild>
                    <w:div w:id="1128430786">
                      <w:marLeft w:val="0"/>
                      <w:marRight w:val="0"/>
                      <w:marTop w:val="0"/>
                      <w:marBottom w:val="0"/>
                      <w:divBdr>
                        <w:top w:val="single" w:sz="2" w:space="0" w:color="E3E3E3"/>
                        <w:left w:val="single" w:sz="2" w:space="0" w:color="E3E3E3"/>
                        <w:bottom w:val="single" w:sz="2" w:space="0" w:color="E3E3E3"/>
                        <w:right w:val="single" w:sz="2" w:space="0" w:color="E3E3E3"/>
                      </w:divBdr>
                      <w:divsChild>
                        <w:div w:id="1537700437">
                          <w:marLeft w:val="0"/>
                          <w:marRight w:val="0"/>
                          <w:marTop w:val="0"/>
                          <w:marBottom w:val="0"/>
                          <w:divBdr>
                            <w:top w:val="single" w:sz="2" w:space="0" w:color="E3E3E3"/>
                            <w:left w:val="single" w:sz="2" w:space="0" w:color="E3E3E3"/>
                            <w:bottom w:val="single" w:sz="2" w:space="0" w:color="E3E3E3"/>
                            <w:right w:val="single" w:sz="2" w:space="0" w:color="E3E3E3"/>
                          </w:divBdr>
                          <w:divsChild>
                            <w:div w:id="1157724604">
                              <w:marLeft w:val="0"/>
                              <w:marRight w:val="0"/>
                              <w:marTop w:val="0"/>
                              <w:marBottom w:val="0"/>
                              <w:divBdr>
                                <w:top w:val="single" w:sz="2" w:space="0" w:color="E3E3E3"/>
                                <w:left w:val="single" w:sz="2" w:space="0" w:color="E3E3E3"/>
                                <w:bottom w:val="single" w:sz="2" w:space="0" w:color="E3E3E3"/>
                                <w:right w:val="single" w:sz="2" w:space="0" w:color="E3E3E3"/>
                              </w:divBdr>
                              <w:divsChild>
                                <w:div w:id="251596195">
                                  <w:marLeft w:val="0"/>
                                  <w:marRight w:val="0"/>
                                  <w:marTop w:val="0"/>
                                  <w:marBottom w:val="0"/>
                                  <w:divBdr>
                                    <w:top w:val="single" w:sz="2" w:space="0" w:color="E3E3E3"/>
                                    <w:left w:val="single" w:sz="2" w:space="0" w:color="E3E3E3"/>
                                    <w:bottom w:val="single" w:sz="2" w:space="0" w:color="E3E3E3"/>
                                    <w:right w:val="single" w:sz="2" w:space="0" w:color="E3E3E3"/>
                                  </w:divBdr>
                                  <w:divsChild>
                                    <w:div w:id="1913463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96464615">
      <w:bodyDiv w:val="1"/>
      <w:marLeft w:val="0"/>
      <w:marRight w:val="0"/>
      <w:marTop w:val="0"/>
      <w:marBottom w:val="0"/>
      <w:divBdr>
        <w:top w:val="none" w:sz="0" w:space="0" w:color="auto"/>
        <w:left w:val="none" w:sz="0" w:space="0" w:color="auto"/>
        <w:bottom w:val="none" w:sz="0" w:space="0" w:color="auto"/>
        <w:right w:val="none" w:sz="0" w:space="0" w:color="auto"/>
      </w:divBdr>
      <w:divsChild>
        <w:div w:id="843665629">
          <w:marLeft w:val="0"/>
          <w:marRight w:val="0"/>
          <w:marTop w:val="0"/>
          <w:marBottom w:val="0"/>
          <w:divBdr>
            <w:top w:val="single" w:sz="2" w:space="0" w:color="E3E3E3"/>
            <w:left w:val="single" w:sz="2" w:space="0" w:color="E3E3E3"/>
            <w:bottom w:val="single" w:sz="2" w:space="0" w:color="E3E3E3"/>
            <w:right w:val="single" w:sz="2" w:space="0" w:color="E3E3E3"/>
          </w:divBdr>
          <w:divsChild>
            <w:div w:id="12555508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62671471">
                  <w:marLeft w:val="0"/>
                  <w:marRight w:val="0"/>
                  <w:marTop w:val="0"/>
                  <w:marBottom w:val="0"/>
                  <w:divBdr>
                    <w:top w:val="single" w:sz="2" w:space="0" w:color="E3E3E3"/>
                    <w:left w:val="single" w:sz="2" w:space="0" w:color="E3E3E3"/>
                    <w:bottom w:val="single" w:sz="2" w:space="0" w:color="E3E3E3"/>
                    <w:right w:val="single" w:sz="2" w:space="0" w:color="E3E3E3"/>
                  </w:divBdr>
                  <w:divsChild>
                    <w:div w:id="309216627">
                      <w:marLeft w:val="0"/>
                      <w:marRight w:val="0"/>
                      <w:marTop w:val="0"/>
                      <w:marBottom w:val="0"/>
                      <w:divBdr>
                        <w:top w:val="single" w:sz="2" w:space="0" w:color="E3E3E3"/>
                        <w:left w:val="single" w:sz="2" w:space="0" w:color="E3E3E3"/>
                        <w:bottom w:val="single" w:sz="2" w:space="0" w:color="E3E3E3"/>
                        <w:right w:val="single" w:sz="2" w:space="0" w:color="E3E3E3"/>
                      </w:divBdr>
                      <w:divsChild>
                        <w:div w:id="370687574">
                          <w:marLeft w:val="0"/>
                          <w:marRight w:val="0"/>
                          <w:marTop w:val="0"/>
                          <w:marBottom w:val="0"/>
                          <w:divBdr>
                            <w:top w:val="single" w:sz="2" w:space="0" w:color="E3E3E3"/>
                            <w:left w:val="single" w:sz="2" w:space="0" w:color="E3E3E3"/>
                            <w:bottom w:val="single" w:sz="2" w:space="0" w:color="E3E3E3"/>
                            <w:right w:val="single" w:sz="2" w:space="0" w:color="E3E3E3"/>
                          </w:divBdr>
                          <w:divsChild>
                            <w:div w:id="1755857595">
                              <w:marLeft w:val="0"/>
                              <w:marRight w:val="0"/>
                              <w:marTop w:val="0"/>
                              <w:marBottom w:val="0"/>
                              <w:divBdr>
                                <w:top w:val="single" w:sz="2" w:space="0" w:color="E3E3E3"/>
                                <w:left w:val="single" w:sz="2" w:space="0" w:color="E3E3E3"/>
                                <w:bottom w:val="single" w:sz="2" w:space="0" w:color="E3E3E3"/>
                                <w:right w:val="single" w:sz="2" w:space="0" w:color="E3E3E3"/>
                              </w:divBdr>
                              <w:divsChild>
                                <w:div w:id="1781338830">
                                  <w:marLeft w:val="0"/>
                                  <w:marRight w:val="0"/>
                                  <w:marTop w:val="0"/>
                                  <w:marBottom w:val="0"/>
                                  <w:divBdr>
                                    <w:top w:val="single" w:sz="2" w:space="0" w:color="E3E3E3"/>
                                    <w:left w:val="single" w:sz="2" w:space="0" w:color="E3E3E3"/>
                                    <w:bottom w:val="single" w:sz="2" w:space="0" w:color="E3E3E3"/>
                                    <w:right w:val="single" w:sz="2" w:space="0" w:color="E3E3E3"/>
                                  </w:divBdr>
                                  <w:divsChild>
                                    <w:div w:id="8371129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62619307">
      <w:bodyDiv w:val="1"/>
      <w:marLeft w:val="0"/>
      <w:marRight w:val="0"/>
      <w:marTop w:val="0"/>
      <w:marBottom w:val="0"/>
      <w:divBdr>
        <w:top w:val="none" w:sz="0" w:space="0" w:color="auto"/>
        <w:left w:val="none" w:sz="0" w:space="0" w:color="auto"/>
        <w:bottom w:val="none" w:sz="0" w:space="0" w:color="auto"/>
        <w:right w:val="none" w:sz="0" w:space="0" w:color="auto"/>
      </w:divBdr>
    </w:div>
    <w:div w:id="1477334675">
      <w:bodyDiv w:val="1"/>
      <w:marLeft w:val="0"/>
      <w:marRight w:val="0"/>
      <w:marTop w:val="0"/>
      <w:marBottom w:val="0"/>
      <w:divBdr>
        <w:top w:val="none" w:sz="0" w:space="0" w:color="auto"/>
        <w:left w:val="none" w:sz="0" w:space="0" w:color="auto"/>
        <w:bottom w:val="none" w:sz="0" w:space="0" w:color="auto"/>
        <w:right w:val="none" w:sz="0" w:space="0" w:color="auto"/>
      </w:divBdr>
    </w:div>
    <w:div w:id="1759860811">
      <w:bodyDiv w:val="1"/>
      <w:marLeft w:val="0"/>
      <w:marRight w:val="0"/>
      <w:marTop w:val="0"/>
      <w:marBottom w:val="0"/>
      <w:divBdr>
        <w:top w:val="none" w:sz="0" w:space="0" w:color="auto"/>
        <w:left w:val="none" w:sz="0" w:space="0" w:color="auto"/>
        <w:bottom w:val="none" w:sz="0" w:space="0" w:color="auto"/>
        <w:right w:val="none" w:sz="0" w:space="0" w:color="auto"/>
      </w:divBdr>
    </w:div>
    <w:div w:id="2102214054">
      <w:bodyDiv w:val="1"/>
      <w:marLeft w:val="0"/>
      <w:marRight w:val="0"/>
      <w:marTop w:val="0"/>
      <w:marBottom w:val="0"/>
      <w:divBdr>
        <w:top w:val="none" w:sz="0" w:space="0" w:color="auto"/>
        <w:left w:val="none" w:sz="0" w:space="0" w:color="auto"/>
        <w:bottom w:val="none" w:sz="0" w:space="0" w:color="auto"/>
        <w:right w:val="none" w:sz="0" w:space="0" w:color="auto"/>
      </w:divBdr>
      <w:divsChild>
        <w:div w:id="1007176362">
          <w:marLeft w:val="0"/>
          <w:marRight w:val="0"/>
          <w:marTop w:val="0"/>
          <w:marBottom w:val="0"/>
          <w:divBdr>
            <w:top w:val="single" w:sz="2" w:space="0" w:color="E3E3E3"/>
            <w:left w:val="single" w:sz="2" w:space="0" w:color="E3E3E3"/>
            <w:bottom w:val="single" w:sz="2" w:space="0" w:color="E3E3E3"/>
            <w:right w:val="single" w:sz="2" w:space="0" w:color="E3E3E3"/>
          </w:divBdr>
          <w:divsChild>
            <w:div w:id="1389526607">
              <w:marLeft w:val="0"/>
              <w:marRight w:val="0"/>
              <w:marTop w:val="0"/>
              <w:marBottom w:val="0"/>
              <w:divBdr>
                <w:top w:val="single" w:sz="2" w:space="0" w:color="E3E3E3"/>
                <w:left w:val="single" w:sz="2" w:space="0" w:color="E3E3E3"/>
                <w:bottom w:val="single" w:sz="2" w:space="0" w:color="E3E3E3"/>
                <w:right w:val="single" w:sz="2" w:space="0" w:color="E3E3E3"/>
              </w:divBdr>
              <w:divsChild>
                <w:div w:id="83692026">
                  <w:marLeft w:val="0"/>
                  <w:marRight w:val="0"/>
                  <w:marTop w:val="0"/>
                  <w:marBottom w:val="0"/>
                  <w:divBdr>
                    <w:top w:val="single" w:sz="2" w:space="0" w:color="E3E3E3"/>
                    <w:left w:val="single" w:sz="2" w:space="0" w:color="E3E3E3"/>
                    <w:bottom w:val="single" w:sz="2" w:space="0" w:color="E3E3E3"/>
                    <w:right w:val="single" w:sz="2" w:space="0" w:color="E3E3E3"/>
                  </w:divBdr>
                  <w:divsChild>
                    <w:div w:id="1610358623">
                      <w:marLeft w:val="0"/>
                      <w:marRight w:val="0"/>
                      <w:marTop w:val="0"/>
                      <w:marBottom w:val="0"/>
                      <w:divBdr>
                        <w:top w:val="single" w:sz="2" w:space="0" w:color="E3E3E3"/>
                        <w:left w:val="single" w:sz="2" w:space="0" w:color="E3E3E3"/>
                        <w:bottom w:val="single" w:sz="2" w:space="0" w:color="E3E3E3"/>
                        <w:right w:val="single" w:sz="2" w:space="0" w:color="E3E3E3"/>
                      </w:divBdr>
                      <w:divsChild>
                        <w:div w:id="417673288">
                          <w:marLeft w:val="0"/>
                          <w:marRight w:val="0"/>
                          <w:marTop w:val="0"/>
                          <w:marBottom w:val="0"/>
                          <w:divBdr>
                            <w:top w:val="single" w:sz="2" w:space="0" w:color="E3E3E3"/>
                            <w:left w:val="single" w:sz="2" w:space="0" w:color="E3E3E3"/>
                            <w:bottom w:val="single" w:sz="2" w:space="0" w:color="E3E3E3"/>
                            <w:right w:val="single" w:sz="2" w:space="0" w:color="E3E3E3"/>
                          </w:divBdr>
                          <w:divsChild>
                            <w:div w:id="1025597087">
                              <w:marLeft w:val="0"/>
                              <w:marRight w:val="0"/>
                              <w:marTop w:val="100"/>
                              <w:marBottom w:val="100"/>
                              <w:divBdr>
                                <w:top w:val="single" w:sz="2" w:space="0" w:color="E3E3E3"/>
                                <w:left w:val="single" w:sz="2" w:space="0" w:color="E3E3E3"/>
                                <w:bottom w:val="single" w:sz="2" w:space="0" w:color="E3E3E3"/>
                                <w:right w:val="single" w:sz="2" w:space="0" w:color="E3E3E3"/>
                              </w:divBdr>
                              <w:divsChild>
                                <w:div w:id="491415911">
                                  <w:marLeft w:val="0"/>
                                  <w:marRight w:val="0"/>
                                  <w:marTop w:val="0"/>
                                  <w:marBottom w:val="0"/>
                                  <w:divBdr>
                                    <w:top w:val="single" w:sz="2" w:space="0" w:color="E3E3E3"/>
                                    <w:left w:val="single" w:sz="2" w:space="0" w:color="E3E3E3"/>
                                    <w:bottom w:val="single" w:sz="2" w:space="0" w:color="E3E3E3"/>
                                    <w:right w:val="single" w:sz="2" w:space="0" w:color="E3E3E3"/>
                                  </w:divBdr>
                                  <w:divsChild>
                                    <w:div w:id="173960060">
                                      <w:marLeft w:val="0"/>
                                      <w:marRight w:val="0"/>
                                      <w:marTop w:val="0"/>
                                      <w:marBottom w:val="0"/>
                                      <w:divBdr>
                                        <w:top w:val="single" w:sz="2" w:space="0" w:color="E3E3E3"/>
                                        <w:left w:val="single" w:sz="2" w:space="0" w:color="E3E3E3"/>
                                        <w:bottom w:val="single" w:sz="2" w:space="0" w:color="E3E3E3"/>
                                        <w:right w:val="single" w:sz="2" w:space="0" w:color="E3E3E3"/>
                                      </w:divBdr>
                                      <w:divsChild>
                                        <w:div w:id="847132192">
                                          <w:marLeft w:val="0"/>
                                          <w:marRight w:val="0"/>
                                          <w:marTop w:val="0"/>
                                          <w:marBottom w:val="0"/>
                                          <w:divBdr>
                                            <w:top w:val="single" w:sz="2" w:space="0" w:color="E3E3E3"/>
                                            <w:left w:val="single" w:sz="2" w:space="0" w:color="E3E3E3"/>
                                            <w:bottom w:val="single" w:sz="2" w:space="0" w:color="E3E3E3"/>
                                            <w:right w:val="single" w:sz="2" w:space="0" w:color="E3E3E3"/>
                                          </w:divBdr>
                                          <w:divsChild>
                                            <w:div w:id="2126343504">
                                              <w:marLeft w:val="0"/>
                                              <w:marRight w:val="0"/>
                                              <w:marTop w:val="0"/>
                                              <w:marBottom w:val="0"/>
                                              <w:divBdr>
                                                <w:top w:val="single" w:sz="2" w:space="0" w:color="E3E3E3"/>
                                                <w:left w:val="single" w:sz="2" w:space="0" w:color="E3E3E3"/>
                                                <w:bottom w:val="single" w:sz="2" w:space="0" w:color="E3E3E3"/>
                                                <w:right w:val="single" w:sz="2" w:space="0" w:color="E3E3E3"/>
                                              </w:divBdr>
                                              <w:divsChild>
                                                <w:div w:id="1197426259">
                                                  <w:marLeft w:val="0"/>
                                                  <w:marRight w:val="0"/>
                                                  <w:marTop w:val="0"/>
                                                  <w:marBottom w:val="0"/>
                                                  <w:divBdr>
                                                    <w:top w:val="single" w:sz="2" w:space="0" w:color="E3E3E3"/>
                                                    <w:left w:val="single" w:sz="2" w:space="0" w:color="E3E3E3"/>
                                                    <w:bottom w:val="single" w:sz="2" w:space="0" w:color="E3E3E3"/>
                                                    <w:right w:val="single" w:sz="2" w:space="0" w:color="E3E3E3"/>
                                                  </w:divBdr>
                                                  <w:divsChild>
                                                    <w:div w:id="1883901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41219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AFF540-EF9B-43D9-B063-198189DB2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3102</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2024-02-29T11:12:00Z</dcterms:created>
  <dcterms:modified xsi:type="dcterms:W3CDTF">2024-02-29T11:12:00Z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09984514ac127e31401c77dab3a04e6d1b8f49ea5feead1e2fbc1a088a326fc6</vt:lpwstr>
  </property>
</Properties>
</file>