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6FC4C" w14:textId="77777777" w:rsidR="008D5163" w:rsidRDefault="00000000">
      <w:pPr>
        <w:spacing w:line="360" w:lineRule="auto"/>
        <w:jc w:val="center"/>
        <w:rPr>
          <w:rFonts w:ascii="Times New Roman" w:eastAsia="Times New Roman" w:hAnsi="Times New Roman" w:cs="Times New Roman"/>
          <w:sz w:val="32"/>
          <w:szCs w:val="32"/>
        </w:rPr>
      </w:pPr>
      <w:r>
        <w:rPr>
          <w:noProof/>
        </w:rPr>
        <w:drawing>
          <wp:anchor distT="0" distB="0" distL="114300" distR="114300" simplePos="0" relativeHeight="251658240" behindDoc="0" locked="0" layoutInCell="1" hidden="0" allowOverlap="1" wp14:anchorId="3A07667F" wp14:editId="48F3E4F6">
            <wp:simplePos x="0" y="0"/>
            <wp:positionH relativeFrom="column">
              <wp:posOffset>1714500</wp:posOffset>
            </wp:positionH>
            <wp:positionV relativeFrom="paragraph">
              <wp:posOffset>0</wp:posOffset>
            </wp:positionV>
            <wp:extent cx="2468880" cy="1181100"/>
            <wp:effectExtent l="0" t="0" r="0" b="0"/>
            <wp:wrapSquare wrapText="bothSides" distT="0" distB="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468880" cy="1181100"/>
                    </a:xfrm>
                    <a:prstGeom prst="rect">
                      <a:avLst/>
                    </a:prstGeom>
                    <a:ln/>
                  </pic:spPr>
                </pic:pic>
              </a:graphicData>
            </a:graphic>
          </wp:anchor>
        </w:drawing>
      </w:r>
    </w:p>
    <w:p w14:paraId="75599BE4" w14:textId="77777777" w:rsidR="008D5163" w:rsidRDefault="008D5163">
      <w:pPr>
        <w:spacing w:line="360" w:lineRule="auto"/>
        <w:jc w:val="center"/>
        <w:rPr>
          <w:rFonts w:ascii="Times New Roman" w:eastAsia="Times New Roman" w:hAnsi="Times New Roman" w:cs="Times New Roman"/>
          <w:sz w:val="32"/>
          <w:szCs w:val="32"/>
        </w:rPr>
      </w:pPr>
    </w:p>
    <w:p w14:paraId="09BE6116" w14:textId="77777777" w:rsidR="008D5163" w:rsidRDefault="008D5163">
      <w:pPr>
        <w:spacing w:line="360" w:lineRule="auto"/>
        <w:jc w:val="center"/>
        <w:rPr>
          <w:rFonts w:ascii="Times New Roman" w:eastAsia="Times New Roman" w:hAnsi="Times New Roman" w:cs="Times New Roman"/>
          <w:sz w:val="32"/>
          <w:szCs w:val="32"/>
        </w:rPr>
      </w:pPr>
    </w:p>
    <w:p w14:paraId="679F38B8" w14:textId="77777777" w:rsidR="008D5163" w:rsidRDefault="00000000">
      <w:pPr>
        <w:spacing w:line="360" w:lineRule="auto"/>
        <w:jc w:val="center"/>
        <w:rPr>
          <w:rFonts w:ascii="Times New Roman" w:eastAsia="Times New Roman" w:hAnsi="Times New Roman" w:cs="Times New Roman"/>
          <w:b/>
          <w:color w:val="843C0B"/>
          <w:sz w:val="32"/>
          <w:szCs w:val="32"/>
        </w:rPr>
      </w:pPr>
      <w:r w:rsidRPr="000B5DAC">
        <w:rPr>
          <w:rFonts w:ascii="Times New Roman" w:eastAsia="Times New Roman" w:hAnsi="Times New Roman" w:cs="Times New Roman"/>
          <w:b/>
          <w:color w:val="843C0B"/>
          <w:sz w:val="32"/>
          <w:szCs w:val="32"/>
          <w:lang w:val="en-GB"/>
        </w:rPr>
        <w:t>Programme</w:t>
      </w:r>
      <w:r>
        <w:rPr>
          <w:rFonts w:ascii="Times New Roman" w:eastAsia="Times New Roman" w:hAnsi="Times New Roman" w:cs="Times New Roman"/>
          <w:b/>
          <w:color w:val="843C0B"/>
          <w:sz w:val="32"/>
          <w:szCs w:val="32"/>
        </w:rPr>
        <w:t>: Certificate of Higher Education Skills for the Workplace</w:t>
      </w:r>
    </w:p>
    <w:p w14:paraId="624FDFBB" w14:textId="77777777" w:rsidR="008D5163" w:rsidRDefault="008D5163">
      <w:pPr>
        <w:spacing w:line="360" w:lineRule="auto"/>
        <w:rPr>
          <w:rFonts w:ascii="Times New Roman" w:eastAsia="Times New Roman" w:hAnsi="Times New Roman" w:cs="Times New Roman"/>
          <w:b/>
          <w:color w:val="843C0B"/>
          <w:sz w:val="32"/>
          <w:szCs w:val="32"/>
        </w:rPr>
      </w:pPr>
    </w:p>
    <w:p w14:paraId="2D46F090" w14:textId="77777777" w:rsidR="008D5163" w:rsidRDefault="00000000">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Student Name: Joyrul Haque</w:t>
      </w:r>
    </w:p>
    <w:p w14:paraId="15877FCF" w14:textId="77777777" w:rsidR="008D5163" w:rsidRDefault="00000000">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Student ID: 2131666</w:t>
      </w:r>
    </w:p>
    <w:p w14:paraId="29C5FEC7" w14:textId="0B761D38" w:rsidR="008D5163" w:rsidRDefault="00000000" w:rsidP="00A95216">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Lecturer Name: Rebecca Stewart </w:t>
      </w:r>
    </w:p>
    <w:p w14:paraId="2BCBE83E" w14:textId="77777777" w:rsidR="008D5163" w:rsidRDefault="008D5163">
      <w:pPr>
        <w:spacing w:line="360" w:lineRule="auto"/>
        <w:jc w:val="center"/>
        <w:rPr>
          <w:rFonts w:ascii="Times New Roman" w:eastAsia="Times New Roman" w:hAnsi="Times New Roman" w:cs="Times New Roman"/>
          <w:b/>
          <w:color w:val="C55911"/>
          <w:sz w:val="32"/>
          <w:szCs w:val="32"/>
        </w:rPr>
      </w:pPr>
    </w:p>
    <w:p w14:paraId="48996518" w14:textId="77777777" w:rsidR="008D5163" w:rsidRDefault="00000000">
      <w:pPr>
        <w:spacing w:line="360" w:lineRule="auto"/>
        <w:jc w:val="center"/>
        <w:rPr>
          <w:rFonts w:ascii="Times New Roman" w:eastAsia="Times New Roman" w:hAnsi="Times New Roman" w:cs="Times New Roman"/>
          <w:b/>
          <w:color w:val="C55911"/>
          <w:sz w:val="32"/>
          <w:szCs w:val="32"/>
        </w:rPr>
      </w:pPr>
      <w:r>
        <w:rPr>
          <w:rFonts w:ascii="Times New Roman" w:eastAsia="Times New Roman" w:hAnsi="Times New Roman" w:cs="Times New Roman"/>
          <w:b/>
          <w:color w:val="C55911"/>
          <w:sz w:val="32"/>
          <w:szCs w:val="32"/>
        </w:rPr>
        <w:t>LCHS4002 Digital Skills and Research Methods</w:t>
      </w:r>
    </w:p>
    <w:p w14:paraId="3FC82A00" w14:textId="77777777" w:rsidR="008D5163" w:rsidRDefault="008D5163">
      <w:pPr>
        <w:spacing w:line="360" w:lineRule="auto"/>
        <w:jc w:val="center"/>
        <w:rPr>
          <w:rFonts w:ascii="Times New Roman" w:eastAsia="Times New Roman" w:hAnsi="Times New Roman" w:cs="Times New Roman"/>
          <w:b/>
          <w:color w:val="C55911"/>
          <w:sz w:val="28"/>
          <w:szCs w:val="28"/>
        </w:rPr>
      </w:pPr>
    </w:p>
    <w:p w14:paraId="7D002B7F" w14:textId="77777777" w:rsidR="008D5163" w:rsidRDefault="00000000">
      <w:pPr>
        <w:spacing w:line="360" w:lineRule="auto"/>
        <w:jc w:val="center"/>
        <w:rPr>
          <w:rFonts w:ascii="Times New Roman" w:eastAsia="Times New Roman" w:hAnsi="Times New Roman" w:cs="Times New Roman"/>
          <w:b/>
          <w:color w:val="C55911"/>
          <w:sz w:val="28"/>
          <w:szCs w:val="28"/>
        </w:rPr>
        <w:sectPr w:rsidR="008D5163">
          <w:footerReference w:type="default" r:id="rId8"/>
          <w:pgSz w:w="12240" w:h="15840"/>
          <w:pgMar w:top="1440" w:right="1440" w:bottom="1440" w:left="1440" w:header="720" w:footer="720" w:gutter="0"/>
          <w:pgNumType w:start="1"/>
          <w:cols w:space="720"/>
        </w:sectPr>
      </w:pPr>
      <w:r>
        <w:rPr>
          <w:rFonts w:ascii="Times New Roman" w:eastAsia="Times New Roman" w:hAnsi="Times New Roman" w:cs="Times New Roman"/>
          <w:b/>
          <w:color w:val="C55911"/>
          <w:sz w:val="28"/>
          <w:szCs w:val="28"/>
        </w:rPr>
        <w:t>Assignment Title: Report – Research report</w:t>
      </w:r>
    </w:p>
    <w:p w14:paraId="0A919DC0" w14:textId="77777777" w:rsidR="008D5163" w:rsidRDefault="00000000">
      <w:pPr>
        <w:keepNext/>
        <w:keepLines/>
        <w:pBdr>
          <w:top w:val="nil"/>
          <w:left w:val="nil"/>
          <w:bottom w:val="nil"/>
          <w:right w:val="nil"/>
          <w:between w:val="nil"/>
        </w:pBdr>
        <w:spacing w:before="240" w:after="0"/>
        <w:rPr>
          <w:rFonts w:ascii="Times New Roman" w:eastAsia="Times New Roman" w:hAnsi="Times New Roman" w:cs="Times New Roman"/>
          <w:color w:val="2F5496"/>
          <w:sz w:val="32"/>
          <w:szCs w:val="32"/>
        </w:rPr>
      </w:pPr>
      <w:r>
        <w:rPr>
          <w:rFonts w:ascii="Times New Roman" w:eastAsia="Times New Roman" w:hAnsi="Times New Roman" w:cs="Times New Roman"/>
          <w:color w:val="2F5496"/>
          <w:sz w:val="32"/>
          <w:szCs w:val="32"/>
        </w:rPr>
        <w:lastRenderedPageBreak/>
        <w:t>Table of Contents</w:t>
      </w:r>
    </w:p>
    <w:bookmarkStart w:id="0" w:name="_gjdgxs" w:colFirst="0" w:colLast="0" w:displacedByCustomXml="next"/>
    <w:bookmarkEnd w:id="0" w:displacedByCustomXml="next"/>
    <w:sdt>
      <w:sdtPr>
        <w:id w:val="1185475094"/>
        <w:docPartObj>
          <w:docPartGallery w:val="Table of Contents"/>
          <w:docPartUnique/>
        </w:docPartObj>
      </w:sdtPr>
      <w:sdtContent>
        <w:p w14:paraId="0F5D96E9" w14:textId="77777777" w:rsidR="008D5163" w:rsidRDefault="00000000">
          <w:pPr>
            <w:pBdr>
              <w:top w:val="nil"/>
              <w:left w:val="nil"/>
              <w:bottom w:val="nil"/>
              <w:right w:val="nil"/>
              <w:between w:val="nil"/>
            </w:pBdr>
            <w:tabs>
              <w:tab w:val="right" w:leader="dot" w:pos="9350"/>
            </w:tabs>
            <w:spacing w:after="100"/>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1</w:t>
            </w:r>
          </w:hyperlink>
        </w:p>
        <w:p w14:paraId="1473190D" w14:textId="77777777" w:rsidR="008D5163" w:rsidRDefault="00000000">
          <w:pPr>
            <w:pBdr>
              <w:top w:val="nil"/>
              <w:left w:val="nil"/>
              <w:bottom w:val="nil"/>
              <w:right w:val="nil"/>
              <w:between w:val="nil"/>
            </w:pBdr>
            <w:tabs>
              <w:tab w:val="right" w:leader="dot" w:pos="9350"/>
            </w:tabs>
            <w:spacing w:after="100"/>
            <w:jc w:val="both"/>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Task 1</w:t>
            </w:r>
            <w:r>
              <w:rPr>
                <w:rFonts w:ascii="Times New Roman" w:eastAsia="Times New Roman" w:hAnsi="Times New Roman" w:cs="Times New Roman"/>
                <w:color w:val="000000"/>
                <w:sz w:val="24"/>
                <w:szCs w:val="24"/>
              </w:rPr>
              <w:tab/>
              <w:t>2</w:t>
            </w:r>
          </w:hyperlink>
        </w:p>
        <w:p w14:paraId="1E94C83D" w14:textId="77777777" w:rsidR="008D5163" w:rsidRDefault="00000000">
          <w:pPr>
            <w:pBdr>
              <w:top w:val="nil"/>
              <w:left w:val="nil"/>
              <w:bottom w:val="nil"/>
              <w:right w:val="nil"/>
              <w:between w:val="nil"/>
            </w:pBdr>
            <w:tabs>
              <w:tab w:val="right" w:leader="dot" w:pos="9350"/>
            </w:tabs>
            <w:spacing w:after="100"/>
            <w:ind w:left="220"/>
            <w:jc w:val="both"/>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Data Protection Act 2018 and its Application in the Workplace</w:t>
            </w:r>
            <w:r>
              <w:rPr>
                <w:rFonts w:ascii="Times New Roman" w:eastAsia="Times New Roman" w:hAnsi="Times New Roman" w:cs="Times New Roman"/>
                <w:color w:val="000000"/>
                <w:sz w:val="24"/>
                <w:szCs w:val="24"/>
              </w:rPr>
              <w:tab/>
              <w:t>2</w:t>
            </w:r>
          </w:hyperlink>
        </w:p>
        <w:p w14:paraId="4CD28EB2" w14:textId="77777777" w:rsidR="008D5163" w:rsidRDefault="00000000">
          <w:pPr>
            <w:pBdr>
              <w:top w:val="nil"/>
              <w:left w:val="nil"/>
              <w:bottom w:val="nil"/>
              <w:right w:val="nil"/>
              <w:between w:val="nil"/>
            </w:pBdr>
            <w:tabs>
              <w:tab w:val="right" w:leader="dot" w:pos="9350"/>
            </w:tabs>
            <w:spacing w:after="100"/>
            <w:ind w:left="220"/>
            <w:jc w:val="both"/>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The way information can be protected</w:t>
            </w:r>
            <w:r>
              <w:rPr>
                <w:rFonts w:ascii="Times New Roman" w:eastAsia="Times New Roman" w:hAnsi="Times New Roman" w:cs="Times New Roman"/>
                <w:color w:val="000000"/>
                <w:sz w:val="24"/>
                <w:szCs w:val="24"/>
              </w:rPr>
              <w:tab/>
              <w:t>3</w:t>
            </w:r>
          </w:hyperlink>
        </w:p>
        <w:p w14:paraId="44B927E4" w14:textId="77777777" w:rsidR="008D5163" w:rsidRDefault="00000000">
          <w:pPr>
            <w:pBdr>
              <w:top w:val="nil"/>
              <w:left w:val="nil"/>
              <w:bottom w:val="nil"/>
              <w:right w:val="nil"/>
              <w:between w:val="nil"/>
            </w:pBdr>
            <w:tabs>
              <w:tab w:val="right" w:leader="dot" w:pos="9350"/>
            </w:tabs>
            <w:spacing w:after="100"/>
            <w:ind w:left="220"/>
            <w:jc w:val="both"/>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The Consequences of Data Breach</w:t>
            </w:r>
            <w:r>
              <w:rPr>
                <w:rFonts w:ascii="Times New Roman" w:eastAsia="Times New Roman" w:hAnsi="Times New Roman" w:cs="Times New Roman"/>
                <w:color w:val="000000"/>
                <w:sz w:val="24"/>
                <w:szCs w:val="24"/>
              </w:rPr>
              <w:tab/>
              <w:t>4</w:t>
            </w:r>
          </w:hyperlink>
        </w:p>
        <w:p w14:paraId="0E3C3EE2" w14:textId="77777777" w:rsidR="008D5163" w:rsidRDefault="00000000">
          <w:pPr>
            <w:pBdr>
              <w:top w:val="nil"/>
              <w:left w:val="nil"/>
              <w:bottom w:val="nil"/>
              <w:right w:val="nil"/>
              <w:between w:val="nil"/>
            </w:pBdr>
            <w:tabs>
              <w:tab w:val="right" w:leader="dot" w:pos="9350"/>
            </w:tabs>
            <w:spacing w:after="100"/>
            <w:jc w:val="both"/>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Task 2</w:t>
            </w:r>
            <w:r>
              <w:rPr>
                <w:rFonts w:ascii="Times New Roman" w:eastAsia="Times New Roman" w:hAnsi="Times New Roman" w:cs="Times New Roman"/>
                <w:color w:val="000000"/>
                <w:sz w:val="24"/>
                <w:szCs w:val="24"/>
              </w:rPr>
              <w:tab/>
              <w:t>6</w:t>
            </w:r>
          </w:hyperlink>
        </w:p>
        <w:p w14:paraId="38450A8A" w14:textId="77777777" w:rsidR="008D5163" w:rsidRDefault="00000000">
          <w:pPr>
            <w:pBdr>
              <w:top w:val="nil"/>
              <w:left w:val="nil"/>
              <w:bottom w:val="nil"/>
              <w:right w:val="nil"/>
              <w:between w:val="nil"/>
            </w:pBdr>
            <w:tabs>
              <w:tab w:val="right" w:leader="dot" w:pos="9350"/>
            </w:tabs>
            <w:spacing w:after="100"/>
            <w:ind w:left="220"/>
            <w:jc w:val="both"/>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Idea of Digital Skills</w:t>
            </w:r>
            <w:r>
              <w:rPr>
                <w:rFonts w:ascii="Times New Roman" w:eastAsia="Times New Roman" w:hAnsi="Times New Roman" w:cs="Times New Roman"/>
                <w:color w:val="000000"/>
                <w:sz w:val="24"/>
                <w:szCs w:val="24"/>
              </w:rPr>
              <w:tab/>
              <w:t>6</w:t>
            </w:r>
          </w:hyperlink>
        </w:p>
        <w:p w14:paraId="4BB230F1" w14:textId="77777777" w:rsidR="008D5163" w:rsidRDefault="00000000">
          <w:pPr>
            <w:pBdr>
              <w:top w:val="nil"/>
              <w:left w:val="nil"/>
              <w:bottom w:val="nil"/>
              <w:right w:val="nil"/>
              <w:between w:val="nil"/>
            </w:pBdr>
            <w:tabs>
              <w:tab w:val="right" w:leader="dot" w:pos="9350"/>
            </w:tabs>
            <w:spacing w:after="100"/>
            <w:ind w:left="220"/>
            <w:jc w:val="both"/>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During the Module</w:t>
            </w:r>
            <w:r>
              <w:rPr>
                <w:rFonts w:ascii="Times New Roman" w:eastAsia="Times New Roman" w:hAnsi="Times New Roman" w:cs="Times New Roman"/>
                <w:color w:val="000000"/>
                <w:sz w:val="24"/>
                <w:szCs w:val="24"/>
              </w:rPr>
              <w:tab/>
              <w:t>6</w:t>
            </w:r>
          </w:hyperlink>
        </w:p>
        <w:p w14:paraId="0E0C5B1B" w14:textId="77777777" w:rsidR="008D5163" w:rsidRDefault="00000000">
          <w:pPr>
            <w:pBdr>
              <w:top w:val="nil"/>
              <w:left w:val="nil"/>
              <w:bottom w:val="nil"/>
              <w:right w:val="nil"/>
              <w:between w:val="nil"/>
            </w:pBdr>
            <w:tabs>
              <w:tab w:val="right" w:leader="dot" w:pos="9350"/>
            </w:tabs>
            <w:spacing w:after="100"/>
            <w:ind w:left="220"/>
            <w:jc w:val="both"/>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My Areas of Strength</w:t>
            </w:r>
            <w:r>
              <w:rPr>
                <w:rFonts w:ascii="Times New Roman" w:eastAsia="Times New Roman" w:hAnsi="Times New Roman" w:cs="Times New Roman"/>
                <w:color w:val="000000"/>
                <w:sz w:val="24"/>
                <w:szCs w:val="24"/>
              </w:rPr>
              <w:tab/>
              <w:t>8</w:t>
            </w:r>
          </w:hyperlink>
        </w:p>
        <w:p w14:paraId="0B0FCE37" w14:textId="77777777" w:rsidR="008D5163" w:rsidRDefault="00000000">
          <w:pPr>
            <w:pBdr>
              <w:top w:val="nil"/>
              <w:left w:val="nil"/>
              <w:bottom w:val="nil"/>
              <w:right w:val="nil"/>
              <w:between w:val="nil"/>
            </w:pBdr>
            <w:tabs>
              <w:tab w:val="right" w:leader="dot" w:pos="9350"/>
            </w:tabs>
            <w:spacing w:after="100"/>
            <w:ind w:left="220"/>
            <w:jc w:val="both"/>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rPr>
              <w:t>My Areas of Development</w:t>
            </w:r>
            <w:r>
              <w:rPr>
                <w:rFonts w:ascii="Times New Roman" w:eastAsia="Times New Roman" w:hAnsi="Times New Roman" w:cs="Times New Roman"/>
                <w:color w:val="000000"/>
                <w:sz w:val="24"/>
                <w:szCs w:val="24"/>
              </w:rPr>
              <w:tab/>
              <w:t>9</w:t>
            </w:r>
          </w:hyperlink>
        </w:p>
        <w:p w14:paraId="7866B851" w14:textId="77777777" w:rsidR="008D5163" w:rsidRDefault="00000000">
          <w:pPr>
            <w:pBdr>
              <w:top w:val="nil"/>
              <w:left w:val="nil"/>
              <w:bottom w:val="nil"/>
              <w:right w:val="nil"/>
              <w:between w:val="nil"/>
            </w:pBdr>
            <w:tabs>
              <w:tab w:val="right" w:leader="dot" w:pos="9350"/>
            </w:tabs>
            <w:spacing w:after="100"/>
            <w:jc w:val="both"/>
            <w:rPr>
              <w:rFonts w:ascii="Times New Roman" w:eastAsia="Times New Roman" w:hAnsi="Times New Roman" w:cs="Times New Roman"/>
              <w:color w:val="000000"/>
              <w:sz w:val="24"/>
              <w:szCs w:val="24"/>
            </w:rPr>
          </w:pPr>
          <w:hyperlink w:anchor="_3rdcrjn">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10</w:t>
            </w:r>
          </w:hyperlink>
        </w:p>
        <w:p w14:paraId="17B9FF4D" w14:textId="77777777" w:rsidR="008D5163" w:rsidRDefault="00000000">
          <w:pPr>
            <w:pBdr>
              <w:top w:val="nil"/>
              <w:left w:val="nil"/>
              <w:bottom w:val="nil"/>
              <w:right w:val="nil"/>
              <w:between w:val="nil"/>
            </w:pBdr>
            <w:tabs>
              <w:tab w:val="right" w:leader="dot" w:pos="9350"/>
            </w:tabs>
            <w:spacing w:after="100"/>
            <w:jc w:val="both"/>
            <w:rPr>
              <w:rFonts w:ascii="Times New Roman" w:eastAsia="Times New Roman" w:hAnsi="Times New Roman" w:cs="Times New Roman"/>
              <w:color w:val="000000"/>
              <w:sz w:val="24"/>
              <w:szCs w:val="24"/>
            </w:rPr>
          </w:pPr>
          <w:hyperlink w:anchor="_26in1rg">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i</w:t>
            </w:r>
          </w:hyperlink>
        </w:p>
        <w:p w14:paraId="5583FAD2" w14:textId="77777777" w:rsidR="008D5163" w:rsidRDefault="00000000">
          <w:pPr>
            <w:pBdr>
              <w:top w:val="nil"/>
              <w:left w:val="nil"/>
              <w:bottom w:val="nil"/>
              <w:right w:val="nil"/>
              <w:between w:val="nil"/>
            </w:pBdr>
            <w:tabs>
              <w:tab w:val="right" w:leader="dot" w:pos="9350"/>
            </w:tabs>
            <w:spacing w:after="100"/>
            <w:jc w:val="both"/>
            <w:rPr>
              <w:rFonts w:ascii="Times New Roman" w:eastAsia="Times New Roman" w:hAnsi="Times New Roman" w:cs="Times New Roman"/>
              <w:color w:val="000000"/>
              <w:sz w:val="24"/>
              <w:szCs w:val="24"/>
            </w:rPr>
          </w:pPr>
          <w:hyperlink w:anchor="_lnxbz9">
            <w:r>
              <w:rPr>
                <w:rFonts w:ascii="Times New Roman" w:eastAsia="Times New Roman" w:hAnsi="Times New Roman" w:cs="Times New Roman"/>
                <w:color w:val="000000"/>
                <w:sz w:val="24"/>
                <w:szCs w:val="24"/>
              </w:rPr>
              <w:t>Appendices</w:t>
            </w:r>
            <w:r>
              <w:rPr>
                <w:rFonts w:ascii="Times New Roman" w:eastAsia="Times New Roman" w:hAnsi="Times New Roman" w:cs="Times New Roman"/>
                <w:color w:val="000000"/>
                <w:sz w:val="24"/>
                <w:szCs w:val="24"/>
              </w:rPr>
              <w:tab/>
              <w:t>iii</w:t>
            </w:r>
          </w:hyperlink>
        </w:p>
        <w:p w14:paraId="433A3FED" w14:textId="77777777" w:rsidR="008D5163" w:rsidRDefault="00000000">
          <w:pPr>
            <w:pBdr>
              <w:top w:val="nil"/>
              <w:left w:val="nil"/>
              <w:bottom w:val="nil"/>
              <w:right w:val="nil"/>
              <w:between w:val="nil"/>
            </w:pBdr>
            <w:tabs>
              <w:tab w:val="right" w:leader="dot" w:pos="9350"/>
            </w:tabs>
            <w:spacing w:after="100"/>
            <w:ind w:left="220"/>
            <w:jc w:val="both"/>
            <w:rPr>
              <w:color w:val="000000"/>
            </w:rPr>
          </w:pPr>
          <w:hyperlink w:anchor="_35nkun2">
            <w:r>
              <w:rPr>
                <w:rFonts w:ascii="Times New Roman" w:eastAsia="Times New Roman" w:hAnsi="Times New Roman" w:cs="Times New Roman"/>
                <w:color w:val="000000"/>
                <w:sz w:val="24"/>
                <w:szCs w:val="24"/>
              </w:rPr>
              <w:t>Appendix 1: Questionnaire</w:t>
            </w:r>
            <w:r>
              <w:rPr>
                <w:rFonts w:ascii="Times New Roman" w:eastAsia="Times New Roman" w:hAnsi="Times New Roman" w:cs="Times New Roman"/>
                <w:color w:val="000000"/>
                <w:sz w:val="24"/>
                <w:szCs w:val="24"/>
              </w:rPr>
              <w:tab/>
              <w:t>iii</w:t>
            </w:r>
          </w:hyperlink>
        </w:p>
        <w:p w14:paraId="2CB347AF" w14:textId="77777777" w:rsidR="008D5163" w:rsidRDefault="00000000">
          <w:r>
            <w:fldChar w:fldCharType="end"/>
          </w:r>
        </w:p>
      </w:sdtContent>
    </w:sdt>
    <w:p w14:paraId="74D1BD38" w14:textId="77777777" w:rsidR="008D5163" w:rsidRDefault="008D5163">
      <w:pPr>
        <w:pStyle w:val="Heading1"/>
        <w:spacing w:line="360" w:lineRule="auto"/>
        <w:jc w:val="both"/>
        <w:rPr>
          <w:rFonts w:ascii="Times New Roman" w:eastAsia="Times New Roman" w:hAnsi="Times New Roman" w:cs="Times New Roman"/>
        </w:rPr>
        <w:sectPr w:rsidR="008D5163">
          <w:pgSz w:w="12240" w:h="15840"/>
          <w:pgMar w:top="1440" w:right="1440" w:bottom="1440" w:left="1440" w:header="720" w:footer="720" w:gutter="0"/>
          <w:cols w:space="720"/>
        </w:sectPr>
      </w:pPr>
    </w:p>
    <w:p w14:paraId="2D54F379" w14:textId="77777777" w:rsidR="008D5163" w:rsidRDefault="00000000">
      <w:pPr>
        <w:pStyle w:val="Heading1"/>
        <w:spacing w:line="360" w:lineRule="auto"/>
        <w:jc w:val="both"/>
        <w:rPr>
          <w:rFonts w:ascii="Times New Roman" w:eastAsia="Times New Roman" w:hAnsi="Times New Roman" w:cs="Times New Roman"/>
        </w:rPr>
      </w:pPr>
      <w:bookmarkStart w:id="1" w:name="_30j0zll" w:colFirst="0" w:colLast="0"/>
      <w:bookmarkEnd w:id="1"/>
      <w:r>
        <w:rPr>
          <w:rFonts w:ascii="Times New Roman" w:eastAsia="Times New Roman" w:hAnsi="Times New Roman" w:cs="Times New Roman"/>
        </w:rPr>
        <w:lastRenderedPageBreak/>
        <w:t>Introduction</w:t>
      </w:r>
    </w:p>
    <w:p w14:paraId="2F0D329D"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of all, the report will cover data protection and Act and its implications in the workplace. Data protection is crucial for any company (</w:t>
      </w:r>
      <w:r>
        <w:rPr>
          <w:rFonts w:ascii="Times New Roman" w:eastAsia="Times New Roman" w:hAnsi="Times New Roman" w:cs="Times New Roman"/>
          <w:color w:val="222222"/>
          <w:sz w:val="24"/>
          <w:szCs w:val="24"/>
          <w:highlight w:val="white"/>
        </w:rPr>
        <w:t>Isaak and Hanna, 2018</w:t>
      </w:r>
      <w:r>
        <w:rPr>
          <w:rFonts w:ascii="Times New Roman" w:eastAsia="Times New Roman" w:hAnsi="Times New Roman" w:cs="Times New Roman"/>
          <w:sz w:val="24"/>
          <w:szCs w:val="24"/>
        </w:rPr>
        <w:t>). The Digital Skills and Research Methods curriculum assessed my digital skills growth. The study highlights module-wide strengths and weaknesses. This report will assess my digital abilities and suggest ways to improve by reflecting on my experiences, learning opportunities, and progression. My digital abilities will be assessed in data analysis, communication, research methodologies, and tool use. This report will aid self-reflection, decision-making, and digital skill development.</w:t>
      </w:r>
      <w:r>
        <w:br w:type="page"/>
      </w:r>
    </w:p>
    <w:p w14:paraId="285B79B8" w14:textId="77777777" w:rsidR="008D5163" w:rsidRDefault="00000000">
      <w:pPr>
        <w:pStyle w:val="Heading1"/>
        <w:spacing w:line="360" w:lineRule="auto"/>
        <w:jc w:val="both"/>
        <w:rPr>
          <w:rFonts w:ascii="Times New Roman" w:eastAsia="Times New Roman" w:hAnsi="Times New Roman" w:cs="Times New Roman"/>
        </w:rPr>
      </w:pPr>
      <w:bookmarkStart w:id="2" w:name="_1fob9te" w:colFirst="0" w:colLast="0"/>
      <w:bookmarkEnd w:id="2"/>
      <w:r>
        <w:rPr>
          <w:rFonts w:ascii="Times New Roman" w:eastAsia="Times New Roman" w:hAnsi="Times New Roman" w:cs="Times New Roman"/>
        </w:rPr>
        <w:lastRenderedPageBreak/>
        <w:t>Task 1</w:t>
      </w:r>
    </w:p>
    <w:p w14:paraId="585942A9"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3" w:name="_3znysh7" w:colFirst="0" w:colLast="0"/>
      <w:bookmarkEnd w:id="3"/>
      <w:r>
        <w:rPr>
          <w:rFonts w:ascii="Times New Roman" w:eastAsia="Times New Roman" w:hAnsi="Times New Roman" w:cs="Times New Roman"/>
          <w:sz w:val="28"/>
          <w:szCs w:val="28"/>
        </w:rPr>
        <w:t>Data Protection Act 2018 and its Application in the Workplace</w:t>
      </w:r>
    </w:p>
    <w:p w14:paraId="735F3DC9"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Data Protection Act 2018 regulates personal data processing and protection. It implements the EU's GDPR in the UK. The legislation gives people control over their data and places duties on companies that gather and manage it. It covers automatic and manual data processing (</w:t>
      </w:r>
      <w:r>
        <w:rPr>
          <w:rFonts w:ascii="Times New Roman" w:eastAsia="Times New Roman" w:hAnsi="Times New Roman" w:cs="Times New Roman"/>
          <w:color w:val="222222"/>
          <w:sz w:val="24"/>
          <w:szCs w:val="24"/>
          <w:highlight w:val="white"/>
        </w:rPr>
        <w:t>Isaak and Hanna, 2018</w:t>
      </w:r>
      <w:r>
        <w:rPr>
          <w:rFonts w:ascii="Times New Roman" w:eastAsia="Times New Roman" w:hAnsi="Times New Roman" w:cs="Times New Roman"/>
          <w:sz w:val="24"/>
          <w:szCs w:val="24"/>
        </w:rPr>
        <w:t xml:space="preserve">). Personal data may be accessed, corrected, or deleted under the Data Protection Act 2018. Data portability allows anyone to access and reuse their personal data. </w:t>
      </w:r>
    </w:p>
    <w:p w14:paraId="27D2338B" w14:textId="77777777" w:rsidR="008D5163" w:rsidRDefault="00000000">
      <w:pPr>
        <w:keepNext/>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FA38E81" wp14:editId="509EBC3C">
            <wp:extent cx="5943600" cy="3451860"/>
            <wp:effectExtent l="0" t="0" r="0" b="0"/>
            <wp:docPr id="4" name="image4.png" descr="Chart: Bipartisan Support for New Data Protection Legislation | Statista"/>
            <wp:cNvGraphicFramePr/>
            <a:graphic xmlns:a="http://schemas.openxmlformats.org/drawingml/2006/main">
              <a:graphicData uri="http://schemas.openxmlformats.org/drawingml/2006/picture">
                <pic:pic xmlns:pic="http://schemas.openxmlformats.org/drawingml/2006/picture">
                  <pic:nvPicPr>
                    <pic:cNvPr id="0" name="image4.png" descr="Chart: Bipartisan Support for New Data Protection Legislation | Statista"/>
                    <pic:cNvPicPr preferRelativeResize="0"/>
                  </pic:nvPicPr>
                  <pic:blipFill>
                    <a:blip r:embed="rId9"/>
                    <a:srcRect/>
                    <a:stretch>
                      <a:fillRect/>
                    </a:stretch>
                  </pic:blipFill>
                  <pic:spPr>
                    <a:xfrm>
                      <a:off x="0" y="0"/>
                      <a:ext cx="5943600" cy="3451860"/>
                    </a:xfrm>
                    <a:prstGeom prst="rect">
                      <a:avLst/>
                    </a:prstGeom>
                    <a:ln/>
                  </pic:spPr>
                </pic:pic>
              </a:graphicData>
            </a:graphic>
          </wp:inline>
        </w:drawing>
      </w:r>
    </w:p>
    <w:p w14:paraId="46102826" w14:textId="77777777" w:rsidR="008D5163" w:rsidRDefault="00000000">
      <w:pPr>
        <w:pBdr>
          <w:top w:val="nil"/>
          <w:left w:val="nil"/>
          <w:bottom w:val="nil"/>
          <w:right w:val="nil"/>
          <w:between w:val="nil"/>
        </w:pBdr>
        <w:spacing w:after="0" w:line="360" w:lineRule="auto"/>
        <w:jc w:val="both"/>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1: Data Protection Act usage in the workplace (</w:t>
      </w:r>
      <w:r>
        <w:rPr>
          <w:rFonts w:ascii="Times New Roman" w:eastAsia="Times New Roman" w:hAnsi="Times New Roman" w:cs="Times New Roman"/>
          <w:color w:val="222222"/>
          <w:sz w:val="24"/>
          <w:szCs w:val="24"/>
          <w:highlight w:val="white"/>
        </w:rPr>
        <w:t>Statista, 2023)</w:t>
      </w:r>
      <w:r>
        <w:rPr>
          <w:rFonts w:ascii="Times New Roman" w:eastAsia="Times New Roman" w:hAnsi="Times New Roman" w:cs="Times New Roman"/>
          <w:i/>
          <w:color w:val="44546A"/>
          <w:sz w:val="24"/>
          <w:szCs w:val="24"/>
        </w:rPr>
        <w:t>.</w:t>
      </w:r>
    </w:p>
    <w:p w14:paraId="74E10CAC"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chart shows how the new data protection legislation has been accepted with the percentage of people. The statute promotes data transparency and consent rights. Data protection requires lawfulness, justice, and openness from organizations. They must have legal grounds for processing personal data, secure it, and follow rigorous data transfer standards outside the UK. The measure also increases data breach and non-compliance fines. The Data Protection Act 2018 increases UK data protection by giving people more control over their personal data and defining explicit requirements for enterprises managing this data (</w:t>
      </w:r>
      <w:r>
        <w:rPr>
          <w:rFonts w:ascii="Times New Roman" w:eastAsia="Times New Roman" w:hAnsi="Times New Roman" w:cs="Times New Roman"/>
          <w:color w:val="222222"/>
          <w:sz w:val="24"/>
          <w:szCs w:val="24"/>
          <w:highlight w:val="white"/>
        </w:rPr>
        <w:t>Fox et al., 2018</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t>To comply with and secure personal data, workplaces should know numerous Data Protection Act 2018 elements. Key factors:</w:t>
      </w:r>
    </w:p>
    <w:p w14:paraId="78B01EA3"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Lawful Basis for Processing</w:t>
      </w:r>
      <w:r>
        <w:rPr>
          <w:rFonts w:ascii="Times New Roman" w:eastAsia="Times New Roman" w:hAnsi="Times New Roman" w:cs="Times New Roman"/>
          <w:sz w:val="24"/>
          <w:szCs w:val="24"/>
        </w:rPr>
        <w:t>: A valid reason for processing personal information must be established in the workplace. In order to do something, you need a legal basis, such as permission, a contract, the law, the need to safeguard someone's life, the public interest, or your own legitimate interests. Companies should evaluate and record their rationale for handling personal information.</w:t>
      </w:r>
    </w:p>
    <w:p w14:paraId="179452AC"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Data Minimization and Purpose Limitation</w:t>
      </w:r>
      <w:r>
        <w:rPr>
          <w:rFonts w:ascii="Times New Roman" w:eastAsia="Times New Roman" w:hAnsi="Times New Roman" w:cs="Times New Roman"/>
          <w:sz w:val="24"/>
          <w:szCs w:val="24"/>
        </w:rPr>
        <w:t>: Personal information should be collected and stored only when required for the functions of the organization (</w:t>
      </w:r>
      <w:r>
        <w:rPr>
          <w:rFonts w:ascii="Times New Roman" w:eastAsia="Times New Roman" w:hAnsi="Times New Roman" w:cs="Times New Roman"/>
          <w:color w:val="222222"/>
          <w:sz w:val="24"/>
          <w:szCs w:val="24"/>
          <w:highlight w:val="white"/>
        </w:rPr>
        <w:t>Ahmed, 2021</w:t>
      </w:r>
      <w:r>
        <w:rPr>
          <w:rFonts w:ascii="Times New Roman" w:eastAsia="Times New Roman" w:hAnsi="Times New Roman" w:cs="Times New Roman"/>
          <w:sz w:val="24"/>
          <w:szCs w:val="24"/>
        </w:rPr>
        <w:t>). Employers have a responsibility to properly articulate and express the reasons for collecting employee data and prevent it from being utilized in ways that are inconsistent with or unrelated to the stated reasons.</w:t>
      </w:r>
    </w:p>
    <w:p w14:paraId="303442EA"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Individual Rights</w:t>
      </w:r>
      <w:r>
        <w:rPr>
          <w:rFonts w:ascii="Times New Roman" w:eastAsia="Times New Roman" w:hAnsi="Times New Roman" w:cs="Times New Roman"/>
          <w:sz w:val="24"/>
          <w:szCs w:val="24"/>
        </w:rPr>
        <w:t>: Data Protection Act 2018 gives workers more rights. Employees must be informed of their rights to access, rectify, delete, and object to processing (</w:t>
      </w:r>
      <w:r>
        <w:rPr>
          <w:rFonts w:ascii="Times New Roman" w:eastAsia="Times New Roman" w:hAnsi="Times New Roman" w:cs="Times New Roman"/>
          <w:color w:val="222222"/>
          <w:sz w:val="24"/>
          <w:szCs w:val="24"/>
          <w:highlight w:val="white"/>
        </w:rPr>
        <w:t>Esposito et al., 2018</w:t>
      </w:r>
      <w:r>
        <w:rPr>
          <w:rFonts w:ascii="Times New Roman" w:eastAsia="Times New Roman" w:hAnsi="Times New Roman" w:cs="Times New Roman"/>
          <w:sz w:val="24"/>
          <w:szCs w:val="24"/>
        </w:rPr>
        <w:t>). Employers should create processes to address such requests and reply within the prescribed timeframes.</w:t>
      </w:r>
    </w:p>
    <w:p w14:paraId="5FF7C7D9"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Data Security</w:t>
      </w:r>
      <w:r>
        <w:rPr>
          <w:rFonts w:ascii="Times New Roman" w:eastAsia="Times New Roman" w:hAnsi="Times New Roman" w:cs="Times New Roman"/>
          <w:sz w:val="24"/>
          <w:szCs w:val="24"/>
        </w:rPr>
        <w:t>: Workplaces must take technological and organizational steps to protect personal data from unauthorized access, loss, or destruction. data confidentiality, integrity, and availability. Risk assessments, access restrictions, encryption, and data protection training should be performed by employers.</w:t>
      </w:r>
    </w:p>
    <w:p w14:paraId="3FBABC8E"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Privacy Notices</w:t>
      </w:r>
      <w:r>
        <w:rPr>
          <w:rFonts w:ascii="Times New Roman" w:eastAsia="Times New Roman" w:hAnsi="Times New Roman" w:cs="Times New Roman"/>
          <w:sz w:val="24"/>
          <w:szCs w:val="24"/>
        </w:rPr>
        <w:t>: Clear privacy notifications should explain the aims, legal justification, and retention periods for processing personal data in workplaces. The notifications should also explain people's rights, how to exercise them, and the data protection officer's contact information (</w:t>
      </w:r>
      <w:r>
        <w:rPr>
          <w:rFonts w:ascii="Times New Roman" w:eastAsia="Times New Roman" w:hAnsi="Times New Roman" w:cs="Times New Roman"/>
          <w:color w:val="222222"/>
          <w:sz w:val="24"/>
          <w:szCs w:val="24"/>
          <w:highlight w:val="white"/>
        </w:rPr>
        <w:t>Wachter and Mittelstadt, 2019</w:t>
      </w:r>
      <w:r>
        <w:rPr>
          <w:rFonts w:ascii="Times New Roman" w:eastAsia="Times New Roman" w:hAnsi="Times New Roman" w:cs="Times New Roman"/>
          <w:sz w:val="24"/>
          <w:szCs w:val="24"/>
        </w:rPr>
        <w:t>).</w:t>
      </w:r>
    </w:p>
    <w:p w14:paraId="79E05C90"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Data Breach Notification</w:t>
      </w:r>
      <w:r>
        <w:rPr>
          <w:rFonts w:ascii="Times New Roman" w:eastAsia="Times New Roman" w:hAnsi="Times New Roman" w:cs="Times New Roman"/>
          <w:sz w:val="24"/>
          <w:szCs w:val="24"/>
        </w:rPr>
        <w:t>: Employers must notice, investigate, and disclose personal data breaches. Employers must evaluate the risk to persons, notify the relevant supervisory body (such as the Information Commissioner's Office in the UK), and tell affected individuals if the breach is likely to pose substantial risks to their rights and freedoms.</w:t>
      </w:r>
    </w:p>
    <w:p w14:paraId="2F4BFD5F"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Workplaces must review the following issues and take steps to comply with the Data Protection Act 2018. This entails creating strong data security policies, educating people, performing frequent audits, and keeping up with data protection laws and regulations.</w:t>
      </w:r>
    </w:p>
    <w:p w14:paraId="1143DF22"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4" w:name="_2et92p0" w:colFirst="0" w:colLast="0"/>
      <w:bookmarkEnd w:id="4"/>
      <w:r>
        <w:rPr>
          <w:rFonts w:ascii="Times New Roman" w:eastAsia="Times New Roman" w:hAnsi="Times New Roman" w:cs="Times New Roman"/>
          <w:sz w:val="28"/>
          <w:szCs w:val="28"/>
        </w:rPr>
        <w:t>The way information can be protected</w:t>
      </w:r>
    </w:p>
    <w:p w14:paraId="73D3E8F9"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may secure data in numerous ways. Some examples:</w:t>
      </w:r>
    </w:p>
    <w:p w14:paraId="239D9F8E"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Firewalls and Network Segmentation</w:t>
      </w:r>
      <w:r>
        <w:rPr>
          <w:rFonts w:ascii="Times New Roman" w:eastAsia="Times New Roman" w:hAnsi="Times New Roman" w:cs="Times New Roman"/>
          <w:sz w:val="24"/>
          <w:szCs w:val="24"/>
        </w:rPr>
        <w:t>: Firewalls and network segmentation may isolate internal networks from the internet. Firewalls govern incoming and outgoing network traffic, whereas network segmentation isolates networks to minimize breaches (</w:t>
      </w:r>
      <w:r>
        <w:rPr>
          <w:rFonts w:ascii="Times New Roman" w:eastAsia="Times New Roman" w:hAnsi="Times New Roman" w:cs="Times New Roman"/>
          <w:color w:val="222222"/>
          <w:sz w:val="24"/>
          <w:szCs w:val="24"/>
          <w:highlight w:val="white"/>
        </w:rPr>
        <w:t>Wirth and Kolain, 2018</w:t>
      </w:r>
      <w:r>
        <w:rPr>
          <w:rFonts w:ascii="Times New Roman" w:eastAsia="Times New Roman" w:hAnsi="Times New Roman" w:cs="Times New Roman"/>
          <w:sz w:val="24"/>
          <w:szCs w:val="24"/>
        </w:rPr>
        <w:t>).</w:t>
      </w:r>
    </w:p>
    <w:p w14:paraId="70FED13E"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Data Backup and Disaster Recovery</w:t>
      </w:r>
      <w:r>
        <w:rPr>
          <w:rFonts w:ascii="Times New Roman" w:eastAsia="Times New Roman" w:hAnsi="Times New Roman" w:cs="Times New Roman"/>
          <w:sz w:val="24"/>
          <w:szCs w:val="24"/>
        </w:rPr>
        <w:t>: Regular data backup and comprehensive disaster recovery procedures may safeguard data from loss or damage. To restore data after a breach, natural catastrophe, or system failure, organizations should maintain secure backup systems and evaluate their disaster recovery protocols.</w:t>
      </w:r>
    </w:p>
    <w:p w14:paraId="7AAE1C60"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Physical Security</w:t>
      </w:r>
      <w:r>
        <w:rPr>
          <w:rFonts w:ascii="Times New Roman" w:eastAsia="Times New Roman" w:hAnsi="Times New Roman" w:cs="Times New Roman"/>
          <w:sz w:val="24"/>
          <w:szCs w:val="24"/>
        </w:rPr>
        <w:t>: Protecting physical data requires physical security. Secure server rooms, data centers, and other critical data storage places. Access restrictions, video surveillance, and alarm systems may identify and prevent breaches.</w:t>
      </w:r>
    </w:p>
    <w:p w14:paraId="04837B9A"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Vendor and Third-Party Management</w:t>
      </w:r>
      <w:r>
        <w:rPr>
          <w:rFonts w:ascii="Times New Roman" w:eastAsia="Times New Roman" w:hAnsi="Times New Roman" w:cs="Times New Roman"/>
          <w:sz w:val="24"/>
          <w:szCs w:val="24"/>
        </w:rPr>
        <w:t>: Organizations that share data with suppliers or third parties must evaluate their security policies and verify they fulfill requirements (</w:t>
      </w:r>
      <w:r>
        <w:rPr>
          <w:rFonts w:ascii="Times New Roman" w:eastAsia="Times New Roman" w:hAnsi="Times New Roman" w:cs="Times New Roman"/>
          <w:color w:val="222222"/>
          <w:sz w:val="24"/>
          <w:szCs w:val="24"/>
          <w:highlight w:val="white"/>
        </w:rPr>
        <w:t>Wachter et al., 2017</w:t>
      </w:r>
      <w:r>
        <w:rPr>
          <w:rFonts w:ascii="Times New Roman" w:eastAsia="Times New Roman" w:hAnsi="Times New Roman" w:cs="Times New Roman"/>
          <w:sz w:val="24"/>
          <w:szCs w:val="24"/>
        </w:rPr>
        <w:t>). Strong contractual agreements and frequent security assessments may reduce risks of exchanging information with other groups.</w:t>
      </w:r>
    </w:p>
    <w:p w14:paraId="432965A3"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Incident Response and Monitoring</w:t>
      </w:r>
      <w:r>
        <w:rPr>
          <w:rFonts w:ascii="Times New Roman" w:eastAsia="Times New Roman" w:hAnsi="Times New Roman" w:cs="Times New Roman"/>
          <w:sz w:val="24"/>
          <w:szCs w:val="24"/>
        </w:rPr>
        <w:t>: Organizations should have incident response strategies to quickly mitigate security issues. Organizations may minimize information security risks by using effective monitoring and intrusion detection systems.</w:t>
      </w:r>
    </w:p>
    <w:p w14:paraId="262CFBE1"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Privacy by Design</w:t>
      </w:r>
      <w:r>
        <w:rPr>
          <w:rFonts w:ascii="Times New Roman" w:eastAsia="Times New Roman" w:hAnsi="Times New Roman" w:cs="Times New Roman"/>
          <w:sz w:val="24"/>
          <w:szCs w:val="24"/>
        </w:rPr>
        <w:t>: Integrating information protection into system and process design from the start assures privacy. Organizations may prevent data breaches by integrating privacy and security into the development process.</w:t>
      </w:r>
    </w:p>
    <w:p w14:paraId="26C79C2A"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must use technological, operational, and administrative controls to secure information. To respond to changing threats and protect sensitive data, risk assessments, monitoring, and continual improvement are necessary (</w:t>
      </w:r>
      <w:r>
        <w:rPr>
          <w:rFonts w:ascii="Times New Roman" w:eastAsia="Times New Roman" w:hAnsi="Times New Roman" w:cs="Times New Roman"/>
          <w:color w:val="222222"/>
          <w:sz w:val="24"/>
          <w:szCs w:val="24"/>
          <w:highlight w:val="white"/>
        </w:rPr>
        <w:t>Voigt and Von dem Bussche, 2017</w:t>
      </w:r>
      <w:r>
        <w:rPr>
          <w:rFonts w:ascii="Times New Roman" w:eastAsia="Times New Roman" w:hAnsi="Times New Roman" w:cs="Times New Roman"/>
          <w:sz w:val="24"/>
          <w:szCs w:val="24"/>
        </w:rPr>
        <w:t>).</w:t>
      </w:r>
    </w:p>
    <w:p w14:paraId="52BEBE4A"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5" w:name="_tyjcwt" w:colFirst="0" w:colLast="0"/>
      <w:bookmarkEnd w:id="5"/>
      <w:r>
        <w:rPr>
          <w:rFonts w:ascii="Times New Roman" w:eastAsia="Times New Roman" w:hAnsi="Times New Roman" w:cs="Times New Roman"/>
          <w:sz w:val="28"/>
          <w:szCs w:val="28"/>
        </w:rPr>
        <w:t>The Consequences of Data Breach</w:t>
      </w:r>
    </w:p>
    <w:p w14:paraId="7A96FE36"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breaches could negatively impact people, corporations, and society. Data breach repercussions include:</w:t>
      </w:r>
    </w:p>
    <w:p w14:paraId="0DA35BF3"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Financial Loss</w:t>
      </w:r>
      <w:r>
        <w:rPr>
          <w:rFonts w:ascii="Times New Roman" w:eastAsia="Times New Roman" w:hAnsi="Times New Roman" w:cs="Times New Roman"/>
          <w:sz w:val="24"/>
          <w:szCs w:val="24"/>
        </w:rPr>
        <w:t>: Data breaches may cost companies a lot. They may be fined, sued, or settle with impacted parties. Investigating, alerting, and resolving the breach may be costly.</w:t>
      </w:r>
    </w:p>
    <w:p w14:paraId="4F0B3658" w14:textId="6BD5FB96"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Brand Lowering</w:t>
      </w:r>
      <w:r>
        <w:rPr>
          <w:rFonts w:ascii="Times New Roman" w:eastAsia="Times New Roman" w:hAnsi="Times New Roman" w:cs="Times New Roman"/>
          <w:sz w:val="24"/>
          <w:szCs w:val="24"/>
        </w:rPr>
        <w:t xml:space="preserve">: Data breaches may significantly harm an organization's brand and destroy consumer, client, and partner confidence. After a breach, unwanted publicity and public attention may hurt profitability, client retention, and brand value. Regaining trust and reputation </w:t>
      </w:r>
      <w:r w:rsidR="000B5DAC">
        <w:rPr>
          <w:rFonts w:ascii="Times New Roman" w:eastAsia="Times New Roman" w:hAnsi="Times New Roman" w:cs="Times New Roman"/>
          <w:sz w:val="24"/>
          <w:szCs w:val="24"/>
        </w:rPr>
        <w:t>take</w:t>
      </w:r>
      <w:r>
        <w:rPr>
          <w:rFonts w:ascii="Times New Roman" w:eastAsia="Times New Roman" w:hAnsi="Times New Roman" w:cs="Times New Roman"/>
          <w:sz w:val="24"/>
          <w:szCs w:val="24"/>
        </w:rPr>
        <w:t xml:space="preserve"> time.</w:t>
      </w:r>
    </w:p>
    <w:p w14:paraId="7C30A93A"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Identity Theft and Fraud</w:t>
      </w:r>
      <w:r>
        <w:rPr>
          <w:rFonts w:ascii="Times New Roman" w:eastAsia="Times New Roman" w:hAnsi="Times New Roman" w:cs="Times New Roman"/>
          <w:sz w:val="24"/>
          <w:szCs w:val="24"/>
        </w:rPr>
        <w:t>: Data breaches may lead to identity theft and fraud. Cybercriminals may exploit stolen data to create bogus accounts, perform unlawful transactions, or commit other crimes. Data breaches may affect victims financially and emotionally (</w:t>
      </w:r>
      <w:r>
        <w:rPr>
          <w:rFonts w:ascii="Times New Roman" w:eastAsia="Times New Roman" w:hAnsi="Times New Roman" w:cs="Times New Roman"/>
          <w:color w:val="222222"/>
          <w:sz w:val="24"/>
          <w:szCs w:val="24"/>
          <w:highlight w:val="white"/>
        </w:rPr>
        <w:t>Voigt and Von dem Bussche, 2017</w:t>
      </w:r>
      <w:r>
        <w:rPr>
          <w:rFonts w:ascii="Times New Roman" w:eastAsia="Times New Roman" w:hAnsi="Times New Roman" w:cs="Times New Roman"/>
          <w:sz w:val="24"/>
          <w:szCs w:val="24"/>
        </w:rPr>
        <w:t>).</w:t>
      </w:r>
    </w:p>
    <w:p w14:paraId="71D91F69"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Regulatory Complications</w:t>
      </w:r>
      <w:r>
        <w:rPr>
          <w:rFonts w:ascii="Times New Roman" w:eastAsia="Times New Roman" w:hAnsi="Times New Roman" w:cs="Times New Roman"/>
          <w:sz w:val="24"/>
          <w:szCs w:val="24"/>
        </w:rPr>
        <w:t>: Data breaches may have legal and regulatory repercussions. Data protection agencies may investigate non-compliant organizations and punish them. Individuals may sue the organization for damages (</w:t>
      </w:r>
      <w:r>
        <w:rPr>
          <w:rFonts w:ascii="Times New Roman" w:eastAsia="Times New Roman" w:hAnsi="Times New Roman" w:cs="Times New Roman"/>
          <w:color w:val="222222"/>
          <w:sz w:val="24"/>
          <w:szCs w:val="24"/>
          <w:highlight w:val="white"/>
        </w:rPr>
        <w:t>Li et al., 2021</w:t>
      </w:r>
      <w:r>
        <w:rPr>
          <w:rFonts w:ascii="Times New Roman" w:eastAsia="Times New Roman" w:hAnsi="Times New Roman" w:cs="Times New Roman"/>
          <w:sz w:val="24"/>
          <w:szCs w:val="24"/>
        </w:rPr>
        <w:t>).</w:t>
      </w:r>
    </w:p>
    <w:p w14:paraId="3196FD66"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instances demonstrate data breaches' far-reaching effects. Strong security controls, incident response strategies, and personnel training must be prioritized to reduce risks and the consequences of a breach.</w:t>
      </w:r>
    </w:p>
    <w:p w14:paraId="08840E72" w14:textId="77777777" w:rsidR="008D5163" w:rsidRDefault="00000000">
      <w:pPr>
        <w:spacing w:after="0" w:line="360" w:lineRule="auto"/>
        <w:jc w:val="both"/>
        <w:rPr>
          <w:rFonts w:ascii="Times New Roman" w:eastAsia="Times New Roman" w:hAnsi="Times New Roman" w:cs="Times New Roman"/>
          <w:sz w:val="24"/>
          <w:szCs w:val="24"/>
        </w:rPr>
      </w:pPr>
      <w:r>
        <w:br w:type="page"/>
      </w:r>
    </w:p>
    <w:p w14:paraId="4D2ADD77" w14:textId="77777777" w:rsidR="008D5163" w:rsidRDefault="00000000">
      <w:pPr>
        <w:pStyle w:val="Heading1"/>
        <w:spacing w:line="360" w:lineRule="auto"/>
        <w:jc w:val="both"/>
        <w:rPr>
          <w:rFonts w:ascii="Times New Roman" w:eastAsia="Times New Roman" w:hAnsi="Times New Roman" w:cs="Times New Roman"/>
        </w:rPr>
      </w:pPr>
      <w:bookmarkStart w:id="6" w:name="_3dy6vkm" w:colFirst="0" w:colLast="0"/>
      <w:bookmarkEnd w:id="6"/>
      <w:r>
        <w:rPr>
          <w:rFonts w:ascii="Times New Roman" w:eastAsia="Times New Roman" w:hAnsi="Times New Roman" w:cs="Times New Roman"/>
        </w:rPr>
        <w:lastRenderedPageBreak/>
        <w:t>Task 2</w:t>
      </w:r>
    </w:p>
    <w:p w14:paraId="007F04F6"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7" w:name="_1t3h5sf" w:colFirst="0" w:colLast="0"/>
      <w:bookmarkEnd w:id="7"/>
      <w:r>
        <w:rPr>
          <w:rFonts w:ascii="Times New Roman" w:eastAsia="Times New Roman" w:hAnsi="Times New Roman" w:cs="Times New Roman"/>
          <w:sz w:val="28"/>
          <w:szCs w:val="28"/>
        </w:rPr>
        <w:t>Idea of Digital Skills</w:t>
      </w:r>
    </w:p>
    <w:p w14:paraId="23EE05F8"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know that my route to digital skills has been one of exploration, learning, and adaptability. With time and persistence, I've learned a lot about the digital world. Self-taught myself digital skills. I explored internet resources, tutorials, and courses on computer literacy, software, and digital tools. Online networks and forums let me meet like-minded people who shared their knowledge. I also looked at real-world digital skills applications. I learned most through hands-on experience, whether it was working on personal projects, volunteering for digital initiatives, or cooperating with others on digital platforms. This practical application helped me overcome obstacles, problem-solve, and learn from the mistakes (</w:t>
      </w:r>
      <w:r>
        <w:rPr>
          <w:rFonts w:ascii="Times New Roman" w:eastAsia="Times New Roman" w:hAnsi="Times New Roman" w:cs="Times New Roman"/>
          <w:color w:val="222222"/>
          <w:sz w:val="24"/>
          <w:szCs w:val="24"/>
          <w:highlight w:val="white"/>
        </w:rPr>
        <w:t>Iordache et al., 2017</w:t>
      </w:r>
      <w:r>
        <w:rPr>
          <w:rFonts w:ascii="Times New Roman" w:eastAsia="Times New Roman" w:hAnsi="Times New Roman" w:cs="Times New Roman"/>
          <w:sz w:val="24"/>
          <w:szCs w:val="24"/>
        </w:rPr>
        <w:t>). I learned more about certain digital skills in formal education. Courses and workshops offered structure, professional advice, and peer cooperation. These experiences improved my technical skills, critical thinking, flexibility, and creativity. My digital skills path also included a development attitude. I realized that technology is always changing, so I had to keep studying and adapting to be relevant. I learned new skills and found creative solutions by embracing new technology and platforms. I learned digital skills via self-directed study, practical application, formal education, and a growth mentality. It has given me technical skills and confidence in the digital world. I'm devoted to improving my digital abilities and exploring new opportunities as technology advances.</w:t>
      </w:r>
    </w:p>
    <w:p w14:paraId="7D67C233"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8" w:name="_4d34og8" w:colFirst="0" w:colLast="0"/>
      <w:bookmarkEnd w:id="8"/>
      <w:r>
        <w:rPr>
          <w:rFonts w:ascii="Times New Roman" w:eastAsia="Times New Roman" w:hAnsi="Times New Roman" w:cs="Times New Roman"/>
          <w:sz w:val="28"/>
          <w:szCs w:val="28"/>
        </w:rPr>
        <w:t>During the Module</w:t>
      </w:r>
    </w:p>
    <w:p w14:paraId="10921255"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I've grown personally and digitally throughout the Digital Skills and Research Methods curriculum. I'm amazed with how much I learned and improved my computer skills. The module nervously thrilled me. I had some basic computer abilities, but I needed more to traverse the digital world and undertake research in a technological culture (</w:t>
      </w:r>
      <w:r>
        <w:rPr>
          <w:rFonts w:ascii="Times New Roman" w:eastAsia="Times New Roman" w:hAnsi="Times New Roman" w:cs="Times New Roman"/>
          <w:color w:val="222222"/>
          <w:sz w:val="24"/>
          <w:szCs w:val="24"/>
          <w:highlight w:val="white"/>
        </w:rPr>
        <w:t>Stofkova et al., 2022</w:t>
      </w:r>
      <w:r>
        <w:rPr>
          <w:rFonts w:ascii="Times New Roman" w:eastAsia="Times New Roman" w:hAnsi="Times New Roman" w:cs="Times New Roman"/>
          <w:sz w:val="24"/>
          <w:szCs w:val="24"/>
        </w:rPr>
        <w:t xml:space="preserve">). The module's challenges helped me develops my digital abilities. Data analysis guided me. The program taught me data visualization, statistical analysis, and qualitative data coding. I interpreted and communicated information. This improved my research and offered openings for data-driven careers. I also improved digital communication and teamwork. I discussed, shared, and collaborated with classmates online. </w:t>
      </w:r>
    </w:p>
    <w:p w14:paraId="4ED6030C" w14:textId="77777777" w:rsidR="008D5163" w:rsidRDefault="00000000">
      <w:pPr>
        <w:keepNext/>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4A82DAC" wp14:editId="72ED248E">
            <wp:extent cx="5943600" cy="3543531"/>
            <wp:effectExtent l="0" t="0" r="0" b="0"/>
            <wp:docPr id="3" name="image3.png" descr="How to Insert an Excel Table Into Microsoft Word - TurboFuture"/>
            <wp:cNvGraphicFramePr/>
            <a:graphic xmlns:a="http://schemas.openxmlformats.org/drawingml/2006/main">
              <a:graphicData uri="http://schemas.openxmlformats.org/drawingml/2006/picture">
                <pic:pic xmlns:pic="http://schemas.openxmlformats.org/drawingml/2006/picture">
                  <pic:nvPicPr>
                    <pic:cNvPr id="0" name="image3.png" descr="How to Insert an Excel Table Into Microsoft Word - TurboFuture"/>
                    <pic:cNvPicPr preferRelativeResize="0"/>
                  </pic:nvPicPr>
                  <pic:blipFill>
                    <a:blip r:embed="rId10"/>
                    <a:srcRect/>
                    <a:stretch>
                      <a:fillRect/>
                    </a:stretch>
                  </pic:blipFill>
                  <pic:spPr>
                    <a:xfrm>
                      <a:off x="0" y="0"/>
                      <a:ext cx="5943600" cy="3543531"/>
                    </a:xfrm>
                    <a:prstGeom prst="rect">
                      <a:avLst/>
                    </a:prstGeom>
                    <a:ln/>
                  </pic:spPr>
                </pic:pic>
              </a:graphicData>
            </a:graphic>
          </wp:inline>
        </w:drawing>
      </w:r>
    </w:p>
    <w:p w14:paraId="033FB7BC" w14:textId="77777777" w:rsidR="008D5163" w:rsidRDefault="00000000">
      <w:pPr>
        <w:pBdr>
          <w:top w:val="nil"/>
          <w:left w:val="nil"/>
          <w:bottom w:val="nil"/>
          <w:right w:val="nil"/>
          <w:between w:val="nil"/>
        </w:pBdr>
        <w:spacing w:after="0" w:line="360" w:lineRule="auto"/>
        <w:jc w:val="both"/>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2: Screenshot of MS Excel.</w:t>
      </w:r>
    </w:p>
    <w:p w14:paraId="3E7848A4"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module, I learned how to use Excel in a proper way. The above screenshot is from my work I generated a table using the knowledge that I had gained in the module. I learned to properly communicate in virtual spaces and make important contributions. I learned to appreciate digital teamwork from this experience. The training also improved my digital ethics expertise. I learned about data privacy, security, and IP. I become more aware of digital research and data management hazards and duties. In the digital era, ethics and privacy are crucial (</w:t>
      </w:r>
      <w:r>
        <w:rPr>
          <w:rFonts w:ascii="Times New Roman" w:eastAsia="Times New Roman" w:hAnsi="Times New Roman" w:cs="Times New Roman"/>
          <w:color w:val="222222"/>
          <w:sz w:val="24"/>
          <w:szCs w:val="24"/>
          <w:highlight w:val="white"/>
        </w:rPr>
        <w:t>Van Laar et al., 2020</w:t>
      </w:r>
      <w:r>
        <w:rPr>
          <w:rFonts w:ascii="Times New Roman" w:eastAsia="Times New Roman" w:hAnsi="Times New Roman" w:cs="Times New Roman"/>
          <w:sz w:val="24"/>
          <w:szCs w:val="24"/>
        </w:rPr>
        <w:t>). I also improved my digital research skills throughout the session. I learned how to find scientific publications, assess internet sources, and use digital libraries and databases. This enhanced my research quality and efficiency. The module also fostered reflection and adaptability. I understood that digital skills are always changing, thus it's important to adapt and learn. This mentality allowed me to try new technologies and platforms, experiment with digital tools, and pursue skill development outside the curriculum.</w:t>
      </w:r>
    </w:p>
    <w:p w14:paraId="27878EE7"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 Digital Skills and Research Methods curriculum helped me improve personally and professionally (</w:t>
      </w:r>
      <w:r>
        <w:rPr>
          <w:rFonts w:ascii="Times New Roman" w:eastAsia="Times New Roman" w:hAnsi="Times New Roman" w:cs="Times New Roman"/>
          <w:color w:val="222222"/>
          <w:sz w:val="24"/>
          <w:szCs w:val="24"/>
          <w:highlight w:val="white"/>
        </w:rPr>
        <w:t>Van Deursen and Van Dijk, 2014</w:t>
      </w:r>
      <w:r>
        <w:rPr>
          <w:rFonts w:ascii="Times New Roman" w:eastAsia="Times New Roman" w:hAnsi="Times New Roman" w:cs="Times New Roman"/>
          <w:sz w:val="24"/>
          <w:szCs w:val="24"/>
        </w:rPr>
        <w:t xml:space="preserve">). It improved my research, computer skills, and digital landscape knowledge. This path of self-discovery and skill development has given me the </w:t>
      </w:r>
      <w:r>
        <w:rPr>
          <w:rFonts w:ascii="Times New Roman" w:eastAsia="Times New Roman" w:hAnsi="Times New Roman" w:cs="Times New Roman"/>
          <w:sz w:val="24"/>
          <w:szCs w:val="24"/>
        </w:rPr>
        <w:lastRenderedPageBreak/>
        <w:t>confidence and interest to explore and enhance my digital skill set in an ever-changing technology context.</w:t>
      </w:r>
    </w:p>
    <w:p w14:paraId="1681FDCD"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9" w:name="_2s8eyo1" w:colFirst="0" w:colLast="0"/>
      <w:bookmarkEnd w:id="9"/>
      <w:r>
        <w:rPr>
          <w:rFonts w:ascii="Times New Roman" w:eastAsia="Times New Roman" w:hAnsi="Times New Roman" w:cs="Times New Roman"/>
          <w:sz w:val="28"/>
          <w:szCs w:val="28"/>
        </w:rPr>
        <w:t>My Areas of Strength</w:t>
      </w:r>
    </w:p>
    <w:p w14:paraId="13F258B3"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I've found various strengths in my digital skills growth. These qualities have developed via diverse experiences and learning opportunities in and out of school. Data analysis and visualization are my skills. I know statistical analysis and data visualization well. I can successfully edit and analyze data using spreadsheets and data analysis applications. I can analyze complicated information, detect trends, and communicate results graphically and clearly. This capability helps with research, data-driven choices, and sharing ideas. Digital cooperation is another strength.</w:t>
      </w:r>
    </w:p>
    <w:p w14:paraId="5341797B" w14:textId="77777777" w:rsidR="008D5163" w:rsidRDefault="00000000">
      <w:pPr>
        <w:keepNext/>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EA04C35" wp14:editId="36984108">
            <wp:extent cx="5730240" cy="2545080"/>
            <wp:effectExtent l="0" t="0" r="0" b="0"/>
            <wp:docPr id="6" name="image6.png" descr="How to populate a Word template with data from Excel - Quora"/>
            <wp:cNvGraphicFramePr/>
            <a:graphic xmlns:a="http://schemas.openxmlformats.org/drawingml/2006/main">
              <a:graphicData uri="http://schemas.openxmlformats.org/drawingml/2006/picture">
                <pic:pic xmlns:pic="http://schemas.openxmlformats.org/drawingml/2006/picture">
                  <pic:nvPicPr>
                    <pic:cNvPr id="0" name="image6.png" descr="How to populate a Word template with data from Excel - Quora"/>
                    <pic:cNvPicPr preferRelativeResize="0"/>
                  </pic:nvPicPr>
                  <pic:blipFill>
                    <a:blip r:embed="rId11"/>
                    <a:srcRect/>
                    <a:stretch>
                      <a:fillRect/>
                    </a:stretch>
                  </pic:blipFill>
                  <pic:spPr>
                    <a:xfrm>
                      <a:off x="0" y="0"/>
                      <a:ext cx="5730240" cy="2545080"/>
                    </a:xfrm>
                    <a:prstGeom prst="rect">
                      <a:avLst/>
                    </a:prstGeom>
                    <a:ln/>
                  </pic:spPr>
                </pic:pic>
              </a:graphicData>
            </a:graphic>
          </wp:inline>
        </w:drawing>
      </w:r>
    </w:p>
    <w:p w14:paraId="11DE5534" w14:textId="77777777" w:rsidR="008D5163" w:rsidRDefault="00000000">
      <w:pPr>
        <w:pBdr>
          <w:top w:val="nil"/>
          <w:left w:val="nil"/>
          <w:bottom w:val="nil"/>
          <w:right w:val="nil"/>
          <w:between w:val="nil"/>
        </w:pBdr>
        <w:spacing w:after="0" w:line="360" w:lineRule="auto"/>
        <w:jc w:val="both"/>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3: Screenshot of MS Word chart.</w:t>
      </w:r>
    </w:p>
    <w:p w14:paraId="1977667D"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chart is generated by me from an excel spreadsheet to MS Word. This seems to be a professional chart that I have learned throughout the module. I've mastered virtual communication. I can communicate with team members, coworkers, and customers through email, instant messaging, and video conferencing. I can express ideas, listen, and participate in online debates because to my great writing and vocal communication abilities (</w:t>
      </w:r>
      <w:r>
        <w:rPr>
          <w:rFonts w:ascii="Times New Roman" w:eastAsia="Times New Roman" w:hAnsi="Times New Roman" w:cs="Times New Roman"/>
          <w:color w:val="222222"/>
          <w:sz w:val="24"/>
          <w:szCs w:val="24"/>
          <w:highlight w:val="white"/>
        </w:rPr>
        <w:t>Perifanou and Economides, 2021</w:t>
      </w:r>
      <w:r>
        <w:rPr>
          <w:rFonts w:ascii="Times New Roman" w:eastAsia="Times New Roman" w:hAnsi="Times New Roman" w:cs="Times New Roman"/>
          <w:sz w:val="24"/>
          <w:szCs w:val="24"/>
        </w:rPr>
        <w:t xml:space="preserve">). I also know digital research and information literacy. I'm good at internet research, using digital libraries and databases, and assessing sources' credibility. I'm good at finding reliable sources and combining digital data. My research endeavors are better because of this strength. I also know my field's digital tools and software. Microsoft Office Suite, project management software, and collaboration platforms are my strengths. I also use specialist software and tools in my field to improve operations and maximize productivity. Finally, I am adaptable and have a development </w:t>
      </w:r>
      <w:r>
        <w:rPr>
          <w:rFonts w:ascii="Times New Roman" w:eastAsia="Times New Roman" w:hAnsi="Times New Roman" w:cs="Times New Roman"/>
          <w:sz w:val="24"/>
          <w:szCs w:val="24"/>
        </w:rPr>
        <w:lastRenderedPageBreak/>
        <w:t>attitude. I aggressively pursue digital skill development possibilities. To stay competitive and current, I embrace new technology, platforms, and tools.</w:t>
      </w:r>
    </w:p>
    <w:p w14:paraId="14A37E8A"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10" w:name="_17dp8vu" w:colFirst="0" w:colLast="0"/>
      <w:bookmarkEnd w:id="10"/>
      <w:r>
        <w:rPr>
          <w:rFonts w:ascii="Times New Roman" w:eastAsia="Times New Roman" w:hAnsi="Times New Roman" w:cs="Times New Roman"/>
          <w:sz w:val="28"/>
          <w:szCs w:val="28"/>
        </w:rPr>
        <w:t>My Areas of Development</w:t>
      </w:r>
    </w:p>
    <w:p w14:paraId="5F3A1F4A" w14:textId="77777777" w:rsidR="008D5163" w:rsidRDefault="00000000">
      <w:pPr>
        <w:spacing w:after="0" w:line="360" w:lineRule="auto"/>
        <w:jc w:val="both"/>
        <w:rPr>
          <w:rFonts w:ascii="Times New Roman" w:eastAsia="Times New Roman" w:hAnsi="Times New Roman" w:cs="Times New Roman"/>
          <w:sz w:val="24"/>
          <w:szCs w:val="24"/>
        </w:rPr>
      </w:pPr>
      <w:bookmarkStart w:id="11" w:name="_1ksv4uv" w:colFirst="0" w:colLast="0"/>
      <w:bookmarkEnd w:id="11"/>
      <w:r>
        <w:rPr>
          <w:rFonts w:ascii="Times New Roman" w:eastAsia="Times New Roman" w:hAnsi="Times New Roman" w:cs="Times New Roman"/>
          <w:sz w:val="24"/>
          <w:szCs w:val="24"/>
        </w:rPr>
        <w:t>My digital skills journey has shown various areas for progress. These are fascinating ways to develop my digital competency and skill set. Development includes programming and coding. I can write and read code, but I could better. I could create dynamic websites, automate processes, and analyze data better if I knew Python, JavaScript, or HTML/CSS. I may contribute to open-source projects and work with other developers by improving my coding abilities. Data analytics and visualization need improvement. I know basic statistical analysis and data visualization, but I can learn more. Expanding my skills in this area would enable me to do more advanced data analysis, draw significant insights, and present those findings via visually attractive and informative charts, graphs, and dashboards. I also need further cybersecurity training. Understanding and mitigating cyber dangers is crucial to protecting sensitive data and information security. I can protect digital assets and contribute to a secure digital environment by learning more about cybersecurity best practices, threat detection and prevention, and data encryption. Digital project management is another goal. This involves learning project management methods, tools, and strategies. Project management abilities would help me plan, execute, and monitor digital initiatives within scope, budget, and timetable (</w:t>
      </w:r>
      <w:r>
        <w:rPr>
          <w:rFonts w:ascii="Times New Roman" w:eastAsia="Times New Roman" w:hAnsi="Times New Roman" w:cs="Times New Roman"/>
          <w:color w:val="222222"/>
          <w:sz w:val="24"/>
          <w:szCs w:val="24"/>
          <w:highlight w:val="white"/>
        </w:rPr>
        <w:t>Van Laar et al., 2020</w:t>
      </w:r>
      <w:r>
        <w:rPr>
          <w:rFonts w:ascii="Times New Roman" w:eastAsia="Times New Roman" w:hAnsi="Times New Roman" w:cs="Times New Roman"/>
          <w:sz w:val="24"/>
          <w:szCs w:val="24"/>
        </w:rPr>
        <w:t>).</w:t>
      </w:r>
    </w:p>
    <w:p w14:paraId="53CF4BB3"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I want to master AI, ML, and cloud computing. I could solve complicated challenges and drive digital transformation by learning these technologies, which are transforming industries.</w:t>
      </w:r>
    </w:p>
    <w:p w14:paraId="5297E87E" w14:textId="77777777" w:rsidR="008D5163" w:rsidRDefault="00000000">
      <w:pPr>
        <w:spacing w:after="0" w:line="360" w:lineRule="auto"/>
        <w:jc w:val="both"/>
        <w:rPr>
          <w:rFonts w:ascii="Times New Roman" w:eastAsia="Times New Roman" w:hAnsi="Times New Roman" w:cs="Times New Roman"/>
          <w:color w:val="2F5496"/>
          <w:sz w:val="24"/>
          <w:szCs w:val="24"/>
        </w:rPr>
      </w:pPr>
      <w:r>
        <w:br w:type="page"/>
      </w:r>
    </w:p>
    <w:p w14:paraId="28BF1B24" w14:textId="77777777" w:rsidR="008D5163" w:rsidRDefault="00000000">
      <w:pPr>
        <w:pStyle w:val="Heading1"/>
        <w:spacing w:line="360" w:lineRule="auto"/>
        <w:jc w:val="both"/>
        <w:rPr>
          <w:rFonts w:ascii="Times New Roman" w:eastAsia="Times New Roman" w:hAnsi="Times New Roman" w:cs="Times New Roman"/>
        </w:rPr>
      </w:pPr>
      <w:bookmarkStart w:id="12" w:name="_3rdcrjn" w:colFirst="0" w:colLast="0"/>
      <w:bookmarkEnd w:id="12"/>
      <w:r>
        <w:rPr>
          <w:rFonts w:ascii="Times New Roman" w:eastAsia="Times New Roman" w:hAnsi="Times New Roman" w:cs="Times New Roman"/>
        </w:rPr>
        <w:lastRenderedPageBreak/>
        <w:t>Conclusion</w:t>
      </w:r>
    </w:p>
    <w:p w14:paraId="46810719"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Digital skills and Research Methods courses improved my digital literacy and abilities. Self-reflection and review have shown my strengths in data analysis and visualization, digital communication and cooperation, digital research techniques, and digital technologies. These qualities have let me contribute meaningfully to research projects, communicate and interact virtually, and perform thorough and efficient digital research (</w:t>
      </w:r>
      <w:r>
        <w:rPr>
          <w:rFonts w:ascii="Times New Roman" w:eastAsia="Times New Roman" w:hAnsi="Times New Roman" w:cs="Times New Roman"/>
          <w:color w:val="222222"/>
          <w:sz w:val="24"/>
          <w:szCs w:val="24"/>
          <w:highlight w:val="white"/>
        </w:rPr>
        <w:t>Van Laar et al., 2020</w:t>
      </w:r>
      <w:r>
        <w:rPr>
          <w:rFonts w:ascii="Times New Roman" w:eastAsia="Times New Roman" w:hAnsi="Times New Roman" w:cs="Times New Roman"/>
          <w:sz w:val="24"/>
          <w:szCs w:val="24"/>
        </w:rPr>
        <w:t>). I recognize my capabilities but also need to improve in programming, coding, cybersecurity, project management, and new technologies. Self-directed learning, practical applications, and digital trends keep me growing. By targeting these areas of growth and building on my strengths, I am convinced that I will improve my digital competence and be better prepared to manage the ever-changing digital world, both academically and professionally.</w:t>
      </w:r>
    </w:p>
    <w:p w14:paraId="5EFA2DCF" w14:textId="77777777" w:rsidR="008D5163" w:rsidRDefault="008D5163">
      <w:pPr>
        <w:spacing w:after="0" w:line="360" w:lineRule="auto"/>
        <w:jc w:val="both"/>
        <w:rPr>
          <w:rFonts w:ascii="Times New Roman" w:eastAsia="Times New Roman" w:hAnsi="Times New Roman" w:cs="Times New Roman"/>
          <w:sz w:val="24"/>
          <w:szCs w:val="24"/>
        </w:rPr>
      </w:pPr>
    </w:p>
    <w:p w14:paraId="3EBC5556" w14:textId="77777777" w:rsidR="008D5163" w:rsidRDefault="008D5163">
      <w:pPr>
        <w:spacing w:after="0" w:line="360" w:lineRule="auto"/>
        <w:jc w:val="both"/>
        <w:rPr>
          <w:rFonts w:ascii="Times New Roman" w:eastAsia="Times New Roman" w:hAnsi="Times New Roman" w:cs="Times New Roman"/>
          <w:sz w:val="24"/>
          <w:szCs w:val="24"/>
        </w:rPr>
      </w:pPr>
    </w:p>
    <w:p w14:paraId="5A2296BD" w14:textId="77777777" w:rsidR="008D5163" w:rsidRDefault="008D5163">
      <w:pPr>
        <w:spacing w:after="0" w:line="360" w:lineRule="auto"/>
        <w:jc w:val="both"/>
        <w:rPr>
          <w:rFonts w:ascii="Times New Roman" w:eastAsia="Times New Roman" w:hAnsi="Times New Roman" w:cs="Times New Roman"/>
          <w:sz w:val="24"/>
          <w:szCs w:val="24"/>
        </w:rPr>
      </w:pPr>
    </w:p>
    <w:p w14:paraId="7BFDA9F9" w14:textId="77777777" w:rsidR="008D5163" w:rsidRDefault="00000000">
      <w:pPr>
        <w:spacing w:after="0" w:line="360" w:lineRule="auto"/>
        <w:jc w:val="both"/>
        <w:rPr>
          <w:rFonts w:ascii="Times New Roman" w:eastAsia="Times New Roman" w:hAnsi="Times New Roman" w:cs="Times New Roman"/>
          <w:sz w:val="24"/>
          <w:szCs w:val="24"/>
        </w:rPr>
        <w:sectPr w:rsidR="008D5163">
          <w:headerReference w:type="default" r:id="rId12"/>
          <w:pgSz w:w="12240" w:h="15840"/>
          <w:pgMar w:top="1440" w:right="1440" w:bottom="1440" w:left="1440" w:header="720" w:footer="720" w:gutter="0"/>
          <w:pgNumType w:start="1"/>
          <w:cols w:space="720"/>
        </w:sectPr>
      </w:pPr>
      <w:r>
        <w:br w:type="page"/>
      </w:r>
    </w:p>
    <w:p w14:paraId="4D6EA314" w14:textId="77777777" w:rsidR="008D5163" w:rsidRDefault="00000000">
      <w:pPr>
        <w:pStyle w:val="Heading1"/>
        <w:spacing w:line="360" w:lineRule="auto"/>
        <w:jc w:val="both"/>
        <w:rPr>
          <w:rFonts w:ascii="Times New Roman" w:eastAsia="Times New Roman" w:hAnsi="Times New Roman" w:cs="Times New Roman"/>
        </w:rPr>
      </w:pPr>
      <w:bookmarkStart w:id="13" w:name="_26in1rg" w:colFirst="0" w:colLast="0"/>
      <w:bookmarkEnd w:id="13"/>
      <w:r>
        <w:rPr>
          <w:rFonts w:ascii="Times New Roman" w:eastAsia="Times New Roman" w:hAnsi="Times New Roman" w:cs="Times New Roman"/>
        </w:rPr>
        <w:lastRenderedPageBreak/>
        <w:t>References</w:t>
      </w:r>
    </w:p>
    <w:p w14:paraId="28730637"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14" w:name="_44sinio" w:colFirst="0" w:colLast="0"/>
      <w:bookmarkEnd w:id="14"/>
      <w:r>
        <w:rPr>
          <w:rFonts w:ascii="Times New Roman" w:eastAsia="Times New Roman" w:hAnsi="Times New Roman" w:cs="Times New Roman"/>
          <w:color w:val="222222"/>
          <w:sz w:val="24"/>
          <w:szCs w:val="24"/>
          <w:highlight w:val="white"/>
        </w:rPr>
        <w:t>Ahmed, G., 2021. Improving IoT privacy, data protection and security concerns. </w:t>
      </w:r>
      <w:r>
        <w:rPr>
          <w:rFonts w:ascii="Times New Roman" w:eastAsia="Times New Roman" w:hAnsi="Times New Roman" w:cs="Times New Roman"/>
          <w:i/>
          <w:color w:val="222222"/>
          <w:sz w:val="24"/>
          <w:szCs w:val="24"/>
          <w:highlight w:val="white"/>
        </w:rPr>
        <w:t>International Journal of Technology, Innovation and Management (IJTIM)</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w:t>
      </w:r>
    </w:p>
    <w:p w14:paraId="5FC23E8D"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15" w:name="_2jxsxqh" w:colFirst="0" w:colLast="0"/>
      <w:bookmarkEnd w:id="15"/>
      <w:r>
        <w:rPr>
          <w:rFonts w:ascii="Times New Roman" w:eastAsia="Times New Roman" w:hAnsi="Times New Roman" w:cs="Times New Roman"/>
          <w:color w:val="222222"/>
          <w:sz w:val="24"/>
          <w:szCs w:val="24"/>
          <w:highlight w:val="white"/>
        </w:rPr>
        <w:t>Esposito, C., De Santis, A., Tortora, G., Chang, H. and Choo, K.K.R., 2018. Blockchain: A panacea for healthcare cloud-based data security and privacy?. </w:t>
      </w:r>
      <w:r>
        <w:rPr>
          <w:rFonts w:ascii="Times New Roman" w:eastAsia="Times New Roman" w:hAnsi="Times New Roman" w:cs="Times New Roman"/>
          <w:i/>
          <w:color w:val="222222"/>
          <w:sz w:val="24"/>
          <w:szCs w:val="24"/>
          <w:highlight w:val="white"/>
        </w:rPr>
        <w:t>IEEE cloud computing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pp.31-37.</w:t>
      </w:r>
    </w:p>
    <w:p w14:paraId="39E68782"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16" w:name="_z337ya" w:colFirst="0" w:colLast="0"/>
      <w:bookmarkEnd w:id="16"/>
      <w:r>
        <w:rPr>
          <w:rFonts w:ascii="Times New Roman" w:eastAsia="Times New Roman" w:hAnsi="Times New Roman" w:cs="Times New Roman"/>
          <w:color w:val="222222"/>
          <w:sz w:val="24"/>
          <w:szCs w:val="24"/>
          <w:highlight w:val="white"/>
        </w:rPr>
        <w:t>Fox, G., Tonge, C., Lynn, T. and Mooney, J., 2018. Communicating compliance: developing a GDPR privacy label.</w:t>
      </w:r>
    </w:p>
    <w:p w14:paraId="5BE9495C"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17" w:name="_3j2qqm3" w:colFirst="0" w:colLast="0"/>
      <w:bookmarkEnd w:id="17"/>
      <w:r>
        <w:rPr>
          <w:rFonts w:ascii="Times New Roman" w:eastAsia="Times New Roman" w:hAnsi="Times New Roman" w:cs="Times New Roman"/>
          <w:color w:val="222222"/>
          <w:sz w:val="24"/>
          <w:szCs w:val="24"/>
          <w:highlight w:val="white"/>
        </w:rPr>
        <w:t>Iordache, C., Mariën, I. and Baelden, D., 2017. Developing digital skills and competences: A quick-scan analysis of 13 digital literacy models. </w:t>
      </w:r>
      <w:r>
        <w:rPr>
          <w:rFonts w:ascii="Times New Roman" w:eastAsia="Times New Roman" w:hAnsi="Times New Roman" w:cs="Times New Roman"/>
          <w:i/>
          <w:color w:val="222222"/>
          <w:sz w:val="24"/>
          <w:szCs w:val="24"/>
          <w:highlight w:val="white"/>
        </w:rPr>
        <w:t>Italian Journal of Sociology of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(Italian Journal of Sociology of Education 9/1), pp.6-30.</w:t>
      </w:r>
    </w:p>
    <w:p w14:paraId="1FB04509"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18" w:name="_1y810tw" w:colFirst="0" w:colLast="0"/>
      <w:bookmarkEnd w:id="18"/>
      <w:r>
        <w:rPr>
          <w:rFonts w:ascii="Times New Roman" w:eastAsia="Times New Roman" w:hAnsi="Times New Roman" w:cs="Times New Roman"/>
          <w:color w:val="222222"/>
          <w:sz w:val="24"/>
          <w:szCs w:val="24"/>
          <w:highlight w:val="white"/>
        </w:rPr>
        <w:t>Isaak, J. and Hanna, M.J., 2018. User data privacy: Facebook, Cambridge Analytica, and privacy protection. </w:t>
      </w:r>
      <w:r>
        <w:rPr>
          <w:rFonts w:ascii="Times New Roman" w:eastAsia="Times New Roman" w:hAnsi="Times New Roman" w:cs="Times New Roman"/>
          <w:i/>
          <w:color w:val="222222"/>
          <w:sz w:val="24"/>
          <w:szCs w:val="24"/>
          <w:highlight w:val="white"/>
        </w:rPr>
        <w:t>Computer</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(8), pp.56-59.</w:t>
      </w:r>
    </w:p>
    <w:p w14:paraId="4855325A"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19" w:name="_4i7ojhp" w:colFirst="0" w:colLast="0"/>
      <w:bookmarkEnd w:id="19"/>
      <w:r>
        <w:rPr>
          <w:rFonts w:ascii="Times New Roman" w:eastAsia="Times New Roman" w:hAnsi="Times New Roman" w:cs="Times New Roman"/>
          <w:color w:val="222222"/>
          <w:sz w:val="24"/>
          <w:szCs w:val="24"/>
          <w:highlight w:val="white"/>
        </w:rPr>
        <w:t>Li, Q., Wen, Z., Wu, Z., Hu, S., Wang, N., Li, Y., Liu, X. and He, B., 2021. A survey on federated learning systems: Vision, hype and reality for data privacy and protection. </w:t>
      </w:r>
      <w:r>
        <w:rPr>
          <w:rFonts w:ascii="Times New Roman" w:eastAsia="Times New Roman" w:hAnsi="Times New Roman" w:cs="Times New Roman"/>
          <w:i/>
          <w:color w:val="222222"/>
          <w:sz w:val="24"/>
          <w:szCs w:val="24"/>
          <w:highlight w:val="white"/>
        </w:rPr>
        <w:t>IEEE Transactions on Knowledge and Data Engineering</w:t>
      </w:r>
      <w:r>
        <w:rPr>
          <w:rFonts w:ascii="Times New Roman" w:eastAsia="Times New Roman" w:hAnsi="Times New Roman" w:cs="Times New Roman"/>
          <w:color w:val="222222"/>
          <w:sz w:val="24"/>
          <w:szCs w:val="24"/>
          <w:highlight w:val="white"/>
        </w:rPr>
        <w:t>.</w:t>
      </w:r>
    </w:p>
    <w:p w14:paraId="0779767F"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0" w:name="_2xcytpi" w:colFirst="0" w:colLast="0"/>
      <w:bookmarkEnd w:id="20"/>
      <w:r>
        <w:rPr>
          <w:rFonts w:ascii="Times New Roman" w:eastAsia="Times New Roman" w:hAnsi="Times New Roman" w:cs="Times New Roman"/>
          <w:color w:val="222222"/>
          <w:sz w:val="24"/>
          <w:szCs w:val="24"/>
          <w:highlight w:val="white"/>
        </w:rPr>
        <w:t>Perifanou, M. and A. Economides, A., 2021, October. Digital skills for building and using personal learning environments. In </w:t>
      </w:r>
      <w:r>
        <w:rPr>
          <w:rFonts w:ascii="Times New Roman" w:eastAsia="Times New Roman" w:hAnsi="Times New Roman" w:cs="Times New Roman"/>
          <w:i/>
          <w:color w:val="222222"/>
          <w:sz w:val="24"/>
          <w:szCs w:val="24"/>
          <w:highlight w:val="white"/>
        </w:rPr>
        <w:t>Ninth International Conference on Technological Ecosystems for Enhancing Multiculturality (TEEM'21)</w:t>
      </w:r>
      <w:r>
        <w:rPr>
          <w:rFonts w:ascii="Times New Roman" w:eastAsia="Times New Roman" w:hAnsi="Times New Roman" w:cs="Times New Roman"/>
          <w:color w:val="222222"/>
          <w:sz w:val="24"/>
          <w:szCs w:val="24"/>
          <w:highlight w:val="white"/>
        </w:rPr>
        <w:t> (pp. 527-532).</w:t>
      </w:r>
    </w:p>
    <w:p w14:paraId="59C3AAC5"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1" w:name="_1ci93xb" w:colFirst="0" w:colLast="0"/>
      <w:bookmarkEnd w:id="21"/>
      <w:r>
        <w:rPr>
          <w:rFonts w:ascii="Times New Roman" w:eastAsia="Times New Roman" w:hAnsi="Times New Roman" w:cs="Times New Roman"/>
          <w:i/>
          <w:color w:val="222222"/>
          <w:sz w:val="24"/>
          <w:szCs w:val="24"/>
          <w:highlight w:val="white"/>
        </w:rPr>
        <w:t>Statista, (2023). Infographic: Bipartisan Support for New Data Protection Legislation</w:t>
      </w:r>
      <w:r>
        <w:rPr>
          <w:rFonts w:ascii="Times New Roman" w:eastAsia="Times New Roman" w:hAnsi="Times New Roman" w:cs="Times New Roman"/>
          <w:color w:val="222222"/>
          <w:sz w:val="24"/>
          <w:szCs w:val="24"/>
          <w:highlight w:val="white"/>
        </w:rPr>
        <w:t>. Available at: https://www.statista.com/chart/18103/public-opinion-on-need-for-federal-data-protection-law/ (Accessed: 13 July 2023).</w:t>
      </w:r>
    </w:p>
    <w:p w14:paraId="427B3017"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2" w:name="_3whwml4" w:colFirst="0" w:colLast="0"/>
      <w:bookmarkEnd w:id="22"/>
      <w:r>
        <w:rPr>
          <w:rFonts w:ascii="Times New Roman" w:eastAsia="Times New Roman" w:hAnsi="Times New Roman" w:cs="Times New Roman"/>
          <w:color w:val="222222"/>
          <w:sz w:val="24"/>
          <w:szCs w:val="24"/>
          <w:highlight w:val="white"/>
        </w:rPr>
        <w:t>Stofkova, J., Poliakova, A., Stofkova, K.R., Malega, P., Krejnus, M., Binasova, V. and Daneshjo, N., 2022. Digital skills as a significant factor of human resources development.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(20), p.13117.</w:t>
      </w:r>
    </w:p>
    <w:p w14:paraId="0AF0CB1C"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3" w:name="_2bn6wsx" w:colFirst="0" w:colLast="0"/>
      <w:bookmarkEnd w:id="23"/>
      <w:r>
        <w:rPr>
          <w:rFonts w:ascii="Times New Roman" w:eastAsia="Times New Roman" w:hAnsi="Times New Roman" w:cs="Times New Roman"/>
          <w:color w:val="222222"/>
          <w:sz w:val="24"/>
          <w:szCs w:val="24"/>
          <w:highlight w:val="white"/>
        </w:rPr>
        <w:t>Van Deursen, A.J. and Van Dijk, J.A., 2014. </w:t>
      </w:r>
      <w:r>
        <w:rPr>
          <w:rFonts w:ascii="Times New Roman" w:eastAsia="Times New Roman" w:hAnsi="Times New Roman" w:cs="Times New Roman"/>
          <w:i/>
          <w:color w:val="222222"/>
          <w:sz w:val="24"/>
          <w:szCs w:val="24"/>
          <w:highlight w:val="white"/>
        </w:rPr>
        <w:t>Digital skills: Unlocking the information society</w:t>
      </w:r>
      <w:r>
        <w:rPr>
          <w:rFonts w:ascii="Times New Roman" w:eastAsia="Times New Roman" w:hAnsi="Times New Roman" w:cs="Times New Roman"/>
          <w:color w:val="222222"/>
          <w:sz w:val="24"/>
          <w:szCs w:val="24"/>
          <w:highlight w:val="white"/>
        </w:rPr>
        <w:t>. Springer.</w:t>
      </w:r>
    </w:p>
    <w:p w14:paraId="52ACA219"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Van Laar, E., Van Deursen, A.J., Van Dijk, J.A. and de Haan, J., 2020. Determinants of 21st-century skills and 21st-century digital skills for workers: A systematic literature review. </w:t>
      </w:r>
      <w:r>
        <w:rPr>
          <w:rFonts w:ascii="Times New Roman" w:eastAsia="Times New Roman" w:hAnsi="Times New Roman" w:cs="Times New Roman"/>
          <w:i/>
          <w:color w:val="222222"/>
          <w:sz w:val="24"/>
          <w:szCs w:val="24"/>
          <w:highlight w:val="white"/>
        </w:rPr>
        <w:t>Sage Open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p.2158244019900176.</w:t>
      </w:r>
    </w:p>
    <w:p w14:paraId="43D38A60"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4" w:name="_qsh70q" w:colFirst="0" w:colLast="0"/>
      <w:bookmarkEnd w:id="24"/>
      <w:r>
        <w:rPr>
          <w:rFonts w:ascii="Times New Roman" w:eastAsia="Times New Roman" w:hAnsi="Times New Roman" w:cs="Times New Roman"/>
          <w:color w:val="222222"/>
          <w:sz w:val="24"/>
          <w:szCs w:val="24"/>
          <w:highlight w:val="white"/>
        </w:rPr>
        <w:t>Voigt, P. and Von dem Bussche, A., 2017. The eu general data protection regulation (gdpr). </w:t>
      </w:r>
      <w:r>
        <w:rPr>
          <w:rFonts w:ascii="Times New Roman" w:eastAsia="Times New Roman" w:hAnsi="Times New Roman" w:cs="Times New Roman"/>
          <w:i/>
          <w:color w:val="222222"/>
          <w:sz w:val="24"/>
          <w:szCs w:val="24"/>
          <w:highlight w:val="white"/>
        </w:rPr>
        <w:t>A Practical Guide, 1st Ed., Cham: Springer International Publishing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(3152676), pp.10-5555.</w:t>
      </w:r>
    </w:p>
    <w:p w14:paraId="257050EE"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5" w:name="_3as4poj" w:colFirst="0" w:colLast="0"/>
      <w:bookmarkEnd w:id="25"/>
      <w:r>
        <w:rPr>
          <w:rFonts w:ascii="Times New Roman" w:eastAsia="Times New Roman" w:hAnsi="Times New Roman" w:cs="Times New Roman"/>
          <w:color w:val="222222"/>
          <w:sz w:val="24"/>
          <w:szCs w:val="24"/>
          <w:highlight w:val="white"/>
        </w:rPr>
        <w:t>Wachter, S. and Mittelstadt, B., 2019. A right to reasonable inferences: re-thinking data protection law in the age of big data and AI. </w:t>
      </w:r>
      <w:r>
        <w:rPr>
          <w:rFonts w:ascii="Times New Roman" w:eastAsia="Times New Roman" w:hAnsi="Times New Roman" w:cs="Times New Roman"/>
          <w:i/>
          <w:color w:val="222222"/>
          <w:sz w:val="24"/>
          <w:szCs w:val="24"/>
          <w:highlight w:val="white"/>
        </w:rPr>
        <w:t>Colum. Bus. L. Rev.</w:t>
      </w:r>
      <w:r>
        <w:rPr>
          <w:rFonts w:ascii="Times New Roman" w:eastAsia="Times New Roman" w:hAnsi="Times New Roman" w:cs="Times New Roman"/>
          <w:color w:val="222222"/>
          <w:sz w:val="24"/>
          <w:szCs w:val="24"/>
          <w:highlight w:val="white"/>
        </w:rPr>
        <w:t>, p.494.</w:t>
      </w:r>
    </w:p>
    <w:p w14:paraId="60DD7BF2"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6" w:name="_1pxezwc" w:colFirst="0" w:colLast="0"/>
      <w:bookmarkEnd w:id="26"/>
      <w:r>
        <w:rPr>
          <w:rFonts w:ascii="Times New Roman" w:eastAsia="Times New Roman" w:hAnsi="Times New Roman" w:cs="Times New Roman"/>
          <w:color w:val="222222"/>
          <w:sz w:val="24"/>
          <w:szCs w:val="24"/>
          <w:highlight w:val="white"/>
        </w:rPr>
        <w:t>Wachter, S., Mittelstadt, B. and Floridi, L., 2017. Why a right to explanation of automated decision-making does not exist in the general data protection regulation. </w:t>
      </w:r>
      <w:r>
        <w:rPr>
          <w:rFonts w:ascii="Times New Roman" w:eastAsia="Times New Roman" w:hAnsi="Times New Roman" w:cs="Times New Roman"/>
          <w:i/>
          <w:color w:val="222222"/>
          <w:sz w:val="24"/>
          <w:szCs w:val="24"/>
          <w:highlight w:val="white"/>
        </w:rPr>
        <w:t>International Data Privacy Law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(2), pp.76-99.</w:t>
      </w:r>
    </w:p>
    <w:p w14:paraId="2BE8E9AD" w14:textId="77777777" w:rsidR="008D5163" w:rsidRDefault="00000000">
      <w:pPr>
        <w:spacing w:line="360" w:lineRule="auto"/>
        <w:jc w:val="both"/>
        <w:rPr>
          <w:rFonts w:ascii="Times New Roman" w:eastAsia="Times New Roman" w:hAnsi="Times New Roman" w:cs="Times New Roman"/>
          <w:color w:val="222222"/>
          <w:sz w:val="24"/>
          <w:szCs w:val="24"/>
          <w:highlight w:val="white"/>
        </w:rPr>
      </w:pPr>
      <w:bookmarkStart w:id="27" w:name="_49x2ik5" w:colFirst="0" w:colLast="0"/>
      <w:bookmarkEnd w:id="27"/>
      <w:r>
        <w:rPr>
          <w:rFonts w:ascii="Times New Roman" w:eastAsia="Times New Roman" w:hAnsi="Times New Roman" w:cs="Times New Roman"/>
          <w:color w:val="222222"/>
          <w:sz w:val="24"/>
          <w:szCs w:val="24"/>
          <w:highlight w:val="white"/>
        </w:rPr>
        <w:t>Wirth, C. and Kolain, M., 2018. Privacy by blockchain design: a blockchain-enabled GDPR-compliant approach for handling personal data.</w:t>
      </w:r>
    </w:p>
    <w:p w14:paraId="215967DE" w14:textId="77777777" w:rsidR="008D5163" w:rsidRDefault="00000000">
      <w:pPr>
        <w:spacing w:after="0" w:line="360" w:lineRule="auto"/>
        <w:jc w:val="both"/>
        <w:rPr>
          <w:rFonts w:ascii="Times New Roman" w:eastAsia="Times New Roman" w:hAnsi="Times New Roman" w:cs="Times New Roman"/>
          <w:sz w:val="24"/>
          <w:szCs w:val="24"/>
        </w:rPr>
      </w:pPr>
      <w:r>
        <w:br w:type="page"/>
      </w:r>
    </w:p>
    <w:p w14:paraId="7DF27734" w14:textId="77777777" w:rsidR="008D5163" w:rsidRDefault="00000000">
      <w:pPr>
        <w:pStyle w:val="Heading1"/>
        <w:spacing w:line="360" w:lineRule="auto"/>
        <w:jc w:val="both"/>
        <w:rPr>
          <w:rFonts w:ascii="Times New Roman" w:eastAsia="Times New Roman" w:hAnsi="Times New Roman" w:cs="Times New Roman"/>
        </w:rPr>
      </w:pPr>
      <w:bookmarkStart w:id="28" w:name="_lnxbz9" w:colFirst="0" w:colLast="0"/>
      <w:bookmarkEnd w:id="28"/>
      <w:r>
        <w:rPr>
          <w:rFonts w:ascii="Times New Roman" w:eastAsia="Times New Roman" w:hAnsi="Times New Roman" w:cs="Times New Roman"/>
        </w:rPr>
        <w:lastRenderedPageBreak/>
        <w:t>Appendices</w:t>
      </w:r>
    </w:p>
    <w:p w14:paraId="59D3F1A3" w14:textId="77777777" w:rsidR="008D5163" w:rsidRDefault="00000000">
      <w:pPr>
        <w:pStyle w:val="Heading2"/>
        <w:spacing w:line="360" w:lineRule="auto"/>
        <w:jc w:val="both"/>
        <w:rPr>
          <w:rFonts w:ascii="Times New Roman" w:eastAsia="Times New Roman" w:hAnsi="Times New Roman" w:cs="Times New Roman"/>
          <w:sz w:val="28"/>
          <w:szCs w:val="28"/>
        </w:rPr>
      </w:pPr>
      <w:bookmarkStart w:id="29" w:name="_35nkun2" w:colFirst="0" w:colLast="0"/>
      <w:bookmarkEnd w:id="29"/>
      <w:r>
        <w:rPr>
          <w:rFonts w:ascii="Times New Roman" w:eastAsia="Times New Roman" w:hAnsi="Times New Roman" w:cs="Times New Roman"/>
          <w:sz w:val="28"/>
          <w:szCs w:val="28"/>
        </w:rPr>
        <w:t>Appendix 1: Questionnaire</w:t>
      </w:r>
    </w:p>
    <w:p w14:paraId="32E9DBD9"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A039717" wp14:editId="46C81643">
            <wp:extent cx="4922947" cy="557832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922947" cy="5578323"/>
                    </a:xfrm>
                    <a:prstGeom prst="rect">
                      <a:avLst/>
                    </a:prstGeom>
                    <a:ln/>
                  </pic:spPr>
                </pic:pic>
              </a:graphicData>
            </a:graphic>
          </wp:inline>
        </w:drawing>
      </w:r>
    </w:p>
    <w:p w14:paraId="50A3E14F" w14:textId="77777777" w:rsidR="008D516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50AD811" wp14:editId="0C0FC1D8">
            <wp:extent cx="4915326" cy="39779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915326" cy="3977985"/>
                    </a:xfrm>
                    <a:prstGeom prst="rect">
                      <a:avLst/>
                    </a:prstGeom>
                    <a:ln/>
                  </pic:spPr>
                </pic:pic>
              </a:graphicData>
            </a:graphic>
          </wp:inline>
        </w:drawing>
      </w:r>
    </w:p>
    <w:sectPr w:rsidR="008D5163">
      <w:head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2DEB8" w14:textId="77777777" w:rsidR="00742833" w:rsidRDefault="00742833">
      <w:pPr>
        <w:spacing w:after="0" w:line="240" w:lineRule="auto"/>
      </w:pPr>
      <w:r>
        <w:separator/>
      </w:r>
    </w:p>
  </w:endnote>
  <w:endnote w:type="continuationSeparator" w:id="0">
    <w:p w14:paraId="049E5D75" w14:textId="77777777" w:rsidR="00742833" w:rsidRDefault="00742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7C9E0" w14:textId="77777777" w:rsidR="008D516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95216">
      <w:rPr>
        <w:noProof/>
        <w:color w:val="000000"/>
      </w:rPr>
      <w:t>1</w:t>
    </w:r>
    <w:r>
      <w:rPr>
        <w:color w:val="000000"/>
      </w:rPr>
      <w:fldChar w:fldCharType="end"/>
    </w:r>
  </w:p>
  <w:p w14:paraId="79D86C2A" w14:textId="77777777" w:rsidR="008D5163" w:rsidRDefault="008D516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402C1" w14:textId="77777777" w:rsidR="00742833" w:rsidRDefault="00742833">
      <w:pPr>
        <w:spacing w:after="0" w:line="240" w:lineRule="auto"/>
      </w:pPr>
      <w:r>
        <w:separator/>
      </w:r>
    </w:p>
  </w:footnote>
  <w:footnote w:type="continuationSeparator" w:id="0">
    <w:p w14:paraId="74BFAECF" w14:textId="77777777" w:rsidR="00742833" w:rsidRDefault="007428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BECF6" w14:textId="77777777" w:rsidR="008D5163" w:rsidRDefault="008D5163">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37E8C" w14:textId="77777777" w:rsidR="008D5163" w:rsidRDefault="008D5163">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163"/>
    <w:rsid w:val="000B5DAC"/>
    <w:rsid w:val="00742833"/>
    <w:rsid w:val="008D5163"/>
    <w:rsid w:val="00A95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49FD6"/>
  <w15:docId w15:val="{1FD8CDBD-12C5-49B7-8EC0-C22F2BD0A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A1A65-F6D4-4EAA-A7BA-B6AB95A3D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16</Pages>
  <Words>2964</Words>
  <Characters>16896</Characters>
  <Application>Microsoft Office Word</Application>
  <DocSecurity>0</DocSecurity>
  <Lines>140</Lines>
  <Paragraphs>39</Paragraphs>
  <ScaleCrop>false</ScaleCrop>
  <Company/>
  <LinksUpToDate>false</LinksUpToDate>
  <CharactersWithSpaces>19821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Haque, Mubinul</cp:lastModifiedBy>
  <cp:revision>3</cp:revision>
  <dcterms:created xsi:type="dcterms:W3CDTF">2023-07-24T14:12:00Z</dcterms:created>
  <dcterms:modified xsi:type="dcterms:W3CDTF">2023-07-24T14:20:00Z</dcterms:modified>
</cp:coreProperties>
</file>