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D8926" w14:textId="77777777" w:rsidR="001E554A" w:rsidRDefault="001E554A"/>
    <w:p w14:paraId="033335D3" w14:textId="77777777" w:rsidR="001E554A" w:rsidRDefault="001E554A">
      <w:pPr>
        <w:pStyle w:val="Default"/>
      </w:pPr>
    </w:p>
    <w:tbl>
      <w:tblPr>
        <w:tblW w:w="8755" w:type="dxa"/>
        <w:tblInd w:w="-108" w:type="dxa"/>
        <w:tblLayout w:type="fixed"/>
        <w:tblCellMar>
          <w:left w:w="10" w:type="dxa"/>
          <w:right w:w="10" w:type="dxa"/>
        </w:tblCellMar>
        <w:tblLook w:val="0000" w:firstRow="0" w:lastRow="0" w:firstColumn="0" w:lastColumn="0" w:noHBand="0" w:noVBand="0"/>
      </w:tblPr>
      <w:tblGrid>
        <w:gridCol w:w="8755"/>
      </w:tblGrid>
      <w:tr w:rsidR="001E554A" w14:paraId="64946F50" w14:textId="77777777">
        <w:trPr>
          <w:trHeight w:val="103"/>
        </w:trPr>
        <w:tc>
          <w:tcPr>
            <w:tcW w:w="8755"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EA489E9" w14:textId="77777777" w:rsidR="001E554A" w:rsidRDefault="00167C4F">
            <w:pPr>
              <w:pStyle w:val="Default"/>
              <w:jc w:val="center"/>
              <w:rPr>
                <w:sz w:val="36"/>
                <w:szCs w:val="36"/>
              </w:rPr>
            </w:pPr>
            <w:r>
              <w:rPr>
                <w:sz w:val="36"/>
                <w:szCs w:val="36"/>
              </w:rPr>
              <w:t>BA (Hons) LEADERSHIP AND MANAGEMENT SKILLS FOR THE WORKPLACE</w:t>
            </w:r>
          </w:p>
          <w:p w14:paraId="694B9A91" w14:textId="77777777" w:rsidR="001E554A" w:rsidRDefault="001E554A">
            <w:pPr>
              <w:pStyle w:val="Default"/>
              <w:jc w:val="center"/>
              <w:rPr>
                <w:sz w:val="36"/>
                <w:szCs w:val="36"/>
              </w:rPr>
            </w:pPr>
          </w:p>
          <w:p w14:paraId="1475A53D" w14:textId="77777777" w:rsidR="001E554A" w:rsidRDefault="001E554A">
            <w:pPr>
              <w:pStyle w:val="Default"/>
              <w:jc w:val="center"/>
              <w:rPr>
                <w:sz w:val="36"/>
                <w:szCs w:val="36"/>
              </w:rPr>
            </w:pPr>
          </w:p>
          <w:p w14:paraId="0050D29B" w14:textId="77777777" w:rsidR="001E554A" w:rsidRDefault="001E554A">
            <w:pPr>
              <w:pStyle w:val="Default"/>
              <w:jc w:val="center"/>
              <w:rPr>
                <w:sz w:val="36"/>
                <w:szCs w:val="36"/>
              </w:rPr>
            </w:pPr>
          </w:p>
          <w:p w14:paraId="37AC35B0" w14:textId="77777777" w:rsidR="001E554A" w:rsidRDefault="00167C4F">
            <w:pPr>
              <w:pStyle w:val="Default"/>
              <w:jc w:val="center"/>
            </w:pPr>
            <w:r>
              <w:t>UNDERSTANDING AND ENGAGING IN CUSTOMER EXPERIENCE</w:t>
            </w:r>
          </w:p>
        </w:tc>
      </w:tr>
    </w:tbl>
    <w:p w14:paraId="2D7F3824" w14:textId="77777777" w:rsidR="001E554A" w:rsidRDefault="00167C4F">
      <w:pPr>
        <w:jc w:val="center"/>
      </w:pPr>
      <w:r>
        <w:t>BMSW 5103</w:t>
      </w:r>
    </w:p>
    <w:p w14:paraId="04997C06" w14:textId="77777777" w:rsidR="001E554A" w:rsidRDefault="001E554A">
      <w:pPr>
        <w:jc w:val="center"/>
      </w:pPr>
    </w:p>
    <w:p w14:paraId="0F379579" w14:textId="77777777" w:rsidR="001E554A" w:rsidRDefault="00167C4F">
      <w:pPr>
        <w:jc w:val="center"/>
      </w:pPr>
      <w:r>
        <w:rPr>
          <w:noProof/>
        </w:rPr>
        <w:drawing>
          <wp:inline distT="0" distB="0" distL="0" distR="0" wp14:anchorId="29720945" wp14:editId="16DA73A9">
            <wp:extent cx="5079373" cy="2208605"/>
            <wp:effectExtent l="0" t="0" r="6977" b="1195"/>
            <wp:docPr id="1"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079373" cy="2208605"/>
                    </a:xfrm>
                    <a:prstGeom prst="rect">
                      <a:avLst/>
                    </a:prstGeom>
                    <a:noFill/>
                    <a:ln>
                      <a:noFill/>
                      <a:prstDash/>
                    </a:ln>
                  </pic:spPr>
                </pic:pic>
              </a:graphicData>
            </a:graphic>
          </wp:inline>
        </w:drawing>
      </w:r>
    </w:p>
    <w:p w14:paraId="626E0BA3" w14:textId="77777777" w:rsidR="001E554A" w:rsidRDefault="001E554A">
      <w:pPr>
        <w:jc w:val="center"/>
      </w:pPr>
    </w:p>
    <w:p w14:paraId="32C14D66" w14:textId="77777777" w:rsidR="001E554A" w:rsidRDefault="00167C4F">
      <w:pPr>
        <w:pStyle w:val="Default"/>
      </w:pPr>
      <w:r>
        <w:rPr>
          <w:b/>
          <w:bCs/>
        </w:rPr>
        <w:t>TITLE:</w:t>
      </w:r>
      <w:r>
        <w:t xml:space="preserve"> </w:t>
      </w:r>
      <w:r>
        <w:rPr>
          <w:i/>
          <w:iCs/>
          <w:color w:val="4472C4"/>
        </w:rPr>
        <w:t>Organisation’s quality systems and customer relationship management</w:t>
      </w:r>
    </w:p>
    <w:p w14:paraId="3CC30C16" w14:textId="77777777" w:rsidR="001E554A" w:rsidRDefault="001E554A">
      <w:pPr>
        <w:pStyle w:val="Default"/>
        <w:rPr>
          <w:i/>
          <w:iCs/>
          <w:color w:val="4472C4"/>
        </w:rPr>
      </w:pPr>
    </w:p>
    <w:p w14:paraId="21B36D27" w14:textId="77777777" w:rsidR="001E554A" w:rsidRDefault="001E554A">
      <w:pPr>
        <w:pStyle w:val="Default"/>
      </w:pPr>
    </w:p>
    <w:tbl>
      <w:tblPr>
        <w:tblW w:w="2664" w:type="dxa"/>
        <w:tblInd w:w="-108" w:type="dxa"/>
        <w:tblLayout w:type="fixed"/>
        <w:tblCellMar>
          <w:left w:w="10" w:type="dxa"/>
          <w:right w:w="10" w:type="dxa"/>
        </w:tblCellMar>
        <w:tblLook w:val="0000" w:firstRow="0" w:lastRow="0" w:firstColumn="0" w:lastColumn="0" w:noHBand="0" w:noVBand="0"/>
      </w:tblPr>
      <w:tblGrid>
        <w:gridCol w:w="2664"/>
      </w:tblGrid>
      <w:tr w:rsidR="001E554A" w14:paraId="17B2BAC8" w14:textId="77777777">
        <w:trPr>
          <w:trHeight w:val="356"/>
        </w:trPr>
        <w:tc>
          <w:tcPr>
            <w:tcW w:w="2664"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B6F3DBE" w14:textId="77777777" w:rsidR="001E554A" w:rsidRDefault="001E554A">
            <w:pPr>
              <w:pStyle w:val="Default"/>
              <w:rPr>
                <w:sz w:val="22"/>
                <w:szCs w:val="22"/>
              </w:rPr>
            </w:pPr>
          </w:p>
          <w:p w14:paraId="75A09449" w14:textId="77777777" w:rsidR="001E554A" w:rsidRDefault="001E554A">
            <w:pPr>
              <w:pStyle w:val="Default"/>
              <w:rPr>
                <w:sz w:val="22"/>
                <w:szCs w:val="22"/>
              </w:rPr>
            </w:pPr>
          </w:p>
          <w:p w14:paraId="2C65B4E0" w14:textId="77777777" w:rsidR="001E554A" w:rsidRDefault="001E554A">
            <w:pPr>
              <w:pStyle w:val="Default"/>
              <w:rPr>
                <w:sz w:val="22"/>
                <w:szCs w:val="22"/>
              </w:rPr>
            </w:pPr>
          </w:p>
          <w:p w14:paraId="54D8AEB2" w14:textId="77777777" w:rsidR="001E554A" w:rsidRDefault="001E554A">
            <w:pPr>
              <w:pStyle w:val="Default"/>
              <w:rPr>
                <w:sz w:val="22"/>
                <w:szCs w:val="22"/>
              </w:rPr>
            </w:pPr>
          </w:p>
        </w:tc>
      </w:tr>
    </w:tbl>
    <w:p w14:paraId="3EB45583" w14:textId="77777777" w:rsidR="001E554A" w:rsidRDefault="00167C4F">
      <w:pPr>
        <w:rPr>
          <w:rFonts w:ascii="Arial" w:hAnsi="Arial" w:cs="Arial"/>
          <w:sz w:val="24"/>
          <w:szCs w:val="24"/>
        </w:rPr>
      </w:pPr>
      <w:r>
        <w:rPr>
          <w:rFonts w:ascii="Arial" w:hAnsi="Arial" w:cs="Arial"/>
          <w:sz w:val="24"/>
          <w:szCs w:val="24"/>
        </w:rPr>
        <w:t>STUDENT: NEH NATACH CHE</w:t>
      </w:r>
    </w:p>
    <w:p w14:paraId="274147AD" w14:textId="77777777" w:rsidR="001E554A" w:rsidRDefault="001E554A">
      <w:pPr>
        <w:rPr>
          <w:rFonts w:ascii="Arial" w:hAnsi="Arial" w:cs="Arial"/>
          <w:sz w:val="24"/>
          <w:szCs w:val="24"/>
        </w:rPr>
      </w:pPr>
    </w:p>
    <w:p w14:paraId="0E677D76" w14:textId="77777777" w:rsidR="001E554A" w:rsidRDefault="00167C4F">
      <w:pPr>
        <w:rPr>
          <w:rFonts w:ascii="Arial" w:hAnsi="Arial" w:cs="Arial"/>
          <w:sz w:val="24"/>
          <w:szCs w:val="24"/>
        </w:rPr>
      </w:pPr>
      <w:r>
        <w:rPr>
          <w:rFonts w:ascii="Arial" w:hAnsi="Arial" w:cs="Arial"/>
          <w:sz w:val="24"/>
          <w:szCs w:val="24"/>
        </w:rPr>
        <w:t>STUDENT NUMBER: 2018139</w:t>
      </w:r>
    </w:p>
    <w:p w14:paraId="3344C187" w14:textId="77777777" w:rsidR="001E554A" w:rsidRDefault="001E554A">
      <w:pPr>
        <w:rPr>
          <w:rFonts w:ascii="Arial" w:hAnsi="Arial" w:cs="Arial"/>
          <w:sz w:val="24"/>
          <w:szCs w:val="24"/>
        </w:rPr>
      </w:pPr>
    </w:p>
    <w:p w14:paraId="6FC13194" w14:textId="77777777" w:rsidR="001E554A" w:rsidRDefault="00167C4F">
      <w:pPr>
        <w:rPr>
          <w:rFonts w:ascii="Arial" w:hAnsi="Arial" w:cs="Arial"/>
          <w:sz w:val="24"/>
          <w:szCs w:val="24"/>
        </w:rPr>
      </w:pPr>
      <w:r>
        <w:rPr>
          <w:rFonts w:ascii="Arial" w:hAnsi="Arial" w:cs="Arial"/>
          <w:sz w:val="24"/>
          <w:szCs w:val="24"/>
        </w:rPr>
        <w:t>LECTURER: ZAINAB ATTA</w:t>
      </w:r>
    </w:p>
    <w:p w14:paraId="6197FD4A" w14:textId="77777777" w:rsidR="001E554A" w:rsidRDefault="001E554A">
      <w:pPr>
        <w:rPr>
          <w:rFonts w:ascii="Arial" w:hAnsi="Arial" w:cs="Arial"/>
          <w:sz w:val="24"/>
          <w:szCs w:val="24"/>
        </w:rPr>
      </w:pPr>
    </w:p>
    <w:p w14:paraId="1EDCE9E9" w14:textId="1AE1A2CC" w:rsidR="001E554A" w:rsidRDefault="00167C4F">
      <w:pPr>
        <w:rPr>
          <w:rFonts w:ascii="Arial" w:hAnsi="Arial" w:cs="Arial"/>
          <w:sz w:val="24"/>
          <w:szCs w:val="24"/>
        </w:rPr>
      </w:pPr>
      <w:r>
        <w:rPr>
          <w:rFonts w:ascii="Arial" w:hAnsi="Arial" w:cs="Arial"/>
          <w:sz w:val="24"/>
          <w:szCs w:val="24"/>
        </w:rPr>
        <w:t>WORD COUNT: 4</w:t>
      </w:r>
      <w:r w:rsidR="0000110E">
        <w:rPr>
          <w:rFonts w:ascii="Arial" w:hAnsi="Arial" w:cs="Arial"/>
          <w:sz w:val="24"/>
          <w:szCs w:val="24"/>
        </w:rPr>
        <w:t>6</w:t>
      </w:r>
      <w:r w:rsidR="00837E5D">
        <w:rPr>
          <w:rFonts w:ascii="Arial" w:hAnsi="Arial" w:cs="Arial"/>
          <w:sz w:val="24"/>
          <w:szCs w:val="24"/>
        </w:rPr>
        <w:t>96</w:t>
      </w:r>
    </w:p>
    <w:p w14:paraId="1C0643F2" w14:textId="77777777" w:rsidR="001E554A" w:rsidRDefault="001E554A">
      <w:pPr>
        <w:rPr>
          <w:rFonts w:ascii="Arial" w:hAnsi="Arial" w:cs="Arial"/>
          <w:sz w:val="24"/>
          <w:szCs w:val="24"/>
        </w:rPr>
      </w:pPr>
    </w:p>
    <w:p w14:paraId="37696C83" w14:textId="77777777" w:rsidR="001E554A" w:rsidRDefault="001E554A">
      <w:pPr>
        <w:rPr>
          <w:rFonts w:ascii="Arial" w:hAnsi="Arial" w:cs="Arial"/>
          <w:sz w:val="24"/>
          <w:szCs w:val="24"/>
        </w:rPr>
      </w:pPr>
    </w:p>
    <w:p w14:paraId="6274B002" w14:textId="77777777" w:rsidR="001E554A" w:rsidRDefault="00167C4F">
      <w:pPr>
        <w:spacing w:line="360" w:lineRule="auto"/>
        <w:jc w:val="both"/>
        <w:rPr>
          <w:rFonts w:ascii="Arial" w:hAnsi="Arial" w:cs="Arial"/>
          <w:b/>
          <w:bCs/>
          <w:color w:val="4472C4"/>
        </w:rPr>
      </w:pPr>
      <w:r>
        <w:rPr>
          <w:rFonts w:ascii="Arial" w:hAnsi="Arial" w:cs="Arial"/>
          <w:b/>
          <w:bCs/>
          <w:color w:val="4472C4"/>
        </w:rPr>
        <w:lastRenderedPageBreak/>
        <w:t>CONTENT</w:t>
      </w:r>
    </w:p>
    <w:p w14:paraId="31913570" w14:textId="77777777" w:rsidR="001E554A" w:rsidRDefault="00167C4F">
      <w:pPr>
        <w:spacing w:line="360" w:lineRule="auto"/>
        <w:jc w:val="both"/>
        <w:rPr>
          <w:rFonts w:ascii="Arial" w:hAnsi="Arial" w:cs="Arial"/>
        </w:rPr>
      </w:pPr>
      <w:r>
        <w:rPr>
          <w:rFonts w:ascii="Arial" w:hAnsi="Arial" w:cs="Arial"/>
        </w:rPr>
        <w:t>Executive Summary ……………………………………………………………………3</w:t>
      </w:r>
    </w:p>
    <w:p w14:paraId="2ABBD511" w14:textId="77777777" w:rsidR="001E554A" w:rsidRDefault="00167C4F">
      <w:pPr>
        <w:spacing w:line="360" w:lineRule="auto"/>
        <w:jc w:val="both"/>
        <w:rPr>
          <w:rFonts w:ascii="Arial" w:hAnsi="Arial" w:cs="Arial"/>
        </w:rPr>
      </w:pPr>
      <w:r>
        <w:rPr>
          <w:rFonts w:ascii="Arial" w:hAnsi="Arial" w:cs="Arial"/>
        </w:rPr>
        <w:t>Introduction …………………………………………………………………………</w:t>
      </w:r>
      <w:proofErr w:type="gramStart"/>
      <w:r>
        <w:rPr>
          <w:rFonts w:ascii="Arial" w:hAnsi="Arial" w:cs="Arial"/>
        </w:rPr>
        <w:t>…..</w:t>
      </w:r>
      <w:proofErr w:type="gramEnd"/>
      <w:r>
        <w:rPr>
          <w:rFonts w:ascii="Arial" w:hAnsi="Arial" w:cs="Arial"/>
        </w:rPr>
        <w:t>4</w:t>
      </w:r>
    </w:p>
    <w:p w14:paraId="02E9BCAE" w14:textId="5831F1B5" w:rsidR="001E554A" w:rsidRDefault="00167C4F">
      <w:pPr>
        <w:spacing w:line="360" w:lineRule="auto"/>
        <w:jc w:val="both"/>
        <w:rPr>
          <w:rFonts w:ascii="Arial" w:hAnsi="Arial" w:cs="Arial"/>
        </w:rPr>
      </w:pPr>
      <w:r>
        <w:rPr>
          <w:rFonts w:ascii="Arial" w:hAnsi="Arial" w:cs="Arial"/>
        </w:rPr>
        <w:t>Background / History ………………………………………………………………</w:t>
      </w:r>
      <w:proofErr w:type="gramStart"/>
      <w:r>
        <w:rPr>
          <w:rFonts w:ascii="Arial" w:hAnsi="Arial" w:cs="Arial"/>
        </w:rPr>
        <w:t>…..</w:t>
      </w:r>
      <w:proofErr w:type="gramEnd"/>
      <w:r w:rsidR="002F6E47">
        <w:rPr>
          <w:rFonts w:ascii="Arial" w:hAnsi="Arial" w:cs="Arial"/>
        </w:rPr>
        <w:t>4</w:t>
      </w:r>
    </w:p>
    <w:p w14:paraId="5BF807F8" w14:textId="77777777" w:rsidR="001E554A" w:rsidRDefault="00167C4F">
      <w:pPr>
        <w:spacing w:line="360" w:lineRule="auto"/>
        <w:jc w:val="both"/>
        <w:rPr>
          <w:rFonts w:ascii="Arial" w:hAnsi="Arial" w:cs="Arial"/>
        </w:rPr>
      </w:pPr>
      <w:r>
        <w:rPr>
          <w:rFonts w:ascii="Arial" w:hAnsi="Arial" w:cs="Arial"/>
        </w:rPr>
        <w:t>Main Body ………………………………………………………………………………6</w:t>
      </w:r>
    </w:p>
    <w:p w14:paraId="5556AE1B" w14:textId="77777777" w:rsidR="001E554A" w:rsidRDefault="00167C4F">
      <w:pPr>
        <w:spacing w:line="360" w:lineRule="auto"/>
        <w:jc w:val="both"/>
        <w:rPr>
          <w:rFonts w:ascii="Arial" w:hAnsi="Arial" w:cs="Arial"/>
        </w:rPr>
      </w:pPr>
      <w:r>
        <w:rPr>
          <w:rFonts w:ascii="Arial" w:hAnsi="Arial" w:cs="Arial"/>
        </w:rPr>
        <w:t>Marketing theory ……………………………………………………………………….6</w:t>
      </w:r>
    </w:p>
    <w:p w14:paraId="796219B2" w14:textId="20D55495" w:rsidR="001E554A" w:rsidRDefault="00167C4F">
      <w:pPr>
        <w:spacing w:line="360" w:lineRule="auto"/>
        <w:jc w:val="both"/>
        <w:rPr>
          <w:rFonts w:ascii="Arial" w:hAnsi="Arial" w:cs="Arial"/>
        </w:rPr>
      </w:pPr>
      <w:r>
        <w:rPr>
          <w:rFonts w:ascii="Arial" w:hAnsi="Arial" w:cs="Arial"/>
        </w:rPr>
        <w:t>PESTEL Analysis …………………………………………………………………</w:t>
      </w:r>
      <w:proofErr w:type="gramStart"/>
      <w:r>
        <w:rPr>
          <w:rFonts w:ascii="Arial" w:hAnsi="Arial" w:cs="Arial"/>
        </w:rPr>
        <w:t>…..</w:t>
      </w:r>
      <w:proofErr w:type="gramEnd"/>
      <w:r w:rsidR="0095403C">
        <w:rPr>
          <w:rFonts w:ascii="Arial" w:hAnsi="Arial" w:cs="Arial"/>
        </w:rPr>
        <w:t>11</w:t>
      </w:r>
    </w:p>
    <w:p w14:paraId="64E19561" w14:textId="2CCD7171" w:rsidR="00B610EE" w:rsidRDefault="00B610EE">
      <w:pPr>
        <w:spacing w:line="360" w:lineRule="auto"/>
        <w:jc w:val="both"/>
        <w:rPr>
          <w:rFonts w:ascii="Arial" w:hAnsi="Arial" w:cs="Arial"/>
        </w:rPr>
      </w:pPr>
      <w:r>
        <w:rPr>
          <w:rFonts w:ascii="Arial" w:hAnsi="Arial" w:cs="Arial"/>
        </w:rPr>
        <w:t>SWOT Analysis ……………………………………………………………………….</w:t>
      </w:r>
      <w:r w:rsidR="006546BD">
        <w:rPr>
          <w:rFonts w:ascii="Arial" w:hAnsi="Arial" w:cs="Arial"/>
        </w:rPr>
        <w:t>14</w:t>
      </w:r>
    </w:p>
    <w:p w14:paraId="4380C457" w14:textId="625C0EB6" w:rsidR="001E554A" w:rsidRDefault="00167C4F">
      <w:pPr>
        <w:spacing w:line="360" w:lineRule="auto"/>
        <w:jc w:val="both"/>
        <w:rPr>
          <w:rFonts w:ascii="Arial" w:hAnsi="Arial" w:cs="Arial"/>
        </w:rPr>
      </w:pPr>
      <w:r>
        <w:rPr>
          <w:rFonts w:ascii="Arial" w:hAnsi="Arial" w:cs="Arial"/>
        </w:rPr>
        <w:t>Supportive Systems ………………………………………………………………….1</w:t>
      </w:r>
      <w:r w:rsidR="009F53D4">
        <w:rPr>
          <w:rFonts w:ascii="Arial" w:hAnsi="Arial" w:cs="Arial"/>
        </w:rPr>
        <w:t>8</w:t>
      </w:r>
    </w:p>
    <w:p w14:paraId="16C35093" w14:textId="06FEDA68" w:rsidR="001E554A" w:rsidRDefault="00167C4F">
      <w:pPr>
        <w:spacing w:line="360" w:lineRule="auto"/>
        <w:jc w:val="both"/>
        <w:rPr>
          <w:rFonts w:ascii="Arial" w:hAnsi="Arial" w:cs="Arial"/>
        </w:rPr>
      </w:pPr>
      <w:r>
        <w:rPr>
          <w:rFonts w:ascii="Arial" w:hAnsi="Arial" w:cs="Arial"/>
        </w:rPr>
        <w:t>Recommendations ………………………………………………………</w:t>
      </w:r>
      <w:proofErr w:type="gramStart"/>
      <w:r>
        <w:rPr>
          <w:rFonts w:ascii="Arial" w:hAnsi="Arial" w:cs="Arial"/>
        </w:rPr>
        <w:t>…..</w:t>
      </w:r>
      <w:proofErr w:type="gramEnd"/>
      <w:r>
        <w:rPr>
          <w:rFonts w:ascii="Arial" w:hAnsi="Arial" w:cs="Arial"/>
        </w:rPr>
        <w:t>……….</w:t>
      </w:r>
      <w:r w:rsidR="00F17A5B">
        <w:rPr>
          <w:rFonts w:ascii="Arial" w:hAnsi="Arial" w:cs="Arial"/>
        </w:rPr>
        <w:t>21</w:t>
      </w:r>
    </w:p>
    <w:p w14:paraId="5DF6CBA0" w14:textId="5C3D6CBD" w:rsidR="001E554A" w:rsidRDefault="00167C4F">
      <w:pPr>
        <w:spacing w:line="360" w:lineRule="auto"/>
        <w:jc w:val="both"/>
        <w:rPr>
          <w:rFonts w:ascii="Arial" w:hAnsi="Arial" w:cs="Arial"/>
        </w:rPr>
      </w:pPr>
      <w:r>
        <w:rPr>
          <w:rFonts w:ascii="Arial" w:hAnsi="Arial" w:cs="Arial"/>
        </w:rPr>
        <w:t>Conclusion …………………………………………………………………………….</w:t>
      </w:r>
      <w:r w:rsidR="009F53D4">
        <w:rPr>
          <w:rFonts w:ascii="Arial" w:hAnsi="Arial" w:cs="Arial"/>
        </w:rPr>
        <w:t>2</w:t>
      </w:r>
      <w:r w:rsidR="00F17A5B">
        <w:rPr>
          <w:rFonts w:ascii="Arial" w:hAnsi="Arial" w:cs="Arial"/>
        </w:rPr>
        <w:t>2</w:t>
      </w:r>
    </w:p>
    <w:p w14:paraId="62011770" w14:textId="780F49C8" w:rsidR="001E554A" w:rsidRDefault="00167C4F">
      <w:pPr>
        <w:spacing w:line="360" w:lineRule="auto"/>
        <w:jc w:val="both"/>
        <w:rPr>
          <w:rFonts w:ascii="Arial" w:hAnsi="Arial" w:cs="Arial"/>
        </w:rPr>
      </w:pPr>
      <w:r>
        <w:rPr>
          <w:rFonts w:ascii="Arial" w:hAnsi="Arial" w:cs="Arial"/>
        </w:rPr>
        <w:t>Reference List …………………………………………………………………</w:t>
      </w:r>
      <w:proofErr w:type="gramStart"/>
      <w:r>
        <w:rPr>
          <w:rFonts w:ascii="Arial" w:hAnsi="Arial" w:cs="Arial"/>
        </w:rPr>
        <w:t>…</w:t>
      </w:r>
      <w:r w:rsidR="009F53D4">
        <w:rPr>
          <w:rFonts w:ascii="Arial" w:hAnsi="Arial" w:cs="Arial"/>
        </w:rPr>
        <w:t>.</w:t>
      </w:r>
      <w:r>
        <w:rPr>
          <w:rFonts w:ascii="Arial" w:hAnsi="Arial" w:cs="Arial"/>
        </w:rPr>
        <w:t>…..</w:t>
      </w:r>
      <w:proofErr w:type="gramEnd"/>
      <w:r w:rsidR="009F53D4">
        <w:rPr>
          <w:rFonts w:ascii="Arial" w:hAnsi="Arial" w:cs="Arial"/>
        </w:rPr>
        <w:t>2</w:t>
      </w:r>
      <w:r w:rsidR="00F17A5B">
        <w:rPr>
          <w:rFonts w:ascii="Arial" w:hAnsi="Arial" w:cs="Arial"/>
        </w:rPr>
        <w:t>3</w:t>
      </w:r>
    </w:p>
    <w:p w14:paraId="4958E114" w14:textId="77777777" w:rsidR="001E554A" w:rsidRDefault="001E554A">
      <w:pPr>
        <w:spacing w:line="360" w:lineRule="auto"/>
        <w:jc w:val="both"/>
        <w:rPr>
          <w:rFonts w:ascii="Arial" w:hAnsi="Arial" w:cs="Arial"/>
        </w:rPr>
      </w:pPr>
    </w:p>
    <w:p w14:paraId="71BFA05E" w14:textId="77777777" w:rsidR="001E554A" w:rsidRDefault="001E554A">
      <w:pPr>
        <w:spacing w:line="360" w:lineRule="auto"/>
        <w:jc w:val="both"/>
        <w:rPr>
          <w:rFonts w:ascii="Arial" w:hAnsi="Arial" w:cs="Arial"/>
        </w:rPr>
      </w:pPr>
    </w:p>
    <w:p w14:paraId="5F7829C3" w14:textId="77777777" w:rsidR="001E554A" w:rsidRDefault="001E554A">
      <w:pPr>
        <w:spacing w:line="360" w:lineRule="auto"/>
        <w:jc w:val="both"/>
        <w:rPr>
          <w:rFonts w:ascii="Arial" w:hAnsi="Arial" w:cs="Arial"/>
        </w:rPr>
      </w:pPr>
    </w:p>
    <w:p w14:paraId="1FE7022C" w14:textId="77777777" w:rsidR="001E554A" w:rsidRDefault="001E554A">
      <w:pPr>
        <w:spacing w:line="360" w:lineRule="auto"/>
        <w:jc w:val="both"/>
        <w:rPr>
          <w:rFonts w:ascii="Arial" w:hAnsi="Arial" w:cs="Arial"/>
        </w:rPr>
      </w:pPr>
    </w:p>
    <w:p w14:paraId="7C4B0DC6" w14:textId="77777777" w:rsidR="001E554A" w:rsidRDefault="001E554A">
      <w:pPr>
        <w:spacing w:line="360" w:lineRule="auto"/>
        <w:jc w:val="both"/>
        <w:rPr>
          <w:rFonts w:ascii="Arial" w:hAnsi="Arial" w:cs="Arial"/>
        </w:rPr>
      </w:pPr>
    </w:p>
    <w:p w14:paraId="665C632F" w14:textId="77777777" w:rsidR="001E554A" w:rsidRDefault="001E554A">
      <w:pPr>
        <w:spacing w:line="360" w:lineRule="auto"/>
        <w:jc w:val="both"/>
        <w:rPr>
          <w:rFonts w:ascii="Arial" w:hAnsi="Arial" w:cs="Arial"/>
        </w:rPr>
      </w:pPr>
    </w:p>
    <w:p w14:paraId="0155DE77" w14:textId="77777777" w:rsidR="001E554A" w:rsidRDefault="001E554A">
      <w:pPr>
        <w:spacing w:line="360" w:lineRule="auto"/>
        <w:jc w:val="both"/>
        <w:rPr>
          <w:rFonts w:ascii="Arial" w:hAnsi="Arial" w:cs="Arial"/>
        </w:rPr>
      </w:pPr>
    </w:p>
    <w:p w14:paraId="56442D48" w14:textId="77777777" w:rsidR="001E554A" w:rsidRDefault="001E554A">
      <w:pPr>
        <w:spacing w:line="360" w:lineRule="auto"/>
        <w:jc w:val="both"/>
        <w:rPr>
          <w:rFonts w:ascii="Arial" w:hAnsi="Arial" w:cs="Arial"/>
        </w:rPr>
      </w:pPr>
    </w:p>
    <w:p w14:paraId="108A09E3" w14:textId="77777777" w:rsidR="001E554A" w:rsidRDefault="001E554A">
      <w:pPr>
        <w:spacing w:line="360" w:lineRule="auto"/>
        <w:jc w:val="both"/>
        <w:rPr>
          <w:rFonts w:ascii="Arial" w:hAnsi="Arial" w:cs="Arial"/>
        </w:rPr>
      </w:pPr>
    </w:p>
    <w:p w14:paraId="1AAA0988" w14:textId="77777777" w:rsidR="001E554A" w:rsidRDefault="001E554A">
      <w:pPr>
        <w:spacing w:line="360" w:lineRule="auto"/>
        <w:jc w:val="both"/>
        <w:rPr>
          <w:rFonts w:ascii="Arial" w:hAnsi="Arial" w:cs="Arial"/>
        </w:rPr>
      </w:pPr>
    </w:p>
    <w:p w14:paraId="1C526BD7" w14:textId="77777777" w:rsidR="002F6E47" w:rsidRDefault="002F6E47">
      <w:pPr>
        <w:spacing w:line="360" w:lineRule="auto"/>
        <w:jc w:val="both"/>
        <w:rPr>
          <w:rFonts w:ascii="Arial" w:hAnsi="Arial" w:cs="Arial"/>
        </w:rPr>
      </w:pPr>
    </w:p>
    <w:p w14:paraId="14839455" w14:textId="77777777" w:rsidR="002F6E47" w:rsidRDefault="002F6E47">
      <w:pPr>
        <w:spacing w:line="360" w:lineRule="auto"/>
        <w:jc w:val="both"/>
        <w:rPr>
          <w:rFonts w:ascii="Arial" w:hAnsi="Arial" w:cs="Arial"/>
        </w:rPr>
      </w:pPr>
    </w:p>
    <w:p w14:paraId="66E44936" w14:textId="77777777" w:rsidR="002F6E47" w:rsidRDefault="002F6E47">
      <w:pPr>
        <w:spacing w:line="360" w:lineRule="auto"/>
        <w:jc w:val="both"/>
        <w:rPr>
          <w:rFonts w:ascii="Arial" w:hAnsi="Arial" w:cs="Arial"/>
        </w:rPr>
      </w:pPr>
    </w:p>
    <w:p w14:paraId="083C6580" w14:textId="77777777" w:rsidR="001E554A" w:rsidRDefault="001E554A">
      <w:pPr>
        <w:spacing w:line="360" w:lineRule="auto"/>
        <w:jc w:val="both"/>
        <w:rPr>
          <w:rFonts w:ascii="Arial" w:hAnsi="Arial" w:cs="Arial"/>
        </w:rPr>
      </w:pPr>
    </w:p>
    <w:p w14:paraId="19D31660" w14:textId="77777777" w:rsidR="001E554A" w:rsidRPr="00F4708E" w:rsidRDefault="00167C4F">
      <w:pPr>
        <w:spacing w:line="360" w:lineRule="auto"/>
        <w:jc w:val="both"/>
        <w:rPr>
          <w:rFonts w:ascii="Arial" w:hAnsi="Arial" w:cs="Arial"/>
          <w:b/>
          <w:bCs/>
          <w:color w:val="4472C4" w:themeColor="accent1"/>
        </w:rPr>
      </w:pPr>
      <w:r w:rsidRPr="00F4708E">
        <w:rPr>
          <w:rFonts w:ascii="Arial" w:hAnsi="Arial" w:cs="Arial"/>
          <w:b/>
          <w:bCs/>
          <w:color w:val="4472C4" w:themeColor="accent1"/>
        </w:rPr>
        <w:lastRenderedPageBreak/>
        <w:t xml:space="preserve">EXECUTIVE SUMMARY </w:t>
      </w:r>
    </w:p>
    <w:p w14:paraId="1C70964E" w14:textId="2795C9F3" w:rsidR="000E1DF0" w:rsidRPr="000E1DF0" w:rsidRDefault="000E1DF0" w:rsidP="000E1DF0">
      <w:pPr>
        <w:spacing w:line="360" w:lineRule="auto"/>
        <w:jc w:val="both"/>
        <w:rPr>
          <w:rFonts w:ascii="Arial" w:hAnsi="Arial" w:cs="Arial"/>
        </w:rPr>
      </w:pPr>
      <w:r w:rsidRPr="000E1DF0">
        <w:rPr>
          <w:rFonts w:ascii="Arial" w:hAnsi="Arial" w:cs="Arial"/>
        </w:rPr>
        <w:t>Th</w:t>
      </w:r>
      <w:r w:rsidR="008263DB">
        <w:rPr>
          <w:rFonts w:ascii="Arial" w:hAnsi="Arial" w:cs="Arial"/>
        </w:rPr>
        <w:t>is</w:t>
      </w:r>
      <w:r w:rsidRPr="000E1DF0">
        <w:rPr>
          <w:rFonts w:ascii="Arial" w:hAnsi="Arial" w:cs="Arial"/>
        </w:rPr>
        <w:t xml:space="preserve"> report is a marketing account of John Lewis and Partners, a retail solid brand recognition for luxury and high-quality products and services that has been established in the United Kingdom for over a century. The paper introduces the company with a brief history of its market presence and discusses marketing theories that have contributed to its success stories.</w:t>
      </w:r>
    </w:p>
    <w:p w14:paraId="118716FD" w14:textId="50BE886A" w:rsidR="009A0D9A" w:rsidRDefault="000E1DF0" w:rsidP="000E1DF0">
      <w:pPr>
        <w:spacing w:line="360" w:lineRule="auto"/>
        <w:jc w:val="both"/>
        <w:rPr>
          <w:rFonts w:ascii="Arial" w:hAnsi="Arial" w:cs="Arial"/>
        </w:rPr>
      </w:pPr>
      <w:r w:rsidRPr="000E1DF0">
        <w:rPr>
          <w:rFonts w:ascii="Arial" w:hAnsi="Arial" w:cs="Arial"/>
        </w:rPr>
        <w:t>The report discusses the external and internal factors that have been put in place to improve the consumer experience, as well as the challenges that have arisen over time. C</w:t>
      </w:r>
      <w:r w:rsidR="009A0D9A">
        <w:rPr>
          <w:rFonts w:ascii="Arial" w:hAnsi="Arial" w:cs="Arial"/>
        </w:rPr>
        <w:t>OVID</w:t>
      </w:r>
      <w:r w:rsidRPr="000E1DF0">
        <w:rPr>
          <w:rFonts w:ascii="Arial" w:hAnsi="Arial" w:cs="Arial"/>
        </w:rPr>
        <w:t xml:space="preserve">-19 has been an unprecedented pandemic that has impacted many organisations worldwide and has displaced many firms into administration. Only a few strong towers are still battling for the best way to reclaim customer dominance in the retail market. </w:t>
      </w:r>
    </w:p>
    <w:p w14:paraId="02660467" w14:textId="151CEB99" w:rsidR="001E554A" w:rsidRDefault="000E1DF0" w:rsidP="000E1DF0">
      <w:pPr>
        <w:spacing w:line="360" w:lineRule="auto"/>
        <w:jc w:val="both"/>
        <w:rPr>
          <w:rFonts w:ascii="Arial" w:hAnsi="Arial" w:cs="Arial"/>
          <w:b/>
          <w:bCs/>
          <w:color w:val="4472C4"/>
        </w:rPr>
      </w:pPr>
      <w:r w:rsidRPr="000E1DF0">
        <w:rPr>
          <w:rFonts w:ascii="Arial" w:hAnsi="Arial" w:cs="Arial"/>
        </w:rPr>
        <w:t>The paper discusses some of the systems that John Lewis implemented to guide the company through the pandemic and afterwards to provide a new level of customer experience. The report concludes with suggestions for the firm's improvement.</w:t>
      </w:r>
    </w:p>
    <w:p w14:paraId="1EC3A5BB" w14:textId="77777777" w:rsidR="001E554A" w:rsidRDefault="001E554A">
      <w:pPr>
        <w:spacing w:line="360" w:lineRule="auto"/>
        <w:jc w:val="both"/>
        <w:rPr>
          <w:rFonts w:ascii="Arial" w:hAnsi="Arial" w:cs="Arial"/>
          <w:b/>
          <w:bCs/>
          <w:color w:val="4472C4"/>
        </w:rPr>
      </w:pPr>
    </w:p>
    <w:p w14:paraId="52B9C742" w14:textId="77777777" w:rsidR="001E554A" w:rsidRDefault="001E554A">
      <w:pPr>
        <w:spacing w:line="360" w:lineRule="auto"/>
        <w:jc w:val="both"/>
        <w:rPr>
          <w:rFonts w:ascii="Arial" w:hAnsi="Arial" w:cs="Arial"/>
          <w:b/>
          <w:bCs/>
          <w:color w:val="4472C4"/>
        </w:rPr>
      </w:pPr>
    </w:p>
    <w:p w14:paraId="3C1E1508" w14:textId="77777777" w:rsidR="001E554A" w:rsidRDefault="001E554A">
      <w:pPr>
        <w:spacing w:line="360" w:lineRule="auto"/>
        <w:jc w:val="both"/>
        <w:rPr>
          <w:rFonts w:ascii="Arial" w:hAnsi="Arial" w:cs="Arial"/>
          <w:b/>
          <w:bCs/>
          <w:color w:val="4472C4"/>
        </w:rPr>
      </w:pPr>
    </w:p>
    <w:p w14:paraId="69199684" w14:textId="77777777" w:rsidR="001E554A" w:rsidRDefault="001E554A">
      <w:pPr>
        <w:spacing w:line="360" w:lineRule="auto"/>
        <w:jc w:val="both"/>
        <w:rPr>
          <w:rFonts w:ascii="Arial" w:hAnsi="Arial" w:cs="Arial"/>
          <w:b/>
          <w:bCs/>
          <w:color w:val="4472C4"/>
        </w:rPr>
      </w:pPr>
    </w:p>
    <w:p w14:paraId="15B03227" w14:textId="77777777" w:rsidR="001E554A" w:rsidRDefault="001E554A">
      <w:pPr>
        <w:spacing w:line="360" w:lineRule="auto"/>
        <w:jc w:val="both"/>
        <w:rPr>
          <w:rFonts w:ascii="Arial" w:hAnsi="Arial" w:cs="Arial"/>
          <w:b/>
          <w:bCs/>
          <w:color w:val="4472C4"/>
        </w:rPr>
      </w:pPr>
    </w:p>
    <w:p w14:paraId="2380C0BC" w14:textId="77777777" w:rsidR="001E554A" w:rsidRDefault="001E554A">
      <w:pPr>
        <w:spacing w:line="360" w:lineRule="auto"/>
        <w:jc w:val="both"/>
        <w:rPr>
          <w:rFonts w:ascii="Arial" w:hAnsi="Arial" w:cs="Arial"/>
          <w:b/>
          <w:bCs/>
          <w:color w:val="4472C4"/>
        </w:rPr>
      </w:pPr>
    </w:p>
    <w:p w14:paraId="1D6EB97A" w14:textId="77777777" w:rsidR="001E554A" w:rsidRDefault="001E554A">
      <w:pPr>
        <w:spacing w:line="360" w:lineRule="auto"/>
        <w:jc w:val="both"/>
        <w:rPr>
          <w:rFonts w:ascii="Arial" w:hAnsi="Arial" w:cs="Arial"/>
          <w:b/>
          <w:bCs/>
          <w:color w:val="4472C4"/>
        </w:rPr>
      </w:pPr>
    </w:p>
    <w:p w14:paraId="3BCE343E" w14:textId="77777777" w:rsidR="001E554A" w:rsidRDefault="001E554A">
      <w:pPr>
        <w:spacing w:line="360" w:lineRule="auto"/>
        <w:jc w:val="both"/>
        <w:rPr>
          <w:rFonts w:ascii="Arial" w:hAnsi="Arial" w:cs="Arial"/>
          <w:b/>
          <w:bCs/>
          <w:color w:val="4472C4"/>
        </w:rPr>
      </w:pPr>
    </w:p>
    <w:p w14:paraId="70B70DD4" w14:textId="77777777" w:rsidR="001E554A" w:rsidRDefault="001E554A">
      <w:pPr>
        <w:spacing w:line="360" w:lineRule="auto"/>
        <w:jc w:val="both"/>
        <w:rPr>
          <w:rFonts w:ascii="Arial" w:hAnsi="Arial" w:cs="Arial"/>
          <w:b/>
          <w:bCs/>
          <w:color w:val="4472C4"/>
        </w:rPr>
      </w:pPr>
    </w:p>
    <w:p w14:paraId="399A8004" w14:textId="77777777" w:rsidR="001E554A" w:rsidRDefault="001E554A">
      <w:pPr>
        <w:spacing w:line="360" w:lineRule="auto"/>
        <w:jc w:val="both"/>
        <w:rPr>
          <w:rFonts w:ascii="Arial" w:hAnsi="Arial" w:cs="Arial"/>
          <w:b/>
          <w:bCs/>
          <w:color w:val="4472C4"/>
        </w:rPr>
      </w:pPr>
    </w:p>
    <w:p w14:paraId="772DF8FC" w14:textId="77777777" w:rsidR="001E554A" w:rsidRDefault="001E554A">
      <w:pPr>
        <w:spacing w:line="360" w:lineRule="auto"/>
        <w:jc w:val="both"/>
        <w:rPr>
          <w:rFonts w:ascii="Arial" w:hAnsi="Arial" w:cs="Arial"/>
          <w:b/>
          <w:bCs/>
          <w:color w:val="4472C4"/>
        </w:rPr>
      </w:pPr>
    </w:p>
    <w:p w14:paraId="39B5CC17" w14:textId="77777777" w:rsidR="001E554A" w:rsidRDefault="001E554A">
      <w:pPr>
        <w:spacing w:line="360" w:lineRule="auto"/>
        <w:jc w:val="both"/>
        <w:rPr>
          <w:rFonts w:ascii="Arial" w:hAnsi="Arial" w:cs="Arial"/>
          <w:b/>
          <w:bCs/>
          <w:color w:val="4472C4"/>
        </w:rPr>
      </w:pPr>
    </w:p>
    <w:p w14:paraId="0E63619B" w14:textId="77777777" w:rsidR="001E554A" w:rsidRDefault="001E554A">
      <w:pPr>
        <w:spacing w:line="360" w:lineRule="auto"/>
        <w:jc w:val="both"/>
        <w:rPr>
          <w:rFonts w:ascii="Arial" w:hAnsi="Arial" w:cs="Arial"/>
          <w:b/>
          <w:bCs/>
          <w:color w:val="4472C4"/>
        </w:rPr>
      </w:pPr>
    </w:p>
    <w:p w14:paraId="15A42338" w14:textId="77777777" w:rsidR="001E554A" w:rsidRDefault="001E554A">
      <w:pPr>
        <w:spacing w:line="360" w:lineRule="auto"/>
        <w:jc w:val="both"/>
        <w:rPr>
          <w:rFonts w:ascii="Arial" w:hAnsi="Arial" w:cs="Arial"/>
          <w:b/>
          <w:bCs/>
          <w:color w:val="4472C4"/>
        </w:rPr>
      </w:pPr>
    </w:p>
    <w:p w14:paraId="54E7DFC1" w14:textId="77777777" w:rsidR="001E554A" w:rsidRDefault="001E554A">
      <w:pPr>
        <w:spacing w:line="360" w:lineRule="auto"/>
        <w:jc w:val="both"/>
        <w:rPr>
          <w:rFonts w:ascii="Arial" w:hAnsi="Arial" w:cs="Arial"/>
          <w:b/>
          <w:bCs/>
          <w:color w:val="4472C4"/>
        </w:rPr>
      </w:pPr>
    </w:p>
    <w:p w14:paraId="0C653F8E" w14:textId="77777777" w:rsidR="003B21C7" w:rsidRDefault="003B21C7">
      <w:pPr>
        <w:spacing w:line="360" w:lineRule="auto"/>
        <w:jc w:val="both"/>
        <w:rPr>
          <w:rFonts w:ascii="Arial" w:hAnsi="Arial" w:cs="Arial"/>
          <w:b/>
          <w:bCs/>
          <w:color w:val="4472C4"/>
        </w:rPr>
      </w:pPr>
    </w:p>
    <w:p w14:paraId="6837907F" w14:textId="77777777" w:rsidR="001E554A" w:rsidRDefault="00167C4F">
      <w:pPr>
        <w:spacing w:line="360" w:lineRule="auto"/>
        <w:jc w:val="both"/>
        <w:rPr>
          <w:rFonts w:ascii="Arial" w:hAnsi="Arial" w:cs="Arial"/>
          <w:b/>
          <w:bCs/>
          <w:color w:val="4472C4"/>
        </w:rPr>
      </w:pPr>
      <w:r>
        <w:rPr>
          <w:rFonts w:ascii="Arial" w:hAnsi="Arial" w:cs="Arial"/>
          <w:b/>
          <w:bCs/>
          <w:color w:val="4472C4"/>
        </w:rPr>
        <w:lastRenderedPageBreak/>
        <w:t>1.0 INTRODUCTION</w:t>
      </w:r>
    </w:p>
    <w:p w14:paraId="29D662E6" w14:textId="77777777" w:rsidR="001E554A" w:rsidRDefault="00167C4F">
      <w:pPr>
        <w:spacing w:line="360" w:lineRule="auto"/>
        <w:jc w:val="both"/>
        <w:rPr>
          <w:rFonts w:ascii="Arial" w:hAnsi="Arial" w:cs="Arial"/>
          <w:b/>
          <w:bCs/>
          <w:color w:val="4472C4"/>
        </w:rPr>
      </w:pPr>
      <w:r>
        <w:rPr>
          <w:rFonts w:ascii="Arial" w:hAnsi="Arial" w:cs="Arial"/>
          <w:b/>
          <w:bCs/>
          <w:color w:val="4472C4"/>
        </w:rPr>
        <w:t>1.1 BACKGROUND / HISTORY</w:t>
      </w:r>
    </w:p>
    <w:p w14:paraId="710EB55D" w14:textId="189FC7C3" w:rsidR="00477AC5" w:rsidRDefault="00477AC5">
      <w:pPr>
        <w:spacing w:line="360" w:lineRule="auto"/>
        <w:jc w:val="both"/>
        <w:rPr>
          <w:rFonts w:ascii="Arial" w:hAnsi="Arial" w:cs="Arial"/>
          <w:color w:val="000000"/>
        </w:rPr>
      </w:pPr>
      <w:r w:rsidRPr="00477AC5">
        <w:rPr>
          <w:rFonts w:ascii="Arial" w:hAnsi="Arial" w:cs="Arial"/>
          <w:color w:val="000000"/>
        </w:rPr>
        <w:t>John Lewis and Partnership (formerly known as John Lewis) began as a drapery shop on Oxford Street in 1864 by John Lewis Senior as a general merchandise shop (</w:t>
      </w:r>
      <w:proofErr w:type="spellStart"/>
      <w:r w:rsidRPr="00477AC5">
        <w:rPr>
          <w:rFonts w:ascii="Arial" w:hAnsi="Arial" w:cs="Arial"/>
          <w:color w:val="000000"/>
        </w:rPr>
        <w:t>JohnLewisPartnership</w:t>
      </w:r>
      <w:proofErr w:type="spellEnd"/>
      <w:r w:rsidRPr="00477AC5">
        <w:rPr>
          <w:rFonts w:ascii="Arial" w:hAnsi="Arial" w:cs="Arial"/>
          <w:color w:val="000000"/>
        </w:rPr>
        <w:t>, 2022</w:t>
      </w:r>
      <w:r w:rsidR="002D1923">
        <w:rPr>
          <w:rFonts w:ascii="Arial" w:hAnsi="Arial" w:cs="Arial"/>
          <w:color w:val="000000"/>
        </w:rPr>
        <w:t>d</w:t>
      </w:r>
      <w:r w:rsidRPr="00477AC5">
        <w:rPr>
          <w:rFonts w:ascii="Arial" w:hAnsi="Arial" w:cs="Arial"/>
          <w:color w:val="000000"/>
        </w:rPr>
        <w:t xml:space="preserve">). Through a better way of doing business engagement by John </w:t>
      </w:r>
      <w:proofErr w:type="spellStart"/>
      <w:r w:rsidRPr="00477AC5">
        <w:rPr>
          <w:rFonts w:ascii="Arial" w:hAnsi="Arial" w:cs="Arial"/>
          <w:color w:val="000000"/>
        </w:rPr>
        <w:t>Spedan</w:t>
      </w:r>
      <w:proofErr w:type="spellEnd"/>
      <w:r w:rsidRPr="00477AC5">
        <w:rPr>
          <w:rFonts w:ascii="Arial" w:hAnsi="Arial" w:cs="Arial"/>
          <w:color w:val="000000"/>
        </w:rPr>
        <w:t xml:space="preserve"> Lewis in 1929, the firm revitalised its operational culture over time. In his experimental business mindset, he untrusted the ownership of the business to all company staff, effectively making every company staff a partner of the business with a loyalty written act binding equal rights and effective coordination amongst all trustees.</w:t>
      </w:r>
    </w:p>
    <w:p w14:paraId="0F294445" w14:textId="77777777" w:rsidR="00477AC5" w:rsidRDefault="00477AC5">
      <w:pPr>
        <w:spacing w:line="360" w:lineRule="auto"/>
        <w:jc w:val="both"/>
        <w:rPr>
          <w:rFonts w:ascii="Arial" w:hAnsi="Arial" w:cs="Arial"/>
          <w:color w:val="000000"/>
        </w:rPr>
      </w:pPr>
      <w:r w:rsidRPr="00477AC5">
        <w:rPr>
          <w:rFonts w:ascii="Arial" w:hAnsi="Arial" w:cs="Arial"/>
          <w:color w:val="000000"/>
        </w:rPr>
        <w:t>Since its inception, the partnership has grown significantly from a London-based family business to a renowned Partnership business in the United Kingdom, amassing several companies in its portfolio. Waitrose, Herbert Parkinson, John Lewis Broadband, and John Lewis Insurance services were among the partnerships that saw the partnership services in approximately 322 Waitrose branches in the UK and 41 in the John Lewis brand in 2015. (</w:t>
      </w:r>
      <w:proofErr w:type="spellStart"/>
      <w:r w:rsidRPr="00477AC5">
        <w:rPr>
          <w:rFonts w:ascii="Arial" w:hAnsi="Arial" w:cs="Arial"/>
          <w:color w:val="000000"/>
        </w:rPr>
        <w:t>Salaman</w:t>
      </w:r>
      <w:proofErr w:type="spellEnd"/>
      <w:r w:rsidRPr="00477AC5">
        <w:rPr>
          <w:rFonts w:ascii="Arial" w:hAnsi="Arial" w:cs="Arial"/>
          <w:color w:val="000000"/>
        </w:rPr>
        <w:t xml:space="preserve"> and Storey, 2016, p22). Despite the partnership's phantom presence on the London Stock Exchange, it culminates in a significant presence in some European cities and Middle Eastern suburbs. </w:t>
      </w:r>
      <w:proofErr w:type="spellStart"/>
      <w:r w:rsidRPr="00477AC5">
        <w:rPr>
          <w:rFonts w:ascii="Arial" w:hAnsi="Arial" w:cs="Arial"/>
          <w:color w:val="000000"/>
        </w:rPr>
        <w:t>Salaman</w:t>
      </w:r>
      <w:proofErr w:type="spellEnd"/>
      <w:r w:rsidRPr="00477AC5">
        <w:rPr>
          <w:rFonts w:ascii="Arial" w:hAnsi="Arial" w:cs="Arial"/>
          <w:color w:val="000000"/>
        </w:rPr>
        <w:t xml:space="preserve"> and Storey (2016, p22) note that the partnership has seen a few partnership shops in South Korea, Singapore, and the Philippines, adding to its internationalisation strategy.</w:t>
      </w:r>
    </w:p>
    <w:p w14:paraId="54B89573" w14:textId="657C12C3" w:rsidR="001E554A" w:rsidRDefault="00167C4F">
      <w:pPr>
        <w:spacing w:line="360" w:lineRule="auto"/>
        <w:jc w:val="both"/>
        <w:rPr>
          <w:rFonts w:ascii="Arial" w:hAnsi="Arial" w:cs="Arial"/>
          <w:color w:val="000000"/>
        </w:rPr>
      </w:pPr>
      <w:r>
        <w:rPr>
          <w:rFonts w:ascii="Arial" w:hAnsi="Arial" w:cs="Arial"/>
          <w:color w:val="000000"/>
        </w:rPr>
        <w:t xml:space="preserve">John </w:t>
      </w:r>
      <w:proofErr w:type="spellStart"/>
      <w:r>
        <w:rPr>
          <w:rFonts w:ascii="Arial" w:hAnsi="Arial" w:cs="Arial"/>
          <w:color w:val="000000"/>
        </w:rPr>
        <w:t>Spedan</w:t>
      </w:r>
      <w:proofErr w:type="spellEnd"/>
      <w:r>
        <w:rPr>
          <w:rFonts w:ascii="Arial" w:hAnsi="Arial" w:cs="Arial"/>
          <w:color w:val="000000"/>
        </w:rPr>
        <w:t xml:space="preserve"> Lewis embraced a collaborative employee-partner culture as a springboard to better decision-making </w:t>
      </w:r>
      <w:r w:rsidR="00D803EC">
        <w:rPr>
          <w:rFonts w:ascii="Arial" w:hAnsi="Arial" w:cs="Arial"/>
          <w:color w:val="000000"/>
        </w:rPr>
        <w:t>to acknowledge customer’s perspectives and address any identified problems</w:t>
      </w:r>
      <w:r>
        <w:rPr>
          <w:rFonts w:ascii="Arial" w:hAnsi="Arial" w:cs="Arial"/>
          <w:color w:val="000000"/>
        </w:rPr>
        <w:t>. According to JLP (2022</w:t>
      </w:r>
      <w:r w:rsidR="00E003DD">
        <w:rPr>
          <w:rFonts w:ascii="Arial" w:hAnsi="Arial" w:cs="Arial"/>
          <w:color w:val="000000"/>
        </w:rPr>
        <w:t>d</w:t>
      </w:r>
      <w:r>
        <w:rPr>
          <w:rFonts w:ascii="Arial" w:hAnsi="Arial" w:cs="Arial"/>
          <w:color w:val="000000"/>
        </w:rPr>
        <w:t>), the partnership has experienced a forefront customer offering over the past 20 years, including quality organic foods, excellent customer services like Waitrose Delivery, John Lewis Delivery, Quick Check</w:t>
      </w:r>
      <w:r w:rsidR="00D803EC">
        <w:rPr>
          <w:rFonts w:ascii="Arial" w:hAnsi="Arial" w:cs="Arial"/>
          <w:color w:val="000000"/>
        </w:rPr>
        <w:t>,</w:t>
      </w:r>
      <w:r>
        <w:rPr>
          <w:rFonts w:ascii="Arial" w:hAnsi="Arial" w:cs="Arial"/>
          <w:color w:val="000000"/>
        </w:rPr>
        <w:t xml:space="preserve"> and significant leap in e-commerce in recent years.</w:t>
      </w:r>
    </w:p>
    <w:p w14:paraId="28F24FBA" w14:textId="77777777" w:rsidR="00F00E99" w:rsidRDefault="00F00E99">
      <w:pPr>
        <w:spacing w:line="360" w:lineRule="auto"/>
        <w:jc w:val="both"/>
        <w:rPr>
          <w:rFonts w:ascii="Arial" w:hAnsi="Arial" w:cs="Arial"/>
          <w:color w:val="000000"/>
        </w:rPr>
      </w:pPr>
    </w:p>
    <w:p w14:paraId="7C58F333" w14:textId="77777777" w:rsidR="00F00E99" w:rsidRDefault="00F00E99">
      <w:pPr>
        <w:spacing w:line="360" w:lineRule="auto"/>
        <w:jc w:val="both"/>
        <w:rPr>
          <w:rFonts w:ascii="Arial" w:hAnsi="Arial" w:cs="Arial"/>
          <w:color w:val="000000"/>
        </w:rPr>
      </w:pPr>
    </w:p>
    <w:p w14:paraId="189AE096" w14:textId="77777777" w:rsidR="00F00E99" w:rsidRDefault="00F00E99">
      <w:pPr>
        <w:spacing w:line="360" w:lineRule="auto"/>
        <w:jc w:val="both"/>
        <w:rPr>
          <w:rFonts w:ascii="Arial" w:hAnsi="Arial" w:cs="Arial"/>
          <w:color w:val="000000"/>
        </w:rPr>
      </w:pPr>
    </w:p>
    <w:p w14:paraId="787EB650" w14:textId="77777777" w:rsidR="00F00E99" w:rsidRDefault="00F00E99">
      <w:pPr>
        <w:spacing w:line="360" w:lineRule="auto"/>
        <w:jc w:val="both"/>
        <w:rPr>
          <w:rFonts w:ascii="Arial" w:hAnsi="Arial" w:cs="Arial"/>
          <w:color w:val="000000"/>
        </w:rPr>
      </w:pPr>
    </w:p>
    <w:p w14:paraId="1C2BFF17" w14:textId="77777777" w:rsidR="00F00E99" w:rsidRDefault="00F00E99">
      <w:pPr>
        <w:spacing w:line="360" w:lineRule="auto"/>
        <w:jc w:val="both"/>
        <w:rPr>
          <w:rFonts w:ascii="Arial" w:hAnsi="Arial" w:cs="Arial"/>
          <w:color w:val="000000"/>
        </w:rPr>
      </w:pPr>
    </w:p>
    <w:p w14:paraId="2FDACA9D" w14:textId="77777777" w:rsidR="00F00E99" w:rsidRDefault="00F00E99">
      <w:pPr>
        <w:spacing w:line="360" w:lineRule="auto"/>
        <w:jc w:val="both"/>
        <w:rPr>
          <w:rFonts w:ascii="Arial" w:hAnsi="Arial" w:cs="Arial"/>
          <w:color w:val="000000"/>
        </w:rPr>
      </w:pPr>
    </w:p>
    <w:p w14:paraId="2B4E170B" w14:textId="77777777" w:rsidR="00F00E99" w:rsidRDefault="00F00E99">
      <w:pPr>
        <w:spacing w:line="360" w:lineRule="auto"/>
        <w:jc w:val="both"/>
        <w:rPr>
          <w:rFonts w:ascii="Arial" w:hAnsi="Arial" w:cs="Arial"/>
          <w:color w:val="000000"/>
        </w:rPr>
      </w:pPr>
    </w:p>
    <w:p w14:paraId="484A3C89" w14:textId="77777777" w:rsidR="001E554A" w:rsidRDefault="00167C4F">
      <w:pPr>
        <w:spacing w:line="360" w:lineRule="auto"/>
        <w:jc w:val="both"/>
      </w:pPr>
      <w:r>
        <w:rPr>
          <w:rFonts w:ascii="Arial" w:hAnsi="Arial" w:cs="Arial"/>
          <w:noProof/>
          <w:color w:val="000000"/>
        </w:rPr>
        <w:lastRenderedPageBreak/>
        <mc:AlternateContent>
          <mc:Choice Requires="wps">
            <w:drawing>
              <wp:anchor distT="0" distB="0" distL="114300" distR="114300" simplePos="0" relativeHeight="251659264" behindDoc="0" locked="0" layoutInCell="1" allowOverlap="1" wp14:anchorId="5593DAD5" wp14:editId="173B343A">
                <wp:simplePos x="0" y="0"/>
                <wp:positionH relativeFrom="margin">
                  <wp:align>right</wp:align>
                </wp:positionH>
                <wp:positionV relativeFrom="paragraph">
                  <wp:posOffset>42547</wp:posOffset>
                </wp:positionV>
                <wp:extent cx="5648321" cy="4248146"/>
                <wp:effectExtent l="0" t="0" r="9529" b="19054"/>
                <wp:wrapNone/>
                <wp:docPr id="3" name="Text Box 2"/>
                <wp:cNvGraphicFramePr/>
                <a:graphic xmlns:a="http://schemas.openxmlformats.org/drawingml/2006/main">
                  <a:graphicData uri="http://schemas.microsoft.com/office/word/2010/wordprocessingShape">
                    <wps:wsp>
                      <wps:cNvSpPr txBox="1"/>
                      <wps:spPr>
                        <a:xfrm>
                          <a:off x="0" y="0"/>
                          <a:ext cx="5648321" cy="4248146"/>
                        </a:xfrm>
                        <a:prstGeom prst="rect">
                          <a:avLst/>
                        </a:prstGeom>
                        <a:solidFill>
                          <a:srgbClr val="FFFFFF"/>
                        </a:solidFill>
                        <a:ln w="6345">
                          <a:solidFill>
                            <a:srgbClr val="000000"/>
                          </a:solidFill>
                          <a:prstDash val="solid"/>
                        </a:ln>
                      </wps:spPr>
                      <wps:txbx>
                        <w:txbxContent>
                          <w:p w14:paraId="62713F35" w14:textId="77777777" w:rsidR="001E554A" w:rsidRDefault="00167C4F">
                            <w:r>
                              <w:rPr>
                                <w:noProof/>
                              </w:rPr>
                              <w:drawing>
                                <wp:inline distT="0" distB="0" distL="0" distR="0" wp14:anchorId="28D593F8" wp14:editId="5C3C44CB">
                                  <wp:extent cx="5467353" cy="4114800"/>
                                  <wp:effectExtent l="0" t="0" r="0" b="0"/>
                                  <wp:docPr id="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txbxContent>
                      </wps:txbx>
                      <wps:bodyPr vert="horz" wrap="square" lIns="91440" tIns="45720" rIns="91440" bIns="45720" anchor="t" anchorCtr="0" compatLnSpc="1">
                        <a:noAutofit/>
                      </wps:bodyPr>
                    </wps:wsp>
                  </a:graphicData>
                </a:graphic>
              </wp:anchor>
            </w:drawing>
          </mc:Choice>
          <mc:Fallback>
            <w:pict>
              <v:shapetype w14:anchorId="5593DAD5" id="_x0000_t202" coordsize="21600,21600" o:spt="202" path="m,l,21600r21600,l21600,xe">
                <v:stroke joinstyle="miter"/>
                <v:path gradientshapeok="t" o:connecttype="rect"/>
              </v:shapetype>
              <v:shape id="Text Box 2" o:spid="_x0000_s1026" type="#_x0000_t202" style="position:absolute;left:0;text-align:left;margin-left:393.55pt;margin-top:3.35pt;width:444.75pt;height:334.5pt;z-index:2516592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K8l+AEAAPkDAAAOAAAAZHJzL2Uyb0RvYy54bWysU9uO0zAQfUfiHyy/01yalhLVXcFWRUgr&#10;FqnLB7iO01jyDdttUr6esZPtdoEnhB8czyXHc86M13eDkujMnRdGE1zMcoy4ZqYR+kjw96fduxVG&#10;PlDdUGk0J/jCPb7bvH2z7m3NS9MZ2XCHAET7urcEdyHYOss867iifmYs1xBsjVM0gOmOWeNoD+hK&#10;ZmWeL7PeuMY6w7j34N2OQbxJ+G3LWXhsW88DkgRDbSHtLu2HuGebNa2PjtpOsKkM+g9VKCo0XHqF&#10;2tJA0cmJP6CUYM5404YZMyozbSsYTxyATZH/xmbfUcsTFxDH26tM/v/Bsq/nbw6JhuA5RpoqaNET&#10;HwL6ZAZURnV662tI2ltICwO4ocvPfg/OSHponYpfoIMgDjpfrtpGMAbOxbJazcsCIwaxqqxWRbWM&#10;ONnL79b58JkbheKBYAfNS5rS84MPY+pzSrzNGymanZAyGe54uJcOnSk0epfWhP4qTWrUE7ycV4uE&#10;/CrmbyHytP4GEUvYUt+NVyWEKU1qoBP1GnWJpzAchknEg2kuoCG8FeDWGfcTox7mjmD/40Qdx0h+&#10;0dDYD0VVxUFNRrV4X4LhbiOH2wjVDKAIDhiNx/swDjdMl6XhQe8tiw2LEmnz8RRMK5KUsbixoqlm&#10;mK/UjOktxAG+tVPWy4vd/AIAAP//AwBQSwMEFAAGAAgAAAAhAKuvJ5zbAAAABgEAAA8AAABkcnMv&#10;ZG93bnJldi54bWxMj8FOwzAQRO9I/IO1SNyoQ1DTEOJUCAkhITiQ8gFuvMQR9jrNum3697gnehzN&#10;aOZNvZ69EweceAik4H6RgUDqghmoV/C9eb0rQXDUZLQLhApOyLBurq9qXZlwpC88tLEXqYS40gps&#10;jGMlJXcWveZFGJGS9xMmr2OSUy/NpI+p3DuZZ1khvR4oLVg94ovF7rfdewXjw+aDd7vik3N3ak20&#10;hXzL35W6vZmfn0BEnON/GM74CR2axLQNezIsnIJ0JCooViCSWZaPSxDbs16uQDa1vMRv/gAAAP//&#10;AwBQSwECLQAUAAYACAAAACEAtoM4kv4AAADhAQAAEwAAAAAAAAAAAAAAAAAAAAAAW0NvbnRlbnRf&#10;VHlwZXNdLnhtbFBLAQItABQABgAIAAAAIQA4/SH/1gAAAJQBAAALAAAAAAAAAAAAAAAAAC8BAABf&#10;cmVscy8ucmVsc1BLAQItABQABgAIAAAAIQBEQK8l+AEAAPkDAAAOAAAAAAAAAAAAAAAAAC4CAABk&#10;cnMvZTJvRG9jLnhtbFBLAQItABQABgAIAAAAIQCrryec2wAAAAYBAAAPAAAAAAAAAAAAAAAAAFIE&#10;AABkcnMvZG93bnJldi54bWxQSwUGAAAAAAQABADzAAAAWgUAAAAA&#10;" strokeweight=".17625mm">
                <v:textbox>
                  <w:txbxContent>
                    <w:p w14:paraId="62713F35" w14:textId="77777777" w:rsidR="001E554A" w:rsidRDefault="00167C4F">
                      <w:r>
                        <w:rPr>
                          <w:noProof/>
                        </w:rPr>
                        <w:drawing>
                          <wp:inline distT="0" distB="0" distL="0" distR="0" wp14:anchorId="28D593F8" wp14:editId="5C3C44CB">
                            <wp:extent cx="5467353" cy="4114800"/>
                            <wp:effectExtent l="0" t="0" r="0" b="0"/>
                            <wp:docPr id="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xbxContent>
                </v:textbox>
                <w10:wrap anchorx="margin"/>
              </v:shape>
            </w:pict>
          </mc:Fallback>
        </mc:AlternateContent>
      </w:r>
    </w:p>
    <w:p w14:paraId="630132DA" w14:textId="77777777" w:rsidR="001E554A" w:rsidRDefault="001E554A">
      <w:pPr>
        <w:spacing w:line="360" w:lineRule="auto"/>
        <w:jc w:val="both"/>
        <w:rPr>
          <w:rFonts w:ascii="Arial" w:hAnsi="Arial" w:cs="Arial"/>
          <w:color w:val="000000"/>
        </w:rPr>
      </w:pPr>
    </w:p>
    <w:p w14:paraId="4008C24B" w14:textId="77777777" w:rsidR="001E554A" w:rsidRDefault="001E554A">
      <w:pPr>
        <w:spacing w:line="360" w:lineRule="auto"/>
        <w:jc w:val="both"/>
        <w:rPr>
          <w:rFonts w:ascii="Arial" w:hAnsi="Arial" w:cs="Arial"/>
          <w:b/>
          <w:bCs/>
          <w:color w:val="4472C4"/>
        </w:rPr>
      </w:pPr>
    </w:p>
    <w:p w14:paraId="2B127CB5" w14:textId="753B0137" w:rsidR="001E554A" w:rsidRDefault="001E554A">
      <w:pPr>
        <w:spacing w:line="360" w:lineRule="auto"/>
        <w:jc w:val="both"/>
        <w:rPr>
          <w:rFonts w:ascii="Arial" w:hAnsi="Arial" w:cs="Arial"/>
          <w:b/>
          <w:bCs/>
          <w:color w:val="4472C4"/>
        </w:rPr>
      </w:pPr>
    </w:p>
    <w:p w14:paraId="7F46EDD6" w14:textId="77777777" w:rsidR="001E554A" w:rsidRDefault="001E554A">
      <w:pPr>
        <w:spacing w:line="360" w:lineRule="auto"/>
        <w:jc w:val="both"/>
        <w:rPr>
          <w:rFonts w:ascii="Arial" w:hAnsi="Arial" w:cs="Arial"/>
          <w:b/>
          <w:bCs/>
          <w:color w:val="4472C4"/>
        </w:rPr>
      </w:pPr>
    </w:p>
    <w:p w14:paraId="5F1F32E3" w14:textId="77777777" w:rsidR="001E554A" w:rsidRDefault="001E554A">
      <w:pPr>
        <w:spacing w:line="360" w:lineRule="auto"/>
        <w:jc w:val="both"/>
        <w:rPr>
          <w:rFonts w:ascii="Arial" w:hAnsi="Arial" w:cs="Arial"/>
          <w:b/>
          <w:bCs/>
          <w:color w:val="4472C4"/>
        </w:rPr>
      </w:pPr>
    </w:p>
    <w:p w14:paraId="4AF009F4" w14:textId="77777777" w:rsidR="001E554A" w:rsidRDefault="001E554A">
      <w:pPr>
        <w:spacing w:line="360" w:lineRule="auto"/>
        <w:jc w:val="both"/>
        <w:rPr>
          <w:rFonts w:ascii="Arial" w:hAnsi="Arial" w:cs="Arial"/>
          <w:b/>
          <w:bCs/>
          <w:color w:val="4472C4"/>
        </w:rPr>
      </w:pPr>
    </w:p>
    <w:p w14:paraId="75BAA729" w14:textId="77777777" w:rsidR="001E554A" w:rsidRDefault="001E554A">
      <w:pPr>
        <w:spacing w:line="360" w:lineRule="auto"/>
        <w:jc w:val="both"/>
        <w:rPr>
          <w:rFonts w:ascii="Arial" w:hAnsi="Arial" w:cs="Arial"/>
          <w:b/>
          <w:bCs/>
          <w:color w:val="4472C4"/>
        </w:rPr>
      </w:pPr>
    </w:p>
    <w:p w14:paraId="14ABC1B7" w14:textId="77777777" w:rsidR="001E554A" w:rsidRDefault="001E554A">
      <w:pPr>
        <w:spacing w:line="360" w:lineRule="auto"/>
        <w:jc w:val="both"/>
        <w:rPr>
          <w:rFonts w:ascii="Arial" w:hAnsi="Arial" w:cs="Arial"/>
          <w:b/>
          <w:bCs/>
          <w:color w:val="4472C4"/>
        </w:rPr>
      </w:pPr>
    </w:p>
    <w:p w14:paraId="1C3339A9" w14:textId="77777777" w:rsidR="001E554A" w:rsidRDefault="001E554A">
      <w:pPr>
        <w:spacing w:line="360" w:lineRule="auto"/>
        <w:jc w:val="both"/>
        <w:rPr>
          <w:rFonts w:ascii="Arial" w:hAnsi="Arial" w:cs="Arial"/>
          <w:b/>
          <w:bCs/>
          <w:color w:val="4472C4"/>
        </w:rPr>
      </w:pPr>
    </w:p>
    <w:p w14:paraId="7437DA5D" w14:textId="77777777" w:rsidR="001E554A" w:rsidRDefault="001E554A">
      <w:pPr>
        <w:spacing w:line="360" w:lineRule="auto"/>
        <w:jc w:val="both"/>
        <w:rPr>
          <w:rFonts w:ascii="Arial" w:hAnsi="Arial" w:cs="Arial"/>
          <w:b/>
          <w:bCs/>
          <w:color w:val="4472C4"/>
        </w:rPr>
      </w:pPr>
    </w:p>
    <w:p w14:paraId="1DC1170D" w14:textId="77777777" w:rsidR="001E554A" w:rsidRDefault="001E554A">
      <w:pPr>
        <w:spacing w:line="360" w:lineRule="auto"/>
        <w:jc w:val="both"/>
        <w:rPr>
          <w:rFonts w:ascii="Arial" w:hAnsi="Arial" w:cs="Arial"/>
          <w:b/>
          <w:bCs/>
          <w:color w:val="4472C4"/>
        </w:rPr>
      </w:pPr>
    </w:p>
    <w:p w14:paraId="139E0B8B" w14:textId="77777777" w:rsidR="001E554A" w:rsidRDefault="001E554A">
      <w:pPr>
        <w:spacing w:line="360" w:lineRule="auto"/>
        <w:jc w:val="both"/>
        <w:rPr>
          <w:rFonts w:ascii="Arial" w:hAnsi="Arial" w:cs="Arial"/>
          <w:b/>
          <w:bCs/>
          <w:color w:val="4472C4"/>
        </w:rPr>
      </w:pPr>
    </w:p>
    <w:p w14:paraId="312D815A" w14:textId="77777777" w:rsidR="001E554A" w:rsidRDefault="00167C4F">
      <w:pPr>
        <w:spacing w:line="360" w:lineRule="auto"/>
        <w:rPr>
          <w:rFonts w:ascii="Arial" w:hAnsi="Arial" w:cs="Arial"/>
          <w:i/>
          <w:iCs/>
          <w:color w:val="000000"/>
        </w:rPr>
      </w:pPr>
      <w:r>
        <w:rPr>
          <w:rFonts w:ascii="Arial" w:hAnsi="Arial" w:cs="Arial"/>
          <w:i/>
          <w:iCs/>
          <w:color w:val="000000"/>
        </w:rPr>
        <w:t>Fig. 1. A chart showing the history of John Lewis Partnership (Source: Author, 2022)</w:t>
      </w:r>
    </w:p>
    <w:p w14:paraId="39C839D4" w14:textId="77777777" w:rsidR="001E554A" w:rsidRDefault="001E554A">
      <w:pPr>
        <w:spacing w:line="360" w:lineRule="auto"/>
        <w:jc w:val="both"/>
        <w:rPr>
          <w:rFonts w:ascii="Arial" w:hAnsi="Arial" w:cs="Arial"/>
          <w:b/>
          <w:bCs/>
          <w:color w:val="4472C4"/>
        </w:rPr>
      </w:pPr>
    </w:p>
    <w:p w14:paraId="515F5594" w14:textId="77777777" w:rsidR="001E554A" w:rsidRDefault="001E554A">
      <w:pPr>
        <w:spacing w:line="360" w:lineRule="auto"/>
        <w:jc w:val="both"/>
        <w:rPr>
          <w:rFonts w:ascii="Arial" w:hAnsi="Arial" w:cs="Arial"/>
          <w:b/>
          <w:bCs/>
          <w:color w:val="4472C4"/>
        </w:rPr>
      </w:pPr>
    </w:p>
    <w:p w14:paraId="5162E741" w14:textId="77777777" w:rsidR="001E554A" w:rsidRDefault="001E554A">
      <w:pPr>
        <w:spacing w:line="360" w:lineRule="auto"/>
        <w:jc w:val="both"/>
        <w:rPr>
          <w:rFonts w:ascii="Arial" w:hAnsi="Arial" w:cs="Arial"/>
          <w:b/>
          <w:bCs/>
          <w:color w:val="4472C4"/>
        </w:rPr>
      </w:pPr>
    </w:p>
    <w:p w14:paraId="5A4E964F" w14:textId="77777777" w:rsidR="001E554A" w:rsidRDefault="001E554A">
      <w:pPr>
        <w:spacing w:line="360" w:lineRule="auto"/>
        <w:jc w:val="both"/>
        <w:rPr>
          <w:rFonts w:ascii="Arial" w:hAnsi="Arial" w:cs="Arial"/>
          <w:b/>
          <w:bCs/>
          <w:color w:val="4472C4"/>
        </w:rPr>
      </w:pPr>
    </w:p>
    <w:p w14:paraId="13E92B8B" w14:textId="77777777" w:rsidR="001E554A" w:rsidRDefault="001E554A">
      <w:pPr>
        <w:spacing w:line="360" w:lineRule="auto"/>
        <w:jc w:val="both"/>
        <w:rPr>
          <w:rFonts w:ascii="Arial" w:hAnsi="Arial" w:cs="Arial"/>
          <w:b/>
          <w:bCs/>
          <w:color w:val="4472C4"/>
        </w:rPr>
      </w:pPr>
    </w:p>
    <w:p w14:paraId="73383AFA" w14:textId="77777777" w:rsidR="001E554A" w:rsidRDefault="001E554A">
      <w:pPr>
        <w:spacing w:line="360" w:lineRule="auto"/>
        <w:jc w:val="both"/>
        <w:rPr>
          <w:rFonts w:ascii="Arial" w:hAnsi="Arial" w:cs="Arial"/>
          <w:b/>
          <w:bCs/>
          <w:color w:val="4472C4"/>
        </w:rPr>
      </w:pPr>
    </w:p>
    <w:p w14:paraId="4F3B6D99" w14:textId="77777777" w:rsidR="001E554A" w:rsidRDefault="001E554A">
      <w:pPr>
        <w:spacing w:line="360" w:lineRule="auto"/>
        <w:jc w:val="both"/>
        <w:rPr>
          <w:rFonts w:ascii="Arial" w:hAnsi="Arial" w:cs="Arial"/>
          <w:b/>
          <w:bCs/>
          <w:color w:val="4472C4"/>
        </w:rPr>
      </w:pPr>
    </w:p>
    <w:p w14:paraId="35E86C43" w14:textId="77777777" w:rsidR="001E554A" w:rsidRDefault="001E554A">
      <w:pPr>
        <w:spacing w:line="360" w:lineRule="auto"/>
        <w:jc w:val="both"/>
        <w:rPr>
          <w:rFonts w:ascii="Arial" w:hAnsi="Arial" w:cs="Arial"/>
          <w:b/>
          <w:bCs/>
          <w:color w:val="4472C4"/>
        </w:rPr>
      </w:pPr>
    </w:p>
    <w:p w14:paraId="2E0D342B" w14:textId="77777777" w:rsidR="009C2C2B" w:rsidRDefault="009C2C2B">
      <w:pPr>
        <w:spacing w:line="360" w:lineRule="auto"/>
        <w:jc w:val="both"/>
        <w:rPr>
          <w:rFonts w:ascii="Arial" w:hAnsi="Arial" w:cs="Arial"/>
          <w:b/>
          <w:bCs/>
          <w:color w:val="4472C4"/>
        </w:rPr>
      </w:pPr>
    </w:p>
    <w:p w14:paraId="642EF116" w14:textId="77777777" w:rsidR="00F00E99" w:rsidRDefault="00F00E99">
      <w:pPr>
        <w:spacing w:line="360" w:lineRule="auto"/>
        <w:jc w:val="both"/>
        <w:rPr>
          <w:rFonts w:ascii="Arial" w:hAnsi="Arial" w:cs="Arial"/>
          <w:b/>
          <w:bCs/>
          <w:color w:val="4472C4"/>
        </w:rPr>
      </w:pPr>
    </w:p>
    <w:p w14:paraId="7AEDA662" w14:textId="77777777" w:rsidR="00F00E99" w:rsidRDefault="00F00E99">
      <w:pPr>
        <w:spacing w:line="360" w:lineRule="auto"/>
        <w:jc w:val="both"/>
        <w:rPr>
          <w:rFonts w:ascii="Arial" w:hAnsi="Arial" w:cs="Arial"/>
          <w:b/>
          <w:bCs/>
          <w:color w:val="4472C4"/>
        </w:rPr>
      </w:pPr>
    </w:p>
    <w:p w14:paraId="63F786F5" w14:textId="77777777" w:rsidR="00F00E99" w:rsidRDefault="00F00E99">
      <w:pPr>
        <w:spacing w:line="360" w:lineRule="auto"/>
        <w:jc w:val="both"/>
        <w:rPr>
          <w:rFonts w:ascii="Arial" w:hAnsi="Arial" w:cs="Arial"/>
          <w:b/>
          <w:bCs/>
          <w:color w:val="4472C4"/>
        </w:rPr>
      </w:pPr>
    </w:p>
    <w:p w14:paraId="0128FDC0" w14:textId="77777777" w:rsidR="001E554A" w:rsidRDefault="00167C4F">
      <w:pPr>
        <w:spacing w:line="360" w:lineRule="auto"/>
        <w:jc w:val="both"/>
        <w:rPr>
          <w:rFonts w:ascii="Arial" w:hAnsi="Arial" w:cs="Arial"/>
          <w:b/>
          <w:bCs/>
          <w:color w:val="4472C4"/>
        </w:rPr>
      </w:pPr>
      <w:r>
        <w:rPr>
          <w:rFonts w:ascii="Arial" w:hAnsi="Arial" w:cs="Arial"/>
          <w:b/>
          <w:bCs/>
          <w:color w:val="4472C4"/>
        </w:rPr>
        <w:lastRenderedPageBreak/>
        <w:t>2.0 MAIN BODY</w:t>
      </w:r>
    </w:p>
    <w:p w14:paraId="10D1D436" w14:textId="593219E6" w:rsidR="001E554A" w:rsidRDefault="00167C4F">
      <w:pPr>
        <w:spacing w:line="360" w:lineRule="auto"/>
        <w:jc w:val="both"/>
        <w:rPr>
          <w:rFonts w:ascii="Arial" w:hAnsi="Arial" w:cs="Arial"/>
          <w:b/>
          <w:bCs/>
          <w:color w:val="4472C4"/>
        </w:rPr>
      </w:pPr>
      <w:r>
        <w:rPr>
          <w:rFonts w:ascii="Arial" w:hAnsi="Arial" w:cs="Arial"/>
          <w:b/>
          <w:bCs/>
          <w:color w:val="4472C4"/>
        </w:rPr>
        <w:t>2.1 Marketing Mix</w:t>
      </w:r>
    </w:p>
    <w:p w14:paraId="13572A65" w14:textId="4A483C89" w:rsidR="000D7C12" w:rsidRDefault="009C2C2B" w:rsidP="000A0294">
      <w:pPr>
        <w:spacing w:line="360" w:lineRule="auto"/>
        <w:jc w:val="center"/>
        <w:rPr>
          <w:rFonts w:ascii="Arial" w:hAnsi="Arial" w:cs="Arial"/>
          <w:b/>
          <w:bCs/>
          <w:color w:val="4472C4"/>
        </w:rPr>
      </w:pPr>
      <w:r>
        <w:rPr>
          <w:noProof/>
        </w:rPr>
        <w:drawing>
          <wp:inline distT="0" distB="0" distL="0" distR="0" wp14:anchorId="504741FD" wp14:editId="58BB682A">
            <wp:extent cx="5254551" cy="3220278"/>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3578" t="39463" r="33271" b="31174"/>
                    <a:stretch/>
                  </pic:blipFill>
                  <pic:spPr bwMode="auto">
                    <a:xfrm>
                      <a:off x="0" y="0"/>
                      <a:ext cx="5350177" cy="3278883"/>
                    </a:xfrm>
                    <a:prstGeom prst="rect">
                      <a:avLst/>
                    </a:prstGeom>
                    <a:ln>
                      <a:noFill/>
                    </a:ln>
                    <a:extLst>
                      <a:ext uri="{53640926-AAD7-44D8-BBD7-CCE9431645EC}">
                        <a14:shadowObscured xmlns:a14="http://schemas.microsoft.com/office/drawing/2010/main"/>
                      </a:ext>
                    </a:extLst>
                  </pic:spPr>
                </pic:pic>
              </a:graphicData>
            </a:graphic>
          </wp:inline>
        </w:drawing>
      </w:r>
    </w:p>
    <w:p w14:paraId="7D6ED50D" w14:textId="557FB149" w:rsidR="009C2C2B" w:rsidRPr="000A0294" w:rsidRDefault="00D07133">
      <w:pPr>
        <w:spacing w:line="360" w:lineRule="auto"/>
        <w:jc w:val="both"/>
        <w:rPr>
          <w:rFonts w:ascii="Arial" w:hAnsi="Arial" w:cs="Arial"/>
          <w:i/>
          <w:iCs/>
        </w:rPr>
      </w:pPr>
      <w:r w:rsidRPr="000A0294">
        <w:rPr>
          <w:rFonts w:ascii="Arial" w:hAnsi="Arial" w:cs="Arial"/>
          <w:i/>
          <w:iCs/>
        </w:rPr>
        <w:t>Fig. 2. A figure showing the</w:t>
      </w:r>
      <w:r w:rsidR="008C5626" w:rsidRPr="000A0294">
        <w:rPr>
          <w:rFonts w:ascii="Arial" w:hAnsi="Arial" w:cs="Arial"/>
          <w:i/>
          <w:iCs/>
        </w:rPr>
        <w:t xml:space="preserve"> seven principles </w:t>
      </w:r>
      <w:r w:rsidR="000A0294" w:rsidRPr="000A0294">
        <w:rPr>
          <w:rFonts w:ascii="Arial" w:hAnsi="Arial" w:cs="Arial"/>
          <w:i/>
          <w:iCs/>
        </w:rPr>
        <w:t>in</w:t>
      </w:r>
      <w:r w:rsidRPr="000A0294">
        <w:rPr>
          <w:rFonts w:ascii="Arial" w:hAnsi="Arial" w:cs="Arial"/>
          <w:i/>
          <w:iCs/>
        </w:rPr>
        <w:t xml:space="preserve"> marketing </w:t>
      </w:r>
      <w:r w:rsidR="000A0294" w:rsidRPr="000A0294">
        <w:rPr>
          <w:rFonts w:ascii="Arial" w:hAnsi="Arial" w:cs="Arial"/>
          <w:i/>
          <w:iCs/>
        </w:rPr>
        <w:t>Mix (Source: Hanlon, 2021)</w:t>
      </w:r>
      <w:r w:rsidRPr="000A0294">
        <w:rPr>
          <w:rFonts w:ascii="Arial" w:hAnsi="Arial" w:cs="Arial"/>
          <w:i/>
          <w:iCs/>
        </w:rPr>
        <w:t xml:space="preserve"> </w:t>
      </w:r>
    </w:p>
    <w:p w14:paraId="645E577A" w14:textId="77777777" w:rsidR="00E71F35" w:rsidRPr="009B6B60" w:rsidRDefault="00E71F35" w:rsidP="00E71F35">
      <w:pPr>
        <w:spacing w:line="360" w:lineRule="auto"/>
        <w:jc w:val="both"/>
        <w:rPr>
          <w:rFonts w:ascii="Arial" w:hAnsi="Arial" w:cs="Arial"/>
          <w:b/>
          <w:bCs/>
          <w:color w:val="4472C4" w:themeColor="accent1"/>
          <w:sz w:val="24"/>
          <w:szCs w:val="24"/>
        </w:rPr>
      </w:pPr>
      <w:r w:rsidRPr="009B6B60">
        <w:rPr>
          <w:rFonts w:ascii="Arial" w:hAnsi="Arial" w:cs="Arial"/>
          <w:b/>
          <w:bCs/>
          <w:color w:val="4472C4" w:themeColor="accent1"/>
          <w:sz w:val="24"/>
          <w:szCs w:val="24"/>
        </w:rPr>
        <w:t>Marketing Mix of John Lewis</w:t>
      </w:r>
    </w:p>
    <w:p w14:paraId="1F518B78" w14:textId="22952125" w:rsidR="00853E6F" w:rsidRPr="009B6B60" w:rsidRDefault="00E71F35" w:rsidP="00E71F35">
      <w:pPr>
        <w:spacing w:line="360" w:lineRule="auto"/>
        <w:jc w:val="both"/>
        <w:rPr>
          <w:rFonts w:ascii="Arial" w:hAnsi="Arial" w:cs="Arial"/>
          <w:sz w:val="24"/>
          <w:szCs w:val="24"/>
        </w:rPr>
      </w:pPr>
      <w:r w:rsidRPr="009B6B60">
        <w:rPr>
          <w:rFonts w:ascii="Arial" w:hAnsi="Arial" w:cs="Arial"/>
          <w:sz w:val="24"/>
          <w:szCs w:val="24"/>
        </w:rPr>
        <w:t>John Lewis and Partners has established the brand as a household name in the retail industry for high-quality groceries, fabrics, housewares, electronics, and furniture. The company has maintained a loyal brand with a strong focus on the upper and middle classes in the United Kingdom throughout its history. It recently announced plans to expand into other market segments, giving it a formidable reach and broader coverage. According to Johnson et al. (2017, p</w:t>
      </w:r>
      <w:r w:rsidR="00FB4D82">
        <w:rPr>
          <w:rFonts w:ascii="Arial" w:hAnsi="Arial" w:cs="Arial"/>
          <w:sz w:val="24"/>
          <w:szCs w:val="24"/>
        </w:rPr>
        <w:t>7</w:t>
      </w:r>
      <w:r w:rsidRPr="009B6B60">
        <w:rPr>
          <w:rFonts w:ascii="Arial" w:hAnsi="Arial" w:cs="Arial"/>
          <w:sz w:val="24"/>
          <w:szCs w:val="24"/>
        </w:rPr>
        <w:t xml:space="preserve">), companies with solid marketing strategies have a significant impact on gaining a larger market share amid the environmental crisis. In its pursuit of loyal customers, John Lewis (2022) emphasises that the company maintains and improves on broader opportunities that are currently available. The strategic platforms encompass the financial sector via credit card retailing, e-commerce, physical presence across the more comprehensive lucrative locations in the UK, and tailored market segmentation. According to </w:t>
      </w:r>
      <w:r>
        <w:rPr>
          <w:rFonts w:ascii="Arial" w:hAnsi="Arial" w:cs="Arial"/>
          <w:sz w:val="24"/>
          <w:szCs w:val="24"/>
        </w:rPr>
        <w:t>Kotler</w:t>
      </w:r>
      <w:r w:rsidRPr="009B6B60">
        <w:rPr>
          <w:rFonts w:ascii="Arial" w:hAnsi="Arial" w:cs="Arial"/>
          <w:sz w:val="24"/>
          <w:szCs w:val="24"/>
        </w:rPr>
        <w:t xml:space="preserve"> (</w:t>
      </w:r>
      <w:r>
        <w:rPr>
          <w:rFonts w:ascii="Arial" w:hAnsi="Arial" w:cs="Arial"/>
          <w:sz w:val="24"/>
          <w:szCs w:val="24"/>
        </w:rPr>
        <w:t>1999, p6</w:t>
      </w:r>
      <w:r w:rsidRPr="009B6B60">
        <w:rPr>
          <w:rFonts w:ascii="Arial" w:hAnsi="Arial" w:cs="Arial"/>
          <w:sz w:val="24"/>
          <w:szCs w:val="24"/>
        </w:rPr>
        <w:t xml:space="preserve">), marketing mix refers to the seven critical enablers for </w:t>
      </w:r>
      <w:r>
        <w:rPr>
          <w:rFonts w:ascii="Arial" w:hAnsi="Arial" w:cs="Arial"/>
          <w:sz w:val="24"/>
          <w:szCs w:val="24"/>
        </w:rPr>
        <w:t>influencing a consumer</w:t>
      </w:r>
      <w:r w:rsidRPr="009B6B60">
        <w:rPr>
          <w:rFonts w:ascii="Arial" w:hAnsi="Arial" w:cs="Arial"/>
          <w:sz w:val="24"/>
          <w:szCs w:val="24"/>
        </w:rPr>
        <w:t xml:space="preserve"> </w:t>
      </w:r>
      <w:r>
        <w:rPr>
          <w:rFonts w:ascii="Arial" w:hAnsi="Arial" w:cs="Arial"/>
          <w:sz w:val="24"/>
          <w:szCs w:val="24"/>
        </w:rPr>
        <w:t>behaviour</w:t>
      </w:r>
      <w:r w:rsidRPr="009B6B60">
        <w:rPr>
          <w:rFonts w:ascii="Arial" w:hAnsi="Arial" w:cs="Arial"/>
          <w:sz w:val="24"/>
          <w:szCs w:val="24"/>
        </w:rPr>
        <w:t xml:space="preserve"> and experience that allow firms to gain or maintain target positions. Among the 7 Ps in marketing principles for customer delivery and expertise, the company </w:t>
      </w:r>
      <w:r w:rsidRPr="009B6B60">
        <w:rPr>
          <w:rFonts w:ascii="Arial" w:hAnsi="Arial" w:cs="Arial"/>
          <w:sz w:val="24"/>
          <w:szCs w:val="24"/>
        </w:rPr>
        <w:lastRenderedPageBreak/>
        <w:t>leverages its strengths across all principles for improved delivery and value proposition.</w:t>
      </w:r>
    </w:p>
    <w:p w14:paraId="72037C55" w14:textId="3077D1F9" w:rsidR="00E71F35" w:rsidRPr="009B6B60" w:rsidRDefault="00E71F35" w:rsidP="00E71F35">
      <w:pPr>
        <w:spacing w:line="360" w:lineRule="auto"/>
        <w:ind w:left="1843" w:hanging="1843"/>
        <w:jc w:val="both"/>
        <w:rPr>
          <w:rFonts w:ascii="Arial" w:hAnsi="Arial" w:cs="Arial"/>
          <w:sz w:val="24"/>
          <w:szCs w:val="24"/>
        </w:rPr>
      </w:pPr>
      <w:r w:rsidRPr="009B6B60">
        <w:rPr>
          <w:rFonts w:ascii="Arial" w:hAnsi="Arial" w:cs="Arial"/>
          <w:b/>
          <w:bCs/>
          <w:color w:val="4472C4" w:themeColor="accent1"/>
          <w:sz w:val="24"/>
          <w:szCs w:val="24"/>
        </w:rPr>
        <w:t xml:space="preserve">Product           </w:t>
      </w:r>
      <w:r w:rsidRPr="009B6B60">
        <w:rPr>
          <w:rFonts w:ascii="Arial" w:hAnsi="Arial" w:cs="Arial"/>
          <w:color w:val="4472C4" w:themeColor="accent1"/>
          <w:sz w:val="24"/>
          <w:szCs w:val="24"/>
        </w:rPr>
        <w:t xml:space="preserve"> </w:t>
      </w:r>
      <w:r w:rsidRPr="009B6B60">
        <w:rPr>
          <w:rFonts w:ascii="Arial" w:hAnsi="Arial" w:cs="Arial"/>
          <w:sz w:val="24"/>
          <w:szCs w:val="24"/>
        </w:rPr>
        <w:t xml:space="preserve">Through years of experience, John Lewis has willingly succumbed to the retail market by employing variable service and product differentiation for competitive advantage. The company operates as a department store with partners such as Waitrose; the company has devised an appealing product price guarantee against quality, ensuring that all products leaving the stores are of premium quality and worth the price tag. Outside of department stores, the organisation has differentiated into several retailing branches, including financial retailing, which offers credit cards, health and fitness wellness with hospitality hotels and spas, and the waste and recycling sector. According to (JLP, 2022), the strategy intends to foreshadow other firms in front of the public about environmental sustainability. John Lewis has fabric mills in the north of England that produce refined fabrics and textures to complement its personalised fashion styling in its high street stores. </w:t>
      </w:r>
      <w:r w:rsidR="00764215" w:rsidRPr="00764215">
        <w:rPr>
          <w:rFonts w:ascii="Arial" w:hAnsi="Arial" w:cs="Arial"/>
          <w:sz w:val="24"/>
          <w:szCs w:val="24"/>
        </w:rPr>
        <w:t>John Lewis and partners</w:t>
      </w:r>
      <w:r w:rsidRPr="009B6B60">
        <w:rPr>
          <w:rFonts w:ascii="Arial" w:hAnsi="Arial" w:cs="Arial"/>
          <w:sz w:val="24"/>
          <w:szCs w:val="24"/>
        </w:rPr>
        <w:t xml:space="preserve"> ha</w:t>
      </w:r>
      <w:r w:rsidR="00764215">
        <w:rPr>
          <w:rFonts w:ascii="Arial" w:hAnsi="Arial" w:cs="Arial"/>
          <w:sz w:val="24"/>
          <w:szCs w:val="24"/>
        </w:rPr>
        <w:t>ve</w:t>
      </w:r>
      <w:r w:rsidRPr="009B6B60">
        <w:rPr>
          <w:rFonts w:ascii="Arial" w:hAnsi="Arial" w:cs="Arial"/>
          <w:sz w:val="24"/>
          <w:szCs w:val="24"/>
        </w:rPr>
        <w:t xml:space="preserve"> begun establishing a presence in the horticulture, fisheries, and aquaculture industries to generate a significant profit from a </w:t>
      </w:r>
      <w:r w:rsidRPr="009B6B60">
        <w:rPr>
          <w:rStyle w:val="Strong"/>
          <w:rFonts w:ascii="Arial" w:hAnsi="Arial" w:cs="Arial"/>
          <w:color w:val="0E101A"/>
          <w:sz w:val="24"/>
          <w:szCs w:val="24"/>
        </w:rPr>
        <w:t>£1</w:t>
      </w:r>
      <w:r>
        <w:rPr>
          <w:rStyle w:val="Strong"/>
          <w:rFonts w:ascii="Arial" w:hAnsi="Arial" w:cs="Arial"/>
          <w:color w:val="0E101A"/>
          <w:sz w:val="24"/>
          <w:szCs w:val="24"/>
        </w:rPr>
        <w:t>8</w:t>
      </w:r>
      <w:r w:rsidRPr="009B6B60">
        <w:rPr>
          <w:rStyle w:val="Strong"/>
          <w:rFonts w:ascii="Arial" w:hAnsi="Arial" w:cs="Arial"/>
          <w:color w:val="0E101A"/>
          <w:sz w:val="24"/>
          <w:szCs w:val="24"/>
        </w:rPr>
        <w:t>0</w:t>
      </w:r>
      <w:r>
        <w:rPr>
          <w:rStyle w:val="Strong"/>
          <w:rFonts w:ascii="Arial" w:hAnsi="Arial" w:cs="Arial"/>
          <w:color w:val="0E101A"/>
          <w:sz w:val="24"/>
          <w:szCs w:val="24"/>
        </w:rPr>
        <w:t>.5</w:t>
      </w:r>
      <w:r w:rsidRPr="009B6B60">
        <w:rPr>
          <w:rStyle w:val="Strong"/>
          <w:rFonts w:ascii="Arial" w:hAnsi="Arial" w:cs="Arial"/>
          <w:color w:val="0E101A"/>
          <w:sz w:val="24"/>
          <w:szCs w:val="24"/>
        </w:rPr>
        <w:t xml:space="preserve"> million</w:t>
      </w:r>
      <w:r w:rsidRPr="009B6B60">
        <w:rPr>
          <w:rFonts w:ascii="Arial" w:hAnsi="Arial" w:cs="Arial"/>
          <w:sz w:val="24"/>
          <w:szCs w:val="24"/>
        </w:rPr>
        <w:t> investment for its shareholders and partners.</w:t>
      </w:r>
    </w:p>
    <w:p w14:paraId="0AC5AE56" w14:textId="77777777" w:rsidR="00E71F35" w:rsidRPr="009B6B60" w:rsidRDefault="00E71F35" w:rsidP="00E71F35">
      <w:pPr>
        <w:spacing w:line="360" w:lineRule="auto"/>
        <w:ind w:left="1843" w:hanging="1843"/>
        <w:jc w:val="both"/>
        <w:rPr>
          <w:rFonts w:ascii="Arial" w:hAnsi="Arial" w:cs="Arial"/>
          <w:b/>
          <w:bCs/>
          <w:color w:val="4472C4" w:themeColor="accent1"/>
          <w:sz w:val="24"/>
          <w:szCs w:val="24"/>
        </w:rPr>
      </w:pPr>
      <w:r w:rsidRPr="009B6B60">
        <w:rPr>
          <w:rFonts w:ascii="Arial" w:hAnsi="Arial" w:cs="Arial"/>
          <w:b/>
          <w:bCs/>
          <w:color w:val="4472C4" w:themeColor="accent1"/>
          <w:sz w:val="24"/>
          <w:szCs w:val="24"/>
        </w:rPr>
        <w:t xml:space="preserve">Price              </w:t>
      </w:r>
      <w:r w:rsidRPr="009B6B60">
        <w:rPr>
          <w:rFonts w:ascii="Arial" w:hAnsi="Arial" w:cs="Arial"/>
          <w:sz w:val="24"/>
          <w:szCs w:val="24"/>
        </w:rPr>
        <w:t xml:space="preserve">Across all products and services, the company has a strong foothold in fairness as an emblem of customer experience. Over time, the company has imprinted a lifetime warranty on </w:t>
      </w:r>
      <w:proofErr w:type="gramStart"/>
      <w:r w:rsidRPr="009B6B60">
        <w:rPr>
          <w:rFonts w:ascii="Arial" w:hAnsi="Arial" w:cs="Arial"/>
          <w:sz w:val="24"/>
          <w:szCs w:val="24"/>
        </w:rPr>
        <w:t>all of</w:t>
      </w:r>
      <w:proofErr w:type="gramEnd"/>
      <w:r w:rsidRPr="009B6B60">
        <w:rPr>
          <w:rFonts w:ascii="Arial" w:hAnsi="Arial" w:cs="Arial"/>
          <w:sz w:val="24"/>
          <w:szCs w:val="24"/>
        </w:rPr>
        <w:t xml:space="preserve"> its products and guaranteed its customers a full refund on faulty items purchased from the company. To soldier this premium customer experience strategy, John Lewis has established a price-monitoring team across all commercial platforms, including e-commerce, to establish the best price match across its industry rivals, such as Tesco, Aldi, and Sainsbury's. The tactics aim to improve quality sourcing from its supply chain and service quality from its partners while restoring customer loyalty and setting higher standards for its competitors in the market (John Lewis, 2022). The firm's pricing principles have resulted in a significant increase in revenue profits, according to the </w:t>
      </w:r>
      <w:r w:rsidRPr="009B6B60">
        <w:rPr>
          <w:rFonts w:ascii="Arial" w:hAnsi="Arial" w:cs="Arial"/>
          <w:sz w:val="24"/>
          <w:szCs w:val="24"/>
        </w:rPr>
        <w:lastRenderedPageBreak/>
        <w:t>2021 fiscal year report (</w:t>
      </w:r>
      <w:r>
        <w:rPr>
          <w:rFonts w:ascii="Arial" w:hAnsi="Arial" w:cs="Arial"/>
          <w:sz w:val="24"/>
          <w:szCs w:val="24"/>
        </w:rPr>
        <w:t>JLP</w:t>
      </w:r>
      <w:r w:rsidRPr="009B6B60">
        <w:rPr>
          <w:rFonts w:ascii="Arial" w:hAnsi="Arial" w:cs="Arial"/>
          <w:sz w:val="24"/>
          <w:szCs w:val="24"/>
        </w:rPr>
        <w:t xml:space="preserve">, 2022), despite losing many of its stores to bolster its future intent.   </w:t>
      </w:r>
    </w:p>
    <w:p w14:paraId="5CBDCA9E" w14:textId="24093CA3" w:rsidR="00E71F35" w:rsidRPr="009B6B60" w:rsidRDefault="00E71F35" w:rsidP="00E71F35">
      <w:pPr>
        <w:spacing w:line="360" w:lineRule="auto"/>
        <w:ind w:left="1843" w:hanging="1843"/>
        <w:jc w:val="both"/>
        <w:rPr>
          <w:rFonts w:ascii="Arial" w:hAnsi="Arial" w:cs="Arial"/>
          <w:sz w:val="24"/>
          <w:szCs w:val="24"/>
        </w:rPr>
      </w:pPr>
      <w:r w:rsidRPr="009B6B60">
        <w:rPr>
          <w:rFonts w:ascii="Arial" w:hAnsi="Arial" w:cs="Arial"/>
          <w:b/>
          <w:bCs/>
          <w:color w:val="4472C4" w:themeColor="accent1"/>
          <w:sz w:val="24"/>
          <w:szCs w:val="24"/>
        </w:rPr>
        <w:t xml:space="preserve">Promotion        </w:t>
      </w:r>
      <w:r w:rsidRPr="009B6B60">
        <w:rPr>
          <w:rFonts w:ascii="Arial" w:hAnsi="Arial" w:cs="Arial"/>
          <w:sz w:val="24"/>
          <w:szCs w:val="24"/>
        </w:rPr>
        <w:t xml:space="preserve">Understandably, the promotion appears to be one of the marketing principles by which John Lewis has </w:t>
      </w:r>
      <w:r w:rsidR="00757D79" w:rsidRPr="00757D79">
        <w:rPr>
          <w:rFonts w:ascii="Arial" w:hAnsi="Arial" w:cs="Arial"/>
          <w:sz w:val="24"/>
          <w:szCs w:val="24"/>
        </w:rPr>
        <w:t>considerably improved</w:t>
      </w:r>
      <w:r w:rsidRPr="009B6B60">
        <w:rPr>
          <w:rFonts w:ascii="Arial" w:hAnsi="Arial" w:cs="Arial"/>
          <w:sz w:val="24"/>
          <w:szCs w:val="24"/>
        </w:rPr>
        <w:t xml:space="preserve"> the number of new customers with higher expectations. Thus, the firms' and partnership's massive investments in commercials and advertisements across digital platforms such as YouTube, Instagram, websites, and traditional mass media such as radio and television have paid off handsomely. According to </w:t>
      </w:r>
      <w:r>
        <w:rPr>
          <w:rFonts w:ascii="Arial" w:hAnsi="Arial" w:cs="Arial"/>
          <w:sz w:val="24"/>
          <w:szCs w:val="24"/>
        </w:rPr>
        <w:t xml:space="preserve">Bowler </w:t>
      </w:r>
      <w:r w:rsidRPr="009B6B60">
        <w:rPr>
          <w:rFonts w:ascii="Arial" w:hAnsi="Arial" w:cs="Arial"/>
          <w:sz w:val="24"/>
          <w:szCs w:val="24"/>
        </w:rPr>
        <w:t>(202</w:t>
      </w:r>
      <w:r>
        <w:rPr>
          <w:rFonts w:ascii="Arial" w:hAnsi="Arial" w:cs="Arial"/>
          <w:sz w:val="24"/>
          <w:szCs w:val="24"/>
        </w:rPr>
        <w:t>1</w:t>
      </w:r>
      <w:r w:rsidRPr="009B6B60">
        <w:rPr>
          <w:rFonts w:ascii="Arial" w:hAnsi="Arial" w:cs="Arial"/>
          <w:sz w:val="24"/>
          <w:szCs w:val="24"/>
        </w:rPr>
        <w:t xml:space="preserve">), the public voted John Lewis' Christmas commercials as the best in terms of message and story and the most viewed across all marketing tabs in the UK </w:t>
      </w:r>
      <w:r>
        <w:rPr>
          <w:rFonts w:ascii="Arial" w:hAnsi="Arial" w:cs="Arial"/>
          <w:sz w:val="24"/>
          <w:szCs w:val="24"/>
        </w:rPr>
        <w:t xml:space="preserve">in </w:t>
      </w:r>
      <w:r w:rsidRPr="009B6B60">
        <w:rPr>
          <w:rFonts w:ascii="Arial" w:hAnsi="Arial" w:cs="Arial"/>
          <w:sz w:val="24"/>
          <w:szCs w:val="24"/>
        </w:rPr>
        <w:t>202</w:t>
      </w:r>
      <w:r>
        <w:rPr>
          <w:rFonts w:ascii="Arial" w:hAnsi="Arial" w:cs="Arial"/>
          <w:sz w:val="24"/>
          <w:szCs w:val="24"/>
        </w:rPr>
        <w:t>1</w:t>
      </w:r>
      <w:r w:rsidRPr="009B6B60">
        <w:rPr>
          <w:rFonts w:ascii="Arial" w:hAnsi="Arial" w:cs="Arial"/>
          <w:sz w:val="24"/>
          <w:szCs w:val="24"/>
        </w:rPr>
        <w:t xml:space="preserve">. In collaboration with other marketing </w:t>
      </w:r>
      <w:r>
        <w:rPr>
          <w:rFonts w:ascii="Arial" w:hAnsi="Arial" w:cs="Arial"/>
          <w:sz w:val="24"/>
          <w:szCs w:val="24"/>
        </w:rPr>
        <w:t xml:space="preserve">firms like </w:t>
      </w:r>
      <w:proofErr w:type="spellStart"/>
      <w:r>
        <w:rPr>
          <w:rFonts w:ascii="Arial" w:hAnsi="Arial" w:cs="Arial"/>
          <w:sz w:val="24"/>
          <w:szCs w:val="24"/>
        </w:rPr>
        <w:t>Adam&amp;EveDDB</w:t>
      </w:r>
      <w:proofErr w:type="spellEnd"/>
      <w:r w:rsidRPr="009B6B60">
        <w:rPr>
          <w:rFonts w:ascii="Arial" w:hAnsi="Arial" w:cs="Arial"/>
          <w:sz w:val="24"/>
          <w:szCs w:val="24"/>
        </w:rPr>
        <w:t>, the company has dominated retail market commercials, particularly during the holiday season. Consequently, they offer a wide range of items to entice customers to buy their products, such as family-matching pyjamas, Christmas decorations, lighting, electronics, gift sets and ideas, and bodily products such as perfume, jewellery, and aftershaves. Part of John Lewis's strong foot in this marketing principle is fulfilling its ethical roles and responsibilities by sponsoring charitable and organised programmes with societal benefits. According to John Lewis (2015), the company has partnered with several events and games, such as the London Olympic Games and the Commonwealth Games, as a grateful give-back to society while embracing its corporate social responsibility to the community.</w:t>
      </w:r>
    </w:p>
    <w:p w14:paraId="78130422" w14:textId="000CC872" w:rsidR="00E71F35" w:rsidRPr="009B6B60" w:rsidRDefault="00E71F35" w:rsidP="00E71F35">
      <w:pPr>
        <w:spacing w:line="360" w:lineRule="auto"/>
        <w:ind w:left="1843" w:hanging="1843"/>
        <w:jc w:val="both"/>
        <w:rPr>
          <w:rFonts w:ascii="Arial" w:hAnsi="Arial" w:cs="Arial"/>
          <w:sz w:val="24"/>
          <w:szCs w:val="24"/>
        </w:rPr>
      </w:pPr>
      <w:r w:rsidRPr="009B6B60">
        <w:rPr>
          <w:rFonts w:ascii="Arial" w:hAnsi="Arial" w:cs="Arial"/>
          <w:b/>
          <w:bCs/>
          <w:color w:val="4472C4" w:themeColor="accent1"/>
          <w:sz w:val="24"/>
          <w:szCs w:val="24"/>
        </w:rPr>
        <w:t xml:space="preserve">Place                 </w:t>
      </w:r>
      <w:r w:rsidRPr="009B6B60">
        <w:rPr>
          <w:rFonts w:ascii="Arial" w:hAnsi="Arial" w:cs="Arial"/>
          <w:sz w:val="24"/>
          <w:szCs w:val="24"/>
        </w:rPr>
        <w:t xml:space="preserve">Because of its market versatility, and the company has thrived across marketing platforms such as the high street and shopping malls, Waitrose delivery, John Lewis delivery, and e-commerce. Surprisingly, the shop has closed many stores as part of a restructuring strategy to strengthen its market position. It now plans to open many smart hubs with the ability for online customers to collect and return purchased items. It intends to reach as many customers as possible through extensive plans to reach out to the </w:t>
      </w:r>
      <w:r w:rsidRPr="009B6B60">
        <w:rPr>
          <w:rFonts w:ascii="Arial" w:hAnsi="Arial" w:cs="Arial"/>
          <w:sz w:val="24"/>
          <w:szCs w:val="24"/>
        </w:rPr>
        <w:lastRenderedPageBreak/>
        <w:t xml:space="preserve">younger and lower-to-middle-class working classes through individualised market segmentation. </w:t>
      </w:r>
      <w:r>
        <w:rPr>
          <w:rFonts w:ascii="Arial" w:hAnsi="Arial" w:cs="Arial"/>
          <w:sz w:val="24"/>
          <w:szCs w:val="24"/>
        </w:rPr>
        <w:t>John Lewis and Partners</w:t>
      </w:r>
      <w:r w:rsidRPr="009B6B60">
        <w:rPr>
          <w:rFonts w:ascii="Arial" w:hAnsi="Arial" w:cs="Arial"/>
          <w:sz w:val="24"/>
          <w:szCs w:val="24"/>
        </w:rPr>
        <w:t xml:space="preserve"> (20</w:t>
      </w:r>
      <w:r w:rsidR="005D6FA4">
        <w:rPr>
          <w:rFonts w:ascii="Arial" w:hAnsi="Arial" w:cs="Arial"/>
          <w:sz w:val="24"/>
          <w:szCs w:val="24"/>
        </w:rPr>
        <w:t>22</w:t>
      </w:r>
      <w:r w:rsidRPr="009B6B60">
        <w:rPr>
          <w:rFonts w:ascii="Arial" w:hAnsi="Arial" w:cs="Arial"/>
          <w:sz w:val="24"/>
          <w:szCs w:val="24"/>
        </w:rPr>
        <w:t>) agrees that the tactic's goal is to position Waitrose and John Lewis in a better position to compete with Tesco Express and Aldi in the UK.</w:t>
      </w:r>
    </w:p>
    <w:p w14:paraId="0C928C68" w14:textId="05C962AA" w:rsidR="00E71F35" w:rsidRPr="009B6B60" w:rsidRDefault="00E71F35" w:rsidP="00E71F35">
      <w:pPr>
        <w:spacing w:line="360" w:lineRule="auto"/>
        <w:ind w:left="1843" w:hanging="1843"/>
        <w:jc w:val="both"/>
        <w:rPr>
          <w:rFonts w:ascii="Arial" w:hAnsi="Arial" w:cs="Arial"/>
          <w:b/>
          <w:bCs/>
          <w:color w:val="4472C4" w:themeColor="accent1"/>
          <w:sz w:val="24"/>
          <w:szCs w:val="24"/>
        </w:rPr>
      </w:pPr>
      <w:r w:rsidRPr="009B6B60">
        <w:rPr>
          <w:rFonts w:ascii="Arial" w:hAnsi="Arial" w:cs="Arial"/>
          <w:b/>
          <w:bCs/>
          <w:color w:val="4472C4" w:themeColor="accent1"/>
          <w:sz w:val="24"/>
          <w:szCs w:val="24"/>
        </w:rPr>
        <w:t xml:space="preserve">People           </w:t>
      </w:r>
      <w:r w:rsidR="00097E9E">
        <w:rPr>
          <w:rFonts w:ascii="Arial" w:hAnsi="Arial" w:cs="Arial"/>
          <w:b/>
          <w:bCs/>
          <w:color w:val="4472C4" w:themeColor="accent1"/>
          <w:sz w:val="24"/>
          <w:szCs w:val="24"/>
        </w:rPr>
        <w:t xml:space="preserve"> </w:t>
      </w:r>
      <w:r w:rsidRPr="009B6B60">
        <w:rPr>
          <w:rFonts w:ascii="Arial" w:hAnsi="Arial" w:cs="Arial"/>
          <w:sz w:val="24"/>
          <w:szCs w:val="24"/>
        </w:rPr>
        <w:t xml:space="preserve">John Lewis and Partners is one of the first companies to place a premium on its employees, recognising them as the driving force behind its success. The firm currently employs approximately 53000 partners and has a turnover of about £1.1 billion. Through adequate training and regular support to its partners, the company has structured free and fair policies to harness mental health, wellness, diversity, and inclusion. </w:t>
      </w:r>
      <w:r>
        <w:rPr>
          <w:rFonts w:ascii="Arial" w:hAnsi="Arial" w:cs="Arial"/>
          <w:sz w:val="24"/>
          <w:szCs w:val="24"/>
        </w:rPr>
        <w:t>Topping</w:t>
      </w:r>
      <w:r w:rsidRPr="009B6B60">
        <w:rPr>
          <w:rFonts w:ascii="Arial" w:hAnsi="Arial" w:cs="Arial"/>
          <w:sz w:val="24"/>
          <w:szCs w:val="24"/>
        </w:rPr>
        <w:t xml:space="preserve"> (202</w:t>
      </w:r>
      <w:r>
        <w:rPr>
          <w:rFonts w:ascii="Arial" w:hAnsi="Arial" w:cs="Arial"/>
          <w:sz w:val="24"/>
          <w:szCs w:val="24"/>
        </w:rPr>
        <w:t>1</w:t>
      </w:r>
      <w:r w:rsidRPr="009B6B60">
        <w:rPr>
          <w:rFonts w:ascii="Arial" w:hAnsi="Arial" w:cs="Arial"/>
          <w:sz w:val="24"/>
          <w:szCs w:val="24"/>
        </w:rPr>
        <w:t>) believes that the company has a great, supportive system to assist employees with 6-month maternity and pa</w:t>
      </w:r>
      <w:r>
        <w:rPr>
          <w:rFonts w:ascii="Arial" w:hAnsi="Arial" w:cs="Arial"/>
          <w:sz w:val="24"/>
          <w:szCs w:val="24"/>
        </w:rPr>
        <w:t>ternity</w:t>
      </w:r>
      <w:r w:rsidRPr="009B6B60">
        <w:rPr>
          <w:rFonts w:ascii="Arial" w:hAnsi="Arial" w:cs="Arial"/>
          <w:sz w:val="24"/>
          <w:szCs w:val="24"/>
        </w:rPr>
        <w:t xml:space="preserve"> leave, scholarships, internships, apprenticeship programmes, and other programmes to empower employees for the future. According to </w:t>
      </w:r>
      <w:r>
        <w:rPr>
          <w:rFonts w:ascii="Arial" w:hAnsi="Arial" w:cs="Arial"/>
          <w:sz w:val="24"/>
          <w:szCs w:val="24"/>
        </w:rPr>
        <w:t>Sillars</w:t>
      </w:r>
      <w:r w:rsidRPr="009B6B60">
        <w:rPr>
          <w:rFonts w:ascii="Arial" w:hAnsi="Arial" w:cs="Arial"/>
          <w:sz w:val="24"/>
          <w:szCs w:val="24"/>
        </w:rPr>
        <w:t xml:space="preserve"> (202</w:t>
      </w:r>
      <w:r>
        <w:rPr>
          <w:rFonts w:ascii="Arial" w:hAnsi="Arial" w:cs="Arial"/>
          <w:sz w:val="24"/>
          <w:szCs w:val="24"/>
        </w:rPr>
        <w:t>1</w:t>
      </w:r>
      <w:r w:rsidRPr="009B6B60">
        <w:rPr>
          <w:rFonts w:ascii="Arial" w:hAnsi="Arial" w:cs="Arial"/>
          <w:sz w:val="24"/>
          <w:szCs w:val="24"/>
        </w:rPr>
        <w:t>), despite the organisation's fulfilling structures, the COVID-19 impact on the business forced the company to dispense with thousands of partners across the supply chain and other partnerships.</w:t>
      </w:r>
    </w:p>
    <w:p w14:paraId="6D213597" w14:textId="53999EDB" w:rsidR="00E71F35" w:rsidRPr="009B6B60" w:rsidRDefault="00E71F35" w:rsidP="00E71F35">
      <w:pPr>
        <w:spacing w:line="360" w:lineRule="auto"/>
        <w:ind w:left="1843" w:hanging="1843"/>
        <w:jc w:val="both"/>
        <w:rPr>
          <w:rFonts w:ascii="Arial" w:hAnsi="Arial" w:cs="Arial"/>
          <w:sz w:val="24"/>
          <w:szCs w:val="24"/>
        </w:rPr>
      </w:pPr>
      <w:r w:rsidRPr="009B6B60">
        <w:rPr>
          <w:rFonts w:ascii="Arial" w:hAnsi="Arial" w:cs="Arial"/>
          <w:b/>
          <w:bCs/>
          <w:color w:val="4472C4" w:themeColor="accent1"/>
          <w:sz w:val="24"/>
          <w:szCs w:val="24"/>
        </w:rPr>
        <w:t xml:space="preserve">Process           </w:t>
      </w:r>
      <w:r w:rsidRPr="009B6B60">
        <w:rPr>
          <w:rFonts w:ascii="Arial" w:hAnsi="Arial" w:cs="Arial"/>
          <w:sz w:val="24"/>
          <w:szCs w:val="24"/>
        </w:rPr>
        <w:t>John Lewis takes advantage of modern society's digitalisation and gamification opportunities. The company has successfully engaged customers through a series of online requests for trends and patterns, allowing the company to make pertinent recommendations and promotions for each product's targeted market. The principle enables customers to view desired items as they move through the supply chain pipeline.</w:t>
      </w:r>
    </w:p>
    <w:p w14:paraId="149FCE84" w14:textId="2309F1AA" w:rsidR="008B0EF6" w:rsidRPr="00037831" w:rsidRDefault="00E71F35" w:rsidP="00037831">
      <w:pPr>
        <w:spacing w:line="360" w:lineRule="auto"/>
        <w:ind w:left="1843" w:hanging="1843"/>
        <w:jc w:val="both"/>
        <w:rPr>
          <w:rFonts w:ascii="Arial" w:hAnsi="Arial" w:cs="Arial"/>
          <w:b/>
          <w:bCs/>
          <w:color w:val="4472C4" w:themeColor="accent1"/>
          <w:sz w:val="24"/>
          <w:szCs w:val="24"/>
        </w:rPr>
      </w:pPr>
      <w:r w:rsidRPr="009B6B60">
        <w:rPr>
          <w:rFonts w:ascii="Arial" w:hAnsi="Arial" w:cs="Arial"/>
          <w:b/>
          <w:bCs/>
          <w:color w:val="4472C4" w:themeColor="accent1"/>
          <w:sz w:val="24"/>
          <w:szCs w:val="24"/>
        </w:rPr>
        <w:t xml:space="preserve">Physical evidence </w:t>
      </w:r>
      <w:r w:rsidRPr="009B6B60">
        <w:rPr>
          <w:rFonts w:ascii="Arial" w:hAnsi="Arial" w:cs="Arial"/>
          <w:sz w:val="24"/>
          <w:szCs w:val="24"/>
        </w:rPr>
        <w:t xml:space="preserve">Companies, according to the principle, can improve their customer experiences by improving the physical representation of the shop, such as brand loyalty, legal cleanliness, ethical consideration, loyalty cards, and shopping bags. John Lewis and Waitrose typically have a distinctive architecture with refined designs and special fittings and decorations to captivate the customer experience. Concerning its </w:t>
      </w:r>
      <w:r w:rsidRPr="009B6B60">
        <w:rPr>
          <w:rFonts w:ascii="Arial" w:hAnsi="Arial" w:cs="Arial"/>
          <w:sz w:val="24"/>
          <w:szCs w:val="24"/>
        </w:rPr>
        <w:lastRenderedPageBreak/>
        <w:t xml:space="preserve">industry competitors, </w:t>
      </w:r>
      <w:r>
        <w:rPr>
          <w:rFonts w:ascii="Arial" w:hAnsi="Arial" w:cs="Arial"/>
          <w:sz w:val="24"/>
          <w:szCs w:val="24"/>
        </w:rPr>
        <w:t>Francis</w:t>
      </w:r>
      <w:r w:rsidRPr="009B6B60">
        <w:rPr>
          <w:rFonts w:ascii="Arial" w:hAnsi="Arial" w:cs="Arial"/>
          <w:sz w:val="24"/>
          <w:szCs w:val="24"/>
        </w:rPr>
        <w:t xml:space="preserve"> (202</w:t>
      </w:r>
      <w:r>
        <w:rPr>
          <w:rFonts w:ascii="Arial" w:hAnsi="Arial" w:cs="Arial"/>
          <w:sz w:val="24"/>
          <w:szCs w:val="24"/>
        </w:rPr>
        <w:t>1</w:t>
      </w:r>
      <w:r w:rsidRPr="009B6B60">
        <w:rPr>
          <w:rFonts w:ascii="Arial" w:hAnsi="Arial" w:cs="Arial"/>
          <w:sz w:val="24"/>
          <w:szCs w:val="24"/>
        </w:rPr>
        <w:t>) emphasises the additional value John Lewis and partners add to their brand by paying close attention to fine details such as customer service, cleanliness, and stock rotation.</w:t>
      </w:r>
    </w:p>
    <w:p w14:paraId="7498384C" w14:textId="77777777" w:rsidR="001E554A" w:rsidRDefault="001E554A">
      <w:pPr>
        <w:spacing w:line="360" w:lineRule="auto"/>
        <w:jc w:val="both"/>
        <w:rPr>
          <w:rFonts w:ascii="Arial" w:hAnsi="Arial" w:cs="Arial"/>
          <w:b/>
          <w:bCs/>
          <w:color w:val="4472C4"/>
          <w:sz w:val="24"/>
          <w:szCs w:val="24"/>
        </w:rPr>
      </w:pPr>
    </w:p>
    <w:p w14:paraId="55104C66" w14:textId="77777777" w:rsidR="00E43E60" w:rsidRDefault="00E43E60">
      <w:pPr>
        <w:spacing w:line="360" w:lineRule="auto"/>
        <w:jc w:val="both"/>
        <w:rPr>
          <w:rFonts w:ascii="Arial" w:hAnsi="Arial" w:cs="Arial"/>
          <w:b/>
          <w:bCs/>
          <w:color w:val="4472C4"/>
          <w:sz w:val="24"/>
          <w:szCs w:val="24"/>
        </w:rPr>
      </w:pPr>
    </w:p>
    <w:p w14:paraId="27134C19" w14:textId="77777777" w:rsidR="00E43E60" w:rsidRDefault="00E43E60">
      <w:pPr>
        <w:spacing w:line="360" w:lineRule="auto"/>
        <w:jc w:val="both"/>
        <w:rPr>
          <w:rFonts w:ascii="Arial" w:hAnsi="Arial" w:cs="Arial"/>
          <w:b/>
          <w:bCs/>
          <w:color w:val="4472C4"/>
          <w:sz w:val="24"/>
          <w:szCs w:val="24"/>
        </w:rPr>
      </w:pPr>
    </w:p>
    <w:p w14:paraId="062CE8E1" w14:textId="77777777" w:rsidR="00E43E60" w:rsidRDefault="00E43E60">
      <w:pPr>
        <w:spacing w:line="360" w:lineRule="auto"/>
        <w:jc w:val="both"/>
        <w:rPr>
          <w:rFonts w:ascii="Arial" w:hAnsi="Arial" w:cs="Arial"/>
          <w:b/>
          <w:bCs/>
          <w:color w:val="4472C4"/>
          <w:sz w:val="24"/>
          <w:szCs w:val="24"/>
        </w:rPr>
      </w:pPr>
    </w:p>
    <w:p w14:paraId="7655A28C" w14:textId="77777777" w:rsidR="00E43E60" w:rsidRDefault="00E43E60">
      <w:pPr>
        <w:spacing w:line="360" w:lineRule="auto"/>
        <w:jc w:val="both"/>
        <w:rPr>
          <w:rFonts w:ascii="Arial" w:hAnsi="Arial" w:cs="Arial"/>
          <w:b/>
          <w:bCs/>
          <w:color w:val="4472C4"/>
          <w:sz w:val="24"/>
          <w:szCs w:val="24"/>
        </w:rPr>
      </w:pPr>
    </w:p>
    <w:p w14:paraId="00C1E119" w14:textId="77777777" w:rsidR="00E43E60" w:rsidRDefault="00E43E60">
      <w:pPr>
        <w:spacing w:line="360" w:lineRule="auto"/>
        <w:jc w:val="both"/>
        <w:rPr>
          <w:rFonts w:ascii="Arial" w:hAnsi="Arial" w:cs="Arial"/>
          <w:b/>
          <w:bCs/>
          <w:color w:val="4472C4"/>
          <w:sz w:val="24"/>
          <w:szCs w:val="24"/>
        </w:rPr>
      </w:pPr>
    </w:p>
    <w:p w14:paraId="7CDCA16B" w14:textId="77777777" w:rsidR="00E43E60" w:rsidRDefault="00E43E60">
      <w:pPr>
        <w:spacing w:line="360" w:lineRule="auto"/>
        <w:jc w:val="both"/>
        <w:rPr>
          <w:rFonts w:ascii="Arial" w:hAnsi="Arial" w:cs="Arial"/>
          <w:b/>
          <w:bCs/>
          <w:color w:val="4472C4"/>
          <w:sz w:val="24"/>
          <w:szCs w:val="24"/>
        </w:rPr>
      </w:pPr>
    </w:p>
    <w:p w14:paraId="4F0AC88C" w14:textId="77777777" w:rsidR="00E43E60" w:rsidRDefault="00E43E60">
      <w:pPr>
        <w:spacing w:line="360" w:lineRule="auto"/>
        <w:jc w:val="both"/>
        <w:rPr>
          <w:rFonts w:ascii="Arial" w:hAnsi="Arial" w:cs="Arial"/>
          <w:b/>
          <w:bCs/>
          <w:color w:val="4472C4"/>
          <w:sz w:val="24"/>
          <w:szCs w:val="24"/>
        </w:rPr>
      </w:pPr>
    </w:p>
    <w:p w14:paraId="392E0F05" w14:textId="77777777" w:rsidR="00E43E60" w:rsidRDefault="00E43E60">
      <w:pPr>
        <w:spacing w:line="360" w:lineRule="auto"/>
        <w:jc w:val="both"/>
        <w:rPr>
          <w:rFonts w:ascii="Arial" w:hAnsi="Arial" w:cs="Arial"/>
          <w:b/>
          <w:bCs/>
          <w:color w:val="4472C4"/>
          <w:sz w:val="24"/>
          <w:szCs w:val="24"/>
        </w:rPr>
      </w:pPr>
    </w:p>
    <w:p w14:paraId="08B3759B" w14:textId="77777777" w:rsidR="00E43E60" w:rsidRDefault="00E43E60">
      <w:pPr>
        <w:spacing w:line="360" w:lineRule="auto"/>
        <w:jc w:val="both"/>
        <w:rPr>
          <w:rFonts w:ascii="Arial" w:hAnsi="Arial" w:cs="Arial"/>
          <w:b/>
          <w:bCs/>
          <w:color w:val="4472C4"/>
          <w:sz w:val="24"/>
          <w:szCs w:val="24"/>
        </w:rPr>
      </w:pPr>
    </w:p>
    <w:p w14:paraId="6B9690B4" w14:textId="77777777" w:rsidR="00E43E60" w:rsidRDefault="00E43E60">
      <w:pPr>
        <w:spacing w:line="360" w:lineRule="auto"/>
        <w:jc w:val="both"/>
        <w:rPr>
          <w:rFonts w:ascii="Arial" w:hAnsi="Arial" w:cs="Arial"/>
          <w:b/>
          <w:bCs/>
          <w:color w:val="4472C4"/>
          <w:sz w:val="24"/>
          <w:szCs w:val="24"/>
        </w:rPr>
      </w:pPr>
    </w:p>
    <w:p w14:paraId="7793B011" w14:textId="77777777" w:rsidR="00E43E60" w:rsidRDefault="00E43E60">
      <w:pPr>
        <w:spacing w:line="360" w:lineRule="auto"/>
        <w:jc w:val="both"/>
        <w:rPr>
          <w:rFonts w:ascii="Arial" w:hAnsi="Arial" w:cs="Arial"/>
          <w:b/>
          <w:bCs/>
          <w:color w:val="4472C4"/>
          <w:sz w:val="24"/>
          <w:szCs w:val="24"/>
        </w:rPr>
      </w:pPr>
    </w:p>
    <w:p w14:paraId="7BA1F938" w14:textId="77777777" w:rsidR="00E43E60" w:rsidRDefault="00E43E60">
      <w:pPr>
        <w:spacing w:line="360" w:lineRule="auto"/>
        <w:jc w:val="both"/>
        <w:rPr>
          <w:rFonts w:ascii="Arial" w:hAnsi="Arial" w:cs="Arial"/>
          <w:b/>
          <w:bCs/>
          <w:color w:val="4472C4"/>
          <w:sz w:val="24"/>
          <w:szCs w:val="24"/>
        </w:rPr>
      </w:pPr>
    </w:p>
    <w:p w14:paraId="0BF1AAEC" w14:textId="77777777" w:rsidR="00E43E60" w:rsidRDefault="00E43E60">
      <w:pPr>
        <w:spacing w:line="360" w:lineRule="auto"/>
        <w:jc w:val="both"/>
        <w:rPr>
          <w:rFonts w:ascii="Arial" w:hAnsi="Arial" w:cs="Arial"/>
          <w:b/>
          <w:bCs/>
          <w:color w:val="4472C4"/>
          <w:sz w:val="24"/>
          <w:szCs w:val="24"/>
        </w:rPr>
      </w:pPr>
    </w:p>
    <w:p w14:paraId="3EC4B6A0" w14:textId="77777777" w:rsidR="00E43E60" w:rsidRDefault="00E43E60">
      <w:pPr>
        <w:spacing w:line="360" w:lineRule="auto"/>
        <w:jc w:val="both"/>
        <w:rPr>
          <w:rFonts w:ascii="Arial" w:hAnsi="Arial" w:cs="Arial"/>
          <w:b/>
          <w:bCs/>
          <w:color w:val="4472C4"/>
          <w:sz w:val="24"/>
          <w:szCs w:val="24"/>
        </w:rPr>
      </w:pPr>
    </w:p>
    <w:p w14:paraId="3D2831B8" w14:textId="77777777" w:rsidR="00E43E60" w:rsidRDefault="00E43E60">
      <w:pPr>
        <w:spacing w:line="360" w:lineRule="auto"/>
        <w:jc w:val="both"/>
        <w:rPr>
          <w:rFonts w:ascii="Arial" w:hAnsi="Arial" w:cs="Arial"/>
          <w:b/>
          <w:bCs/>
          <w:color w:val="4472C4"/>
          <w:sz w:val="24"/>
          <w:szCs w:val="24"/>
        </w:rPr>
      </w:pPr>
    </w:p>
    <w:p w14:paraId="395A5795" w14:textId="77777777" w:rsidR="00E43E60" w:rsidRDefault="00E43E60">
      <w:pPr>
        <w:spacing w:line="360" w:lineRule="auto"/>
        <w:jc w:val="both"/>
        <w:rPr>
          <w:rFonts w:ascii="Arial" w:hAnsi="Arial" w:cs="Arial"/>
          <w:b/>
          <w:bCs/>
          <w:color w:val="4472C4"/>
          <w:sz w:val="24"/>
          <w:szCs w:val="24"/>
        </w:rPr>
      </w:pPr>
    </w:p>
    <w:p w14:paraId="519D119A" w14:textId="77777777" w:rsidR="00E43E60" w:rsidRDefault="00E43E60">
      <w:pPr>
        <w:spacing w:line="360" w:lineRule="auto"/>
        <w:jc w:val="both"/>
        <w:rPr>
          <w:rFonts w:ascii="Arial" w:hAnsi="Arial" w:cs="Arial"/>
          <w:b/>
          <w:bCs/>
          <w:color w:val="4472C4"/>
          <w:sz w:val="24"/>
          <w:szCs w:val="24"/>
        </w:rPr>
      </w:pPr>
    </w:p>
    <w:p w14:paraId="3EF46CB4" w14:textId="77777777" w:rsidR="009F53D4" w:rsidRDefault="009F53D4">
      <w:pPr>
        <w:spacing w:line="360" w:lineRule="auto"/>
        <w:jc w:val="both"/>
        <w:rPr>
          <w:rFonts w:ascii="Arial" w:hAnsi="Arial" w:cs="Arial"/>
          <w:b/>
          <w:bCs/>
          <w:color w:val="4472C4"/>
          <w:sz w:val="24"/>
          <w:szCs w:val="24"/>
        </w:rPr>
      </w:pPr>
    </w:p>
    <w:p w14:paraId="5678C822" w14:textId="77777777" w:rsidR="009F53D4" w:rsidRDefault="009F53D4">
      <w:pPr>
        <w:spacing w:line="360" w:lineRule="auto"/>
        <w:jc w:val="both"/>
        <w:rPr>
          <w:rFonts w:ascii="Arial" w:hAnsi="Arial" w:cs="Arial"/>
          <w:b/>
          <w:bCs/>
          <w:color w:val="4472C4"/>
          <w:sz w:val="24"/>
          <w:szCs w:val="24"/>
        </w:rPr>
      </w:pPr>
    </w:p>
    <w:p w14:paraId="4DADEB20" w14:textId="77777777" w:rsidR="00E43E60" w:rsidRDefault="00E43E60">
      <w:pPr>
        <w:spacing w:line="360" w:lineRule="auto"/>
        <w:jc w:val="both"/>
        <w:rPr>
          <w:rFonts w:ascii="Arial" w:hAnsi="Arial" w:cs="Arial"/>
          <w:b/>
          <w:bCs/>
          <w:color w:val="4472C4"/>
          <w:sz w:val="24"/>
          <w:szCs w:val="24"/>
        </w:rPr>
      </w:pPr>
    </w:p>
    <w:p w14:paraId="20DC1C0C" w14:textId="403724BF" w:rsidR="00D8696B" w:rsidRPr="005B5A79" w:rsidRDefault="00E43E60" w:rsidP="003C7119">
      <w:pPr>
        <w:pStyle w:val="NormalWeb"/>
        <w:spacing w:before="0" w:beforeAutospacing="0" w:after="0" w:afterAutospacing="0" w:line="360" w:lineRule="auto"/>
        <w:jc w:val="both"/>
        <w:rPr>
          <w:rFonts w:ascii="Arial" w:hAnsi="Arial" w:cs="Arial"/>
          <w:color w:val="4472C4" w:themeColor="accent1"/>
        </w:rPr>
      </w:pPr>
      <w:r>
        <w:rPr>
          <w:rStyle w:val="Strong"/>
          <w:rFonts w:ascii="Arial" w:hAnsi="Arial" w:cs="Arial"/>
          <w:color w:val="4472C4" w:themeColor="accent1"/>
        </w:rPr>
        <w:lastRenderedPageBreak/>
        <w:t>3.</w:t>
      </w:r>
      <w:r w:rsidR="00047C4B">
        <w:rPr>
          <w:rStyle w:val="Strong"/>
          <w:rFonts w:ascii="Arial" w:hAnsi="Arial" w:cs="Arial"/>
          <w:color w:val="4472C4" w:themeColor="accent1"/>
        </w:rPr>
        <w:t>1</w:t>
      </w:r>
      <w:r w:rsidR="00D8696B" w:rsidRPr="005B5A79">
        <w:rPr>
          <w:rStyle w:val="Strong"/>
          <w:rFonts w:ascii="Arial" w:hAnsi="Arial" w:cs="Arial"/>
          <w:color w:val="4472C4" w:themeColor="accent1"/>
        </w:rPr>
        <w:t xml:space="preserve"> PESTEL Analysis</w:t>
      </w:r>
    </w:p>
    <w:p w14:paraId="372CAF22" w14:textId="77777777" w:rsidR="00D8696B" w:rsidRPr="005B5A79" w:rsidRDefault="00D8696B" w:rsidP="003C7119">
      <w:pPr>
        <w:pStyle w:val="NormalWeb"/>
        <w:spacing w:before="0" w:beforeAutospacing="0" w:after="0" w:afterAutospacing="0" w:line="360" w:lineRule="auto"/>
        <w:jc w:val="both"/>
        <w:rPr>
          <w:rFonts w:ascii="Arial" w:hAnsi="Arial" w:cs="Arial"/>
          <w:color w:val="0E101A"/>
        </w:rPr>
      </w:pPr>
      <w:r w:rsidRPr="005B5A79">
        <w:rPr>
          <w:rFonts w:ascii="Arial" w:hAnsi="Arial" w:cs="Arial"/>
          <w:color w:val="0E101A"/>
        </w:rPr>
        <w:t>The power of analysis from varied angles in marketing stands to give companies favourable positions within industries and ultimately increase market shares. The Pestel analysis spans political, economic, social, technological, environmental, and legal factors within a country and externally affect the behaviour of businesses. Although some external factors are robust enough to impact business behaviour significantly, interactions with flexible modes of adaptive strategies keenly survive with positive responses. The Pestel analysis includes:</w:t>
      </w:r>
    </w:p>
    <w:p w14:paraId="582C2D1B" w14:textId="77777777" w:rsidR="009811EA" w:rsidRPr="005B5A79" w:rsidRDefault="009811EA" w:rsidP="003C7119">
      <w:pPr>
        <w:pStyle w:val="NormalWeb"/>
        <w:spacing w:before="0" w:beforeAutospacing="0" w:after="0" w:afterAutospacing="0" w:line="360" w:lineRule="auto"/>
        <w:jc w:val="both"/>
        <w:rPr>
          <w:rFonts w:ascii="Arial" w:hAnsi="Arial" w:cs="Arial"/>
          <w:color w:val="0E101A"/>
        </w:rPr>
      </w:pPr>
    </w:p>
    <w:p w14:paraId="14900F0F" w14:textId="77777777" w:rsidR="009811EA" w:rsidRPr="002B0AC2" w:rsidRDefault="00D8696B" w:rsidP="003C7119">
      <w:pPr>
        <w:pStyle w:val="NormalWeb"/>
        <w:spacing w:before="0" w:beforeAutospacing="0" w:after="0" w:afterAutospacing="0" w:line="360" w:lineRule="auto"/>
        <w:jc w:val="both"/>
        <w:rPr>
          <w:rStyle w:val="Strong"/>
          <w:rFonts w:ascii="Arial" w:hAnsi="Arial" w:cs="Arial"/>
          <w:color w:val="4472C4" w:themeColor="accent1"/>
        </w:rPr>
      </w:pPr>
      <w:r w:rsidRPr="002B0AC2">
        <w:rPr>
          <w:rStyle w:val="Strong"/>
          <w:rFonts w:ascii="Arial" w:hAnsi="Arial" w:cs="Arial"/>
          <w:color w:val="4472C4" w:themeColor="accent1"/>
        </w:rPr>
        <w:t>Political Factors</w:t>
      </w:r>
    </w:p>
    <w:p w14:paraId="48477CB9" w14:textId="3FD075CC" w:rsidR="00D8696B" w:rsidRDefault="00D8696B" w:rsidP="003C7119">
      <w:pPr>
        <w:pStyle w:val="NormalWeb"/>
        <w:spacing w:before="0" w:beforeAutospacing="0" w:after="0" w:afterAutospacing="0" w:line="360" w:lineRule="auto"/>
        <w:jc w:val="both"/>
        <w:rPr>
          <w:rFonts w:ascii="Arial" w:hAnsi="Arial" w:cs="Arial"/>
          <w:color w:val="0E101A"/>
        </w:rPr>
      </w:pPr>
      <w:r w:rsidRPr="005B5A79">
        <w:rPr>
          <w:rFonts w:ascii="Arial" w:hAnsi="Arial" w:cs="Arial"/>
          <w:color w:val="0E101A"/>
        </w:rPr>
        <w:t> John Lewis Partnership appear to be one of the old retail merchants in the United Kingdom with a series of other business acquisitions owing to its robust strategies in dealing with policies related to each of its operating countries. COVID-19 and Brexit have indeed stiffened many business potentials forcing diverse lenses into strategies to deal with newer regulations regarding importation and exportation of goods. Surprisingly, as many businesses were forced out of operations, John Lewis and partnership has reinforced tactics such as opening newer small-scaled shops in several communities with Waitrose to be closer to more customers. The tactics have also seen bigger departmental stores closed to counterbalance the effects of business closure and loss of employees instead of liquidation. It is worth mentioning that although a politically stable country invites sound business, John Lewis has built a business fortress over the years to withstand the effects of politics over its operations amongst its partners.</w:t>
      </w:r>
    </w:p>
    <w:p w14:paraId="3B43EA8D" w14:textId="77777777" w:rsidR="00097E9E" w:rsidRPr="005B5A79" w:rsidRDefault="00097E9E" w:rsidP="003C7119">
      <w:pPr>
        <w:pStyle w:val="NormalWeb"/>
        <w:spacing w:before="0" w:beforeAutospacing="0" w:after="0" w:afterAutospacing="0" w:line="360" w:lineRule="auto"/>
        <w:jc w:val="both"/>
        <w:rPr>
          <w:rFonts w:ascii="Arial" w:hAnsi="Arial" w:cs="Arial"/>
          <w:color w:val="0E101A"/>
        </w:rPr>
      </w:pPr>
    </w:p>
    <w:p w14:paraId="22E49C58" w14:textId="70444207" w:rsidR="009811EA" w:rsidRPr="002B0AC2" w:rsidRDefault="00D8696B" w:rsidP="003C7119">
      <w:pPr>
        <w:pStyle w:val="NormalWeb"/>
        <w:spacing w:before="0" w:beforeAutospacing="0" w:after="0" w:afterAutospacing="0" w:line="360" w:lineRule="auto"/>
        <w:jc w:val="both"/>
        <w:rPr>
          <w:rStyle w:val="Strong"/>
          <w:rFonts w:ascii="Arial" w:hAnsi="Arial" w:cs="Arial"/>
          <w:color w:val="4472C4" w:themeColor="accent1"/>
        </w:rPr>
      </w:pPr>
      <w:r w:rsidRPr="002B0AC2">
        <w:rPr>
          <w:rStyle w:val="Strong"/>
          <w:rFonts w:ascii="Arial" w:hAnsi="Arial" w:cs="Arial"/>
          <w:color w:val="4472C4" w:themeColor="accent1"/>
        </w:rPr>
        <w:t>Economic Factors</w:t>
      </w:r>
      <w:r w:rsidR="009811EA" w:rsidRPr="002B0AC2">
        <w:rPr>
          <w:rStyle w:val="Strong"/>
          <w:rFonts w:ascii="Arial" w:hAnsi="Arial" w:cs="Arial"/>
          <w:color w:val="4472C4" w:themeColor="accent1"/>
        </w:rPr>
        <w:t xml:space="preserve"> </w:t>
      </w:r>
    </w:p>
    <w:p w14:paraId="7988A915" w14:textId="352DBE9A" w:rsidR="00D8696B" w:rsidRPr="005B5A79" w:rsidRDefault="00D8696B" w:rsidP="003C7119">
      <w:pPr>
        <w:pStyle w:val="NormalWeb"/>
        <w:spacing w:before="0" w:beforeAutospacing="0" w:after="0" w:afterAutospacing="0" w:line="360" w:lineRule="auto"/>
        <w:jc w:val="both"/>
        <w:rPr>
          <w:rFonts w:ascii="Arial" w:hAnsi="Arial" w:cs="Arial"/>
          <w:color w:val="0E101A"/>
        </w:rPr>
      </w:pPr>
      <w:r w:rsidRPr="005B5A79">
        <w:rPr>
          <w:rFonts w:ascii="Arial" w:hAnsi="Arial" w:cs="Arial"/>
          <w:color w:val="0E101A"/>
        </w:rPr>
        <w:t xml:space="preserve">Financial stability plays a crucial factor in the </w:t>
      </w:r>
      <w:proofErr w:type="spellStart"/>
      <w:r w:rsidRPr="005B5A79">
        <w:rPr>
          <w:rFonts w:ascii="Arial" w:hAnsi="Arial" w:cs="Arial"/>
          <w:color w:val="0E101A"/>
        </w:rPr>
        <w:t>prowess</w:t>
      </w:r>
      <w:proofErr w:type="spellEnd"/>
      <w:r w:rsidRPr="005B5A79">
        <w:rPr>
          <w:rFonts w:ascii="Arial" w:hAnsi="Arial" w:cs="Arial"/>
          <w:color w:val="0E101A"/>
        </w:rPr>
        <w:t xml:space="preserve"> of every organisation, including the power of taxation, inflation, and pricing. Price strategy has also been a critical part of every business, citing John Lewis as an example of a company with goals to reach the high-end society with quality merchandise and food quality</w:t>
      </w:r>
      <w:r w:rsidR="00641D03" w:rsidRPr="005B5A79">
        <w:rPr>
          <w:rFonts w:ascii="Arial" w:hAnsi="Arial" w:cs="Arial"/>
          <w:color w:val="0E101A"/>
        </w:rPr>
        <w:t>.</w:t>
      </w:r>
      <w:r w:rsidRPr="005B5A79">
        <w:rPr>
          <w:rFonts w:ascii="Arial" w:hAnsi="Arial" w:cs="Arial"/>
          <w:color w:val="0E101A"/>
        </w:rPr>
        <w:t xml:space="preserve"> Despite the barriers that COVID-19 has imposed on all businesses. However, the partnership suffered from the flow of operations amounting to lockdowns across the globe. Over the last couple of years, the company has thrived by producing impressive tactics with its market segmentation and pragmatic approach to Waitrose delivery and John Lewis deliveries. The tactics encourage customers to place their orders while delivery is guaranteed </w:t>
      </w:r>
      <w:r w:rsidRPr="005B5A79">
        <w:rPr>
          <w:rFonts w:ascii="Arial" w:hAnsi="Arial" w:cs="Arial"/>
          <w:color w:val="0E101A"/>
        </w:rPr>
        <w:lastRenderedPageBreak/>
        <w:t xml:space="preserve">with other schematic embossments of price guarantees to match its competitors like Tesco and Aldi within the market. Essentially the company has also reached out to the broader public with other service differentiation such as </w:t>
      </w:r>
      <w:proofErr w:type="gramStart"/>
      <w:r w:rsidRPr="005B5A79">
        <w:rPr>
          <w:rFonts w:ascii="Arial" w:hAnsi="Arial" w:cs="Arial"/>
          <w:color w:val="0E101A"/>
        </w:rPr>
        <w:t>low priced</w:t>
      </w:r>
      <w:proofErr w:type="gramEnd"/>
      <w:r w:rsidRPr="005B5A79">
        <w:rPr>
          <w:rFonts w:ascii="Arial" w:hAnsi="Arial" w:cs="Arial"/>
          <w:color w:val="0E101A"/>
        </w:rPr>
        <w:t xml:space="preserve"> foods and merchandise to stay in competition at all levels within the industry</w:t>
      </w:r>
      <w:r w:rsidR="009811EA" w:rsidRPr="005B5A79">
        <w:rPr>
          <w:rFonts w:ascii="Arial" w:hAnsi="Arial" w:cs="Arial"/>
          <w:color w:val="0E101A"/>
        </w:rPr>
        <w:t>.</w:t>
      </w:r>
    </w:p>
    <w:p w14:paraId="158A8CB4" w14:textId="77777777" w:rsidR="009811EA" w:rsidRPr="005B5A79" w:rsidRDefault="009811EA" w:rsidP="003C7119">
      <w:pPr>
        <w:pStyle w:val="NormalWeb"/>
        <w:spacing w:before="0" w:beforeAutospacing="0" w:after="0" w:afterAutospacing="0" w:line="360" w:lineRule="auto"/>
        <w:jc w:val="both"/>
        <w:rPr>
          <w:rFonts w:ascii="Arial" w:hAnsi="Arial" w:cs="Arial"/>
          <w:color w:val="0E101A"/>
        </w:rPr>
      </w:pPr>
    </w:p>
    <w:p w14:paraId="735D91C3" w14:textId="159AD75A" w:rsidR="009811EA" w:rsidRPr="00E43E60" w:rsidRDefault="00D8696B" w:rsidP="003C7119">
      <w:pPr>
        <w:pStyle w:val="NormalWeb"/>
        <w:spacing w:before="0" w:beforeAutospacing="0" w:after="0" w:afterAutospacing="0" w:line="360" w:lineRule="auto"/>
        <w:jc w:val="both"/>
        <w:rPr>
          <w:rFonts w:ascii="Arial" w:hAnsi="Arial" w:cs="Arial"/>
          <w:color w:val="4472C4" w:themeColor="accent1"/>
        </w:rPr>
      </w:pPr>
      <w:r w:rsidRPr="00E43E60">
        <w:rPr>
          <w:rStyle w:val="Strong"/>
          <w:rFonts w:ascii="Arial" w:hAnsi="Arial" w:cs="Arial"/>
          <w:color w:val="4472C4" w:themeColor="accent1"/>
        </w:rPr>
        <w:t>Social Factors</w:t>
      </w:r>
      <w:r w:rsidRPr="00E43E60">
        <w:rPr>
          <w:rFonts w:ascii="Arial" w:hAnsi="Arial" w:cs="Arial"/>
          <w:color w:val="4472C4" w:themeColor="accent1"/>
        </w:rPr>
        <w:t> </w:t>
      </w:r>
    </w:p>
    <w:p w14:paraId="0ACB8FB5" w14:textId="432949DE" w:rsidR="00D8696B" w:rsidRPr="005B5A79" w:rsidRDefault="00D8696B" w:rsidP="003C7119">
      <w:pPr>
        <w:pStyle w:val="NormalWeb"/>
        <w:spacing w:before="0" w:beforeAutospacing="0" w:after="0" w:afterAutospacing="0" w:line="360" w:lineRule="auto"/>
        <w:jc w:val="both"/>
        <w:rPr>
          <w:rFonts w:ascii="Arial" w:hAnsi="Arial" w:cs="Arial"/>
          <w:color w:val="0E101A"/>
        </w:rPr>
      </w:pPr>
      <w:r w:rsidRPr="005B5A79">
        <w:rPr>
          <w:rFonts w:ascii="Arial" w:hAnsi="Arial" w:cs="Arial"/>
          <w:color w:val="0E101A"/>
        </w:rPr>
        <w:t>Another crucial factor in Pestel's analysis is society's behavioural trends and patterns, playing a challenging mode for businesses. COVID-19 has forced many firms to adopt innovative plans to meet customer demands despite the odds of success against rival competitors. Amazon jumped triple profits in the pandemic's peak, arching almost all business within the retail delivery industry with its Prime services</w:t>
      </w:r>
      <w:r w:rsidR="00E232D8">
        <w:rPr>
          <w:rFonts w:ascii="Arial" w:hAnsi="Arial" w:cs="Arial"/>
          <w:color w:val="0E101A"/>
        </w:rPr>
        <w:t xml:space="preserve"> (N</w:t>
      </w:r>
      <w:r w:rsidR="00DD2893">
        <w:rPr>
          <w:rFonts w:ascii="Arial" w:hAnsi="Arial" w:cs="Arial"/>
          <w:color w:val="0E101A"/>
        </w:rPr>
        <w:t>ew York Times, 2021)</w:t>
      </w:r>
      <w:r w:rsidRPr="005B5A79">
        <w:rPr>
          <w:rFonts w:ascii="Arial" w:hAnsi="Arial" w:cs="Arial"/>
          <w:color w:val="0E101A"/>
        </w:rPr>
        <w:t>. John Lewis partnership has galvanised its operations by satisfying customers with loyalty discounts and quality guarantees for almost all products with 100 per cent returns and improved warehouse automation to meet surging demands, especially in London. The service also employs partners with other 3rd party logistics for last-mile deliveries and demands overflow, including Wincanton logistics. In terms of trends of society, meeting the pathway has been pivotal to company success, and it has been ubiquitous to the pattern of the John Lewis Partnership.</w:t>
      </w:r>
    </w:p>
    <w:p w14:paraId="0271A7C4" w14:textId="77777777" w:rsidR="009811EA" w:rsidRPr="005B5A79" w:rsidRDefault="009811EA" w:rsidP="003C7119">
      <w:pPr>
        <w:pStyle w:val="NormalWeb"/>
        <w:spacing w:before="0" w:beforeAutospacing="0" w:after="0" w:afterAutospacing="0" w:line="360" w:lineRule="auto"/>
        <w:jc w:val="both"/>
        <w:rPr>
          <w:rFonts w:ascii="Arial" w:hAnsi="Arial" w:cs="Arial"/>
          <w:color w:val="0E101A"/>
        </w:rPr>
      </w:pPr>
    </w:p>
    <w:p w14:paraId="3E54B6A5" w14:textId="23AB5902" w:rsidR="00D8696B" w:rsidRPr="00E43E60" w:rsidRDefault="00D8696B" w:rsidP="003C7119">
      <w:pPr>
        <w:pStyle w:val="NormalWeb"/>
        <w:spacing w:before="0" w:beforeAutospacing="0" w:after="0" w:afterAutospacing="0" w:line="360" w:lineRule="auto"/>
        <w:jc w:val="both"/>
        <w:rPr>
          <w:rFonts w:ascii="Arial" w:hAnsi="Arial" w:cs="Arial"/>
          <w:color w:val="4472C4" w:themeColor="accent1"/>
        </w:rPr>
      </w:pPr>
      <w:r w:rsidRPr="00E43E60">
        <w:rPr>
          <w:rStyle w:val="Strong"/>
          <w:rFonts w:ascii="Arial" w:hAnsi="Arial" w:cs="Arial"/>
          <w:color w:val="4472C4" w:themeColor="accent1"/>
        </w:rPr>
        <w:t>Technological Factors</w:t>
      </w:r>
      <w:r w:rsidRPr="00E43E60">
        <w:rPr>
          <w:rFonts w:ascii="Arial" w:hAnsi="Arial" w:cs="Arial"/>
          <w:color w:val="4472C4" w:themeColor="accent1"/>
        </w:rPr>
        <w:t> </w:t>
      </w:r>
    </w:p>
    <w:p w14:paraId="52EFB201" w14:textId="5988B6A8" w:rsidR="00D8696B" w:rsidRDefault="00D8696B" w:rsidP="003C7119">
      <w:pPr>
        <w:pStyle w:val="NormalWeb"/>
        <w:spacing w:before="0" w:beforeAutospacing="0" w:after="0" w:afterAutospacing="0" w:line="360" w:lineRule="auto"/>
        <w:jc w:val="both"/>
        <w:rPr>
          <w:rFonts w:ascii="Arial" w:hAnsi="Arial" w:cs="Arial"/>
          <w:color w:val="0E101A"/>
        </w:rPr>
      </w:pPr>
      <w:r w:rsidRPr="005B5A79">
        <w:rPr>
          <w:rFonts w:ascii="Arial" w:hAnsi="Arial" w:cs="Arial"/>
          <w:color w:val="0E101A"/>
        </w:rPr>
        <w:t xml:space="preserve">John Lewis Partnership exists as a departmental store with several stakes in most retailing and </w:t>
      </w:r>
      <w:r w:rsidR="009811EA" w:rsidRPr="005B5A79">
        <w:rPr>
          <w:rFonts w:ascii="Arial" w:hAnsi="Arial" w:cs="Arial"/>
          <w:color w:val="0E101A"/>
        </w:rPr>
        <w:t>services and</w:t>
      </w:r>
      <w:r w:rsidRPr="005B5A79">
        <w:rPr>
          <w:rFonts w:ascii="Arial" w:hAnsi="Arial" w:cs="Arial"/>
          <w:color w:val="0E101A"/>
        </w:rPr>
        <w:t xml:space="preserve"> improving at all platforms appears critical. In eCommerce, digital marketing, and big data management, technological factors currently exist. In the wake of the partnership expansion, it has invested more in digital marketing to guide its operations to a bespoken platform to meet customer expectations. The strategy involves tailored customer service and reliable experience with adequate supply to meet customer demands at a relatively fair price to establish a competitive advantage over its rivals in the market. Due to the restrictions of COVID-19 and its complementary regulations, companies with a secure digital presence have extensively amassed huge followings and customers through acute eCommerce, a massive boost to the partnership</w:t>
      </w:r>
      <w:r w:rsidR="00AE0FE0">
        <w:rPr>
          <w:rFonts w:ascii="Arial" w:hAnsi="Arial" w:cs="Arial"/>
          <w:color w:val="0E101A"/>
        </w:rPr>
        <w:t xml:space="preserve"> (John</w:t>
      </w:r>
      <w:r w:rsidR="00A51F96">
        <w:rPr>
          <w:rFonts w:ascii="Arial" w:hAnsi="Arial" w:cs="Arial"/>
          <w:color w:val="0E101A"/>
        </w:rPr>
        <w:t xml:space="preserve"> Lewis Press, 2021</w:t>
      </w:r>
      <w:r w:rsidR="00860E7B">
        <w:rPr>
          <w:rFonts w:ascii="Arial" w:hAnsi="Arial" w:cs="Arial"/>
          <w:color w:val="0E101A"/>
        </w:rPr>
        <w:t>b)</w:t>
      </w:r>
      <w:r w:rsidRPr="005B5A79">
        <w:rPr>
          <w:rFonts w:ascii="Arial" w:hAnsi="Arial" w:cs="Arial"/>
          <w:color w:val="0E101A"/>
        </w:rPr>
        <w:t>. However, its hospitality partners with direct customer service experienced a significant impact.</w:t>
      </w:r>
    </w:p>
    <w:p w14:paraId="4398C22A" w14:textId="77777777" w:rsidR="00097E9E" w:rsidRDefault="00097E9E" w:rsidP="003C7119">
      <w:pPr>
        <w:pStyle w:val="NormalWeb"/>
        <w:spacing w:before="0" w:beforeAutospacing="0" w:after="0" w:afterAutospacing="0" w:line="360" w:lineRule="auto"/>
        <w:jc w:val="both"/>
        <w:rPr>
          <w:rFonts w:ascii="Arial" w:hAnsi="Arial" w:cs="Arial"/>
          <w:color w:val="0E101A"/>
        </w:rPr>
      </w:pPr>
    </w:p>
    <w:p w14:paraId="0022211F" w14:textId="77777777" w:rsidR="00E43E60" w:rsidRPr="005B5A79" w:rsidRDefault="00E43E60" w:rsidP="003C7119">
      <w:pPr>
        <w:pStyle w:val="NormalWeb"/>
        <w:spacing w:before="0" w:beforeAutospacing="0" w:after="0" w:afterAutospacing="0" w:line="360" w:lineRule="auto"/>
        <w:jc w:val="both"/>
        <w:rPr>
          <w:rFonts w:ascii="Arial" w:hAnsi="Arial" w:cs="Arial"/>
          <w:color w:val="0E101A"/>
        </w:rPr>
      </w:pPr>
    </w:p>
    <w:p w14:paraId="7835CE86" w14:textId="77777777" w:rsidR="009811EA" w:rsidRPr="00E43E60" w:rsidRDefault="00D8696B" w:rsidP="003C7119">
      <w:pPr>
        <w:pStyle w:val="NormalWeb"/>
        <w:spacing w:before="0" w:beforeAutospacing="0" w:after="0" w:afterAutospacing="0" w:line="360" w:lineRule="auto"/>
        <w:jc w:val="both"/>
        <w:rPr>
          <w:rFonts w:ascii="Arial" w:hAnsi="Arial" w:cs="Arial"/>
          <w:color w:val="4472C4" w:themeColor="accent1"/>
        </w:rPr>
      </w:pPr>
      <w:r w:rsidRPr="00E43E60">
        <w:rPr>
          <w:rStyle w:val="Strong"/>
          <w:rFonts w:ascii="Arial" w:hAnsi="Arial" w:cs="Arial"/>
          <w:color w:val="4472C4" w:themeColor="accent1"/>
        </w:rPr>
        <w:lastRenderedPageBreak/>
        <w:t>Environment Factors</w:t>
      </w:r>
      <w:r w:rsidRPr="00E43E60">
        <w:rPr>
          <w:rFonts w:ascii="Arial" w:hAnsi="Arial" w:cs="Arial"/>
          <w:color w:val="4472C4" w:themeColor="accent1"/>
        </w:rPr>
        <w:t> </w:t>
      </w:r>
    </w:p>
    <w:p w14:paraId="508CB6F0" w14:textId="73A91089" w:rsidR="00D8696B" w:rsidRPr="005B5A79" w:rsidRDefault="00D8696B" w:rsidP="003C7119">
      <w:pPr>
        <w:pStyle w:val="NormalWeb"/>
        <w:spacing w:before="0" w:beforeAutospacing="0" w:after="0" w:afterAutospacing="0" w:line="360" w:lineRule="auto"/>
        <w:jc w:val="both"/>
        <w:rPr>
          <w:rFonts w:ascii="Arial" w:hAnsi="Arial" w:cs="Arial"/>
          <w:color w:val="0E101A"/>
        </w:rPr>
      </w:pPr>
      <w:r w:rsidRPr="005B5A79">
        <w:rPr>
          <w:rFonts w:ascii="Arial" w:hAnsi="Arial" w:cs="Arial"/>
          <w:color w:val="0E101A"/>
        </w:rPr>
        <w:t>Sustainability has been at the forefront of society recently, calling all companies and stakeholders to enact adequate processes to deliver the best to the environment. In exchange for profits without damages to hamper the future generation through appropriate recycling policies, carbon footprint reduction, waste management and greenhouse gas emissions. The partnership boasts strategic plans to meet customer demands through rigid packaging materials and other initiatives to control wastage while maintaining all stakes to meet carbon neutrality by 2030</w:t>
      </w:r>
      <w:r w:rsidR="00C87E1D">
        <w:rPr>
          <w:rFonts w:ascii="Arial" w:hAnsi="Arial" w:cs="Arial"/>
          <w:color w:val="0E101A"/>
        </w:rPr>
        <w:t xml:space="preserve"> (White, 2022)</w:t>
      </w:r>
      <w:r w:rsidRPr="005B5A79">
        <w:rPr>
          <w:rFonts w:ascii="Arial" w:hAnsi="Arial" w:cs="Arial"/>
          <w:color w:val="0E101A"/>
        </w:rPr>
        <w:t>. The initiative aims to reduce carbon footprints and greenhouse emissions and invites investment in renewable energy sources, electric vehicles for logistical transportation and waste management.  </w:t>
      </w:r>
    </w:p>
    <w:p w14:paraId="02D35918" w14:textId="77777777" w:rsidR="009811EA" w:rsidRPr="005B5A79" w:rsidRDefault="009811EA" w:rsidP="003C7119">
      <w:pPr>
        <w:pStyle w:val="NormalWeb"/>
        <w:spacing w:before="0" w:beforeAutospacing="0" w:after="0" w:afterAutospacing="0" w:line="360" w:lineRule="auto"/>
        <w:jc w:val="both"/>
        <w:rPr>
          <w:rFonts w:ascii="Arial" w:hAnsi="Arial" w:cs="Arial"/>
          <w:color w:val="0E101A"/>
        </w:rPr>
      </w:pPr>
    </w:p>
    <w:p w14:paraId="4539340D" w14:textId="77777777" w:rsidR="009811EA" w:rsidRPr="00E43E60" w:rsidRDefault="00D8696B" w:rsidP="003C7119">
      <w:pPr>
        <w:pStyle w:val="NormalWeb"/>
        <w:spacing w:before="0" w:beforeAutospacing="0" w:after="0" w:afterAutospacing="0" w:line="360" w:lineRule="auto"/>
        <w:jc w:val="both"/>
        <w:rPr>
          <w:rFonts w:ascii="Arial" w:hAnsi="Arial" w:cs="Arial"/>
          <w:color w:val="4472C4" w:themeColor="accent1"/>
        </w:rPr>
      </w:pPr>
      <w:r w:rsidRPr="00E43E60">
        <w:rPr>
          <w:rStyle w:val="Strong"/>
          <w:rFonts w:ascii="Arial" w:hAnsi="Arial" w:cs="Arial"/>
          <w:color w:val="4472C4" w:themeColor="accent1"/>
        </w:rPr>
        <w:t>Legal Factors</w:t>
      </w:r>
      <w:r w:rsidRPr="00E43E60">
        <w:rPr>
          <w:rFonts w:ascii="Arial" w:hAnsi="Arial" w:cs="Arial"/>
          <w:color w:val="4472C4" w:themeColor="accent1"/>
        </w:rPr>
        <w:t> </w:t>
      </w:r>
    </w:p>
    <w:p w14:paraId="41530894" w14:textId="1EB5F308" w:rsidR="00D8696B" w:rsidRPr="005B5A79" w:rsidRDefault="00D8696B" w:rsidP="003C7119">
      <w:pPr>
        <w:pStyle w:val="NormalWeb"/>
        <w:spacing w:before="0" w:beforeAutospacing="0" w:after="0" w:afterAutospacing="0" w:line="360" w:lineRule="auto"/>
        <w:jc w:val="both"/>
        <w:rPr>
          <w:rFonts w:ascii="Arial" w:hAnsi="Arial" w:cs="Arial"/>
          <w:color w:val="0E101A"/>
        </w:rPr>
      </w:pPr>
      <w:r w:rsidRPr="005B5A79">
        <w:rPr>
          <w:rFonts w:ascii="Arial" w:hAnsi="Arial" w:cs="Arial"/>
          <w:color w:val="0E101A"/>
        </w:rPr>
        <w:t xml:space="preserve">A crucial pointer in corporate success is widely rooted in legal lines, primarily when companies operate within their confines of legalities without compromising the piracy of other companies or individuals. Corporations save significant battles in court from health and safety infringements, piracy laws, copyright and patent wars, </w:t>
      </w:r>
      <w:proofErr w:type="gramStart"/>
      <w:r w:rsidRPr="005B5A79">
        <w:rPr>
          <w:rFonts w:ascii="Arial" w:hAnsi="Arial" w:cs="Arial"/>
          <w:color w:val="0E101A"/>
        </w:rPr>
        <w:t>discrimination</w:t>
      </w:r>
      <w:proofErr w:type="gramEnd"/>
      <w:r w:rsidRPr="005B5A79">
        <w:rPr>
          <w:rFonts w:ascii="Arial" w:hAnsi="Arial" w:cs="Arial"/>
          <w:color w:val="0E101A"/>
        </w:rPr>
        <w:t xml:space="preserve"> and misconduct breaches, ultimately offering better brand positioning for firms. It has progressively widened its employee empowerment through diversity and inclusion engagement and positive ethical considerations adding to its portfolio.</w:t>
      </w:r>
    </w:p>
    <w:p w14:paraId="09C75806" w14:textId="73247E0C" w:rsidR="00697256" w:rsidRPr="003C7119" w:rsidRDefault="008F4008" w:rsidP="003C7119">
      <w:pPr>
        <w:spacing w:line="360" w:lineRule="auto"/>
        <w:jc w:val="both"/>
        <w:rPr>
          <w:rFonts w:ascii="Arial" w:hAnsi="Arial" w:cs="Arial"/>
        </w:rPr>
      </w:pPr>
      <w:r w:rsidRPr="003C7119">
        <w:rPr>
          <w:rFonts w:ascii="Arial" w:hAnsi="Arial" w:cs="Arial"/>
        </w:rPr>
        <w:tab/>
      </w:r>
    </w:p>
    <w:p w14:paraId="1CB12A9E" w14:textId="77777777" w:rsidR="00047C4B" w:rsidRDefault="00047C4B">
      <w:pPr>
        <w:spacing w:line="360" w:lineRule="auto"/>
        <w:jc w:val="both"/>
        <w:rPr>
          <w:rFonts w:ascii="Arial" w:hAnsi="Arial" w:cs="Arial"/>
          <w:b/>
          <w:bCs/>
          <w:color w:val="4472C4"/>
          <w:sz w:val="24"/>
          <w:szCs w:val="24"/>
        </w:rPr>
      </w:pPr>
    </w:p>
    <w:p w14:paraId="08B8466B" w14:textId="77777777" w:rsidR="00047C4B" w:rsidRDefault="00047C4B">
      <w:pPr>
        <w:spacing w:line="360" w:lineRule="auto"/>
        <w:jc w:val="both"/>
        <w:rPr>
          <w:rFonts w:ascii="Arial" w:hAnsi="Arial" w:cs="Arial"/>
          <w:b/>
          <w:bCs/>
          <w:color w:val="4472C4"/>
          <w:sz w:val="24"/>
          <w:szCs w:val="24"/>
        </w:rPr>
      </w:pPr>
    </w:p>
    <w:p w14:paraId="57E63D75" w14:textId="77777777" w:rsidR="00047C4B" w:rsidRDefault="00047C4B">
      <w:pPr>
        <w:spacing w:line="360" w:lineRule="auto"/>
        <w:jc w:val="both"/>
        <w:rPr>
          <w:rFonts w:ascii="Arial" w:hAnsi="Arial" w:cs="Arial"/>
          <w:b/>
          <w:bCs/>
          <w:color w:val="4472C4"/>
          <w:sz w:val="24"/>
          <w:szCs w:val="24"/>
        </w:rPr>
      </w:pPr>
    </w:p>
    <w:p w14:paraId="7CC2FB01" w14:textId="77777777" w:rsidR="00047C4B" w:rsidRDefault="00047C4B">
      <w:pPr>
        <w:spacing w:line="360" w:lineRule="auto"/>
        <w:jc w:val="both"/>
        <w:rPr>
          <w:rFonts w:ascii="Arial" w:hAnsi="Arial" w:cs="Arial"/>
          <w:b/>
          <w:bCs/>
          <w:color w:val="4472C4"/>
          <w:sz w:val="24"/>
          <w:szCs w:val="24"/>
        </w:rPr>
      </w:pPr>
    </w:p>
    <w:p w14:paraId="0E63DF54" w14:textId="77777777" w:rsidR="00047C4B" w:rsidRDefault="00047C4B">
      <w:pPr>
        <w:spacing w:line="360" w:lineRule="auto"/>
        <w:jc w:val="both"/>
        <w:rPr>
          <w:rFonts w:ascii="Arial" w:hAnsi="Arial" w:cs="Arial"/>
          <w:b/>
          <w:bCs/>
          <w:color w:val="4472C4"/>
          <w:sz w:val="24"/>
          <w:szCs w:val="24"/>
        </w:rPr>
      </w:pPr>
    </w:p>
    <w:p w14:paraId="2F845B31" w14:textId="77777777" w:rsidR="009F53D4" w:rsidRDefault="009F53D4">
      <w:pPr>
        <w:spacing w:line="360" w:lineRule="auto"/>
        <w:jc w:val="both"/>
        <w:rPr>
          <w:rFonts w:ascii="Arial" w:hAnsi="Arial" w:cs="Arial"/>
          <w:b/>
          <w:bCs/>
          <w:color w:val="4472C4"/>
          <w:sz w:val="24"/>
          <w:szCs w:val="24"/>
        </w:rPr>
      </w:pPr>
    </w:p>
    <w:p w14:paraId="5AF5AF98" w14:textId="77777777" w:rsidR="009F53D4" w:rsidRDefault="009F53D4">
      <w:pPr>
        <w:spacing w:line="360" w:lineRule="auto"/>
        <w:jc w:val="both"/>
        <w:rPr>
          <w:rFonts w:ascii="Arial" w:hAnsi="Arial" w:cs="Arial"/>
          <w:b/>
          <w:bCs/>
          <w:color w:val="4472C4"/>
          <w:sz w:val="24"/>
          <w:szCs w:val="24"/>
        </w:rPr>
      </w:pPr>
    </w:p>
    <w:p w14:paraId="4ADD543F" w14:textId="77777777" w:rsidR="00047C4B" w:rsidRDefault="00047C4B">
      <w:pPr>
        <w:spacing w:line="360" w:lineRule="auto"/>
        <w:jc w:val="both"/>
        <w:rPr>
          <w:rFonts w:ascii="Arial" w:hAnsi="Arial" w:cs="Arial"/>
          <w:b/>
          <w:bCs/>
          <w:color w:val="4472C4"/>
          <w:sz w:val="24"/>
          <w:szCs w:val="24"/>
        </w:rPr>
      </w:pPr>
    </w:p>
    <w:p w14:paraId="626144C6" w14:textId="77777777" w:rsidR="003B21C7" w:rsidRDefault="003B21C7">
      <w:pPr>
        <w:spacing w:line="360" w:lineRule="auto"/>
        <w:jc w:val="both"/>
        <w:rPr>
          <w:rFonts w:ascii="Arial" w:hAnsi="Arial" w:cs="Arial"/>
          <w:b/>
          <w:bCs/>
          <w:color w:val="4472C4"/>
          <w:sz w:val="24"/>
          <w:szCs w:val="24"/>
        </w:rPr>
      </w:pPr>
    </w:p>
    <w:p w14:paraId="12AE607D" w14:textId="2104F72A" w:rsidR="001E554A" w:rsidRDefault="00047C4B">
      <w:pPr>
        <w:spacing w:line="360" w:lineRule="auto"/>
        <w:jc w:val="both"/>
        <w:rPr>
          <w:rFonts w:ascii="Arial" w:hAnsi="Arial" w:cs="Arial"/>
          <w:b/>
          <w:bCs/>
          <w:color w:val="4472C4"/>
          <w:sz w:val="24"/>
          <w:szCs w:val="24"/>
        </w:rPr>
      </w:pPr>
      <w:r>
        <w:rPr>
          <w:rFonts w:ascii="Arial" w:hAnsi="Arial" w:cs="Arial"/>
          <w:b/>
          <w:bCs/>
          <w:color w:val="4472C4"/>
          <w:sz w:val="24"/>
          <w:szCs w:val="24"/>
        </w:rPr>
        <w:lastRenderedPageBreak/>
        <w:t>3.2</w:t>
      </w:r>
      <w:r w:rsidR="00167C4F" w:rsidRPr="00097E9E">
        <w:rPr>
          <w:rFonts w:ascii="Arial" w:hAnsi="Arial" w:cs="Arial"/>
          <w:b/>
          <w:bCs/>
          <w:color w:val="4472C4"/>
          <w:sz w:val="24"/>
          <w:szCs w:val="24"/>
        </w:rPr>
        <w:t xml:space="preserve"> SWOT Analysis</w:t>
      </w:r>
    </w:p>
    <w:p w14:paraId="0B4C3054" w14:textId="6A22E6E8" w:rsidR="008348EF" w:rsidRP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color w:val="0E101A"/>
          <w:sz w:val="24"/>
          <w:szCs w:val="24"/>
          <w:lang w:eastAsia="en-GB"/>
        </w:rPr>
        <w:t xml:space="preserve">Through SWOT analysis, firms can overcome their weaknesses by determining how robust a company is and its ability to withstand external factors. </w:t>
      </w:r>
      <w:r w:rsidR="002011B7">
        <w:rPr>
          <w:rFonts w:ascii="Arial" w:eastAsia="Times New Roman" w:hAnsi="Arial" w:cs="Arial"/>
          <w:color w:val="0E101A"/>
          <w:sz w:val="24"/>
          <w:szCs w:val="24"/>
          <w:lang w:eastAsia="en-GB"/>
        </w:rPr>
        <w:t xml:space="preserve">The strengths of companies </w:t>
      </w:r>
      <w:r w:rsidR="00146ABA">
        <w:rPr>
          <w:rFonts w:ascii="Arial" w:eastAsia="Times New Roman" w:hAnsi="Arial" w:cs="Arial"/>
          <w:color w:val="0E101A"/>
          <w:sz w:val="24"/>
          <w:szCs w:val="24"/>
          <w:lang w:eastAsia="en-GB"/>
        </w:rPr>
        <w:t xml:space="preserve">not only </w:t>
      </w:r>
      <w:r w:rsidR="00FA4F06">
        <w:rPr>
          <w:rFonts w:ascii="Arial" w:eastAsia="Times New Roman" w:hAnsi="Arial" w:cs="Arial"/>
          <w:color w:val="0E101A"/>
          <w:sz w:val="24"/>
          <w:szCs w:val="24"/>
          <w:lang w:eastAsia="en-GB"/>
        </w:rPr>
        <w:t>significantly surmount valuable</w:t>
      </w:r>
      <w:r w:rsidR="00146ABA">
        <w:rPr>
          <w:rFonts w:ascii="Arial" w:eastAsia="Times New Roman" w:hAnsi="Arial" w:cs="Arial"/>
          <w:color w:val="0E101A"/>
          <w:sz w:val="24"/>
          <w:szCs w:val="24"/>
          <w:lang w:eastAsia="en-GB"/>
        </w:rPr>
        <w:t xml:space="preserve"> positioni</w:t>
      </w:r>
      <w:r w:rsidR="00D92551">
        <w:rPr>
          <w:rFonts w:ascii="Arial" w:eastAsia="Times New Roman" w:hAnsi="Arial" w:cs="Arial"/>
          <w:color w:val="0E101A"/>
          <w:sz w:val="24"/>
          <w:szCs w:val="24"/>
          <w:lang w:eastAsia="en-GB"/>
        </w:rPr>
        <w:t>ng rather a continuous process in a long term</w:t>
      </w:r>
      <w:r w:rsidR="00FA4F06">
        <w:rPr>
          <w:rFonts w:ascii="Arial" w:eastAsia="Times New Roman" w:hAnsi="Arial" w:cs="Arial"/>
          <w:color w:val="0E101A"/>
          <w:sz w:val="24"/>
          <w:szCs w:val="24"/>
          <w:lang w:eastAsia="en-GB"/>
        </w:rPr>
        <w:t xml:space="preserve"> </w:t>
      </w:r>
      <w:r w:rsidR="00D92551">
        <w:rPr>
          <w:rFonts w:ascii="Arial" w:eastAsia="Times New Roman" w:hAnsi="Arial" w:cs="Arial"/>
          <w:color w:val="0E101A"/>
          <w:sz w:val="24"/>
          <w:szCs w:val="24"/>
          <w:lang w:eastAsia="en-GB"/>
        </w:rPr>
        <w:t>(</w:t>
      </w:r>
      <w:proofErr w:type="spellStart"/>
      <w:r w:rsidR="00EC211C">
        <w:rPr>
          <w:rFonts w:ascii="Arial" w:eastAsia="Times New Roman" w:hAnsi="Arial" w:cs="Arial"/>
          <w:color w:val="0E101A"/>
          <w:sz w:val="24"/>
          <w:szCs w:val="24"/>
          <w:lang w:eastAsia="en-GB"/>
        </w:rPr>
        <w:t>Groucutt</w:t>
      </w:r>
      <w:proofErr w:type="spellEnd"/>
      <w:r w:rsidR="00EC211C">
        <w:rPr>
          <w:rFonts w:ascii="Arial" w:eastAsia="Times New Roman" w:hAnsi="Arial" w:cs="Arial"/>
          <w:color w:val="0E101A"/>
          <w:sz w:val="24"/>
          <w:szCs w:val="24"/>
          <w:lang w:eastAsia="en-GB"/>
        </w:rPr>
        <w:t xml:space="preserve"> et</w:t>
      </w:r>
      <w:r w:rsidR="00872269">
        <w:rPr>
          <w:rFonts w:ascii="Arial" w:eastAsia="Times New Roman" w:hAnsi="Arial" w:cs="Arial"/>
          <w:color w:val="0E101A"/>
          <w:sz w:val="24"/>
          <w:szCs w:val="24"/>
          <w:lang w:eastAsia="en-GB"/>
        </w:rPr>
        <w:t xml:space="preserve"> al</w:t>
      </w:r>
      <w:r w:rsidRPr="008348EF">
        <w:rPr>
          <w:rFonts w:ascii="Arial" w:eastAsia="Times New Roman" w:hAnsi="Arial" w:cs="Arial"/>
          <w:color w:val="0E101A"/>
          <w:sz w:val="24"/>
          <w:szCs w:val="24"/>
          <w:lang w:eastAsia="en-GB"/>
        </w:rPr>
        <w:t>.</w:t>
      </w:r>
      <w:r w:rsidR="00872269">
        <w:rPr>
          <w:rFonts w:ascii="Arial" w:eastAsia="Times New Roman" w:hAnsi="Arial" w:cs="Arial"/>
          <w:color w:val="0E101A"/>
          <w:sz w:val="24"/>
          <w:szCs w:val="24"/>
          <w:lang w:eastAsia="en-GB"/>
        </w:rPr>
        <w:t>, 2004, p</w:t>
      </w:r>
      <w:r w:rsidR="00D95089">
        <w:rPr>
          <w:rFonts w:ascii="Arial" w:eastAsia="Times New Roman" w:hAnsi="Arial" w:cs="Arial"/>
          <w:color w:val="0E101A"/>
          <w:sz w:val="24"/>
          <w:szCs w:val="24"/>
          <w:lang w:eastAsia="en-GB"/>
        </w:rPr>
        <w:t>198</w:t>
      </w:r>
      <w:r w:rsidR="00872269">
        <w:rPr>
          <w:rFonts w:ascii="Arial" w:eastAsia="Times New Roman" w:hAnsi="Arial" w:cs="Arial"/>
          <w:color w:val="0E101A"/>
          <w:sz w:val="24"/>
          <w:szCs w:val="24"/>
          <w:lang w:eastAsia="en-GB"/>
        </w:rPr>
        <w:t>)</w:t>
      </w:r>
      <w:r w:rsidR="00D95089">
        <w:rPr>
          <w:rFonts w:ascii="Arial" w:eastAsia="Times New Roman" w:hAnsi="Arial" w:cs="Arial"/>
          <w:color w:val="0E101A"/>
          <w:sz w:val="24"/>
          <w:szCs w:val="24"/>
          <w:lang w:eastAsia="en-GB"/>
        </w:rPr>
        <w:t>.</w:t>
      </w:r>
      <w:r w:rsidRPr="008348EF">
        <w:rPr>
          <w:rFonts w:ascii="Arial" w:eastAsia="Times New Roman" w:hAnsi="Arial" w:cs="Arial"/>
          <w:color w:val="0E101A"/>
          <w:sz w:val="24"/>
          <w:szCs w:val="24"/>
          <w:lang w:eastAsia="en-GB"/>
        </w:rPr>
        <w:t xml:space="preserve"> Other external factors include industrial competitions, trade wars, union regulations that allow new entrants, and foreign policies like Brexit. It is fair to say that by identifying a company's strengths to mask its weaknesses for market share, a company can seize opportunities to develop strategic plans against unforeseen threats. In a business report, </w:t>
      </w:r>
      <w:r w:rsidR="008E13A7">
        <w:rPr>
          <w:rFonts w:ascii="Arial" w:eastAsia="Times New Roman" w:hAnsi="Arial" w:cs="Arial"/>
          <w:color w:val="0E101A"/>
          <w:sz w:val="24"/>
          <w:szCs w:val="24"/>
          <w:lang w:eastAsia="en-GB"/>
        </w:rPr>
        <w:t>Deloitte</w:t>
      </w:r>
      <w:r w:rsidRPr="008348EF">
        <w:rPr>
          <w:rFonts w:ascii="Arial" w:eastAsia="Times New Roman" w:hAnsi="Arial" w:cs="Arial"/>
          <w:color w:val="0E101A"/>
          <w:sz w:val="24"/>
          <w:szCs w:val="24"/>
          <w:lang w:eastAsia="en-GB"/>
        </w:rPr>
        <w:t xml:space="preserve"> (2020) contends that companies with a robust digital foothold at the start of digitalisation had a competitive advantage over others</w:t>
      </w:r>
      <w:r w:rsidR="001404BA">
        <w:rPr>
          <w:rFonts w:ascii="Arial" w:eastAsia="Times New Roman" w:hAnsi="Arial" w:cs="Arial"/>
          <w:color w:val="0E101A"/>
          <w:sz w:val="24"/>
          <w:szCs w:val="24"/>
          <w:lang w:eastAsia="en-GB"/>
        </w:rPr>
        <w:t>, especially</w:t>
      </w:r>
      <w:r w:rsidRPr="008348EF">
        <w:rPr>
          <w:rFonts w:ascii="Arial" w:eastAsia="Times New Roman" w:hAnsi="Arial" w:cs="Arial"/>
          <w:color w:val="0E101A"/>
          <w:sz w:val="24"/>
          <w:szCs w:val="24"/>
          <w:lang w:eastAsia="en-GB"/>
        </w:rPr>
        <w:t xml:space="preserve"> during the covid-19 pandemic and the aftermath.</w:t>
      </w:r>
    </w:p>
    <w:p w14:paraId="04E6C16A" w14:textId="77777777"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color w:val="0E101A"/>
          <w:sz w:val="24"/>
          <w:szCs w:val="24"/>
          <w:lang w:eastAsia="en-GB"/>
        </w:rPr>
        <w:t>John Lewis and Partners has achieved success over the last 150 years with several other businesses to demonstrate its dominance in the retail market. The organisation has achieved success in various fields, including harnessing and attracting loyal consumers to the brand via multiple platforms currently available in the economic market. The following is John Lewis and Partners' SWOT analysis.</w:t>
      </w:r>
    </w:p>
    <w:p w14:paraId="52C7E20B" w14:textId="77777777" w:rsidR="0054231F" w:rsidRPr="008348EF" w:rsidRDefault="0054231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2396AA25" w14:textId="77777777" w:rsidR="008348EF" w:rsidRPr="0054231F" w:rsidRDefault="008348EF" w:rsidP="008348EF">
      <w:pPr>
        <w:suppressAutoHyphens w:val="0"/>
        <w:autoSpaceDN/>
        <w:spacing w:after="0" w:line="360" w:lineRule="auto"/>
        <w:jc w:val="both"/>
        <w:textAlignment w:val="auto"/>
        <w:rPr>
          <w:rFonts w:ascii="Arial" w:eastAsia="Times New Roman" w:hAnsi="Arial" w:cs="Arial"/>
          <w:b/>
          <w:bCs/>
          <w:color w:val="4472C4" w:themeColor="accent1"/>
          <w:sz w:val="24"/>
          <w:szCs w:val="24"/>
          <w:lang w:eastAsia="en-GB"/>
        </w:rPr>
      </w:pPr>
      <w:r w:rsidRPr="008348EF">
        <w:rPr>
          <w:rFonts w:ascii="Arial" w:eastAsia="Times New Roman" w:hAnsi="Arial" w:cs="Arial"/>
          <w:b/>
          <w:bCs/>
          <w:color w:val="4472C4" w:themeColor="accent1"/>
          <w:sz w:val="24"/>
          <w:szCs w:val="24"/>
          <w:lang w:eastAsia="en-GB"/>
        </w:rPr>
        <w:t>Strengths</w:t>
      </w:r>
    </w:p>
    <w:p w14:paraId="44913E5D" w14:textId="77777777" w:rsidR="0054231F" w:rsidRPr="008348EF" w:rsidRDefault="0054231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660A0E7A" w14:textId="75596E9C"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Strong Brand Recognition:</w:t>
      </w:r>
      <w:r w:rsidRPr="008348EF">
        <w:rPr>
          <w:rFonts w:ascii="Arial" w:eastAsia="Times New Roman" w:hAnsi="Arial" w:cs="Arial"/>
          <w:color w:val="4472C4" w:themeColor="accent1"/>
          <w:sz w:val="24"/>
          <w:szCs w:val="24"/>
          <w:lang w:eastAsia="en-GB"/>
        </w:rPr>
        <w:t> </w:t>
      </w:r>
      <w:r w:rsidR="00B87AF4">
        <w:rPr>
          <w:rFonts w:ascii="Arial" w:eastAsia="Times New Roman" w:hAnsi="Arial" w:cs="Arial"/>
          <w:color w:val="0E101A"/>
          <w:sz w:val="24"/>
          <w:szCs w:val="24"/>
          <w:lang w:eastAsia="en-GB"/>
        </w:rPr>
        <w:t>John Lewis Partners</w:t>
      </w:r>
      <w:r w:rsidR="007C42EE">
        <w:rPr>
          <w:rFonts w:ascii="Arial" w:eastAsia="Times New Roman" w:hAnsi="Arial" w:cs="Arial"/>
          <w:color w:val="0E101A"/>
          <w:sz w:val="24"/>
          <w:szCs w:val="24"/>
          <w:lang w:eastAsia="en-GB"/>
        </w:rPr>
        <w:t>hip</w:t>
      </w:r>
      <w:r w:rsidRPr="008348EF">
        <w:rPr>
          <w:rFonts w:ascii="Arial" w:eastAsia="Times New Roman" w:hAnsi="Arial" w:cs="Arial"/>
          <w:color w:val="0E101A"/>
          <w:sz w:val="24"/>
          <w:szCs w:val="24"/>
          <w:lang w:eastAsia="en-GB"/>
        </w:rPr>
        <w:t xml:space="preserve"> (202</w:t>
      </w:r>
      <w:r w:rsidR="007C42EE">
        <w:rPr>
          <w:rFonts w:ascii="Arial" w:eastAsia="Times New Roman" w:hAnsi="Arial" w:cs="Arial"/>
          <w:color w:val="0E101A"/>
          <w:sz w:val="24"/>
          <w:szCs w:val="24"/>
          <w:lang w:eastAsia="en-GB"/>
        </w:rPr>
        <w:t>2</w:t>
      </w:r>
      <w:r w:rsidR="00E17796">
        <w:rPr>
          <w:rFonts w:ascii="Arial" w:eastAsia="Times New Roman" w:hAnsi="Arial" w:cs="Arial"/>
          <w:color w:val="0E101A"/>
          <w:sz w:val="24"/>
          <w:szCs w:val="24"/>
          <w:lang w:eastAsia="en-GB"/>
        </w:rPr>
        <w:t>a</w:t>
      </w:r>
      <w:r w:rsidRPr="008348EF">
        <w:rPr>
          <w:rFonts w:ascii="Arial" w:eastAsia="Times New Roman" w:hAnsi="Arial" w:cs="Arial"/>
          <w:color w:val="0E101A"/>
          <w:sz w:val="24"/>
          <w:szCs w:val="24"/>
          <w:lang w:eastAsia="en-GB"/>
        </w:rPr>
        <w:t xml:space="preserve">) identifies John Lewis as a company with a strong brand recognition among many organisations in the United Kingdom, with premium quality attached to its products and services. </w:t>
      </w:r>
      <w:r w:rsidR="00CC58DE" w:rsidRPr="00CC58DE">
        <w:rPr>
          <w:rFonts w:ascii="Arial" w:eastAsia="Times New Roman" w:hAnsi="Arial" w:cs="Arial"/>
          <w:color w:val="0E101A"/>
          <w:sz w:val="24"/>
          <w:szCs w:val="24"/>
          <w:lang w:eastAsia="en-GB"/>
        </w:rPr>
        <w:t xml:space="preserve">The company has had many successes </w:t>
      </w:r>
      <w:r w:rsidRPr="008348EF">
        <w:rPr>
          <w:rFonts w:ascii="Arial" w:eastAsia="Times New Roman" w:hAnsi="Arial" w:cs="Arial"/>
          <w:color w:val="0E101A"/>
          <w:sz w:val="24"/>
          <w:szCs w:val="24"/>
          <w:lang w:eastAsia="en-GB"/>
        </w:rPr>
        <w:t>with various products and services, backed with a lifetime warranty to prove its premium quality. Essentially, the company attracts other businesses and consumers to do business with it because of its quality standards and credentials.</w:t>
      </w:r>
    </w:p>
    <w:p w14:paraId="2534B9C1" w14:textId="77777777" w:rsidR="00047C4B" w:rsidRPr="008348EF" w:rsidRDefault="00047C4B"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2ADA51A3" w14:textId="77777777" w:rsidR="008348EF" w:rsidRP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Comprehensive Geographical coverage:</w:t>
      </w:r>
      <w:r w:rsidRPr="008348EF">
        <w:rPr>
          <w:rFonts w:ascii="Arial" w:eastAsia="Times New Roman" w:hAnsi="Arial" w:cs="Arial"/>
          <w:color w:val="4472C4" w:themeColor="accent1"/>
          <w:sz w:val="24"/>
          <w:szCs w:val="24"/>
          <w:lang w:eastAsia="en-GB"/>
        </w:rPr>
        <w:t> </w:t>
      </w:r>
      <w:r w:rsidRPr="008348EF">
        <w:rPr>
          <w:rFonts w:ascii="Arial" w:eastAsia="Times New Roman" w:hAnsi="Arial" w:cs="Arial"/>
          <w:color w:val="0E101A"/>
          <w:sz w:val="24"/>
          <w:szCs w:val="24"/>
          <w:lang w:eastAsia="en-GB"/>
        </w:rPr>
        <w:t>Since its inception, the company has established over 330 Waitrose stores and 80 department stores throughout the UK's malls and high streets. Although its range is less extensive than that of other retail behemoths, such as Tesco and Sainsbury's, it has maintained a reasonable market share within the industry.</w:t>
      </w:r>
    </w:p>
    <w:p w14:paraId="147AA299" w14:textId="77777777"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lastRenderedPageBreak/>
        <w:t>Diverse Revenue Model:</w:t>
      </w:r>
      <w:r w:rsidRPr="008348EF">
        <w:rPr>
          <w:rFonts w:ascii="Arial" w:eastAsia="Times New Roman" w:hAnsi="Arial" w:cs="Arial"/>
          <w:color w:val="4472C4" w:themeColor="accent1"/>
          <w:sz w:val="24"/>
          <w:szCs w:val="24"/>
          <w:lang w:eastAsia="en-GB"/>
        </w:rPr>
        <w:t> </w:t>
      </w:r>
      <w:r w:rsidRPr="008348EF">
        <w:rPr>
          <w:rFonts w:ascii="Arial" w:eastAsia="Times New Roman" w:hAnsi="Arial" w:cs="Arial"/>
          <w:color w:val="0E101A"/>
          <w:sz w:val="24"/>
          <w:szCs w:val="24"/>
          <w:lang w:eastAsia="en-GB"/>
        </w:rPr>
        <w:t>Initially founded as a department store with core tactics in managing various sections, the company has leveraged the business model to enhance its business concepts in various fields, including agriculture, horticulture, aquaculture, fisheries, fitness, and wellness.</w:t>
      </w:r>
    </w:p>
    <w:p w14:paraId="5112D3D0" w14:textId="77777777" w:rsidR="00047C4B" w:rsidRPr="008348EF" w:rsidRDefault="00047C4B"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3FBC8CE4" w14:textId="77777777"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Market Leadership Position: </w:t>
      </w:r>
      <w:r w:rsidRPr="008348EF">
        <w:rPr>
          <w:rFonts w:ascii="Arial" w:eastAsia="Times New Roman" w:hAnsi="Arial" w:cs="Arial"/>
          <w:color w:val="0E101A"/>
          <w:sz w:val="24"/>
          <w:szCs w:val="24"/>
          <w:lang w:eastAsia="en-GB"/>
        </w:rPr>
        <w:t>The company recognises its market leadership and routinely shares information about newer ways and methods to improve the customer experience while maintaining a positive business relationship with its supply chain. The company has high standards for employee empowerment and value creation, providing viable grounds for adequate training, welfare support, diversity and inclusion, and policies to discourage modern slavery.</w:t>
      </w:r>
    </w:p>
    <w:p w14:paraId="358C7263" w14:textId="77777777" w:rsidR="0054231F" w:rsidRPr="008348EF" w:rsidRDefault="0054231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3F75E158" w14:textId="77777777" w:rsidR="008348EF" w:rsidRPr="0054231F" w:rsidRDefault="008348EF" w:rsidP="008348EF">
      <w:pPr>
        <w:suppressAutoHyphens w:val="0"/>
        <w:autoSpaceDN/>
        <w:spacing w:after="0" w:line="360" w:lineRule="auto"/>
        <w:jc w:val="both"/>
        <w:textAlignment w:val="auto"/>
        <w:rPr>
          <w:rFonts w:ascii="Arial" w:eastAsia="Times New Roman" w:hAnsi="Arial" w:cs="Arial"/>
          <w:b/>
          <w:bCs/>
          <w:color w:val="4472C4" w:themeColor="accent1"/>
          <w:sz w:val="24"/>
          <w:szCs w:val="24"/>
          <w:lang w:eastAsia="en-GB"/>
        </w:rPr>
      </w:pPr>
      <w:r w:rsidRPr="008348EF">
        <w:rPr>
          <w:rFonts w:ascii="Arial" w:eastAsia="Times New Roman" w:hAnsi="Arial" w:cs="Arial"/>
          <w:b/>
          <w:bCs/>
          <w:color w:val="4472C4" w:themeColor="accent1"/>
          <w:sz w:val="24"/>
          <w:szCs w:val="24"/>
          <w:lang w:eastAsia="en-GB"/>
        </w:rPr>
        <w:t>Weaknesses</w:t>
      </w:r>
    </w:p>
    <w:p w14:paraId="574820AA" w14:textId="77777777" w:rsidR="0054231F" w:rsidRPr="008348EF" w:rsidRDefault="0054231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2852B0A1" w14:textId="77777777"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High Turnover:</w:t>
      </w:r>
      <w:r w:rsidRPr="008348EF">
        <w:rPr>
          <w:rFonts w:ascii="Arial" w:eastAsia="Times New Roman" w:hAnsi="Arial" w:cs="Arial"/>
          <w:color w:val="4472C4" w:themeColor="accent1"/>
          <w:sz w:val="24"/>
          <w:szCs w:val="24"/>
          <w:lang w:eastAsia="en-GB"/>
        </w:rPr>
        <w:t> </w:t>
      </w:r>
      <w:r w:rsidRPr="008348EF">
        <w:rPr>
          <w:rFonts w:ascii="Arial" w:eastAsia="Times New Roman" w:hAnsi="Arial" w:cs="Arial"/>
          <w:color w:val="0E101A"/>
          <w:sz w:val="24"/>
          <w:szCs w:val="24"/>
          <w:lang w:eastAsia="en-GB"/>
        </w:rPr>
        <w:t>As the company strives for dominance in the high-end society through luxury offerings in products and services, it must invest in expertise to deliver such premium services to the target market segment. The plan exposes the company to higher turnover in employment and expert training, and high operating margins.</w:t>
      </w:r>
    </w:p>
    <w:p w14:paraId="7BDFCEAD" w14:textId="77777777" w:rsidR="00047C4B" w:rsidRPr="008348EF" w:rsidRDefault="00047C4B"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074EEB28" w14:textId="77777777"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Weaker Business Model:</w:t>
      </w:r>
      <w:r w:rsidRPr="008348EF">
        <w:rPr>
          <w:rFonts w:ascii="Arial" w:eastAsia="Times New Roman" w:hAnsi="Arial" w:cs="Arial"/>
          <w:color w:val="4472C4" w:themeColor="accent1"/>
          <w:sz w:val="24"/>
          <w:szCs w:val="24"/>
          <w:lang w:eastAsia="en-GB"/>
        </w:rPr>
        <w:t xml:space="preserve"> </w:t>
      </w:r>
      <w:r w:rsidRPr="008348EF">
        <w:rPr>
          <w:rFonts w:ascii="Arial" w:eastAsia="Times New Roman" w:hAnsi="Arial" w:cs="Arial"/>
          <w:color w:val="0E101A"/>
          <w:sz w:val="24"/>
          <w:szCs w:val="24"/>
          <w:lang w:eastAsia="en-GB"/>
        </w:rPr>
        <w:t>While John Lewis has an advantage over many retailers, the market's influx of other big players and new mergers makes the business model easier to replicate. Tesco and FF, ASDA and George, Sainsbury's, and Tu are examples of the weaker business models that John Lewis has long-established over a century. The future of retailing appears to be very uncertain due to new entrants such as ASOS and BOOHOO, whose consumer target has enabled their revenues to acquire large struggling firms such as House of Fraser and Debenhams.</w:t>
      </w:r>
    </w:p>
    <w:p w14:paraId="6CDF761C" w14:textId="77777777" w:rsidR="00047C4B" w:rsidRPr="008348EF" w:rsidRDefault="00047C4B"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79A008C3" w14:textId="29EDEB16"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Declining Market Share:</w:t>
      </w:r>
      <w:r w:rsidRPr="008348EF">
        <w:rPr>
          <w:rFonts w:ascii="Arial" w:eastAsia="Times New Roman" w:hAnsi="Arial" w:cs="Arial"/>
          <w:color w:val="4472C4" w:themeColor="accent1"/>
          <w:sz w:val="24"/>
          <w:szCs w:val="24"/>
          <w:lang w:eastAsia="en-GB"/>
        </w:rPr>
        <w:t> </w:t>
      </w:r>
      <w:r w:rsidRPr="008348EF">
        <w:rPr>
          <w:rFonts w:ascii="Arial" w:eastAsia="Times New Roman" w:hAnsi="Arial" w:cs="Arial"/>
          <w:color w:val="0E101A"/>
          <w:sz w:val="24"/>
          <w:szCs w:val="24"/>
          <w:lang w:eastAsia="en-GB"/>
        </w:rPr>
        <w:t xml:space="preserve">Although the pandemic forced many businesses to close their doors, John Lewis was not immune to its effects. According to </w:t>
      </w:r>
      <w:r w:rsidR="00F77F5A">
        <w:rPr>
          <w:rFonts w:ascii="Arial" w:eastAsia="Times New Roman" w:hAnsi="Arial" w:cs="Arial"/>
          <w:color w:val="0E101A"/>
          <w:sz w:val="24"/>
          <w:szCs w:val="24"/>
          <w:lang w:eastAsia="en-GB"/>
        </w:rPr>
        <w:t xml:space="preserve">Butler </w:t>
      </w:r>
      <w:r w:rsidRPr="008348EF">
        <w:rPr>
          <w:rFonts w:ascii="Arial" w:eastAsia="Times New Roman" w:hAnsi="Arial" w:cs="Arial"/>
          <w:color w:val="0E101A"/>
          <w:sz w:val="24"/>
          <w:szCs w:val="24"/>
          <w:lang w:eastAsia="en-GB"/>
        </w:rPr>
        <w:t>(202</w:t>
      </w:r>
      <w:r w:rsidR="00F77F5A">
        <w:rPr>
          <w:rFonts w:ascii="Arial" w:eastAsia="Times New Roman" w:hAnsi="Arial" w:cs="Arial"/>
          <w:color w:val="0E101A"/>
          <w:sz w:val="24"/>
          <w:szCs w:val="24"/>
          <w:lang w:eastAsia="en-GB"/>
        </w:rPr>
        <w:t>1</w:t>
      </w:r>
      <w:r w:rsidRPr="008348EF">
        <w:rPr>
          <w:rFonts w:ascii="Arial" w:eastAsia="Times New Roman" w:hAnsi="Arial" w:cs="Arial"/>
          <w:color w:val="0E101A"/>
          <w:sz w:val="24"/>
          <w:szCs w:val="24"/>
          <w:lang w:eastAsia="en-GB"/>
        </w:rPr>
        <w:t>), the company is experiencing a drop in share prices relative to pre-pandemic levels due to partners being ejected as part of a strategic recovery plan for buoyancy.</w:t>
      </w:r>
    </w:p>
    <w:p w14:paraId="795012F9" w14:textId="77777777" w:rsidR="00047C4B" w:rsidRPr="008348EF" w:rsidRDefault="00047C4B"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0B7D19A1" w14:textId="77777777"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Weaker Market Target:</w:t>
      </w:r>
      <w:r w:rsidRPr="008348EF">
        <w:rPr>
          <w:rFonts w:ascii="Arial" w:eastAsia="Times New Roman" w:hAnsi="Arial" w:cs="Arial"/>
          <w:color w:val="4472C4" w:themeColor="accent1"/>
          <w:sz w:val="24"/>
          <w:szCs w:val="24"/>
          <w:lang w:eastAsia="en-GB"/>
        </w:rPr>
        <w:t> </w:t>
      </w:r>
      <w:r w:rsidRPr="008348EF">
        <w:rPr>
          <w:rFonts w:ascii="Arial" w:eastAsia="Times New Roman" w:hAnsi="Arial" w:cs="Arial"/>
          <w:color w:val="0E101A"/>
          <w:sz w:val="24"/>
          <w:szCs w:val="24"/>
          <w:lang w:eastAsia="en-GB"/>
        </w:rPr>
        <w:t xml:space="preserve">Understandably, JLP's target segment for both products and services is the middle-class and </w:t>
      </w:r>
      <w:proofErr w:type="gramStart"/>
      <w:r w:rsidRPr="008348EF">
        <w:rPr>
          <w:rFonts w:ascii="Arial" w:eastAsia="Times New Roman" w:hAnsi="Arial" w:cs="Arial"/>
          <w:color w:val="0E101A"/>
          <w:sz w:val="24"/>
          <w:szCs w:val="24"/>
          <w:lang w:eastAsia="en-GB"/>
        </w:rPr>
        <w:t>upper-end</w:t>
      </w:r>
      <w:proofErr w:type="gramEnd"/>
      <w:r w:rsidRPr="008348EF">
        <w:rPr>
          <w:rFonts w:ascii="Arial" w:eastAsia="Times New Roman" w:hAnsi="Arial" w:cs="Arial"/>
          <w:color w:val="0E101A"/>
          <w:sz w:val="24"/>
          <w:szCs w:val="24"/>
          <w:lang w:eastAsia="en-GB"/>
        </w:rPr>
        <w:t xml:space="preserve"> of society between 40 and 60. Because of </w:t>
      </w:r>
      <w:r w:rsidRPr="008348EF">
        <w:rPr>
          <w:rFonts w:ascii="Arial" w:eastAsia="Times New Roman" w:hAnsi="Arial" w:cs="Arial"/>
          <w:color w:val="0E101A"/>
          <w:sz w:val="24"/>
          <w:szCs w:val="24"/>
          <w:lang w:eastAsia="en-GB"/>
        </w:rPr>
        <w:lastRenderedPageBreak/>
        <w:t>new entrants like ASOS and BOOHOO, whose business target is the younger population with an appetite for trendy consumption in food, wellness, and clothing, the future of retailing appears to be very uncertain. The target has enabled companies with significant revenues and profits to expand by acquiring large struggling firms such as House of Fraser and Debenhams.</w:t>
      </w:r>
    </w:p>
    <w:p w14:paraId="3D294DC3" w14:textId="77777777" w:rsidR="0054231F" w:rsidRPr="008348EF" w:rsidRDefault="0054231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594CE178" w14:textId="77777777" w:rsidR="008348EF" w:rsidRPr="0054231F" w:rsidRDefault="008348EF" w:rsidP="008348EF">
      <w:pPr>
        <w:suppressAutoHyphens w:val="0"/>
        <w:autoSpaceDN/>
        <w:spacing w:after="0" w:line="360" w:lineRule="auto"/>
        <w:jc w:val="both"/>
        <w:textAlignment w:val="auto"/>
        <w:rPr>
          <w:rFonts w:ascii="Arial" w:eastAsia="Times New Roman" w:hAnsi="Arial" w:cs="Arial"/>
          <w:b/>
          <w:bCs/>
          <w:color w:val="4472C4" w:themeColor="accent1"/>
          <w:sz w:val="24"/>
          <w:szCs w:val="24"/>
          <w:lang w:eastAsia="en-GB"/>
        </w:rPr>
      </w:pPr>
      <w:r w:rsidRPr="008348EF">
        <w:rPr>
          <w:rFonts w:ascii="Arial" w:eastAsia="Times New Roman" w:hAnsi="Arial" w:cs="Arial"/>
          <w:b/>
          <w:bCs/>
          <w:color w:val="4472C4" w:themeColor="accent1"/>
          <w:sz w:val="24"/>
          <w:szCs w:val="24"/>
          <w:lang w:eastAsia="en-GB"/>
        </w:rPr>
        <w:t>Opportunities</w:t>
      </w:r>
    </w:p>
    <w:p w14:paraId="2C6ADA84" w14:textId="77777777" w:rsidR="0054231F" w:rsidRPr="008348EF" w:rsidRDefault="0054231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7572AA55" w14:textId="77777777"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Trends:</w:t>
      </w:r>
      <w:r w:rsidRPr="008348EF">
        <w:rPr>
          <w:rFonts w:ascii="Arial" w:eastAsia="Times New Roman" w:hAnsi="Arial" w:cs="Arial"/>
          <w:color w:val="4472C4" w:themeColor="accent1"/>
          <w:sz w:val="24"/>
          <w:szCs w:val="24"/>
          <w:lang w:eastAsia="en-GB"/>
        </w:rPr>
        <w:t> </w:t>
      </w:r>
      <w:r w:rsidRPr="008348EF">
        <w:rPr>
          <w:rFonts w:ascii="Arial" w:eastAsia="Times New Roman" w:hAnsi="Arial" w:cs="Arial"/>
          <w:color w:val="0E101A"/>
          <w:sz w:val="24"/>
          <w:szCs w:val="24"/>
          <w:lang w:eastAsia="en-GB"/>
        </w:rPr>
        <w:t>New fashion companies, such as ASOS and BOOHOO, have seized the market opportunity to segment their target to amass sufficient wealth to expand into other sectors in the shortest possible time. In their plans to open small shops across the UK, John Lewis can use this opportunity to gain a competitive advantage with younger age groups and lower to middle-class society.</w:t>
      </w:r>
    </w:p>
    <w:p w14:paraId="3CE314D5" w14:textId="77777777" w:rsidR="00047C4B" w:rsidRPr="008348EF" w:rsidRDefault="00047C4B"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4AFD74BE" w14:textId="56D2F374"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Local collaboration:</w:t>
      </w:r>
      <w:r w:rsidRPr="008348EF">
        <w:rPr>
          <w:rFonts w:ascii="Arial" w:eastAsia="Times New Roman" w:hAnsi="Arial" w:cs="Arial"/>
          <w:color w:val="4472C4" w:themeColor="accent1"/>
          <w:sz w:val="24"/>
          <w:szCs w:val="24"/>
          <w:lang w:eastAsia="en-GB"/>
        </w:rPr>
        <w:t> </w:t>
      </w:r>
      <w:r w:rsidRPr="008348EF">
        <w:rPr>
          <w:rFonts w:ascii="Arial" w:eastAsia="Times New Roman" w:hAnsi="Arial" w:cs="Arial"/>
          <w:color w:val="0E101A"/>
          <w:sz w:val="24"/>
          <w:szCs w:val="24"/>
          <w:lang w:eastAsia="en-GB"/>
        </w:rPr>
        <w:t>John Lewis can benefit from local businesses for strategic presence in the form of 'click and collect hubs and Waitrose express as a tactic to broaden their presence within convenient local shops and fuel stations. Amazon has crafted the partnership to their advantage within local communities instead of only existing in more prominent shopping malls with comparatively shorter opening hours and greater distances from most homes.</w:t>
      </w:r>
    </w:p>
    <w:p w14:paraId="7F5D9E3F" w14:textId="77777777" w:rsidR="00047C4B" w:rsidRPr="008348EF" w:rsidRDefault="00047C4B"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78746C38" w14:textId="056E832C"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Technology advancements and advancements:</w:t>
      </w:r>
      <w:r w:rsidRPr="008348EF">
        <w:rPr>
          <w:rFonts w:ascii="Arial" w:eastAsia="Times New Roman" w:hAnsi="Arial" w:cs="Arial"/>
          <w:color w:val="4472C4" w:themeColor="accent1"/>
          <w:sz w:val="24"/>
          <w:szCs w:val="24"/>
          <w:lang w:eastAsia="en-GB"/>
        </w:rPr>
        <w:t> </w:t>
      </w:r>
      <w:r w:rsidRPr="008348EF">
        <w:rPr>
          <w:rFonts w:ascii="Arial" w:eastAsia="Times New Roman" w:hAnsi="Arial" w:cs="Arial"/>
          <w:color w:val="0E101A"/>
          <w:sz w:val="24"/>
          <w:szCs w:val="24"/>
          <w:lang w:eastAsia="en-GB"/>
        </w:rPr>
        <w:t xml:space="preserve">According to </w:t>
      </w:r>
      <w:r w:rsidR="00F2474A">
        <w:rPr>
          <w:rFonts w:ascii="Arial" w:eastAsia="Times New Roman" w:hAnsi="Arial" w:cs="Arial"/>
          <w:color w:val="0E101A"/>
          <w:sz w:val="24"/>
          <w:szCs w:val="24"/>
          <w:lang w:eastAsia="en-GB"/>
        </w:rPr>
        <w:t>Levitt</w:t>
      </w:r>
      <w:r w:rsidRPr="008348EF">
        <w:rPr>
          <w:rFonts w:ascii="Arial" w:eastAsia="Times New Roman" w:hAnsi="Arial" w:cs="Arial"/>
          <w:color w:val="0E101A"/>
          <w:sz w:val="24"/>
          <w:szCs w:val="24"/>
          <w:lang w:eastAsia="en-GB"/>
        </w:rPr>
        <w:t xml:space="preserve"> (2020), firms with a dominant presence in advanced technology, such as the Internet of Things, 5G, and robotics, have experienced a significant polar positioning in industries compared to others in the last decade. In his assertion, advanced innovation enables organisations to pattern consumer feedback into tailored expectations, ultimately improving their supply chain's sourcing, production operations, and sales team's pitching the right message to the target group for increased sales. </w:t>
      </w:r>
      <w:r w:rsidR="002D0012">
        <w:rPr>
          <w:rFonts w:ascii="Arial" w:eastAsia="Times New Roman" w:hAnsi="Arial" w:cs="Arial"/>
          <w:color w:val="0E101A"/>
          <w:sz w:val="24"/>
          <w:szCs w:val="24"/>
          <w:lang w:eastAsia="en-GB"/>
        </w:rPr>
        <w:t>John Lewis Partnership</w:t>
      </w:r>
      <w:r w:rsidRPr="008348EF">
        <w:rPr>
          <w:rFonts w:ascii="Arial" w:eastAsia="Times New Roman" w:hAnsi="Arial" w:cs="Arial"/>
          <w:color w:val="0E101A"/>
          <w:sz w:val="24"/>
          <w:szCs w:val="24"/>
          <w:lang w:eastAsia="en-GB"/>
        </w:rPr>
        <w:t xml:space="preserve"> (202</w:t>
      </w:r>
      <w:r w:rsidR="002D0012">
        <w:rPr>
          <w:rFonts w:ascii="Arial" w:eastAsia="Times New Roman" w:hAnsi="Arial" w:cs="Arial"/>
          <w:color w:val="0E101A"/>
          <w:sz w:val="24"/>
          <w:szCs w:val="24"/>
          <w:lang w:eastAsia="en-GB"/>
        </w:rPr>
        <w:t>2</w:t>
      </w:r>
      <w:r w:rsidR="001A263C">
        <w:rPr>
          <w:rFonts w:ascii="Arial" w:eastAsia="Times New Roman" w:hAnsi="Arial" w:cs="Arial"/>
          <w:color w:val="0E101A"/>
          <w:sz w:val="24"/>
          <w:szCs w:val="24"/>
          <w:lang w:eastAsia="en-GB"/>
        </w:rPr>
        <w:t>b</w:t>
      </w:r>
      <w:r w:rsidRPr="008348EF">
        <w:rPr>
          <w:rFonts w:ascii="Arial" w:eastAsia="Times New Roman" w:hAnsi="Arial" w:cs="Arial"/>
          <w:color w:val="0E101A"/>
          <w:sz w:val="24"/>
          <w:szCs w:val="24"/>
          <w:lang w:eastAsia="en-GB"/>
        </w:rPr>
        <w:t>) emphasises that innovative technological steps can assist John Lewis in stepping up in the new digital presence and e-commerce.</w:t>
      </w:r>
    </w:p>
    <w:p w14:paraId="45473492" w14:textId="77777777" w:rsidR="00047C4B" w:rsidRPr="008348EF" w:rsidRDefault="00047C4B"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2568A053" w14:textId="5C0C6D01"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Opportunities in the online world:</w:t>
      </w:r>
      <w:r w:rsidRPr="008348EF">
        <w:rPr>
          <w:rFonts w:ascii="Arial" w:eastAsia="Times New Roman" w:hAnsi="Arial" w:cs="Arial"/>
          <w:color w:val="4472C4" w:themeColor="accent1"/>
          <w:sz w:val="24"/>
          <w:szCs w:val="24"/>
          <w:lang w:eastAsia="en-GB"/>
        </w:rPr>
        <w:t> </w:t>
      </w:r>
      <w:r w:rsidRPr="008348EF">
        <w:rPr>
          <w:rFonts w:ascii="Arial" w:eastAsia="Times New Roman" w:hAnsi="Arial" w:cs="Arial"/>
          <w:color w:val="0E101A"/>
          <w:sz w:val="24"/>
          <w:szCs w:val="24"/>
          <w:lang w:eastAsia="en-GB"/>
        </w:rPr>
        <w:t xml:space="preserve">Many organisations were forced to innovate in the digital space due to the pandemic. Many third-party logistics companies have </w:t>
      </w:r>
      <w:r w:rsidRPr="008348EF">
        <w:rPr>
          <w:rFonts w:ascii="Arial" w:eastAsia="Times New Roman" w:hAnsi="Arial" w:cs="Arial"/>
          <w:color w:val="0E101A"/>
          <w:sz w:val="24"/>
          <w:szCs w:val="24"/>
          <w:lang w:eastAsia="en-GB"/>
        </w:rPr>
        <w:lastRenderedPageBreak/>
        <w:t xml:space="preserve">sprung up to cover last-mile deliveries for the benefit of many businesses at the convenience of customer reach. Companies like </w:t>
      </w:r>
      <w:r w:rsidR="008003B0" w:rsidRPr="008348EF">
        <w:rPr>
          <w:rFonts w:ascii="Arial" w:eastAsia="Times New Roman" w:hAnsi="Arial" w:cs="Arial"/>
          <w:color w:val="0E101A"/>
          <w:sz w:val="24"/>
          <w:szCs w:val="24"/>
          <w:lang w:eastAsia="en-GB"/>
        </w:rPr>
        <w:t>UberEATS</w:t>
      </w:r>
      <w:r w:rsidRPr="008348EF">
        <w:rPr>
          <w:rFonts w:ascii="Arial" w:eastAsia="Times New Roman" w:hAnsi="Arial" w:cs="Arial"/>
          <w:color w:val="0E101A"/>
          <w:sz w:val="24"/>
          <w:szCs w:val="24"/>
          <w:lang w:eastAsia="en-GB"/>
        </w:rPr>
        <w:t>, Bolt, and Deliveroo have proliferated through collaboration. The opportunity can bolster enhanced demand surge for John Lewis Delivery and Waitrose Delivery to attain market excellence. </w:t>
      </w:r>
    </w:p>
    <w:p w14:paraId="164D74C4" w14:textId="77777777" w:rsidR="0054231F" w:rsidRPr="008348EF" w:rsidRDefault="0054231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39DB4CEB" w14:textId="77777777" w:rsidR="008348EF" w:rsidRPr="0054231F" w:rsidRDefault="008348EF" w:rsidP="008348EF">
      <w:pPr>
        <w:suppressAutoHyphens w:val="0"/>
        <w:autoSpaceDN/>
        <w:spacing w:after="0" w:line="360" w:lineRule="auto"/>
        <w:jc w:val="both"/>
        <w:textAlignment w:val="auto"/>
        <w:rPr>
          <w:rFonts w:ascii="Arial" w:eastAsia="Times New Roman" w:hAnsi="Arial" w:cs="Arial"/>
          <w:b/>
          <w:bCs/>
          <w:color w:val="4472C4" w:themeColor="accent1"/>
          <w:sz w:val="24"/>
          <w:szCs w:val="24"/>
          <w:lang w:eastAsia="en-GB"/>
        </w:rPr>
      </w:pPr>
      <w:r w:rsidRPr="008348EF">
        <w:rPr>
          <w:rFonts w:ascii="Arial" w:eastAsia="Times New Roman" w:hAnsi="Arial" w:cs="Arial"/>
          <w:b/>
          <w:bCs/>
          <w:color w:val="4472C4" w:themeColor="accent1"/>
          <w:sz w:val="24"/>
          <w:szCs w:val="24"/>
          <w:lang w:eastAsia="en-GB"/>
        </w:rPr>
        <w:t>Threats</w:t>
      </w:r>
    </w:p>
    <w:p w14:paraId="746D3B71" w14:textId="77777777" w:rsidR="0054231F" w:rsidRPr="008348EF" w:rsidRDefault="0054231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2D22B920" w14:textId="77777777"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Saturation in the urban market:</w:t>
      </w:r>
      <w:r w:rsidRPr="008348EF">
        <w:rPr>
          <w:rFonts w:ascii="Arial" w:eastAsia="Times New Roman" w:hAnsi="Arial" w:cs="Arial"/>
          <w:color w:val="4472C4" w:themeColor="accent1"/>
          <w:sz w:val="24"/>
          <w:szCs w:val="24"/>
          <w:lang w:eastAsia="en-GB"/>
        </w:rPr>
        <w:t> </w:t>
      </w:r>
      <w:r w:rsidRPr="008348EF">
        <w:rPr>
          <w:rFonts w:ascii="Arial" w:eastAsia="Times New Roman" w:hAnsi="Arial" w:cs="Arial"/>
          <w:color w:val="0E101A"/>
          <w:sz w:val="24"/>
          <w:szCs w:val="24"/>
          <w:lang w:eastAsia="en-GB"/>
        </w:rPr>
        <w:t>Retail company saturation limits expansion and risks introducing a newer business model, which may face copying and dilution.</w:t>
      </w:r>
    </w:p>
    <w:p w14:paraId="60B6CF47" w14:textId="77777777" w:rsidR="00047C4B" w:rsidRPr="008348EF" w:rsidRDefault="00047C4B"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2824CDBA" w14:textId="77777777"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Shortage of skilled human resources:</w:t>
      </w:r>
      <w:r w:rsidRPr="008348EF">
        <w:rPr>
          <w:rFonts w:ascii="Arial" w:eastAsia="Times New Roman" w:hAnsi="Arial" w:cs="Arial"/>
          <w:color w:val="4472C4" w:themeColor="accent1"/>
          <w:sz w:val="24"/>
          <w:szCs w:val="24"/>
          <w:lang w:eastAsia="en-GB"/>
        </w:rPr>
        <w:t> </w:t>
      </w:r>
      <w:r w:rsidRPr="008348EF">
        <w:rPr>
          <w:rFonts w:ascii="Arial" w:eastAsia="Times New Roman" w:hAnsi="Arial" w:cs="Arial"/>
          <w:color w:val="0E101A"/>
          <w:sz w:val="24"/>
          <w:szCs w:val="24"/>
          <w:lang w:eastAsia="en-GB"/>
        </w:rPr>
        <w:t>Understandably, the company faces a tidal wave of staffing capacity to accommodate its new strategy; however, while cost-cutting tactics in labour costs are possible, the threat of prolonging the sustainable plan is very likely.</w:t>
      </w:r>
    </w:p>
    <w:p w14:paraId="4BA76E32" w14:textId="77777777" w:rsidR="00047C4B" w:rsidRPr="008348EF" w:rsidRDefault="00047C4B"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26F52EE4" w14:textId="232D0797" w:rsidR="008348EF" w:rsidRDefault="008348EF"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Increasing technological knowledge:</w:t>
      </w:r>
      <w:r w:rsidRPr="008348EF">
        <w:rPr>
          <w:rFonts w:ascii="Arial" w:eastAsia="Times New Roman" w:hAnsi="Arial" w:cs="Arial"/>
          <w:color w:val="4472C4" w:themeColor="accent1"/>
          <w:sz w:val="24"/>
          <w:szCs w:val="24"/>
          <w:lang w:eastAsia="en-GB"/>
        </w:rPr>
        <w:t> </w:t>
      </w:r>
      <w:r w:rsidRPr="008348EF">
        <w:rPr>
          <w:rFonts w:ascii="Arial" w:eastAsia="Times New Roman" w:hAnsi="Arial" w:cs="Arial"/>
          <w:color w:val="0E101A"/>
          <w:sz w:val="24"/>
          <w:szCs w:val="24"/>
          <w:lang w:eastAsia="en-GB"/>
        </w:rPr>
        <w:t>In e-commerce, there is a risk of cyberbullying, cyber</w:t>
      </w:r>
      <w:r w:rsidR="005C2A51">
        <w:rPr>
          <w:rFonts w:ascii="Arial" w:eastAsia="Times New Roman" w:hAnsi="Arial" w:cs="Arial"/>
          <w:color w:val="0E101A"/>
          <w:sz w:val="24"/>
          <w:szCs w:val="24"/>
          <w:lang w:eastAsia="en-GB"/>
        </w:rPr>
        <w:t>security</w:t>
      </w:r>
      <w:r w:rsidRPr="008348EF">
        <w:rPr>
          <w:rFonts w:ascii="Arial" w:eastAsia="Times New Roman" w:hAnsi="Arial" w:cs="Arial"/>
          <w:color w:val="0E101A"/>
          <w:sz w:val="24"/>
          <w:szCs w:val="24"/>
          <w:lang w:eastAsia="en-GB"/>
        </w:rPr>
        <w:t>, and security breaches</w:t>
      </w:r>
      <w:r w:rsidR="004C2EF2">
        <w:rPr>
          <w:rFonts w:ascii="Arial" w:eastAsia="Times New Roman" w:hAnsi="Arial" w:cs="Arial"/>
          <w:color w:val="0E101A"/>
          <w:sz w:val="24"/>
          <w:szCs w:val="24"/>
          <w:lang w:eastAsia="en-GB"/>
        </w:rPr>
        <w:t xml:space="preserve"> (Bisson, 2022)</w:t>
      </w:r>
      <w:r w:rsidRPr="008348EF">
        <w:rPr>
          <w:rFonts w:ascii="Arial" w:eastAsia="Times New Roman" w:hAnsi="Arial" w:cs="Arial"/>
          <w:color w:val="0E101A"/>
          <w:sz w:val="24"/>
          <w:szCs w:val="24"/>
          <w:lang w:eastAsia="en-GB"/>
        </w:rPr>
        <w:t>, resulting in severe legal battles if personal public information is exposed, as was the case with British Airways in 2016.</w:t>
      </w:r>
    </w:p>
    <w:p w14:paraId="0E488A37" w14:textId="77777777" w:rsidR="00047C4B" w:rsidRPr="008348EF" w:rsidRDefault="00047C4B" w:rsidP="008348EF">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49D8BD72" w14:textId="47B4F37E" w:rsidR="00B643B1" w:rsidRDefault="008348EF" w:rsidP="00B643B1">
      <w:pPr>
        <w:suppressAutoHyphens w:val="0"/>
        <w:autoSpaceDN/>
        <w:spacing w:after="0" w:line="360" w:lineRule="auto"/>
        <w:jc w:val="both"/>
        <w:textAlignment w:val="auto"/>
        <w:rPr>
          <w:rFonts w:ascii="Arial" w:eastAsia="Times New Roman" w:hAnsi="Arial" w:cs="Arial"/>
          <w:color w:val="0E101A"/>
          <w:sz w:val="24"/>
          <w:szCs w:val="24"/>
          <w:lang w:eastAsia="en-GB"/>
        </w:rPr>
      </w:pPr>
      <w:r w:rsidRPr="008348EF">
        <w:rPr>
          <w:rFonts w:ascii="Arial" w:eastAsia="Times New Roman" w:hAnsi="Arial" w:cs="Arial"/>
          <w:b/>
          <w:bCs/>
          <w:color w:val="4472C4" w:themeColor="accent1"/>
          <w:sz w:val="24"/>
          <w:szCs w:val="24"/>
          <w:lang w:eastAsia="en-GB"/>
        </w:rPr>
        <w:t>Border Wars:</w:t>
      </w:r>
      <w:r w:rsidRPr="008348EF">
        <w:rPr>
          <w:rFonts w:ascii="Arial" w:eastAsia="Times New Roman" w:hAnsi="Arial" w:cs="Arial"/>
          <w:color w:val="4472C4" w:themeColor="accent1"/>
          <w:sz w:val="24"/>
          <w:szCs w:val="24"/>
          <w:lang w:eastAsia="en-GB"/>
        </w:rPr>
        <w:t>  </w:t>
      </w:r>
      <w:r w:rsidR="00B643B1" w:rsidRPr="00B643B1">
        <w:rPr>
          <w:rFonts w:ascii="Arial" w:eastAsia="Times New Roman" w:hAnsi="Arial" w:cs="Arial"/>
          <w:color w:val="0E101A"/>
          <w:sz w:val="24"/>
          <w:szCs w:val="24"/>
          <w:lang w:eastAsia="en-GB"/>
        </w:rPr>
        <w:t xml:space="preserve">Trade wars and political tensions within countries and supply chains threaten expected business flow. </w:t>
      </w:r>
      <w:r w:rsidR="00A2192E">
        <w:rPr>
          <w:rFonts w:ascii="Arial" w:eastAsia="Times New Roman" w:hAnsi="Arial" w:cs="Arial"/>
          <w:color w:val="0E101A"/>
          <w:sz w:val="24"/>
          <w:szCs w:val="24"/>
          <w:lang w:eastAsia="en-GB"/>
        </w:rPr>
        <w:t>Examples include the China/America trade wars</w:t>
      </w:r>
      <w:r w:rsidR="00B643B1" w:rsidRPr="00B643B1">
        <w:rPr>
          <w:rFonts w:ascii="Arial" w:eastAsia="Times New Roman" w:hAnsi="Arial" w:cs="Arial"/>
          <w:color w:val="0E101A"/>
          <w:sz w:val="24"/>
          <w:szCs w:val="24"/>
          <w:lang w:eastAsia="en-GB"/>
        </w:rPr>
        <w:t xml:space="preserve"> and the ongoing </w:t>
      </w:r>
      <w:r w:rsidR="007B5F9D">
        <w:rPr>
          <w:rFonts w:ascii="Arial" w:eastAsia="Times New Roman" w:hAnsi="Arial" w:cs="Arial"/>
          <w:color w:val="0E101A"/>
          <w:sz w:val="24"/>
          <w:szCs w:val="24"/>
          <w:lang w:eastAsia="en-GB"/>
        </w:rPr>
        <w:t>battle</w:t>
      </w:r>
      <w:r w:rsidR="00B643B1" w:rsidRPr="00B643B1">
        <w:rPr>
          <w:rFonts w:ascii="Arial" w:eastAsia="Times New Roman" w:hAnsi="Arial" w:cs="Arial"/>
          <w:color w:val="0E101A"/>
          <w:sz w:val="24"/>
          <w:szCs w:val="24"/>
          <w:lang w:eastAsia="en-GB"/>
        </w:rPr>
        <w:t xml:space="preserve"> between Russia and Ukraine</w:t>
      </w:r>
      <w:r w:rsidR="007B5F9D">
        <w:rPr>
          <w:rFonts w:ascii="Arial" w:eastAsia="Times New Roman" w:hAnsi="Arial" w:cs="Arial"/>
          <w:color w:val="0E101A"/>
          <w:sz w:val="24"/>
          <w:szCs w:val="24"/>
          <w:lang w:eastAsia="en-GB"/>
        </w:rPr>
        <w:t>,</w:t>
      </w:r>
      <w:r w:rsidR="00B643B1" w:rsidRPr="00B643B1">
        <w:rPr>
          <w:rFonts w:ascii="Arial" w:eastAsia="Times New Roman" w:hAnsi="Arial" w:cs="Arial"/>
          <w:color w:val="0E101A"/>
          <w:sz w:val="24"/>
          <w:szCs w:val="24"/>
          <w:lang w:eastAsia="en-GB"/>
        </w:rPr>
        <w:t xml:space="preserve"> </w:t>
      </w:r>
      <w:r w:rsidR="00D812A5">
        <w:rPr>
          <w:rFonts w:ascii="Arial" w:eastAsia="Times New Roman" w:hAnsi="Arial" w:cs="Arial"/>
          <w:color w:val="0E101A"/>
          <w:sz w:val="24"/>
          <w:szCs w:val="24"/>
          <w:lang w:eastAsia="en-GB"/>
        </w:rPr>
        <w:t>showcasing</w:t>
      </w:r>
      <w:r w:rsidR="00B643B1" w:rsidRPr="00B643B1">
        <w:rPr>
          <w:rFonts w:ascii="Arial" w:eastAsia="Times New Roman" w:hAnsi="Arial" w:cs="Arial"/>
          <w:color w:val="0E101A"/>
          <w:sz w:val="24"/>
          <w:szCs w:val="24"/>
          <w:lang w:eastAsia="en-GB"/>
        </w:rPr>
        <w:t xml:space="preserve"> their effects on all companies in the Western region.</w:t>
      </w:r>
    </w:p>
    <w:p w14:paraId="6A14310A" w14:textId="77777777" w:rsidR="00B643B1" w:rsidRDefault="00B643B1" w:rsidP="00B643B1">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09D89897" w14:textId="77777777" w:rsidR="006546BD" w:rsidRDefault="006546BD" w:rsidP="00B643B1">
      <w:pPr>
        <w:suppressAutoHyphens w:val="0"/>
        <w:autoSpaceDN/>
        <w:spacing w:after="0" w:line="360" w:lineRule="auto"/>
        <w:jc w:val="both"/>
        <w:textAlignment w:val="auto"/>
        <w:rPr>
          <w:rFonts w:ascii="Arial" w:hAnsi="Arial" w:cs="Arial"/>
          <w:b/>
          <w:bCs/>
          <w:color w:val="4472C4"/>
          <w:sz w:val="24"/>
          <w:szCs w:val="24"/>
        </w:rPr>
      </w:pPr>
    </w:p>
    <w:p w14:paraId="1390E4DF" w14:textId="77777777" w:rsidR="003B21C7" w:rsidRDefault="003B21C7" w:rsidP="00B643B1">
      <w:pPr>
        <w:suppressAutoHyphens w:val="0"/>
        <w:autoSpaceDN/>
        <w:spacing w:after="0" w:line="360" w:lineRule="auto"/>
        <w:jc w:val="both"/>
        <w:textAlignment w:val="auto"/>
        <w:rPr>
          <w:rFonts w:ascii="Arial" w:hAnsi="Arial" w:cs="Arial"/>
          <w:b/>
          <w:bCs/>
          <w:color w:val="4472C4"/>
          <w:sz w:val="24"/>
          <w:szCs w:val="24"/>
        </w:rPr>
      </w:pPr>
    </w:p>
    <w:p w14:paraId="43A52001" w14:textId="77777777" w:rsidR="003B21C7" w:rsidRDefault="003B21C7" w:rsidP="00B643B1">
      <w:pPr>
        <w:suppressAutoHyphens w:val="0"/>
        <w:autoSpaceDN/>
        <w:spacing w:after="0" w:line="360" w:lineRule="auto"/>
        <w:jc w:val="both"/>
        <w:textAlignment w:val="auto"/>
        <w:rPr>
          <w:rFonts w:ascii="Arial" w:hAnsi="Arial" w:cs="Arial"/>
          <w:b/>
          <w:bCs/>
          <w:color w:val="4472C4"/>
          <w:sz w:val="24"/>
          <w:szCs w:val="24"/>
        </w:rPr>
      </w:pPr>
    </w:p>
    <w:p w14:paraId="4461020D" w14:textId="77777777" w:rsidR="003B21C7" w:rsidRDefault="003B21C7" w:rsidP="00B643B1">
      <w:pPr>
        <w:suppressAutoHyphens w:val="0"/>
        <w:autoSpaceDN/>
        <w:spacing w:after="0" w:line="360" w:lineRule="auto"/>
        <w:jc w:val="both"/>
        <w:textAlignment w:val="auto"/>
        <w:rPr>
          <w:rFonts w:ascii="Arial" w:hAnsi="Arial" w:cs="Arial"/>
          <w:b/>
          <w:bCs/>
          <w:color w:val="4472C4"/>
          <w:sz w:val="24"/>
          <w:szCs w:val="24"/>
        </w:rPr>
      </w:pPr>
    </w:p>
    <w:p w14:paraId="6E3E362E" w14:textId="77777777" w:rsidR="003B21C7" w:rsidRDefault="003B21C7" w:rsidP="00B643B1">
      <w:pPr>
        <w:suppressAutoHyphens w:val="0"/>
        <w:autoSpaceDN/>
        <w:spacing w:after="0" w:line="360" w:lineRule="auto"/>
        <w:jc w:val="both"/>
        <w:textAlignment w:val="auto"/>
        <w:rPr>
          <w:rFonts w:ascii="Arial" w:hAnsi="Arial" w:cs="Arial"/>
          <w:b/>
          <w:bCs/>
          <w:color w:val="4472C4"/>
          <w:sz w:val="24"/>
          <w:szCs w:val="24"/>
        </w:rPr>
      </w:pPr>
    </w:p>
    <w:p w14:paraId="2AE708F8" w14:textId="77777777" w:rsidR="003B21C7" w:rsidRDefault="003B21C7" w:rsidP="00B643B1">
      <w:pPr>
        <w:suppressAutoHyphens w:val="0"/>
        <w:autoSpaceDN/>
        <w:spacing w:after="0" w:line="360" w:lineRule="auto"/>
        <w:jc w:val="both"/>
        <w:textAlignment w:val="auto"/>
        <w:rPr>
          <w:rFonts w:ascii="Arial" w:hAnsi="Arial" w:cs="Arial"/>
          <w:b/>
          <w:bCs/>
          <w:color w:val="4472C4"/>
          <w:sz w:val="24"/>
          <w:szCs w:val="24"/>
        </w:rPr>
      </w:pPr>
    </w:p>
    <w:p w14:paraId="1C77D6E9" w14:textId="77777777" w:rsidR="003B21C7" w:rsidRDefault="003B21C7" w:rsidP="00B643B1">
      <w:pPr>
        <w:suppressAutoHyphens w:val="0"/>
        <w:autoSpaceDN/>
        <w:spacing w:after="0" w:line="360" w:lineRule="auto"/>
        <w:jc w:val="both"/>
        <w:textAlignment w:val="auto"/>
        <w:rPr>
          <w:rFonts w:ascii="Arial" w:hAnsi="Arial" w:cs="Arial"/>
          <w:b/>
          <w:bCs/>
          <w:color w:val="4472C4"/>
          <w:sz w:val="24"/>
          <w:szCs w:val="24"/>
        </w:rPr>
      </w:pPr>
    </w:p>
    <w:p w14:paraId="402470C2" w14:textId="77777777" w:rsidR="006546BD" w:rsidRDefault="006546BD" w:rsidP="00B643B1">
      <w:pPr>
        <w:suppressAutoHyphens w:val="0"/>
        <w:autoSpaceDN/>
        <w:spacing w:after="0" w:line="360" w:lineRule="auto"/>
        <w:jc w:val="both"/>
        <w:textAlignment w:val="auto"/>
        <w:rPr>
          <w:rFonts w:ascii="Arial" w:hAnsi="Arial" w:cs="Arial"/>
          <w:b/>
          <w:bCs/>
          <w:color w:val="4472C4"/>
          <w:sz w:val="24"/>
          <w:szCs w:val="24"/>
        </w:rPr>
      </w:pPr>
    </w:p>
    <w:p w14:paraId="067C5788" w14:textId="77777777" w:rsidR="006546BD" w:rsidRDefault="006546BD" w:rsidP="00B643B1">
      <w:pPr>
        <w:suppressAutoHyphens w:val="0"/>
        <w:autoSpaceDN/>
        <w:spacing w:after="0" w:line="360" w:lineRule="auto"/>
        <w:jc w:val="both"/>
        <w:textAlignment w:val="auto"/>
        <w:rPr>
          <w:rFonts w:ascii="Arial" w:hAnsi="Arial" w:cs="Arial"/>
          <w:b/>
          <w:bCs/>
          <w:color w:val="4472C4"/>
          <w:sz w:val="24"/>
          <w:szCs w:val="24"/>
        </w:rPr>
      </w:pPr>
    </w:p>
    <w:p w14:paraId="427AB91D" w14:textId="2BBDDC7B" w:rsidR="001E554A" w:rsidRPr="00097E9E" w:rsidRDefault="00167C4F" w:rsidP="00B643B1">
      <w:pPr>
        <w:suppressAutoHyphens w:val="0"/>
        <w:autoSpaceDN/>
        <w:spacing w:after="0" w:line="360" w:lineRule="auto"/>
        <w:jc w:val="both"/>
        <w:textAlignment w:val="auto"/>
        <w:rPr>
          <w:rFonts w:ascii="Arial" w:hAnsi="Arial" w:cs="Arial"/>
          <w:b/>
          <w:bCs/>
          <w:color w:val="4472C4"/>
          <w:sz w:val="24"/>
          <w:szCs w:val="24"/>
        </w:rPr>
      </w:pPr>
      <w:r w:rsidRPr="00097E9E">
        <w:rPr>
          <w:rFonts w:ascii="Arial" w:hAnsi="Arial" w:cs="Arial"/>
          <w:b/>
          <w:bCs/>
          <w:color w:val="4472C4"/>
          <w:sz w:val="24"/>
          <w:szCs w:val="24"/>
        </w:rPr>
        <w:lastRenderedPageBreak/>
        <w:t>4</w:t>
      </w:r>
      <w:r w:rsidR="00E4299E">
        <w:rPr>
          <w:rFonts w:ascii="Arial" w:hAnsi="Arial" w:cs="Arial"/>
          <w:b/>
          <w:bCs/>
          <w:color w:val="4472C4"/>
          <w:sz w:val="24"/>
          <w:szCs w:val="24"/>
        </w:rPr>
        <w:t>.0</w:t>
      </w:r>
      <w:r w:rsidRPr="00097E9E">
        <w:rPr>
          <w:rFonts w:ascii="Arial" w:hAnsi="Arial" w:cs="Arial"/>
          <w:b/>
          <w:bCs/>
          <w:color w:val="4472C4"/>
          <w:sz w:val="24"/>
          <w:szCs w:val="24"/>
        </w:rPr>
        <w:t xml:space="preserve"> Supportive Systems</w:t>
      </w:r>
    </w:p>
    <w:p w14:paraId="575A4E06" w14:textId="66010263" w:rsidR="003C15A0" w:rsidRDefault="003C15A0" w:rsidP="00A65B8D">
      <w:pPr>
        <w:suppressAutoHyphens w:val="0"/>
        <w:autoSpaceDN/>
        <w:spacing w:after="0" w:line="360" w:lineRule="auto"/>
        <w:jc w:val="both"/>
        <w:textAlignment w:val="auto"/>
        <w:rPr>
          <w:rFonts w:ascii="Arial" w:eastAsia="Times New Roman" w:hAnsi="Arial" w:cs="Arial"/>
          <w:color w:val="0E101A"/>
          <w:sz w:val="24"/>
          <w:szCs w:val="24"/>
          <w:lang w:eastAsia="en-GB"/>
        </w:rPr>
      </w:pPr>
      <w:r w:rsidRPr="003C15A0">
        <w:rPr>
          <w:rFonts w:ascii="Arial" w:eastAsia="Times New Roman" w:hAnsi="Arial" w:cs="Arial"/>
          <w:color w:val="0E101A"/>
          <w:sz w:val="24"/>
          <w:szCs w:val="24"/>
          <w:lang w:eastAsia="en-GB"/>
        </w:rPr>
        <w:t xml:space="preserve">Across the length of the United Kingdom and the Channel Island, </w:t>
      </w:r>
      <w:r w:rsidR="00A65B8D" w:rsidRPr="003C15A0">
        <w:rPr>
          <w:rFonts w:ascii="Arial" w:eastAsia="Times New Roman" w:hAnsi="Arial" w:cs="Arial"/>
          <w:color w:val="0E101A"/>
          <w:sz w:val="24"/>
          <w:szCs w:val="24"/>
          <w:lang w:eastAsia="en-GB"/>
        </w:rPr>
        <w:t>John Lewis</w:t>
      </w:r>
      <w:r w:rsidRPr="003C15A0">
        <w:rPr>
          <w:rFonts w:ascii="Arial" w:eastAsia="Times New Roman" w:hAnsi="Arial" w:cs="Arial"/>
          <w:color w:val="0E101A"/>
          <w:sz w:val="24"/>
          <w:szCs w:val="24"/>
          <w:lang w:eastAsia="en-GB"/>
        </w:rPr>
        <w:t xml:space="preserve"> has significantly made a significant </w:t>
      </w:r>
      <w:r w:rsidR="00A65B8D" w:rsidRPr="003C15A0">
        <w:rPr>
          <w:rFonts w:ascii="Arial" w:eastAsia="Times New Roman" w:hAnsi="Arial" w:cs="Arial"/>
          <w:color w:val="0E101A"/>
          <w:sz w:val="24"/>
          <w:szCs w:val="24"/>
          <w:lang w:eastAsia="en-GB"/>
        </w:rPr>
        <w:t>ground-breaking</w:t>
      </w:r>
      <w:r w:rsidRPr="003C15A0">
        <w:rPr>
          <w:rFonts w:ascii="Arial" w:eastAsia="Times New Roman" w:hAnsi="Arial" w:cs="Arial"/>
          <w:color w:val="0E101A"/>
          <w:sz w:val="24"/>
          <w:szCs w:val="24"/>
          <w:lang w:eastAsia="en-GB"/>
        </w:rPr>
        <w:t xml:space="preserve"> success over the years of existing, employing over 80,000 employees as partners to the operational core of the business. Over the years, John Lewis has proven its value in deep root belief in an employee-owned organisation and is the largest employee-owned business in the country. Despite the accolades in the public domain, threats to businesses have forced the company to put some drastic but painful measures to navigate the organisation's future through a series of tactics against the Covid-19 pandemic. Cole and Kelly (2015, p</w:t>
      </w:r>
      <w:r w:rsidR="00E623AA">
        <w:rPr>
          <w:rFonts w:ascii="Arial" w:eastAsia="Times New Roman" w:hAnsi="Arial" w:cs="Arial"/>
          <w:color w:val="0E101A"/>
          <w:sz w:val="24"/>
          <w:szCs w:val="24"/>
          <w:lang w:eastAsia="en-GB"/>
        </w:rPr>
        <w:t>465</w:t>
      </w:r>
      <w:r w:rsidRPr="003C15A0">
        <w:rPr>
          <w:rFonts w:ascii="Arial" w:eastAsia="Times New Roman" w:hAnsi="Arial" w:cs="Arial"/>
          <w:color w:val="0E101A"/>
          <w:sz w:val="24"/>
          <w:szCs w:val="24"/>
          <w:lang w:eastAsia="en-GB"/>
        </w:rPr>
        <w:t xml:space="preserve">) demonstrate that in finding a balance ahead of an organisational end, adequate but careful consideration needs to be pointed toward the human component due to its versatile operational role in diverse management. It is applaudable that the cardinals that John Lewis and its partners have planted have enduring prospects to fetch the company a more considerable revenue to recover from the massive losses recorded through the pandemic, which forced several workers out of operation and store closures. While maintaining a robust and highly assessed risk, the company serves to reach its customers through prioritised engagement at all considerations involved in its marketing mix principles, </w:t>
      </w:r>
      <w:r w:rsidR="00A65B8D">
        <w:rPr>
          <w:rFonts w:ascii="Arial" w:eastAsia="Times New Roman" w:hAnsi="Arial" w:cs="Arial"/>
          <w:color w:val="0E101A"/>
          <w:sz w:val="24"/>
          <w:szCs w:val="24"/>
          <w:lang w:eastAsia="en-GB"/>
        </w:rPr>
        <w:t>S</w:t>
      </w:r>
      <w:r w:rsidRPr="003C15A0">
        <w:rPr>
          <w:rFonts w:ascii="Arial" w:eastAsia="Times New Roman" w:hAnsi="Arial" w:cs="Arial"/>
          <w:color w:val="0E101A"/>
          <w:sz w:val="24"/>
          <w:szCs w:val="24"/>
          <w:lang w:eastAsia="en-GB"/>
        </w:rPr>
        <w:t xml:space="preserve">wot and </w:t>
      </w:r>
      <w:r w:rsidR="00A65B8D">
        <w:rPr>
          <w:rFonts w:ascii="Arial" w:eastAsia="Times New Roman" w:hAnsi="Arial" w:cs="Arial"/>
          <w:color w:val="0E101A"/>
          <w:sz w:val="24"/>
          <w:szCs w:val="24"/>
          <w:lang w:eastAsia="en-GB"/>
        </w:rPr>
        <w:t>P</w:t>
      </w:r>
      <w:r w:rsidRPr="003C15A0">
        <w:rPr>
          <w:rFonts w:ascii="Arial" w:eastAsia="Times New Roman" w:hAnsi="Arial" w:cs="Arial"/>
          <w:color w:val="0E101A"/>
          <w:sz w:val="24"/>
          <w:szCs w:val="24"/>
          <w:lang w:eastAsia="en-GB"/>
        </w:rPr>
        <w:t>estel analysis. </w:t>
      </w:r>
    </w:p>
    <w:p w14:paraId="10DCA7B7" w14:textId="77777777" w:rsidR="00F00E99" w:rsidRPr="003C15A0" w:rsidRDefault="00F00E99" w:rsidP="00A65B8D">
      <w:pPr>
        <w:suppressAutoHyphens w:val="0"/>
        <w:autoSpaceDN/>
        <w:spacing w:after="0" w:line="360" w:lineRule="auto"/>
        <w:jc w:val="both"/>
        <w:textAlignment w:val="auto"/>
        <w:rPr>
          <w:rFonts w:ascii="Arial" w:eastAsia="Times New Roman" w:hAnsi="Arial" w:cs="Arial"/>
          <w:color w:val="0E101A"/>
          <w:sz w:val="24"/>
          <w:szCs w:val="24"/>
          <w:lang w:eastAsia="en-GB"/>
        </w:rPr>
      </w:pPr>
    </w:p>
    <w:p w14:paraId="3E7020BC" w14:textId="4178B5B7" w:rsidR="003C15A0" w:rsidRDefault="003C15A0" w:rsidP="00A65B8D">
      <w:pPr>
        <w:numPr>
          <w:ilvl w:val="0"/>
          <w:numId w:val="1"/>
        </w:numPr>
        <w:suppressAutoHyphens w:val="0"/>
        <w:autoSpaceDN/>
        <w:spacing w:after="0" w:line="360" w:lineRule="auto"/>
        <w:jc w:val="both"/>
        <w:textAlignment w:val="auto"/>
        <w:rPr>
          <w:rFonts w:ascii="Arial" w:eastAsia="Times New Roman" w:hAnsi="Arial" w:cs="Arial"/>
          <w:color w:val="0E101A"/>
          <w:sz w:val="24"/>
          <w:szCs w:val="24"/>
          <w:lang w:eastAsia="en-GB"/>
        </w:rPr>
      </w:pPr>
      <w:r w:rsidRPr="003C15A0">
        <w:rPr>
          <w:rFonts w:ascii="Arial" w:eastAsia="Times New Roman" w:hAnsi="Arial" w:cs="Arial"/>
          <w:b/>
          <w:bCs/>
          <w:color w:val="4472C4" w:themeColor="accent1"/>
          <w:sz w:val="24"/>
          <w:szCs w:val="24"/>
          <w:lang w:eastAsia="en-GB"/>
        </w:rPr>
        <w:t>Job Creation:</w:t>
      </w:r>
      <w:r w:rsidRPr="003C15A0">
        <w:rPr>
          <w:rFonts w:ascii="Arial" w:eastAsia="Times New Roman" w:hAnsi="Arial" w:cs="Arial"/>
          <w:color w:val="4472C4" w:themeColor="accent1"/>
          <w:sz w:val="24"/>
          <w:szCs w:val="24"/>
          <w:lang w:eastAsia="en-GB"/>
        </w:rPr>
        <w:t> </w:t>
      </w:r>
      <w:r w:rsidRPr="003C15A0">
        <w:rPr>
          <w:rFonts w:ascii="Arial" w:eastAsia="Times New Roman" w:hAnsi="Arial" w:cs="Arial"/>
          <w:color w:val="0E101A"/>
          <w:sz w:val="24"/>
          <w:szCs w:val="24"/>
          <w:lang w:eastAsia="en-GB"/>
        </w:rPr>
        <w:t>Although the company lost many partners through the challenging dark days of the pandemic, it has strived to acquire a 10 million square foot distribution land in partnership with Tesco lease to consolidate a central distribution centre in the heart of Milton Keynes. According to John Lewis (2021</w:t>
      </w:r>
      <w:r w:rsidR="0057543A">
        <w:rPr>
          <w:rFonts w:ascii="Arial" w:eastAsia="Times New Roman" w:hAnsi="Arial" w:cs="Arial"/>
          <w:color w:val="0E101A"/>
          <w:sz w:val="24"/>
          <w:szCs w:val="24"/>
          <w:lang w:eastAsia="en-GB"/>
        </w:rPr>
        <w:t>a</w:t>
      </w:r>
      <w:r w:rsidRPr="003C15A0">
        <w:rPr>
          <w:rFonts w:ascii="Arial" w:eastAsia="Times New Roman" w:hAnsi="Arial" w:cs="Arial"/>
          <w:color w:val="0E101A"/>
          <w:sz w:val="24"/>
          <w:szCs w:val="24"/>
          <w:lang w:eastAsia="en-GB"/>
        </w:rPr>
        <w:t xml:space="preserve">), the centre is estimated to employ 500 partners to see to the regular running of the edifice, from management to delivery. The pandemic unearthed a new trend in the retailing community, inviting many consumers to digital marketing, which saw John Lewis's regular demands of 40% in 2020 soar to 60%. Thus, the increment will demand extra labour capacity to thwart the excess through the supply chain, handling, and delivery to the final customer. The company strives to expand its power while maintaining the 42 John </w:t>
      </w:r>
      <w:proofErr w:type="spellStart"/>
      <w:r w:rsidRPr="003C15A0">
        <w:rPr>
          <w:rFonts w:ascii="Arial" w:eastAsia="Times New Roman" w:hAnsi="Arial" w:cs="Arial"/>
          <w:color w:val="0E101A"/>
          <w:sz w:val="24"/>
          <w:szCs w:val="24"/>
          <w:lang w:eastAsia="en-GB"/>
        </w:rPr>
        <w:t>lewis</w:t>
      </w:r>
      <w:proofErr w:type="spellEnd"/>
      <w:r w:rsidRPr="003C15A0">
        <w:rPr>
          <w:rFonts w:ascii="Arial" w:eastAsia="Times New Roman" w:hAnsi="Arial" w:cs="Arial"/>
          <w:color w:val="0E101A"/>
          <w:sz w:val="24"/>
          <w:szCs w:val="24"/>
          <w:lang w:eastAsia="en-GB"/>
        </w:rPr>
        <w:t xml:space="preserve"> shops and 331 Waitrose shops, including convenience and welcome break centres.</w:t>
      </w:r>
    </w:p>
    <w:p w14:paraId="49AF31A8" w14:textId="77777777" w:rsidR="00047C4B" w:rsidRPr="003C15A0" w:rsidRDefault="00047C4B" w:rsidP="00047C4B">
      <w:pPr>
        <w:suppressAutoHyphens w:val="0"/>
        <w:autoSpaceDN/>
        <w:spacing w:after="0" w:line="360" w:lineRule="auto"/>
        <w:ind w:left="360"/>
        <w:jc w:val="both"/>
        <w:textAlignment w:val="auto"/>
        <w:rPr>
          <w:rFonts w:ascii="Arial" w:eastAsia="Times New Roman" w:hAnsi="Arial" w:cs="Arial"/>
          <w:color w:val="0E101A"/>
          <w:sz w:val="24"/>
          <w:szCs w:val="24"/>
          <w:lang w:eastAsia="en-GB"/>
        </w:rPr>
      </w:pPr>
    </w:p>
    <w:p w14:paraId="6EA49CFE" w14:textId="5F1522D5" w:rsidR="003C15A0" w:rsidRDefault="003C15A0" w:rsidP="00A65B8D">
      <w:pPr>
        <w:numPr>
          <w:ilvl w:val="0"/>
          <w:numId w:val="1"/>
        </w:numPr>
        <w:suppressAutoHyphens w:val="0"/>
        <w:autoSpaceDN/>
        <w:spacing w:after="0" w:line="360" w:lineRule="auto"/>
        <w:jc w:val="both"/>
        <w:textAlignment w:val="auto"/>
        <w:rPr>
          <w:rFonts w:ascii="Arial" w:eastAsia="Times New Roman" w:hAnsi="Arial" w:cs="Arial"/>
          <w:color w:val="0E101A"/>
          <w:sz w:val="24"/>
          <w:szCs w:val="24"/>
          <w:lang w:eastAsia="en-GB"/>
        </w:rPr>
      </w:pPr>
      <w:r w:rsidRPr="003C15A0">
        <w:rPr>
          <w:rFonts w:ascii="Arial" w:eastAsia="Times New Roman" w:hAnsi="Arial" w:cs="Arial"/>
          <w:b/>
          <w:bCs/>
          <w:color w:val="4472C4" w:themeColor="accent1"/>
          <w:sz w:val="24"/>
          <w:szCs w:val="24"/>
          <w:lang w:eastAsia="en-GB"/>
        </w:rPr>
        <w:t>Physical Presence:</w:t>
      </w:r>
      <w:r w:rsidRPr="003C15A0">
        <w:rPr>
          <w:rFonts w:ascii="Arial" w:eastAsia="Times New Roman" w:hAnsi="Arial" w:cs="Arial"/>
          <w:color w:val="4472C4" w:themeColor="accent1"/>
          <w:sz w:val="24"/>
          <w:szCs w:val="24"/>
          <w:lang w:eastAsia="en-GB"/>
        </w:rPr>
        <w:t> </w:t>
      </w:r>
      <w:r w:rsidRPr="003C15A0">
        <w:rPr>
          <w:rFonts w:ascii="Arial" w:eastAsia="Times New Roman" w:hAnsi="Arial" w:cs="Arial"/>
          <w:color w:val="0E101A"/>
          <w:sz w:val="24"/>
          <w:szCs w:val="24"/>
          <w:lang w:eastAsia="en-GB"/>
        </w:rPr>
        <w:t xml:space="preserve">One of the principles of Marketing that John Lewis has tactfully employed is the beautification and image enhancement of some of their </w:t>
      </w:r>
      <w:r w:rsidRPr="003C15A0">
        <w:rPr>
          <w:rFonts w:ascii="Arial" w:eastAsia="Times New Roman" w:hAnsi="Arial" w:cs="Arial"/>
          <w:color w:val="0E101A"/>
          <w:sz w:val="24"/>
          <w:szCs w:val="24"/>
          <w:lang w:eastAsia="en-GB"/>
        </w:rPr>
        <w:lastRenderedPageBreak/>
        <w:t>partners' locations across the country. In 2021, the firm announced the multimillion refurbishment of one of its great shops in the heart of St. James regeneration centre in Edinburgh (</w:t>
      </w:r>
      <w:proofErr w:type="spellStart"/>
      <w:r w:rsidR="00A26479">
        <w:rPr>
          <w:rFonts w:ascii="Arial" w:eastAsia="Times New Roman" w:hAnsi="Arial" w:cs="Arial"/>
          <w:color w:val="0E101A"/>
          <w:sz w:val="24"/>
          <w:szCs w:val="24"/>
          <w:lang w:eastAsia="en-GB"/>
        </w:rPr>
        <w:t>Caln</w:t>
      </w:r>
      <w:r w:rsidR="00641AD0">
        <w:rPr>
          <w:rFonts w:ascii="Arial" w:eastAsia="Times New Roman" w:hAnsi="Arial" w:cs="Arial"/>
          <w:color w:val="0E101A"/>
          <w:sz w:val="24"/>
          <w:szCs w:val="24"/>
          <w:lang w:eastAsia="en-GB"/>
        </w:rPr>
        <w:t>a</w:t>
      </w:r>
      <w:r w:rsidR="00A26479">
        <w:rPr>
          <w:rFonts w:ascii="Arial" w:eastAsia="Times New Roman" w:hAnsi="Arial" w:cs="Arial"/>
          <w:color w:val="0E101A"/>
          <w:sz w:val="24"/>
          <w:szCs w:val="24"/>
          <w:lang w:eastAsia="en-GB"/>
        </w:rPr>
        <w:t>n</w:t>
      </w:r>
      <w:proofErr w:type="spellEnd"/>
      <w:r w:rsidRPr="003C15A0">
        <w:rPr>
          <w:rFonts w:ascii="Arial" w:eastAsia="Times New Roman" w:hAnsi="Arial" w:cs="Arial"/>
          <w:color w:val="0E101A"/>
          <w:sz w:val="24"/>
          <w:szCs w:val="24"/>
          <w:lang w:eastAsia="en-GB"/>
        </w:rPr>
        <w:t>, 2021). The investment aims to strategically draw customers to its luxury centric core value while showcasing the organisation's products, services, and estates within several locations across the nation. A luxury ensemble of grand estate styles in the edifice is sourced from their products, beauty salon, nursery department, and NEOM counter to charm customers with a refined organic candle department. IXIA flower shop, departmental household stores stuffed with electronics and furniture, and clothing departments for men and women wear are part of the building.</w:t>
      </w:r>
    </w:p>
    <w:p w14:paraId="41CE0502" w14:textId="77777777" w:rsidR="006457CB" w:rsidRPr="003C15A0" w:rsidRDefault="006457CB" w:rsidP="006457CB">
      <w:pPr>
        <w:suppressAutoHyphens w:val="0"/>
        <w:autoSpaceDN/>
        <w:spacing w:after="0" w:line="360" w:lineRule="auto"/>
        <w:ind w:left="720"/>
        <w:jc w:val="both"/>
        <w:textAlignment w:val="auto"/>
        <w:rPr>
          <w:rFonts w:ascii="Arial" w:eastAsia="Times New Roman" w:hAnsi="Arial" w:cs="Arial"/>
          <w:color w:val="0E101A"/>
          <w:sz w:val="24"/>
          <w:szCs w:val="24"/>
          <w:lang w:eastAsia="en-GB"/>
        </w:rPr>
      </w:pPr>
    </w:p>
    <w:p w14:paraId="3C27AE2A" w14:textId="5CF0F29E" w:rsidR="003C15A0" w:rsidRDefault="003C15A0" w:rsidP="00A65B8D">
      <w:pPr>
        <w:numPr>
          <w:ilvl w:val="0"/>
          <w:numId w:val="1"/>
        </w:numPr>
        <w:suppressAutoHyphens w:val="0"/>
        <w:autoSpaceDN/>
        <w:spacing w:after="0" w:line="360" w:lineRule="auto"/>
        <w:jc w:val="both"/>
        <w:textAlignment w:val="auto"/>
        <w:rPr>
          <w:rFonts w:ascii="Arial" w:eastAsia="Times New Roman" w:hAnsi="Arial" w:cs="Arial"/>
          <w:color w:val="0E101A"/>
          <w:sz w:val="24"/>
          <w:szCs w:val="24"/>
          <w:lang w:eastAsia="en-GB"/>
        </w:rPr>
      </w:pPr>
      <w:r w:rsidRPr="003C15A0">
        <w:rPr>
          <w:rFonts w:ascii="Arial" w:eastAsia="Times New Roman" w:hAnsi="Arial" w:cs="Arial"/>
          <w:b/>
          <w:bCs/>
          <w:color w:val="4472C4" w:themeColor="accent1"/>
          <w:sz w:val="24"/>
          <w:szCs w:val="24"/>
          <w:lang w:eastAsia="en-GB"/>
        </w:rPr>
        <w:t>Supply chain expansion</w:t>
      </w:r>
      <w:r w:rsidRPr="003C15A0">
        <w:rPr>
          <w:rFonts w:ascii="Arial" w:eastAsia="Times New Roman" w:hAnsi="Arial" w:cs="Arial"/>
          <w:color w:val="4472C4" w:themeColor="accent1"/>
          <w:sz w:val="24"/>
          <w:szCs w:val="24"/>
          <w:lang w:eastAsia="en-GB"/>
        </w:rPr>
        <w:t xml:space="preserve">: </w:t>
      </w:r>
      <w:r w:rsidRPr="003C15A0">
        <w:rPr>
          <w:rFonts w:ascii="Arial" w:eastAsia="Times New Roman" w:hAnsi="Arial" w:cs="Arial"/>
          <w:color w:val="0E101A"/>
          <w:sz w:val="24"/>
          <w:szCs w:val="24"/>
          <w:lang w:eastAsia="en-GB"/>
        </w:rPr>
        <w:t>One of the strengths identified in John Lewis as part of the SWOT Analysis is the recognition attached to the brand across the UK. Johnson et al. (2017, p1</w:t>
      </w:r>
      <w:r w:rsidR="004D152C">
        <w:rPr>
          <w:rFonts w:ascii="Arial" w:eastAsia="Times New Roman" w:hAnsi="Arial" w:cs="Arial"/>
          <w:color w:val="0E101A"/>
          <w:sz w:val="24"/>
          <w:szCs w:val="24"/>
          <w:lang w:eastAsia="en-GB"/>
        </w:rPr>
        <w:t>0</w:t>
      </w:r>
      <w:r w:rsidRPr="003C15A0">
        <w:rPr>
          <w:rFonts w:ascii="Arial" w:eastAsia="Times New Roman" w:hAnsi="Arial" w:cs="Arial"/>
          <w:color w:val="0E101A"/>
          <w:sz w:val="24"/>
          <w:szCs w:val="24"/>
          <w:lang w:eastAsia="en-GB"/>
        </w:rPr>
        <w:t>) demonstrate that the power of an organisation's brand dictates the level of quality and loyalty consumers attach to it. John Lewis, in its strategy, openly announce to expand its partnership to 100 more brands in its supply chain portfolio. Although the firm has been criticised for the significant profits in commission charges with its suppliers, it reassures its stand as a recovery process of opening businesses to other unknown brands while reaching out to diverse retail market segments (</w:t>
      </w:r>
      <w:proofErr w:type="spellStart"/>
      <w:r w:rsidR="00BB5F73">
        <w:rPr>
          <w:rFonts w:ascii="Arial" w:eastAsia="Times New Roman" w:hAnsi="Arial" w:cs="Arial"/>
          <w:color w:val="0E101A"/>
          <w:sz w:val="24"/>
          <w:szCs w:val="24"/>
          <w:lang w:eastAsia="en-GB"/>
        </w:rPr>
        <w:t>Calnan</w:t>
      </w:r>
      <w:proofErr w:type="spellEnd"/>
      <w:r w:rsidRPr="003C15A0">
        <w:rPr>
          <w:rFonts w:ascii="Arial" w:eastAsia="Times New Roman" w:hAnsi="Arial" w:cs="Arial"/>
          <w:color w:val="0E101A"/>
          <w:sz w:val="24"/>
          <w:szCs w:val="24"/>
          <w:lang w:eastAsia="en-GB"/>
        </w:rPr>
        <w:t xml:space="preserve">, 2021). The partnership mirrors similar attractions in </w:t>
      </w:r>
      <w:proofErr w:type="gramStart"/>
      <w:r w:rsidRPr="003C15A0">
        <w:rPr>
          <w:rFonts w:ascii="Arial" w:eastAsia="Times New Roman" w:hAnsi="Arial" w:cs="Arial"/>
          <w:color w:val="0E101A"/>
          <w:sz w:val="24"/>
          <w:szCs w:val="24"/>
          <w:lang w:eastAsia="en-GB"/>
        </w:rPr>
        <w:t>all of</w:t>
      </w:r>
      <w:proofErr w:type="gramEnd"/>
      <w:r w:rsidRPr="003C15A0">
        <w:rPr>
          <w:rFonts w:ascii="Arial" w:eastAsia="Times New Roman" w:hAnsi="Arial" w:cs="Arial"/>
          <w:color w:val="0E101A"/>
          <w:sz w:val="24"/>
          <w:szCs w:val="24"/>
          <w:lang w:eastAsia="en-GB"/>
        </w:rPr>
        <w:t xml:space="preserve"> its 331 Waitrose shops. </w:t>
      </w:r>
    </w:p>
    <w:p w14:paraId="5E2C9D37" w14:textId="77777777" w:rsidR="00047C4B" w:rsidRPr="003C15A0" w:rsidRDefault="00047C4B" w:rsidP="00047C4B">
      <w:pPr>
        <w:suppressAutoHyphens w:val="0"/>
        <w:autoSpaceDN/>
        <w:spacing w:after="0" w:line="360" w:lineRule="auto"/>
        <w:ind w:left="720"/>
        <w:jc w:val="both"/>
        <w:textAlignment w:val="auto"/>
        <w:rPr>
          <w:rFonts w:ascii="Arial" w:eastAsia="Times New Roman" w:hAnsi="Arial" w:cs="Arial"/>
          <w:color w:val="0E101A"/>
          <w:sz w:val="24"/>
          <w:szCs w:val="24"/>
          <w:lang w:eastAsia="en-GB"/>
        </w:rPr>
      </w:pPr>
    </w:p>
    <w:p w14:paraId="59515EB1" w14:textId="3AE7BB8F" w:rsidR="003C15A0" w:rsidRPr="003C15A0" w:rsidRDefault="003C15A0" w:rsidP="00A65B8D">
      <w:pPr>
        <w:numPr>
          <w:ilvl w:val="0"/>
          <w:numId w:val="1"/>
        </w:numPr>
        <w:suppressAutoHyphens w:val="0"/>
        <w:autoSpaceDN/>
        <w:spacing w:after="0" w:line="360" w:lineRule="auto"/>
        <w:jc w:val="both"/>
        <w:textAlignment w:val="auto"/>
        <w:rPr>
          <w:rFonts w:ascii="Arial" w:eastAsia="Times New Roman" w:hAnsi="Arial" w:cs="Arial"/>
          <w:color w:val="0E101A"/>
          <w:sz w:val="24"/>
          <w:szCs w:val="24"/>
          <w:lang w:eastAsia="en-GB"/>
        </w:rPr>
      </w:pPr>
      <w:r w:rsidRPr="003C15A0">
        <w:rPr>
          <w:rFonts w:ascii="Arial" w:eastAsia="Times New Roman" w:hAnsi="Arial" w:cs="Arial"/>
          <w:b/>
          <w:bCs/>
          <w:color w:val="4472C4" w:themeColor="accent1"/>
          <w:sz w:val="24"/>
          <w:szCs w:val="24"/>
          <w:lang w:eastAsia="en-GB"/>
        </w:rPr>
        <w:t>Income Generation Opportunities</w:t>
      </w:r>
      <w:r w:rsidRPr="003C15A0">
        <w:rPr>
          <w:rFonts w:ascii="Arial" w:eastAsia="Times New Roman" w:hAnsi="Arial" w:cs="Arial"/>
          <w:color w:val="4472C4" w:themeColor="accent1"/>
          <w:sz w:val="24"/>
          <w:szCs w:val="24"/>
          <w:lang w:eastAsia="en-GB"/>
        </w:rPr>
        <w:t xml:space="preserve">: </w:t>
      </w:r>
      <w:r w:rsidRPr="003C15A0">
        <w:rPr>
          <w:rFonts w:ascii="Arial" w:eastAsia="Times New Roman" w:hAnsi="Arial" w:cs="Arial"/>
          <w:color w:val="0E101A"/>
          <w:sz w:val="24"/>
          <w:szCs w:val="24"/>
          <w:lang w:eastAsia="en-GB"/>
        </w:rPr>
        <w:t>Part of the opportunities highlighted during the SWOT Analysis were the opportunities in different fields that John Lewis and Partners can tap for profit gains. Strategically, the company has enormously invested in other areas such as garden centres, hospitality span and wellness centres, and financial and ethical retailing of credit cards to customers. According to John Lewis (2021</w:t>
      </w:r>
      <w:r w:rsidR="008A09F9">
        <w:rPr>
          <w:rFonts w:ascii="Arial" w:eastAsia="Times New Roman" w:hAnsi="Arial" w:cs="Arial"/>
          <w:color w:val="0E101A"/>
          <w:sz w:val="24"/>
          <w:szCs w:val="24"/>
          <w:lang w:eastAsia="en-GB"/>
        </w:rPr>
        <w:t>b</w:t>
      </w:r>
      <w:r w:rsidRPr="003C15A0">
        <w:rPr>
          <w:rFonts w:ascii="Arial" w:eastAsia="Times New Roman" w:hAnsi="Arial" w:cs="Arial"/>
          <w:color w:val="0E101A"/>
          <w:sz w:val="24"/>
          <w:szCs w:val="24"/>
          <w:lang w:eastAsia="en-GB"/>
        </w:rPr>
        <w:t>), part of the investment encourages customers to buy assets from them from as little as £100 for junior ISA AND £500 for a general investment account, tied with NUTMEG's wealth management firm. White (202</w:t>
      </w:r>
      <w:r w:rsidR="00B23C21">
        <w:rPr>
          <w:rFonts w:ascii="Arial" w:eastAsia="Times New Roman" w:hAnsi="Arial" w:cs="Arial"/>
          <w:color w:val="0E101A"/>
          <w:sz w:val="24"/>
          <w:szCs w:val="24"/>
          <w:lang w:eastAsia="en-GB"/>
        </w:rPr>
        <w:t>2</w:t>
      </w:r>
      <w:r w:rsidRPr="003C15A0">
        <w:rPr>
          <w:rFonts w:ascii="Arial" w:eastAsia="Times New Roman" w:hAnsi="Arial" w:cs="Arial"/>
          <w:color w:val="0E101A"/>
          <w:sz w:val="24"/>
          <w:szCs w:val="24"/>
          <w:lang w:eastAsia="en-GB"/>
        </w:rPr>
        <w:t>) announced in the financial report that John Lewis was pressed to create harmonious homes for the public through a rent system by developing over 10,000 homes across vantage estates of the company with options to furnish the accommodation with John Lewis' products for customers preferences.</w:t>
      </w:r>
    </w:p>
    <w:p w14:paraId="18AD06DE" w14:textId="77777777" w:rsidR="001E554A" w:rsidRDefault="001E554A">
      <w:pPr>
        <w:spacing w:line="360" w:lineRule="auto"/>
        <w:jc w:val="both"/>
        <w:rPr>
          <w:rFonts w:ascii="Arial" w:hAnsi="Arial" w:cs="Arial"/>
          <w:b/>
          <w:bCs/>
          <w:color w:val="4472C4"/>
          <w:sz w:val="24"/>
          <w:szCs w:val="24"/>
        </w:rPr>
      </w:pPr>
    </w:p>
    <w:p w14:paraId="668F40A1" w14:textId="77777777" w:rsidR="007C67B3" w:rsidRDefault="007C67B3">
      <w:pPr>
        <w:spacing w:line="360" w:lineRule="auto"/>
        <w:jc w:val="both"/>
        <w:rPr>
          <w:rFonts w:ascii="Arial" w:hAnsi="Arial" w:cs="Arial"/>
          <w:b/>
          <w:bCs/>
          <w:color w:val="4472C4"/>
          <w:sz w:val="24"/>
          <w:szCs w:val="24"/>
        </w:rPr>
      </w:pPr>
    </w:p>
    <w:p w14:paraId="011D8EFF" w14:textId="77777777" w:rsidR="007C67B3" w:rsidRDefault="007C67B3">
      <w:pPr>
        <w:spacing w:line="360" w:lineRule="auto"/>
        <w:jc w:val="both"/>
        <w:rPr>
          <w:rFonts w:ascii="Arial" w:hAnsi="Arial" w:cs="Arial"/>
          <w:b/>
          <w:bCs/>
          <w:color w:val="4472C4"/>
          <w:sz w:val="24"/>
          <w:szCs w:val="24"/>
        </w:rPr>
      </w:pPr>
    </w:p>
    <w:p w14:paraId="2FF7A2F8" w14:textId="77777777" w:rsidR="007C67B3" w:rsidRDefault="007C67B3">
      <w:pPr>
        <w:spacing w:line="360" w:lineRule="auto"/>
        <w:jc w:val="both"/>
        <w:rPr>
          <w:rFonts w:ascii="Arial" w:hAnsi="Arial" w:cs="Arial"/>
          <w:b/>
          <w:bCs/>
          <w:color w:val="4472C4"/>
          <w:sz w:val="24"/>
          <w:szCs w:val="24"/>
        </w:rPr>
      </w:pPr>
    </w:p>
    <w:p w14:paraId="3EA5BBBC" w14:textId="77777777" w:rsidR="007C67B3" w:rsidRDefault="007C67B3">
      <w:pPr>
        <w:spacing w:line="360" w:lineRule="auto"/>
        <w:jc w:val="both"/>
        <w:rPr>
          <w:rFonts w:ascii="Arial" w:hAnsi="Arial" w:cs="Arial"/>
          <w:b/>
          <w:bCs/>
          <w:color w:val="4472C4"/>
          <w:sz w:val="24"/>
          <w:szCs w:val="24"/>
        </w:rPr>
      </w:pPr>
    </w:p>
    <w:p w14:paraId="205F6DA3" w14:textId="77777777" w:rsidR="007C67B3" w:rsidRDefault="007C67B3">
      <w:pPr>
        <w:spacing w:line="360" w:lineRule="auto"/>
        <w:jc w:val="both"/>
        <w:rPr>
          <w:rFonts w:ascii="Arial" w:hAnsi="Arial" w:cs="Arial"/>
          <w:b/>
          <w:bCs/>
          <w:color w:val="4472C4"/>
          <w:sz w:val="24"/>
          <w:szCs w:val="24"/>
        </w:rPr>
      </w:pPr>
    </w:p>
    <w:p w14:paraId="30D15309" w14:textId="77777777" w:rsidR="007C67B3" w:rsidRDefault="007C67B3">
      <w:pPr>
        <w:spacing w:line="360" w:lineRule="auto"/>
        <w:jc w:val="both"/>
        <w:rPr>
          <w:rFonts w:ascii="Arial" w:hAnsi="Arial" w:cs="Arial"/>
          <w:b/>
          <w:bCs/>
          <w:color w:val="4472C4"/>
          <w:sz w:val="24"/>
          <w:szCs w:val="24"/>
        </w:rPr>
      </w:pPr>
    </w:p>
    <w:p w14:paraId="55A37EE5" w14:textId="77777777" w:rsidR="007C67B3" w:rsidRDefault="007C67B3">
      <w:pPr>
        <w:spacing w:line="360" w:lineRule="auto"/>
        <w:jc w:val="both"/>
        <w:rPr>
          <w:rFonts w:ascii="Arial" w:hAnsi="Arial" w:cs="Arial"/>
          <w:b/>
          <w:bCs/>
          <w:color w:val="4472C4"/>
          <w:sz w:val="24"/>
          <w:szCs w:val="24"/>
        </w:rPr>
      </w:pPr>
    </w:p>
    <w:p w14:paraId="71E1EFF3" w14:textId="77777777" w:rsidR="007C67B3" w:rsidRDefault="007C67B3">
      <w:pPr>
        <w:spacing w:line="360" w:lineRule="auto"/>
        <w:jc w:val="both"/>
        <w:rPr>
          <w:rFonts w:ascii="Arial" w:hAnsi="Arial" w:cs="Arial"/>
          <w:b/>
          <w:bCs/>
          <w:color w:val="4472C4"/>
          <w:sz w:val="24"/>
          <w:szCs w:val="24"/>
        </w:rPr>
      </w:pPr>
    </w:p>
    <w:p w14:paraId="5B02654A" w14:textId="77777777" w:rsidR="007C67B3" w:rsidRDefault="007C67B3">
      <w:pPr>
        <w:spacing w:line="360" w:lineRule="auto"/>
        <w:jc w:val="both"/>
        <w:rPr>
          <w:rFonts w:ascii="Arial" w:hAnsi="Arial" w:cs="Arial"/>
          <w:b/>
          <w:bCs/>
          <w:color w:val="4472C4"/>
          <w:sz w:val="24"/>
          <w:szCs w:val="24"/>
        </w:rPr>
      </w:pPr>
    </w:p>
    <w:p w14:paraId="1922F762" w14:textId="77777777" w:rsidR="007C67B3" w:rsidRDefault="007C67B3">
      <w:pPr>
        <w:spacing w:line="360" w:lineRule="auto"/>
        <w:jc w:val="both"/>
        <w:rPr>
          <w:rFonts w:ascii="Arial" w:hAnsi="Arial" w:cs="Arial"/>
          <w:b/>
          <w:bCs/>
          <w:color w:val="4472C4"/>
          <w:sz w:val="24"/>
          <w:szCs w:val="24"/>
        </w:rPr>
      </w:pPr>
    </w:p>
    <w:p w14:paraId="5E916840" w14:textId="77777777" w:rsidR="007C67B3" w:rsidRDefault="007C67B3">
      <w:pPr>
        <w:spacing w:line="360" w:lineRule="auto"/>
        <w:jc w:val="both"/>
        <w:rPr>
          <w:rFonts w:ascii="Arial" w:hAnsi="Arial" w:cs="Arial"/>
          <w:b/>
          <w:bCs/>
          <w:color w:val="4472C4"/>
          <w:sz w:val="24"/>
          <w:szCs w:val="24"/>
        </w:rPr>
      </w:pPr>
    </w:p>
    <w:p w14:paraId="7A266B0F" w14:textId="77777777" w:rsidR="007C67B3" w:rsidRDefault="007C67B3">
      <w:pPr>
        <w:spacing w:line="360" w:lineRule="auto"/>
        <w:jc w:val="both"/>
        <w:rPr>
          <w:rFonts w:ascii="Arial" w:hAnsi="Arial" w:cs="Arial"/>
          <w:b/>
          <w:bCs/>
          <w:color w:val="4472C4"/>
          <w:sz w:val="24"/>
          <w:szCs w:val="24"/>
        </w:rPr>
      </w:pPr>
    </w:p>
    <w:p w14:paraId="49AC2706" w14:textId="77777777" w:rsidR="007C67B3" w:rsidRDefault="007C67B3">
      <w:pPr>
        <w:spacing w:line="360" w:lineRule="auto"/>
        <w:jc w:val="both"/>
        <w:rPr>
          <w:rFonts w:ascii="Arial" w:hAnsi="Arial" w:cs="Arial"/>
          <w:b/>
          <w:bCs/>
          <w:color w:val="4472C4"/>
          <w:sz w:val="24"/>
          <w:szCs w:val="24"/>
        </w:rPr>
      </w:pPr>
    </w:p>
    <w:p w14:paraId="02EF5717" w14:textId="77777777" w:rsidR="007C67B3" w:rsidRDefault="007C67B3">
      <w:pPr>
        <w:spacing w:line="360" w:lineRule="auto"/>
        <w:jc w:val="both"/>
        <w:rPr>
          <w:rFonts w:ascii="Arial" w:hAnsi="Arial" w:cs="Arial"/>
          <w:b/>
          <w:bCs/>
          <w:color w:val="4472C4"/>
          <w:sz w:val="24"/>
          <w:szCs w:val="24"/>
        </w:rPr>
      </w:pPr>
    </w:p>
    <w:p w14:paraId="3CA0A03B" w14:textId="77777777" w:rsidR="007C67B3" w:rsidRDefault="007C67B3">
      <w:pPr>
        <w:spacing w:line="360" w:lineRule="auto"/>
        <w:jc w:val="both"/>
        <w:rPr>
          <w:rFonts w:ascii="Arial" w:hAnsi="Arial" w:cs="Arial"/>
          <w:b/>
          <w:bCs/>
          <w:color w:val="4472C4"/>
          <w:sz w:val="24"/>
          <w:szCs w:val="24"/>
        </w:rPr>
      </w:pPr>
    </w:p>
    <w:p w14:paraId="395FA8E8" w14:textId="77777777" w:rsidR="007C67B3" w:rsidRDefault="007C67B3">
      <w:pPr>
        <w:spacing w:line="360" w:lineRule="auto"/>
        <w:jc w:val="both"/>
        <w:rPr>
          <w:rFonts w:ascii="Arial" w:hAnsi="Arial" w:cs="Arial"/>
          <w:b/>
          <w:bCs/>
          <w:color w:val="4472C4"/>
          <w:sz w:val="24"/>
          <w:szCs w:val="24"/>
        </w:rPr>
      </w:pPr>
    </w:p>
    <w:p w14:paraId="0DCCDDC4" w14:textId="77777777" w:rsidR="007C67B3" w:rsidRDefault="007C67B3">
      <w:pPr>
        <w:spacing w:line="360" w:lineRule="auto"/>
        <w:jc w:val="both"/>
        <w:rPr>
          <w:rFonts w:ascii="Arial" w:hAnsi="Arial" w:cs="Arial"/>
          <w:b/>
          <w:bCs/>
          <w:color w:val="4472C4"/>
          <w:sz w:val="24"/>
          <w:szCs w:val="24"/>
        </w:rPr>
      </w:pPr>
    </w:p>
    <w:p w14:paraId="33A48B47" w14:textId="77777777" w:rsidR="007C67B3" w:rsidRDefault="007C67B3">
      <w:pPr>
        <w:spacing w:line="360" w:lineRule="auto"/>
        <w:jc w:val="both"/>
        <w:rPr>
          <w:rFonts w:ascii="Arial" w:hAnsi="Arial" w:cs="Arial"/>
          <w:b/>
          <w:bCs/>
          <w:color w:val="4472C4"/>
          <w:sz w:val="24"/>
          <w:szCs w:val="24"/>
        </w:rPr>
      </w:pPr>
    </w:p>
    <w:p w14:paraId="26C755AB" w14:textId="77777777" w:rsidR="007C67B3" w:rsidRDefault="007C67B3">
      <w:pPr>
        <w:spacing w:line="360" w:lineRule="auto"/>
        <w:jc w:val="both"/>
        <w:rPr>
          <w:rFonts w:ascii="Arial" w:hAnsi="Arial" w:cs="Arial"/>
          <w:b/>
          <w:bCs/>
          <w:color w:val="4472C4"/>
          <w:sz w:val="24"/>
          <w:szCs w:val="24"/>
        </w:rPr>
      </w:pPr>
    </w:p>
    <w:p w14:paraId="61650E54" w14:textId="77777777" w:rsidR="006457CB" w:rsidRDefault="006457CB">
      <w:pPr>
        <w:spacing w:line="360" w:lineRule="auto"/>
        <w:jc w:val="both"/>
        <w:rPr>
          <w:rFonts w:ascii="Arial" w:hAnsi="Arial" w:cs="Arial"/>
          <w:b/>
          <w:bCs/>
          <w:color w:val="4472C4"/>
          <w:sz w:val="24"/>
          <w:szCs w:val="24"/>
        </w:rPr>
      </w:pPr>
    </w:p>
    <w:p w14:paraId="442F6E7C" w14:textId="77777777" w:rsidR="006457CB" w:rsidRDefault="006457CB">
      <w:pPr>
        <w:spacing w:line="360" w:lineRule="auto"/>
        <w:jc w:val="both"/>
        <w:rPr>
          <w:rFonts w:ascii="Arial" w:hAnsi="Arial" w:cs="Arial"/>
          <w:b/>
          <w:bCs/>
          <w:color w:val="4472C4"/>
          <w:sz w:val="24"/>
          <w:szCs w:val="24"/>
        </w:rPr>
      </w:pPr>
    </w:p>
    <w:p w14:paraId="3D0B4509" w14:textId="77777777" w:rsidR="006457CB" w:rsidRDefault="006457CB">
      <w:pPr>
        <w:spacing w:line="360" w:lineRule="auto"/>
        <w:jc w:val="both"/>
        <w:rPr>
          <w:rFonts w:ascii="Arial" w:hAnsi="Arial" w:cs="Arial"/>
          <w:b/>
          <w:bCs/>
          <w:color w:val="4472C4"/>
          <w:sz w:val="24"/>
          <w:szCs w:val="24"/>
        </w:rPr>
      </w:pPr>
    </w:p>
    <w:p w14:paraId="344AADB7" w14:textId="77777777" w:rsidR="007C67B3" w:rsidRDefault="007C67B3">
      <w:pPr>
        <w:spacing w:line="360" w:lineRule="auto"/>
        <w:jc w:val="both"/>
        <w:rPr>
          <w:rFonts w:ascii="Arial" w:hAnsi="Arial" w:cs="Arial"/>
          <w:b/>
          <w:bCs/>
          <w:color w:val="4472C4"/>
          <w:sz w:val="24"/>
          <w:szCs w:val="24"/>
        </w:rPr>
      </w:pPr>
    </w:p>
    <w:p w14:paraId="40ED2261" w14:textId="482E539E" w:rsidR="001E554A" w:rsidRPr="00097E9E" w:rsidRDefault="00E4299E">
      <w:pPr>
        <w:spacing w:line="360" w:lineRule="auto"/>
        <w:jc w:val="both"/>
        <w:rPr>
          <w:rFonts w:ascii="Arial" w:hAnsi="Arial" w:cs="Arial"/>
          <w:b/>
          <w:bCs/>
          <w:color w:val="4472C4"/>
          <w:sz w:val="24"/>
          <w:szCs w:val="24"/>
        </w:rPr>
      </w:pPr>
      <w:r>
        <w:rPr>
          <w:rFonts w:ascii="Arial" w:hAnsi="Arial" w:cs="Arial"/>
          <w:b/>
          <w:bCs/>
          <w:color w:val="4472C4"/>
          <w:sz w:val="24"/>
          <w:szCs w:val="24"/>
        </w:rPr>
        <w:lastRenderedPageBreak/>
        <w:t>5</w:t>
      </w:r>
      <w:r w:rsidR="00167C4F" w:rsidRPr="00097E9E">
        <w:rPr>
          <w:rFonts w:ascii="Arial" w:hAnsi="Arial" w:cs="Arial"/>
          <w:b/>
          <w:bCs/>
          <w:color w:val="4472C4"/>
          <w:sz w:val="24"/>
          <w:szCs w:val="24"/>
        </w:rPr>
        <w:t>.0 RECOMMENDATIONS</w:t>
      </w:r>
    </w:p>
    <w:p w14:paraId="57FE9EBB" w14:textId="77777777" w:rsidR="00155133" w:rsidRPr="00155133" w:rsidRDefault="00155133" w:rsidP="00155133">
      <w:pPr>
        <w:spacing w:line="360" w:lineRule="auto"/>
        <w:jc w:val="both"/>
        <w:rPr>
          <w:rFonts w:ascii="Arial" w:hAnsi="Arial" w:cs="Arial"/>
          <w:sz w:val="24"/>
          <w:szCs w:val="24"/>
        </w:rPr>
      </w:pPr>
      <w:r w:rsidRPr="00155133">
        <w:rPr>
          <w:rFonts w:ascii="Arial" w:hAnsi="Arial" w:cs="Arial"/>
          <w:sz w:val="24"/>
          <w:szCs w:val="24"/>
        </w:rPr>
        <w:t xml:space="preserve">Although the company has made significant strides in harnessing the proper pointers for the company's benefit through carefully implemented tactics, it is recommended that it address market segmentation concerns through product differentiation. Surprisingly, the company caters to the upper crust. Nonetheless, as it seeks to attract customers from various locations through various engagements, it must consider product and price differentiation to appeal to all socioeconomic groups, </w:t>
      </w:r>
      <w:proofErr w:type="gramStart"/>
      <w:r w:rsidRPr="00155133">
        <w:rPr>
          <w:rFonts w:ascii="Arial" w:hAnsi="Arial" w:cs="Arial"/>
          <w:sz w:val="24"/>
          <w:szCs w:val="24"/>
        </w:rPr>
        <w:t>similar to</w:t>
      </w:r>
      <w:proofErr w:type="gramEnd"/>
      <w:r w:rsidRPr="00155133">
        <w:rPr>
          <w:rFonts w:ascii="Arial" w:hAnsi="Arial" w:cs="Arial"/>
          <w:sz w:val="24"/>
          <w:szCs w:val="24"/>
        </w:rPr>
        <w:t xml:space="preserve"> Tesco and Aldi's strategies.</w:t>
      </w:r>
    </w:p>
    <w:p w14:paraId="7FA1102B" w14:textId="5E1C54AF" w:rsidR="001E554A" w:rsidRDefault="00155133" w:rsidP="00155133">
      <w:pPr>
        <w:spacing w:line="360" w:lineRule="auto"/>
        <w:jc w:val="both"/>
        <w:rPr>
          <w:rFonts w:ascii="Arial" w:hAnsi="Arial" w:cs="Arial"/>
          <w:sz w:val="24"/>
          <w:szCs w:val="24"/>
        </w:rPr>
      </w:pPr>
      <w:r w:rsidRPr="00155133">
        <w:rPr>
          <w:rFonts w:ascii="Arial" w:hAnsi="Arial" w:cs="Arial"/>
          <w:sz w:val="24"/>
          <w:szCs w:val="24"/>
        </w:rPr>
        <w:t xml:space="preserve">It is also suggested that the price matching guarantee be extended to all shopping platforms rather than just physical stores, which undermines the strategy of </w:t>
      </w:r>
      <w:proofErr w:type="gramStart"/>
      <w:r w:rsidRPr="00155133">
        <w:rPr>
          <w:rFonts w:ascii="Arial" w:hAnsi="Arial" w:cs="Arial"/>
          <w:sz w:val="24"/>
          <w:szCs w:val="24"/>
        </w:rPr>
        <w:t>opening up</w:t>
      </w:r>
      <w:proofErr w:type="gramEnd"/>
      <w:r w:rsidRPr="00155133">
        <w:rPr>
          <w:rFonts w:ascii="Arial" w:hAnsi="Arial" w:cs="Arial"/>
          <w:sz w:val="24"/>
          <w:szCs w:val="24"/>
        </w:rPr>
        <w:t xml:space="preserve"> to online customers. Even with strong teams on both platforms, the system appears bold and ambitious to monitor; however, adequate measures must be put in place to foster the tactic to realisation.</w:t>
      </w:r>
    </w:p>
    <w:p w14:paraId="4E06D80D" w14:textId="77777777" w:rsidR="00047C4B" w:rsidRDefault="00047C4B" w:rsidP="00155133">
      <w:pPr>
        <w:spacing w:line="360" w:lineRule="auto"/>
        <w:jc w:val="both"/>
        <w:rPr>
          <w:rFonts w:ascii="Arial" w:hAnsi="Arial" w:cs="Arial"/>
          <w:sz w:val="24"/>
          <w:szCs w:val="24"/>
        </w:rPr>
      </w:pPr>
    </w:p>
    <w:p w14:paraId="1A126074" w14:textId="77777777" w:rsidR="00047C4B" w:rsidRDefault="00047C4B" w:rsidP="00155133">
      <w:pPr>
        <w:spacing w:line="360" w:lineRule="auto"/>
        <w:jc w:val="both"/>
        <w:rPr>
          <w:rFonts w:ascii="Arial" w:hAnsi="Arial" w:cs="Arial"/>
          <w:sz w:val="24"/>
          <w:szCs w:val="24"/>
        </w:rPr>
      </w:pPr>
    </w:p>
    <w:p w14:paraId="178E6847" w14:textId="77777777" w:rsidR="00047C4B" w:rsidRDefault="00047C4B" w:rsidP="00155133">
      <w:pPr>
        <w:spacing w:line="360" w:lineRule="auto"/>
        <w:jc w:val="both"/>
        <w:rPr>
          <w:rFonts w:ascii="Arial" w:hAnsi="Arial" w:cs="Arial"/>
          <w:sz w:val="24"/>
          <w:szCs w:val="24"/>
        </w:rPr>
      </w:pPr>
    </w:p>
    <w:p w14:paraId="245B1CFF" w14:textId="77777777" w:rsidR="00047C4B" w:rsidRDefault="00047C4B" w:rsidP="00155133">
      <w:pPr>
        <w:spacing w:line="360" w:lineRule="auto"/>
        <w:jc w:val="both"/>
        <w:rPr>
          <w:rFonts w:ascii="Arial" w:hAnsi="Arial" w:cs="Arial"/>
          <w:sz w:val="24"/>
          <w:szCs w:val="24"/>
        </w:rPr>
      </w:pPr>
    </w:p>
    <w:p w14:paraId="42C57710" w14:textId="77777777" w:rsidR="00047C4B" w:rsidRDefault="00047C4B" w:rsidP="00155133">
      <w:pPr>
        <w:spacing w:line="360" w:lineRule="auto"/>
        <w:jc w:val="both"/>
        <w:rPr>
          <w:rFonts w:ascii="Arial" w:hAnsi="Arial" w:cs="Arial"/>
          <w:sz w:val="24"/>
          <w:szCs w:val="24"/>
        </w:rPr>
      </w:pPr>
    </w:p>
    <w:p w14:paraId="32E65F38" w14:textId="77777777" w:rsidR="00047C4B" w:rsidRDefault="00047C4B" w:rsidP="00155133">
      <w:pPr>
        <w:spacing w:line="360" w:lineRule="auto"/>
        <w:jc w:val="both"/>
        <w:rPr>
          <w:rFonts w:ascii="Arial" w:hAnsi="Arial" w:cs="Arial"/>
          <w:sz w:val="24"/>
          <w:szCs w:val="24"/>
        </w:rPr>
      </w:pPr>
    </w:p>
    <w:p w14:paraId="03930A4E" w14:textId="77777777" w:rsidR="00047C4B" w:rsidRDefault="00047C4B" w:rsidP="00155133">
      <w:pPr>
        <w:spacing w:line="360" w:lineRule="auto"/>
        <w:jc w:val="both"/>
        <w:rPr>
          <w:rFonts w:ascii="Arial" w:hAnsi="Arial" w:cs="Arial"/>
          <w:sz w:val="24"/>
          <w:szCs w:val="24"/>
        </w:rPr>
      </w:pPr>
    </w:p>
    <w:p w14:paraId="630D9F90" w14:textId="77777777" w:rsidR="00047C4B" w:rsidRDefault="00047C4B" w:rsidP="00155133">
      <w:pPr>
        <w:spacing w:line="360" w:lineRule="auto"/>
        <w:jc w:val="both"/>
        <w:rPr>
          <w:rFonts w:ascii="Arial" w:hAnsi="Arial" w:cs="Arial"/>
          <w:sz w:val="24"/>
          <w:szCs w:val="24"/>
        </w:rPr>
      </w:pPr>
    </w:p>
    <w:p w14:paraId="0A30DD7F" w14:textId="77777777" w:rsidR="00047C4B" w:rsidRDefault="00047C4B" w:rsidP="00155133">
      <w:pPr>
        <w:spacing w:line="360" w:lineRule="auto"/>
        <w:jc w:val="both"/>
        <w:rPr>
          <w:rFonts w:ascii="Arial" w:hAnsi="Arial" w:cs="Arial"/>
          <w:sz w:val="24"/>
          <w:szCs w:val="24"/>
        </w:rPr>
      </w:pPr>
    </w:p>
    <w:p w14:paraId="0BF20B66" w14:textId="77777777" w:rsidR="003B21C7" w:rsidRDefault="003B21C7" w:rsidP="00155133">
      <w:pPr>
        <w:spacing w:line="360" w:lineRule="auto"/>
        <w:jc w:val="both"/>
        <w:rPr>
          <w:rFonts w:ascii="Arial" w:hAnsi="Arial" w:cs="Arial"/>
          <w:sz w:val="24"/>
          <w:szCs w:val="24"/>
        </w:rPr>
      </w:pPr>
    </w:p>
    <w:p w14:paraId="6661451B" w14:textId="77777777" w:rsidR="003B21C7" w:rsidRDefault="003B21C7" w:rsidP="00155133">
      <w:pPr>
        <w:spacing w:line="360" w:lineRule="auto"/>
        <w:jc w:val="both"/>
        <w:rPr>
          <w:rFonts w:ascii="Arial" w:hAnsi="Arial" w:cs="Arial"/>
          <w:sz w:val="24"/>
          <w:szCs w:val="24"/>
        </w:rPr>
      </w:pPr>
    </w:p>
    <w:p w14:paraId="24E992AE" w14:textId="77777777" w:rsidR="003B21C7" w:rsidRDefault="003B21C7" w:rsidP="00155133">
      <w:pPr>
        <w:spacing w:line="360" w:lineRule="auto"/>
        <w:jc w:val="both"/>
        <w:rPr>
          <w:rFonts w:ascii="Arial" w:hAnsi="Arial" w:cs="Arial"/>
          <w:sz w:val="24"/>
          <w:szCs w:val="24"/>
        </w:rPr>
      </w:pPr>
    </w:p>
    <w:p w14:paraId="14363CF5" w14:textId="77777777" w:rsidR="003B21C7" w:rsidRDefault="003B21C7" w:rsidP="00155133">
      <w:pPr>
        <w:spacing w:line="360" w:lineRule="auto"/>
        <w:jc w:val="both"/>
        <w:rPr>
          <w:rFonts w:ascii="Arial" w:hAnsi="Arial" w:cs="Arial"/>
          <w:sz w:val="24"/>
          <w:szCs w:val="24"/>
        </w:rPr>
      </w:pPr>
    </w:p>
    <w:p w14:paraId="2192111B" w14:textId="77777777" w:rsidR="00047C4B" w:rsidRDefault="00047C4B" w:rsidP="00155133">
      <w:pPr>
        <w:spacing w:line="360" w:lineRule="auto"/>
        <w:jc w:val="both"/>
        <w:rPr>
          <w:rFonts w:ascii="Arial" w:hAnsi="Arial" w:cs="Arial"/>
          <w:sz w:val="24"/>
          <w:szCs w:val="24"/>
        </w:rPr>
      </w:pPr>
    </w:p>
    <w:p w14:paraId="60F6336F" w14:textId="41FA604D" w:rsidR="001E554A" w:rsidRPr="00097E9E" w:rsidRDefault="00E4299E">
      <w:pPr>
        <w:spacing w:line="360" w:lineRule="auto"/>
        <w:jc w:val="both"/>
        <w:rPr>
          <w:rFonts w:ascii="Arial" w:hAnsi="Arial" w:cs="Arial"/>
          <w:b/>
          <w:bCs/>
          <w:color w:val="4472C4"/>
          <w:sz w:val="24"/>
          <w:szCs w:val="24"/>
        </w:rPr>
      </w:pPr>
      <w:r>
        <w:rPr>
          <w:rFonts w:ascii="Arial" w:hAnsi="Arial" w:cs="Arial"/>
          <w:b/>
          <w:bCs/>
          <w:color w:val="4472C4"/>
          <w:sz w:val="24"/>
          <w:szCs w:val="24"/>
        </w:rPr>
        <w:lastRenderedPageBreak/>
        <w:t>6</w:t>
      </w:r>
      <w:r w:rsidR="00167C4F" w:rsidRPr="00097E9E">
        <w:rPr>
          <w:rFonts w:ascii="Arial" w:hAnsi="Arial" w:cs="Arial"/>
          <w:b/>
          <w:bCs/>
          <w:color w:val="4472C4"/>
          <w:sz w:val="24"/>
          <w:szCs w:val="24"/>
        </w:rPr>
        <w:t>.0 CONCLUSION</w:t>
      </w:r>
    </w:p>
    <w:p w14:paraId="253285DE" w14:textId="3A2DD618" w:rsidR="001E554A" w:rsidRPr="002B0AC2" w:rsidRDefault="002B0AC2">
      <w:pPr>
        <w:spacing w:line="360" w:lineRule="auto"/>
        <w:jc w:val="both"/>
        <w:rPr>
          <w:rFonts w:ascii="Arial" w:hAnsi="Arial" w:cs="Arial"/>
          <w:sz w:val="24"/>
          <w:szCs w:val="24"/>
        </w:rPr>
      </w:pPr>
      <w:r w:rsidRPr="002B0AC2">
        <w:rPr>
          <w:rFonts w:ascii="Arial" w:hAnsi="Arial" w:cs="Arial"/>
          <w:sz w:val="24"/>
          <w:szCs w:val="24"/>
        </w:rPr>
        <w:t>In conclusion, the marketing principles that underpin John Lewis operations among its partners have weathered prosperous times. Nonetheless, as society deals with the aftermath of a pandemic, with trends defined by younger consumers via social media and e-commerce, additional lenses must be employed to position the firm on valuable poles for market leadership and fair market share.</w:t>
      </w:r>
    </w:p>
    <w:p w14:paraId="1E464B39" w14:textId="77777777" w:rsidR="001E554A" w:rsidRPr="00097E9E" w:rsidRDefault="001E554A">
      <w:pPr>
        <w:spacing w:line="360" w:lineRule="auto"/>
        <w:jc w:val="both"/>
        <w:rPr>
          <w:rFonts w:ascii="Arial" w:hAnsi="Arial" w:cs="Arial"/>
          <w:b/>
          <w:bCs/>
          <w:color w:val="4472C4"/>
          <w:sz w:val="24"/>
          <w:szCs w:val="24"/>
        </w:rPr>
      </w:pPr>
    </w:p>
    <w:p w14:paraId="625A798C" w14:textId="77777777" w:rsidR="001E554A" w:rsidRDefault="001E554A">
      <w:pPr>
        <w:spacing w:line="360" w:lineRule="auto"/>
        <w:jc w:val="both"/>
        <w:rPr>
          <w:rFonts w:ascii="Arial" w:hAnsi="Arial" w:cs="Arial"/>
          <w:b/>
          <w:bCs/>
          <w:color w:val="4472C4"/>
          <w:sz w:val="24"/>
          <w:szCs w:val="24"/>
        </w:rPr>
      </w:pPr>
    </w:p>
    <w:p w14:paraId="1B29CAFC" w14:textId="77777777" w:rsidR="002B0AC2" w:rsidRDefault="002B0AC2">
      <w:pPr>
        <w:spacing w:line="360" w:lineRule="auto"/>
        <w:jc w:val="both"/>
        <w:rPr>
          <w:rFonts w:ascii="Arial" w:hAnsi="Arial" w:cs="Arial"/>
          <w:b/>
          <w:bCs/>
          <w:color w:val="4472C4"/>
          <w:sz w:val="24"/>
          <w:szCs w:val="24"/>
        </w:rPr>
      </w:pPr>
    </w:p>
    <w:p w14:paraId="5E0A0C55" w14:textId="77777777" w:rsidR="002B0AC2" w:rsidRDefault="002B0AC2">
      <w:pPr>
        <w:spacing w:line="360" w:lineRule="auto"/>
        <w:jc w:val="both"/>
        <w:rPr>
          <w:rFonts w:ascii="Arial" w:hAnsi="Arial" w:cs="Arial"/>
          <w:b/>
          <w:bCs/>
          <w:color w:val="4472C4"/>
          <w:sz w:val="24"/>
          <w:szCs w:val="24"/>
        </w:rPr>
      </w:pPr>
    </w:p>
    <w:p w14:paraId="77AD6986" w14:textId="77777777" w:rsidR="002B0AC2" w:rsidRPr="00097E9E" w:rsidRDefault="002B0AC2">
      <w:pPr>
        <w:spacing w:line="360" w:lineRule="auto"/>
        <w:jc w:val="both"/>
        <w:rPr>
          <w:rFonts w:ascii="Arial" w:hAnsi="Arial" w:cs="Arial"/>
          <w:b/>
          <w:bCs/>
          <w:color w:val="4472C4"/>
          <w:sz w:val="24"/>
          <w:szCs w:val="24"/>
        </w:rPr>
      </w:pPr>
    </w:p>
    <w:p w14:paraId="43F5D96F" w14:textId="77777777" w:rsidR="001E554A" w:rsidRPr="00097E9E" w:rsidRDefault="001E554A">
      <w:pPr>
        <w:spacing w:line="360" w:lineRule="auto"/>
        <w:jc w:val="both"/>
        <w:rPr>
          <w:rFonts w:ascii="Arial" w:hAnsi="Arial" w:cs="Arial"/>
          <w:b/>
          <w:bCs/>
          <w:color w:val="4472C4"/>
          <w:sz w:val="24"/>
          <w:szCs w:val="24"/>
        </w:rPr>
      </w:pPr>
    </w:p>
    <w:p w14:paraId="77BB9DEA" w14:textId="77777777" w:rsidR="00047C4B" w:rsidRDefault="00047C4B">
      <w:pPr>
        <w:spacing w:line="360" w:lineRule="auto"/>
        <w:jc w:val="both"/>
        <w:rPr>
          <w:rFonts w:ascii="Arial" w:hAnsi="Arial" w:cs="Arial"/>
          <w:b/>
          <w:bCs/>
          <w:color w:val="4472C4"/>
          <w:sz w:val="24"/>
          <w:szCs w:val="24"/>
        </w:rPr>
      </w:pPr>
    </w:p>
    <w:p w14:paraId="43DB774C" w14:textId="77777777" w:rsidR="00047C4B" w:rsidRDefault="00047C4B">
      <w:pPr>
        <w:spacing w:line="360" w:lineRule="auto"/>
        <w:jc w:val="both"/>
        <w:rPr>
          <w:rFonts w:ascii="Arial" w:hAnsi="Arial" w:cs="Arial"/>
          <w:b/>
          <w:bCs/>
          <w:color w:val="4472C4"/>
          <w:sz w:val="24"/>
          <w:szCs w:val="24"/>
        </w:rPr>
      </w:pPr>
    </w:p>
    <w:p w14:paraId="254D8C9F" w14:textId="77777777" w:rsidR="00047C4B" w:rsidRDefault="00047C4B">
      <w:pPr>
        <w:spacing w:line="360" w:lineRule="auto"/>
        <w:jc w:val="both"/>
        <w:rPr>
          <w:rFonts w:ascii="Arial" w:hAnsi="Arial" w:cs="Arial"/>
          <w:b/>
          <w:bCs/>
          <w:color w:val="4472C4"/>
          <w:sz w:val="24"/>
          <w:szCs w:val="24"/>
        </w:rPr>
      </w:pPr>
    </w:p>
    <w:p w14:paraId="63BA94C7" w14:textId="77777777" w:rsidR="00047C4B" w:rsidRDefault="00047C4B">
      <w:pPr>
        <w:spacing w:line="360" w:lineRule="auto"/>
        <w:jc w:val="both"/>
        <w:rPr>
          <w:rFonts w:ascii="Arial" w:hAnsi="Arial" w:cs="Arial"/>
          <w:b/>
          <w:bCs/>
          <w:color w:val="4472C4"/>
          <w:sz w:val="24"/>
          <w:szCs w:val="24"/>
        </w:rPr>
      </w:pPr>
    </w:p>
    <w:p w14:paraId="47E81982" w14:textId="77777777" w:rsidR="00047C4B" w:rsidRDefault="00047C4B">
      <w:pPr>
        <w:spacing w:line="360" w:lineRule="auto"/>
        <w:jc w:val="both"/>
        <w:rPr>
          <w:rFonts w:ascii="Arial" w:hAnsi="Arial" w:cs="Arial"/>
          <w:b/>
          <w:bCs/>
          <w:color w:val="4472C4"/>
          <w:sz w:val="24"/>
          <w:szCs w:val="24"/>
        </w:rPr>
      </w:pPr>
    </w:p>
    <w:p w14:paraId="36933D13" w14:textId="77777777" w:rsidR="00047C4B" w:rsidRDefault="00047C4B">
      <w:pPr>
        <w:spacing w:line="360" w:lineRule="auto"/>
        <w:jc w:val="both"/>
        <w:rPr>
          <w:rFonts w:ascii="Arial" w:hAnsi="Arial" w:cs="Arial"/>
          <w:b/>
          <w:bCs/>
          <w:color w:val="4472C4"/>
          <w:sz w:val="24"/>
          <w:szCs w:val="24"/>
        </w:rPr>
      </w:pPr>
    </w:p>
    <w:p w14:paraId="5673C81B" w14:textId="77777777" w:rsidR="00047C4B" w:rsidRDefault="00047C4B">
      <w:pPr>
        <w:spacing w:line="360" w:lineRule="auto"/>
        <w:jc w:val="both"/>
        <w:rPr>
          <w:rFonts w:ascii="Arial" w:hAnsi="Arial" w:cs="Arial"/>
          <w:b/>
          <w:bCs/>
          <w:color w:val="4472C4"/>
          <w:sz w:val="24"/>
          <w:szCs w:val="24"/>
        </w:rPr>
      </w:pPr>
    </w:p>
    <w:p w14:paraId="080491E4" w14:textId="77777777" w:rsidR="00047C4B" w:rsidRDefault="00047C4B">
      <w:pPr>
        <w:spacing w:line="360" w:lineRule="auto"/>
        <w:jc w:val="both"/>
        <w:rPr>
          <w:rFonts w:ascii="Arial" w:hAnsi="Arial" w:cs="Arial"/>
          <w:b/>
          <w:bCs/>
          <w:color w:val="4472C4"/>
          <w:sz w:val="24"/>
          <w:szCs w:val="24"/>
        </w:rPr>
      </w:pPr>
    </w:p>
    <w:p w14:paraId="4A90772E" w14:textId="77777777" w:rsidR="00047C4B" w:rsidRDefault="00047C4B">
      <w:pPr>
        <w:spacing w:line="360" w:lineRule="auto"/>
        <w:jc w:val="both"/>
        <w:rPr>
          <w:rFonts w:ascii="Arial" w:hAnsi="Arial" w:cs="Arial"/>
          <w:b/>
          <w:bCs/>
          <w:color w:val="4472C4"/>
          <w:sz w:val="24"/>
          <w:szCs w:val="24"/>
        </w:rPr>
      </w:pPr>
    </w:p>
    <w:p w14:paraId="5AC7B388" w14:textId="77777777" w:rsidR="00047C4B" w:rsidRDefault="00047C4B">
      <w:pPr>
        <w:spacing w:line="360" w:lineRule="auto"/>
        <w:jc w:val="both"/>
        <w:rPr>
          <w:rFonts w:ascii="Arial" w:hAnsi="Arial" w:cs="Arial"/>
          <w:b/>
          <w:bCs/>
          <w:color w:val="4472C4"/>
          <w:sz w:val="24"/>
          <w:szCs w:val="24"/>
        </w:rPr>
      </w:pPr>
    </w:p>
    <w:p w14:paraId="2BA3111B" w14:textId="77777777" w:rsidR="00047C4B" w:rsidRDefault="00047C4B">
      <w:pPr>
        <w:spacing w:line="360" w:lineRule="auto"/>
        <w:jc w:val="both"/>
        <w:rPr>
          <w:rFonts w:ascii="Arial" w:hAnsi="Arial" w:cs="Arial"/>
          <w:b/>
          <w:bCs/>
          <w:color w:val="4472C4"/>
          <w:sz w:val="24"/>
          <w:szCs w:val="24"/>
        </w:rPr>
      </w:pPr>
    </w:p>
    <w:p w14:paraId="474102F6" w14:textId="77777777" w:rsidR="00047C4B" w:rsidRDefault="00047C4B">
      <w:pPr>
        <w:spacing w:line="360" w:lineRule="auto"/>
        <w:jc w:val="both"/>
        <w:rPr>
          <w:rFonts w:ascii="Arial" w:hAnsi="Arial" w:cs="Arial"/>
          <w:b/>
          <w:bCs/>
          <w:color w:val="4472C4"/>
          <w:sz w:val="24"/>
          <w:szCs w:val="24"/>
        </w:rPr>
      </w:pPr>
    </w:p>
    <w:p w14:paraId="4A9C5DE5" w14:textId="77777777" w:rsidR="00047C4B" w:rsidRDefault="00047C4B">
      <w:pPr>
        <w:spacing w:line="360" w:lineRule="auto"/>
        <w:jc w:val="both"/>
        <w:rPr>
          <w:rFonts w:ascii="Arial" w:hAnsi="Arial" w:cs="Arial"/>
          <w:b/>
          <w:bCs/>
          <w:color w:val="4472C4"/>
          <w:sz w:val="24"/>
          <w:szCs w:val="24"/>
        </w:rPr>
      </w:pPr>
    </w:p>
    <w:p w14:paraId="3911BC60" w14:textId="39971FE8" w:rsidR="00F77F5A" w:rsidRPr="00307C86" w:rsidRDefault="00E4299E">
      <w:pPr>
        <w:spacing w:line="360" w:lineRule="auto"/>
        <w:jc w:val="both"/>
        <w:rPr>
          <w:rFonts w:ascii="Arial" w:hAnsi="Arial" w:cs="Arial"/>
          <w:b/>
          <w:bCs/>
          <w:color w:val="4472C4"/>
          <w:sz w:val="24"/>
          <w:szCs w:val="24"/>
        </w:rPr>
      </w:pPr>
      <w:r w:rsidRPr="00307C86">
        <w:rPr>
          <w:rFonts w:ascii="Arial" w:hAnsi="Arial" w:cs="Arial"/>
          <w:b/>
          <w:bCs/>
          <w:color w:val="4472C4"/>
          <w:sz w:val="24"/>
          <w:szCs w:val="24"/>
        </w:rPr>
        <w:lastRenderedPageBreak/>
        <w:t>7</w:t>
      </w:r>
      <w:r w:rsidR="00167C4F" w:rsidRPr="00307C86">
        <w:rPr>
          <w:rFonts w:ascii="Arial" w:hAnsi="Arial" w:cs="Arial"/>
          <w:b/>
          <w:bCs/>
          <w:color w:val="4472C4"/>
          <w:sz w:val="24"/>
          <w:szCs w:val="24"/>
        </w:rPr>
        <w:t>.0 REFERENCE LIS</w:t>
      </w:r>
      <w:r w:rsidR="006126FF" w:rsidRPr="00307C86">
        <w:rPr>
          <w:rFonts w:ascii="Arial" w:hAnsi="Arial" w:cs="Arial"/>
          <w:b/>
          <w:bCs/>
          <w:color w:val="4472C4"/>
          <w:sz w:val="24"/>
          <w:szCs w:val="24"/>
        </w:rPr>
        <w:t>T</w:t>
      </w:r>
    </w:p>
    <w:p w14:paraId="53A69B6D" w14:textId="17964D8A" w:rsidR="004D3483" w:rsidRPr="00307C86" w:rsidRDefault="00602740">
      <w:pPr>
        <w:spacing w:line="360" w:lineRule="auto"/>
        <w:jc w:val="both"/>
        <w:rPr>
          <w:rFonts w:ascii="Arial" w:hAnsi="Arial" w:cs="Arial"/>
          <w:sz w:val="24"/>
          <w:szCs w:val="24"/>
        </w:rPr>
      </w:pPr>
      <w:r w:rsidRPr="00307C86">
        <w:rPr>
          <w:rFonts w:ascii="Arial" w:hAnsi="Arial" w:cs="Arial"/>
          <w:sz w:val="24"/>
          <w:szCs w:val="24"/>
        </w:rPr>
        <w:t xml:space="preserve">Bowler H. (2021). </w:t>
      </w:r>
      <w:r w:rsidRPr="00307C86">
        <w:rPr>
          <w:rFonts w:ascii="Arial" w:hAnsi="Arial" w:cs="Arial"/>
          <w:i/>
          <w:iCs/>
          <w:sz w:val="24"/>
          <w:szCs w:val="24"/>
        </w:rPr>
        <w:t xml:space="preserve">Christmas comes as early as John Lewis brings </w:t>
      </w:r>
      <w:r w:rsidR="00766811" w:rsidRPr="00307C86">
        <w:rPr>
          <w:rFonts w:ascii="Arial" w:hAnsi="Arial" w:cs="Arial"/>
          <w:i/>
          <w:iCs/>
          <w:sz w:val="24"/>
          <w:szCs w:val="24"/>
        </w:rPr>
        <w:t>Xmas ad forward</w:t>
      </w:r>
      <w:r w:rsidR="00766811" w:rsidRPr="00307C86">
        <w:rPr>
          <w:rFonts w:ascii="Arial" w:hAnsi="Arial" w:cs="Arial"/>
          <w:sz w:val="24"/>
          <w:szCs w:val="24"/>
        </w:rPr>
        <w:t xml:space="preserve">. </w:t>
      </w:r>
      <w:r w:rsidR="005F16DA" w:rsidRPr="00307C86">
        <w:rPr>
          <w:rFonts w:ascii="Arial" w:hAnsi="Arial" w:cs="Arial"/>
          <w:sz w:val="24"/>
          <w:szCs w:val="24"/>
        </w:rPr>
        <w:t>Thedrum.com [online] Available</w:t>
      </w:r>
      <w:r w:rsidR="00712AB7" w:rsidRPr="00307C86">
        <w:rPr>
          <w:rFonts w:ascii="Arial" w:hAnsi="Arial" w:cs="Arial"/>
          <w:sz w:val="24"/>
          <w:szCs w:val="24"/>
        </w:rPr>
        <w:t xml:space="preserve"> at </w:t>
      </w:r>
      <w:hyperlink r:id="rId11" w:history="1">
        <w:r w:rsidR="00712AB7" w:rsidRPr="00307C86">
          <w:rPr>
            <w:rStyle w:val="Hyperlink"/>
            <w:rFonts w:ascii="Arial" w:hAnsi="Arial" w:cs="Arial"/>
            <w:sz w:val="24"/>
            <w:szCs w:val="24"/>
          </w:rPr>
          <w:t>https://www.thedrum.com/news/2021/11/04/christmas-comes-early-john-lewis-brings-xmas-ad-forward</w:t>
        </w:r>
      </w:hyperlink>
      <w:r w:rsidR="00712AB7" w:rsidRPr="00307C86">
        <w:rPr>
          <w:rFonts w:ascii="Arial" w:hAnsi="Arial" w:cs="Arial"/>
          <w:sz w:val="24"/>
          <w:szCs w:val="24"/>
        </w:rPr>
        <w:t xml:space="preserve"> [Accessed on 29 April 2022</w:t>
      </w:r>
      <w:r w:rsidR="007E66F4" w:rsidRPr="00307C86">
        <w:rPr>
          <w:rFonts w:ascii="Arial" w:hAnsi="Arial" w:cs="Arial"/>
          <w:sz w:val="24"/>
          <w:szCs w:val="24"/>
        </w:rPr>
        <w:t>].</w:t>
      </w:r>
    </w:p>
    <w:p w14:paraId="59CC40A6" w14:textId="5288580C" w:rsidR="00D27585" w:rsidRPr="00307C86" w:rsidRDefault="00D27585">
      <w:pPr>
        <w:spacing w:line="360" w:lineRule="auto"/>
        <w:jc w:val="both"/>
        <w:rPr>
          <w:rFonts w:ascii="Arial" w:hAnsi="Arial" w:cs="Arial"/>
          <w:sz w:val="24"/>
          <w:szCs w:val="24"/>
        </w:rPr>
      </w:pPr>
      <w:r w:rsidRPr="00307C86">
        <w:rPr>
          <w:rFonts w:ascii="Arial" w:hAnsi="Arial" w:cs="Arial"/>
          <w:sz w:val="24"/>
          <w:szCs w:val="24"/>
        </w:rPr>
        <w:t xml:space="preserve">Bisson D. (2022). </w:t>
      </w:r>
      <w:r w:rsidRPr="00307C86">
        <w:rPr>
          <w:rFonts w:ascii="Arial" w:hAnsi="Arial" w:cs="Arial"/>
          <w:i/>
          <w:iCs/>
          <w:sz w:val="24"/>
          <w:szCs w:val="24"/>
        </w:rPr>
        <w:t xml:space="preserve">The shift to E-commerce: How retail </w:t>
      </w:r>
      <w:r w:rsidR="00CC30A8" w:rsidRPr="00307C86">
        <w:rPr>
          <w:rFonts w:ascii="Arial" w:hAnsi="Arial" w:cs="Arial"/>
          <w:i/>
          <w:iCs/>
          <w:sz w:val="24"/>
          <w:szCs w:val="24"/>
        </w:rPr>
        <w:t>cybersecurity is changing</w:t>
      </w:r>
      <w:r w:rsidR="00CC30A8" w:rsidRPr="00307C86">
        <w:rPr>
          <w:rFonts w:ascii="Arial" w:hAnsi="Arial" w:cs="Arial"/>
          <w:sz w:val="24"/>
          <w:szCs w:val="24"/>
        </w:rPr>
        <w:t xml:space="preserve">. </w:t>
      </w:r>
      <w:r w:rsidR="00C8489C" w:rsidRPr="00307C86">
        <w:rPr>
          <w:rFonts w:ascii="Arial" w:hAnsi="Arial" w:cs="Arial"/>
          <w:sz w:val="24"/>
          <w:szCs w:val="24"/>
        </w:rPr>
        <w:t xml:space="preserve">Securityintelligence.com [online] Available at </w:t>
      </w:r>
      <w:hyperlink r:id="rId12" w:history="1">
        <w:r w:rsidR="00091C6C" w:rsidRPr="00307C86">
          <w:rPr>
            <w:rStyle w:val="Hyperlink"/>
            <w:rFonts w:ascii="Arial" w:hAnsi="Arial" w:cs="Arial"/>
            <w:sz w:val="24"/>
            <w:szCs w:val="24"/>
          </w:rPr>
          <w:t>https://securityintelligence.com/articles/shift-e-commerce-how-retail-cybersecurity-is-changing/</w:t>
        </w:r>
      </w:hyperlink>
      <w:r w:rsidR="00091C6C" w:rsidRPr="00307C86">
        <w:rPr>
          <w:rFonts w:ascii="Arial" w:hAnsi="Arial" w:cs="Arial"/>
          <w:sz w:val="24"/>
          <w:szCs w:val="24"/>
        </w:rPr>
        <w:t xml:space="preserve"> [Accessed on 03 May 2022].</w:t>
      </w:r>
    </w:p>
    <w:p w14:paraId="4201893B" w14:textId="53F0D946" w:rsidR="00F77F5A" w:rsidRPr="00307C86" w:rsidRDefault="00F77F5A">
      <w:pPr>
        <w:spacing w:line="360" w:lineRule="auto"/>
        <w:jc w:val="both"/>
        <w:rPr>
          <w:rFonts w:ascii="Arial" w:hAnsi="Arial" w:cs="Arial"/>
          <w:sz w:val="24"/>
          <w:szCs w:val="24"/>
        </w:rPr>
      </w:pPr>
      <w:r w:rsidRPr="00307C86">
        <w:rPr>
          <w:rFonts w:ascii="Arial" w:hAnsi="Arial" w:cs="Arial"/>
          <w:sz w:val="24"/>
          <w:szCs w:val="24"/>
        </w:rPr>
        <w:t xml:space="preserve">Butler S. (2021). </w:t>
      </w:r>
      <w:r w:rsidR="001D36F9" w:rsidRPr="00307C86">
        <w:rPr>
          <w:rFonts w:ascii="Arial" w:hAnsi="Arial" w:cs="Arial"/>
          <w:i/>
          <w:iCs/>
          <w:sz w:val="24"/>
          <w:szCs w:val="24"/>
        </w:rPr>
        <w:t xml:space="preserve">John Lewis </w:t>
      </w:r>
      <w:r w:rsidR="004407C0" w:rsidRPr="00307C86">
        <w:rPr>
          <w:rFonts w:ascii="Arial" w:hAnsi="Arial" w:cs="Arial"/>
          <w:i/>
          <w:iCs/>
          <w:sz w:val="24"/>
          <w:szCs w:val="24"/>
        </w:rPr>
        <w:t xml:space="preserve">to </w:t>
      </w:r>
      <w:r w:rsidR="001D36F9" w:rsidRPr="00307C86">
        <w:rPr>
          <w:rFonts w:ascii="Arial" w:hAnsi="Arial" w:cs="Arial"/>
          <w:i/>
          <w:iCs/>
          <w:sz w:val="24"/>
          <w:szCs w:val="24"/>
        </w:rPr>
        <w:t>close m</w:t>
      </w:r>
      <w:r w:rsidR="00806041" w:rsidRPr="00307C86">
        <w:rPr>
          <w:rFonts w:ascii="Arial" w:hAnsi="Arial" w:cs="Arial"/>
          <w:i/>
          <w:iCs/>
          <w:sz w:val="24"/>
          <w:szCs w:val="24"/>
        </w:rPr>
        <w:t>ore</w:t>
      </w:r>
      <w:r w:rsidR="001D36F9" w:rsidRPr="00307C86">
        <w:rPr>
          <w:rFonts w:ascii="Arial" w:hAnsi="Arial" w:cs="Arial"/>
          <w:i/>
          <w:iCs/>
          <w:sz w:val="24"/>
          <w:szCs w:val="24"/>
        </w:rPr>
        <w:t xml:space="preserve"> stores</w:t>
      </w:r>
      <w:r w:rsidR="00806041" w:rsidRPr="00307C86">
        <w:rPr>
          <w:rFonts w:ascii="Arial" w:hAnsi="Arial" w:cs="Arial"/>
          <w:i/>
          <w:iCs/>
          <w:sz w:val="24"/>
          <w:szCs w:val="24"/>
        </w:rPr>
        <w:t xml:space="preserve"> as COVID-19 crisis wipes out profits.</w:t>
      </w:r>
      <w:r w:rsidR="00806041" w:rsidRPr="00307C86">
        <w:rPr>
          <w:rFonts w:ascii="Arial" w:hAnsi="Arial" w:cs="Arial"/>
          <w:sz w:val="24"/>
          <w:szCs w:val="24"/>
        </w:rPr>
        <w:t xml:space="preserve"> </w:t>
      </w:r>
      <w:r w:rsidR="00B454D3" w:rsidRPr="00307C86">
        <w:rPr>
          <w:rFonts w:ascii="Arial" w:hAnsi="Arial" w:cs="Arial"/>
          <w:sz w:val="24"/>
          <w:szCs w:val="24"/>
        </w:rPr>
        <w:t xml:space="preserve">The guardian.com [online] Available at </w:t>
      </w:r>
      <w:hyperlink r:id="rId13" w:history="1">
        <w:r w:rsidR="00B454D3" w:rsidRPr="00307C86">
          <w:rPr>
            <w:rStyle w:val="Hyperlink"/>
            <w:rFonts w:ascii="Arial" w:hAnsi="Arial" w:cs="Arial"/>
            <w:sz w:val="24"/>
            <w:szCs w:val="24"/>
          </w:rPr>
          <w:t>https://www.theguardian.com/business/2021/mar/11/john-lewis-may-not-reopen-some-stores-as-chain-slumps-to-517m-loss</w:t>
        </w:r>
      </w:hyperlink>
      <w:r w:rsidR="00B454D3" w:rsidRPr="00307C86">
        <w:rPr>
          <w:rFonts w:ascii="Arial" w:hAnsi="Arial" w:cs="Arial"/>
          <w:sz w:val="24"/>
          <w:szCs w:val="24"/>
        </w:rPr>
        <w:t xml:space="preserve"> [A</w:t>
      </w:r>
      <w:r w:rsidR="00FF41B9" w:rsidRPr="00307C86">
        <w:rPr>
          <w:rFonts w:ascii="Arial" w:hAnsi="Arial" w:cs="Arial"/>
          <w:sz w:val="24"/>
          <w:szCs w:val="24"/>
        </w:rPr>
        <w:t>ccessed on</w:t>
      </w:r>
      <w:r w:rsidR="001D36F9" w:rsidRPr="00307C86">
        <w:rPr>
          <w:rFonts w:ascii="Arial" w:hAnsi="Arial" w:cs="Arial"/>
          <w:sz w:val="24"/>
          <w:szCs w:val="24"/>
        </w:rPr>
        <w:t xml:space="preserve"> </w:t>
      </w:r>
      <w:r w:rsidR="00FF41B9" w:rsidRPr="00307C86">
        <w:rPr>
          <w:rFonts w:ascii="Arial" w:hAnsi="Arial" w:cs="Arial"/>
          <w:sz w:val="24"/>
          <w:szCs w:val="24"/>
        </w:rPr>
        <w:t>03 May 2022].</w:t>
      </w:r>
    </w:p>
    <w:p w14:paraId="7FBE6EBC" w14:textId="1A8FA5A0" w:rsidR="005526B7" w:rsidRPr="00307C86" w:rsidRDefault="005526B7">
      <w:pPr>
        <w:spacing w:line="360" w:lineRule="auto"/>
        <w:jc w:val="both"/>
        <w:rPr>
          <w:rFonts w:ascii="Arial" w:hAnsi="Arial" w:cs="Arial"/>
          <w:sz w:val="24"/>
          <w:szCs w:val="24"/>
        </w:rPr>
      </w:pPr>
      <w:proofErr w:type="spellStart"/>
      <w:r w:rsidRPr="00307C86">
        <w:rPr>
          <w:rFonts w:ascii="Arial" w:hAnsi="Arial" w:cs="Arial"/>
          <w:sz w:val="24"/>
          <w:szCs w:val="24"/>
        </w:rPr>
        <w:t>Calnan</w:t>
      </w:r>
      <w:proofErr w:type="spellEnd"/>
      <w:r w:rsidRPr="00307C86">
        <w:rPr>
          <w:rFonts w:ascii="Arial" w:hAnsi="Arial" w:cs="Arial"/>
          <w:sz w:val="24"/>
          <w:szCs w:val="24"/>
        </w:rPr>
        <w:t xml:space="preserve"> M. (2021). </w:t>
      </w:r>
      <w:r w:rsidRPr="00307C86">
        <w:rPr>
          <w:rFonts w:ascii="Arial" w:hAnsi="Arial" w:cs="Arial"/>
          <w:i/>
          <w:iCs/>
          <w:sz w:val="24"/>
          <w:szCs w:val="24"/>
        </w:rPr>
        <w:t>How is shopping with John Lewis going to change?</w:t>
      </w:r>
      <w:r w:rsidRPr="00307C86">
        <w:rPr>
          <w:rFonts w:ascii="Arial" w:hAnsi="Arial" w:cs="Arial"/>
          <w:sz w:val="24"/>
          <w:szCs w:val="24"/>
        </w:rPr>
        <w:t xml:space="preserve"> Which.co.uk [online] Available at </w:t>
      </w:r>
      <w:hyperlink r:id="rId14" w:history="1">
        <w:r w:rsidRPr="00307C86">
          <w:rPr>
            <w:rStyle w:val="Hyperlink"/>
            <w:rFonts w:ascii="Arial" w:hAnsi="Arial" w:cs="Arial"/>
            <w:sz w:val="24"/>
            <w:szCs w:val="24"/>
          </w:rPr>
          <w:t>https://www.which.co.uk/news/article/how-is-shopping-with-john-lewis-going-to-change-a5Hu61Q9Ns8H</w:t>
        </w:r>
      </w:hyperlink>
      <w:r w:rsidRPr="00307C86">
        <w:rPr>
          <w:rFonts w:ascii="Arial" w:hAnsi="Arial" w:cs="Arial"/>
          <w:sz w:val="24"/>
          <w:szCs w:val="24"/>
        </w:rPr>
        <w:t xml:space="preserve"> [Accessed on 03 May 2022].</w:t>
      </w:r>
    </w:p>
    <w:p w14:paraId="39F1224D" w14:textId="60B06787" w:rsidR="00FA16C2" w:rsidRPr="00307C86" w:rsidRDefault="00FA16C2">
      <w:pPr>
        <w:spacing w:line="360" w:lineRule="auto"/>
        <w:jc w:val="both"/>
        <w:rPr>
          <w:rFonts w:ascii="Arial" w:hAnsi="Arial" w:cs="Arial"/>
          <w:sz w:val="24"/>
          <w:szCs w:val="24"/>
        </w:rPr>
      </w:pPr>
      <w:r w:rsidRPr="00307C86">
        <w:rPr>
          <w:rFonts w:ascii="Arial" w:hAnsi="Arial" w:cs="Arial"/>
          <w:sz w:val="24"/>
          <w:szCs w:val="24"/>
        </w:rPr>
        <w:t xml:space="preserve">Cole G. A., Kelly P. (2015). </w:t>
      </w:r>
      <w:r w:rsidRPr="00307C86">
        <w:rPr>
          <w:rFonts w:ascii="Arial" w:hAnsi="Arial" w:cs="Arial"/>
          <w:i/>
          <w:iCs/>
          <w:sz w:val="24"/>
          <w:szCs w:val="24"/>
        </w:rPr>
        <w:t>Management – Theory and Practice</w:t>
      </w:r>
      <w:r w:rsidRPr="00307C86">
        <w:rPr>
          <w:rFonts w:ascii="Arial" w:hAnsi="Arial" w:cs="Arial"/>
          <w:sz w:val="24"/>
          <w:szCs w:val="24"/>
        </w:rPr>
        <w:t>. 8</w:t>
      </w:r>
      <w:r w:rsidRPr="00307C86">
        <w:rPr>
          <w:rFonts w:ascii="Arial" w:hAnsi="Arial" w:cs="Arial"/>
          <w:sz w:val="24"/>
          <w:szCs w:val="24"/>
          <w:vertAlign w:val="superscript"/>
        </w:rPr>
        <w:t>th</w:t>
      </w:r>
      <w:r w:rsidRPr="00307C86">
        <w:rPr>
          <w:rFonts w:ascii="Arial" w:hAnsi="Arial" w:cs="Arial"/>
          <w:sz w:val="24"/>
          <w:szCs w:val="24"/>
        </w:rPr>
        <w:t xml:space="preserve"> ed. Andover. Cengage Learning. pp. 465.</w:t>
      </w:r>
    </w:p>
    <w:p w14:paraId="17D49DE8" w14:textId="461EB658" w:rsidR="00973432" w:rsidRPr="00307C86" w:rsidRDefault="00973432">
      <w:pPr>
        <w:spacing w:line="360" w:lineRule="auto"/>
        <w:jc w:val="both"/>
        <w:rPr>
          <w:rFonts w:ascii="Arial" w:hAnsi="Arial" w:cs="Arial"/>
          <w:sz w:val="24"/>
          <w:szCs w:val="24"/>
        </w:rPr>
      </w:pPr>
      <w:r w:rsidRPr="00307C86">
        <w:rPr>
          <w:rFonts w:ascii="Arial" w:hAnsi="Arial" w:cs="Arial"/>
          <w:sz w:val="24"/>
          <w:szCs w:val="24"/>
        </w:rPr>
        <w:t xml:space="preserve">Deloitte (2020). </w:t>
      </w:r>
      <w:r w:rsidR="009A2E54" w:rsidRPr="00307C86">
        <w:rPr>
          <w:rFonts w:ascii="Arial" w:hAnsi="Arial" w:cs="Arial"/>
          <w:i/>
          <w:iCs/>
          <w:sz w:val="24"/>
          <w:szCs w:val="24"/>
        </w:rPr>
        <w:t>Digitalization as a growth driver in after-sales service</w:t>
      </w:r>
      <w:r w:rsidR="009A2E54" w:rsidRPr="00307C86">
        <w:rPr>
          <w:rFonts w:ascii="Arial" w:hAnsi="Arial" w:cs="Arial"/>
          <w:sz w:val="24"/>
          <w:szCs w:val="24"/>
        </w:rPr>
        <w:t>. Deloitte.com</w:t>
      </w:r>
      <w:r w:rsidR="0038223E" w:rsidRPr="00307C86">
        <w:rPr>
          <w:rFonts w:ascii="Arial" w:hAnsi="Arial" w:cs="Arial"/>
          <w:sz w:val="24"/>
          <w:szCs w:val="24"/>
        </w:rPr>
        <w:t xml:space="preserve"> [online] Available at </w:t>
      </w:r>
      <w:hyperlink r:id="rId15" w:history="1">
        <w:r w:rsidR="0038223E" w:rsidRPr="00307C86">
          <w:rPr>
            <w:rStyle w:val="Hyperlink"/>
            <w:rFonts w:ascii="Arial" w:hAnsi="Arial" w:cs="Arial"/>
            <w:sz w:val="24"/>
            <w:szCs w:val="24"/>
          </w:rPr>
          <w:t>https://www2.deloitte.com/content/dam/Deloitte/ch/Documents/energy-resources/deloitte-ch-digitale-services-maschinenbau-EN_KS6.pdf</w:t>
        </w:r>
      </w:hyperlink>
      <w:r w:rsidR="0038223E" w:rsidRPr="00307C86">
        <w:rPr>
          <w:rFonts w:ascii="Arial" w:hAnsi="Arial" w:cs="Arial"/>
          <w:sz w:val="24"/>
          <w:szCs w:val="24"/>
        </w:rPr>
        <w:t xml:space="preserve"> [Accessed on</w:t>
      </w:r>
      <w:r w:rsidR="00FF41B9" w:rsidRPr="00307C86">
        <w:rPr>
          <w:rFonts w:ascii="Arial" w:hAnsi="Arial" w:cs="Arial"/>
          <w:sz w:val="24"/>
          <w:szCs w:val="24"/>
        </w:rPr>
        <w:t xml:space="preserve"> </w:t>
      </w:r>
      <w:r w:rsidR="00997F74" w:rsidRPr="00307C86">
        <w:rPr>
          <w:rFonts w:ascii="Arial" w:hAnsi="Arial" w:cs="Arial"/>
          <w:sz w:val="24"/>
          <w:szCs w:val="24"/>
        </w:rPr>
        <w:t>03 May 2022].</w:t>
      </w:r>
    </w:p>
    <w:p w14:paraId="3850E318" w14:textId="0E241594" w:rsidR="005526B7" w:rsidRPr="00307C86" w:rsidRDefault="005526B7">
      <w:pPr>
        <w:spacing w:line="360" w:lineRule="auto"/>
        <w:jc w:val="both"/>
        <w:rPr>
          <w:rFonts w:ascii="Arial" w:hAnsi="Arial" w:cs="Arial"/>
          <w:sz w:val="24"/>
          <w:szCs w:val="24"/>
        </w:rPr>
      </w:pPr>
      <w:r w:rsidRPr="00307C86">
        <w:rPr>
          <w:rFonts w:ascii="Arial" w:hAnsi="Arial" w:cs="Arial"/>
          <w:sz w:val="24"/>
          <w:szCs w:val="24"/>
        </w:rPr>
        <w:t xml:space="preserve">Francis L. (2021). </w:t>
      </w:r>
      <w:r w:rsidRPr="00307C86">
        <w:rPr>
          <w:rFonts w:ascii="Arial" w:hAnsi="Arial" w:cs="Arial"/>
          <w:i/>
          <w:iCs/>
          <w:sz w:val="24"/>
          <w:szCs w:val="24"/>
        </w:rPr>
        <w:t>John Lewis Partnership – What it means to be a Partner?</w:t>
      </w:r>
      <w:r w:rsidRPr="00307C86">
        <w:rPr>
          <w:rFonts w:ascii="Arial" w:hAnsi="Arial" w:cs="Arial"/>
          <w:sz w:val="24"/>
          <w:szCs w:val="24"/>
        </w:rPr>
        <w:t xml:space="preserve"> JohnLewisPartnership.com. [online] Available at </w:t>
      </w:r>
      <w:hyperlink r:id="rId16" w:history="1">
        <w:r w:rsidRPr="00307C86">
          <w:rPr>
            <w:rStyle w:val="Hyperlink"/>
            <w:rFonts w:ascii="Arial" w:hAnsi="Arial" w:cs="Arial"/>
            <w:sz w:val="24"/>
            <w:szCs w:val="24"/>
          </w:rPr>
          <w:t>https://www.jlpjobs.com/john-lewis-partnership-what-it-means-to-be-a-partner/</w:t>
        </w:r>
      </w:hyperlink>
      <w:r w:rsidRPr="00307C86">
        <w:rPr>
          <w:rFonts w:ascii="Arial" w:hAnsi="Arial" w:cs="Arial"/>
          <w:sz w:val="24"/>
          <w:szCs w:val="24"/>
        </w:rPr>
        <w:t xml:space="preserve"> [Accessed on 01 May 2021].</w:t>
      </w:r>
    </w:p>
    <w:p w14:paraId="19D4F5D7" w14:textId="01A21B0F" w:rsidR="005526B7" w:rsidRPr="00307C86" w:rsidRDefault="005526B7">
      <w:pPr>
        <w:spacing w:line="360" w:lineRule="auto"/>
        <w:jc w:val="both"/>
        <w:rPr>
          <w:rFonts w:ascii="Arial" w:hAnsi="Arial" w:cs="Arial"/>
          <w:sz w:val="24"/>
          <w:szCs w:val="24"/>
        </w:rPr>
      </w:pPr>
      <w:proofErr w:type="spellStart"/>
      <w:r w:rsidRPr="00307C86">
        <w:rPr>
          <w:rFonts w:ascii="Arial" w:hAnsi="Arial" w:cs="Arial"/>
          <w:sz w:val="24"/>
          <w:szCs w:val="24"/>
        </w:rPr>
        <w:t>Groucutt</w:t>
      </w:r>
      <w:proofErr w:type="spellEnd"/>
      <w:r w:rsidRPr="00307C86">
        <w:rPr>
          <w:rFonts w:ascii="Arial" w:hAnsi="Arial" w:cs="Arial"/>
          <w:sz w:val="24"/>
          <w:szCs w:val="24"/>
        </w:rPr>
        <w:t xml:space="preserve"> J., </w:t>
      </w:r>
      <w:proofErr w:type="spellStart"/>
      <w:r w:rsidRPr="00307C86">
        <w:rPr>
          <w:rFonts w:ascii="Arial" w:hAnsi="Arial" w:cs="Arial"/>
          <w:sz w:val="24"/>
          <w:szCs w:val="24"/>
        </w:rPr>
        <w:t>Leadley</w:t>
      </w:r>
      <w:proofErr w:type="spellEnd"/>
      <w:r w:rsidRPr="00307C86">
        <w:rPr>
          <w:rFonts w:ascii="Arial" w:hAnsi="Arial" w:cs="Arial"/>
          <w:sz w:val="24"/>
          <w:szCs w:val="24"/>
        </w:rPr>
        <w:t xml:space="preserve"> P., Forsyth P. (2004). </w:t>
      </w:r>
      <w:r w:rsidRPr="00307C86">
        <w:rPr>
          <w:rFonts w:ascii="Arial" w:hAnsi="Arial" w:cs="Arial"/>
          <w:i/>
          <w:iCs/>
          <w:sz w:val="24"/>
          <w:szCs w:val="24"/>
        </w:rPr>
        <w:t>Marketing principles, new realities</w:t>
      </w:r>
      <w:r w:rsidRPr="00307C86">
        <w:rPr>
          <w:rFonts w:ascii="Arial" w:hAnsi="Arial" w:cs="Arial"/>
          <w:sz w:val="24"/>
          <w:szCs w:val="24"/>
        </w:rPr>
        <w:t>. 1</w:t>
      </w:r>
      <w:r w:rsidRPr="00307C86">
        <w:rPr>
          <w:rFonts w:ascii="Arial" w:hAnsi="Arial" w:cs="Arial"/>
          <w:sz w:val="24"/>
          <w:szCs w:val="24"/>
          <w:vertAlign w:val="superscript"/>
        </w:rPr>
        <w:t>st</w:t>
      </w:r>
      <w:r w:rsidRPr="00307C86">
        <w:rPr>
          <w:rFonts w:ascii="Arial" w:hAnsi="Arial" w:cs="Arial"/>
          <w:sz w:val="24"/>
          <w:szCs w:val="24"/>
        </w:rPr>
        <w:t xml:space="preserve"> ed. London. Kogan Page. pp.198.</w:t>
      </w:r>
    </w:p>
    <w:p w14:paraId="1908EE75" w14:textId="4A3632BF" w:rsidR="001E554A" w:rsidRPr="00307C86" w:rsidRDefault="00673976">
      <w:pPr>
        <w:spacing w:line="360" w:lineRule="auto"/>
        <w:jc w:val="both"/>
        <w:rPr>
          <w:rFonts w:ascii="Arial" w:hAnsi="Arial" w:cs="Arial"/>
          <w:sz w:val="24"/>
          <w:szCs w:val="24"/>
        </w:rPr>
      </w:pPr>
      <w:r w:rsidRPr="00307C86">
        <w:rPr>
          <w:rFonts w:ascii="Arial" w:hAnsi="Arial" w:cs="Arial"/>
          <w:sz w:val="24"/>
          <w:szCs w:val="24"/>
        </w:rPr>
        <w:lastRenderedPageBreak/>
        <w:t>J</w:t>
      </w:r>
      <w:r w:rsidR="00051809" w:rsidRPr="00307C86">
        <w:rPr>
          <w:rFonts w:ascii="Arial" w:hAnsi="Arial" w:cs="Arial"/>
          <w:sz w:val="24"/>
          <w:szCs w:val="24"/>
        </w:rPr>
        <w:t>ohn Lewis (2022</w:t>
      </w:r>
      <w:r w:rsidR="006A69D2" w:rsidRPr="00307C86">
        <w:rPr>
          <w:rFonts w:ascii="Arial" w:hAnsi="Arial" w:cs="Arial"/>
          <w:sz w:val="24"/>
          <w:szCs w:val="24"/>
        </w:rPr>
        <w:t>a</w:t>
      </w:r>
      <w:r w:rsidR="00051809" w:rsidRPr="00307C86">
        <w:rPr>
          <w:rFonts w:ascii="Arial" w:hAnsi="Arial" w:cs="Arial"/>
          <w:sz w:val="24"/>
          <w:szCs w:val="24"/>
        </w:rPr>
        <w:t xml:space="preserve">). </w:t>
      </w:r>
      <w:r w:rsidR="000A31FB" w:rsidRPr="00307C86">
        <w:rPr>
          <w:rFonts w:ascii="Arial" w:hAnsi="Arial" w:cs="Arial"/>
          <w:i/>
          <w:iCs/>
          <w:sz w:val="24"/>
          <w:szCs w:val="24"/>
        </w:rPr>
        <w:t>Our Values.</w:t>
      </w:r>
      <w:r w:rsidR="000A31FB" w:rsidRPr="00307C86">
        <w:rPr>
          <w:rFonts w:ascii="Arial" w:hAnsi="Arial" w:cs="Arial"/>
          <w:sz w:val="24"/>
          <w:szCs w:val="24"/>
        </w:rPr>
        <w:t xml:space="preserve"> JohnLewispartnership.com [online]</w:t>
      </w:r>
      <w:r w:rsidR="001D4D21" w:rsidRPr="00307C86">
        <w:rPr>
          <w:rFonts w:ascii="Arial" w:hAnsi="Arial" w:cs="Arial"/>
          <w:sz w:val="24"/>
          <w:szCs w:val="24"/>
        </w:rPr>
        <w:t xml:space="preserve"> </w:t>
      </w:r>
      <w:r w:rsidR="000529FC" w:rsidRPr="00307C86">
        <w:rPr>
          <w:rFonts w:ascii="Arial" w:hAnsi="Arial" w:cs="Arial"/>
          <w:sz w:val="24"/>
          <w:szCs w:val="24"/>
        </w:rPr>
        <w:t xml:space="preserve">Available at </w:t>
      </w:r>
      <w:hyperlink r:id="rId17" w:history="1">
        <w:r w:rsidR="000529FC" w:rsidRPr="00307C86">
          <w:rPr>
            <w:rStyle w:val="Hyperlink"/>
            <w:rFonts w:ascii="Arial" w:hAnsi="Arial" w:cs="Arial"/>
            <w:sz w:val="24"/>
            <w:szCs w:val="24"/>
          </w:rPr>
          <w:t>https://www.johnlewispartnership.co.uk/about/our-values.html</w:t>
        </w:r>
      </w:hyperlink>
      <w:r w:rsidR="000529FC" w:rsidRPr="00307C86">
        <w:rPr>
          <w:rFonts w:ascii="Arial" w:hAnsi="Arial" w:cs="Arial"/>
          <w:sz w:val="24"/>
          <w:szCs w:val="24"/>
        </w:rPr>
        <w:t xml:space="preserve"> [Accessed on 03 May</w:t>
      </w:r>
      <w:r w:rsidR="00973432" w:rsidRPr="00307C86">
        <w:rPr>
          <w:rFonts w:ascii="Arial" w:hAnsi="Arial" w:cs="Arial"/>
          <w:sz w:val="24"/>
          <w:szCs w:val="24"/>
        </w:rPr>
        <w:t xml:space="preserve"> 2022].</w:t>
      </w:r>
    </w:p>
    <w:p w14:paraId="6EEEB4BD" w14:textId="1C459AE9" w:rsidR="00711807" w:rsidRPr="00307C86" w:rsidRDefault="00D33AB3">
      <w:pPr>
        <w:spacing w:line="360" w:lineRule="auto"/>
        <w:jc w:val="both"/>
        <w:rPr>
          <w:rFonts w:ascii="Arial" w:hAnsi="Arial" w:cs="Arial"/>
          <w:sz w:val="24"/>
          <w:szCs w:val="24"/>
        </w:rPr>
      </w:pPr>
      <w:r w:rsidRPr="00307C86">
        <w:rPr>
          <w:rFonts w:ascii="Arial" w:hAnsi="Arial" w:cs="Arial"/>
          <w:sz w:val="24"/>
          <w:szCs w:val="24"/>
        </w:rPr>
        <w:t>John Lewis (2022</w:t>
      </w:r>
      <w:r w:rsidR="006A69D2" w:rsidRPr="00307C86">
        <w:rPr>
          <w:rFonts w:ascii="Arial" w:hAnsi="Arial" w:cs="Arial"/>
          <w:sz w:val="24"/>
          <w:szCs w:val="24"/>
        </w:rPr>
        <w:t>b</w:t>
      </w:r>
      <w:r w:rsidRPr="00307C86">
        <w:rPr>
          <w:rFonts w:ascii="Arial" w:hAnsi="Arial" w:cs="Arial"/>
          <w:sz w:val="24"/>
          <w:szCs w:val="24"/>
        </w:rPr>
        <w:t xml:space="preserve">). </w:t>
      </w:r>
      <w:r w:rsidRPr="00307C86">
        <w:rPr>
          <w:rFonts w:ascii="Arial" w:hAnsi="Arial" w:cs="Arial"/>
          <w:i/>
          <w:iCs/>
          <w:sz w:val="24"/>
          <w:szCs w:val="24"/>
        </w:rPr>
        <w:t>Our Future</w:t>
      </w:r>
      <w:r w:rsidRPr="00307C86">
        <w:rPr>
          <w:rFonts w:ascii="Arial" w:hAnsi="Arial" w:cs="Arial"/>
          <w:sz w:val="24"/>
          <w:szCs w:val="24"/>
        </w:rPr>
        <w:t xml:space="preserve">. </w:t>
      </w:r>
      <w:r w:rsidR="007069EA" w:rsidRPr="00307C86">
        <w:rPr>
          <w:rFonts w:ascii="Arial" w:hAnsi="Arial" w:cs="Arial"/>
          <w:sz w:val="24"/>
          <w:szCs w:val="24"/>
        </w:rPr>
        <w:t xml:space="preserve">JohnLewisPartnership.com </w:t>
      </w:r>
      <w:r w:rsidR="00F615F9" w:rsidRPr="00307C86">
        <w:rPr>
          <w:rFonts w:ascii="Arial" w:hAnsi="Arial" w:cs="Arial"/>
          <w:sz w:val="24"/>
          <w:szCs w:val="24"/>
        </w:rPr>
        <w:t xml:space="preserve">[online] Available at </w:t>
      </w:r>
      <w:hyperlink r:id="rId18" w:history="1">
        <w:r w:rsidR="00F615F9" w:rsidRPr="00307C86">
          <w:rPr>
            <w:rStyle w:val="Hyperlink"/>
            <w:rFonts w:ascii="Arial" w:hAnsi="Arial" w:cs="Arial"/>
            <w:sz w:val="24"/>
            <w:szCs w:val="24"/>
          </w:rPr>
          <w:t>https://www.johnlewispartnership.co.uk/about/who-we-are/our-future.html</w:t>
        </w:r>
      </w:hyperlink>
      <w:r w:rsidR="00F615F9" w:rsidRPr="00307C86">
        <w:rPr>
          <w:rFonts w:ascii="Arial" w:hAnsi="Arial" w:cs="Arial"/>
          <w:sz w:val="24"/>
          <w:szCs w:val="24"/>
        </w:rPr>
        <w:t xml:space="preserve"> [Accessed on 03 May 2022].</w:t>
      </w:r>
    </w:p>
    <w:p w14:paraId="0519A434" w14:textId="671AAA85" w:rsidR="00DD2C39" w:rsidRPr="00307C86" w:rsidRDefault="00FD43B4">
      <w:pPr>
        <w:spacing w:line="360" w:lineRule="auto"/>
        <w:jc w:val="both"/>
        <w:rPr>
          <w:rFonts w:ascii="Arial" w:hAnsi="Arial" w:cs="Arial"/>
          <w:b/>
          <w:bCs/>
          <w:color w:val="4472C4"/>
          <w:sz w:val="24"/>
          <w:szCs w:val="24"/>
        </w:rPr>
      </w:pPr>
      <w:r w:rsidRPr="00307C86">
        <w:rPr>
          <w:rFonts w:ascii="Arial" w:hAnsi="Arial" w:cs="Arial"/>
          <w:sz w:val="24"/>
          <w:szCs w:val="24"/>
        </w:rPr>
        <w:t xml:space="preserve">John Lewis (2022c). </w:t>
      </w:r>
      <w:r w:rsidRPr="00307C86">
        <w:rPr>
          <w:rFonts w:ascii="Arial" w:hAnsi="Arial" w:cs="Arial"/>
          <w:i/>
          <w:iCs/>
          <w:sz w:val="24"/>
          <w:szCs w:val="24"/>
        </w:rPr>
        <w:t>Our Strategy</w:t>
      </w:r>
      <w:r w:rsidRPr="00307C86">
        <w:rPr>
          <w:rFonts w:ascii="Arial" w:hAnsi="Arial" w:cs="Arial"/>
          <w:sz w:val="24"/>
          <w:szCs w:val="24"/>
        </w:rPr>
        <w:t>. JohnLewispartnership.com [online] Available at</w:t>
      </w:r>
      <w:r w:rsidR="000E2EE1" w:rsidRPr="00307C86">
        <w:rPr>
          <w:rFonts w:ascii="Arial" w:hAnsi="Arial" w:cs="Arial"/>
          <w:sz w:val="24"/>
          <w:szCs w:val="24"/>
        </w:rPr>
        <w:t xml:space="preserve"> </w:t>
      </w:r>
      <w:hyperlink r:id="rId19" w:history="1">
        <w:r w:rsidR="000E2EE1" w:rsidRPr="00307C86">
          <w:rPr>
            <w:rStyle w:val="Hyperlink"/>
            <w:rFonts w:ascii="Arial" w:hAnsi="Arial" w:cs="Arial"/>
            <w:sz w:val="24"/>
            <w:szCs w:val="24"/>
          </w:rPr>
          <w:t>https://www.johnlewispartnership.co.uk/csr/our-strategy.html</w:t>
        </w:r>
      </w:hyperlink>
      <w:r w:rsidR="000E2EE1" w:rsidRPr="00307C86">
        <w:rPr>
          <w:rFonts w:ascii="Arial" w:hAnsi="Arial" w:cs="Arial"/>
          <w:sz w:val="24"/>
          <w:szCs w:val="24"/>
        </w:rPr>
        <w:t xml:space="preserve"> [Accessed on 30 April 2022].</w:t>
      </w:r>
    </w:p>
    <w:p w14:paraId="6A4EF18B" w14:textId="0FA2013C" w:rsidR="001E554A" w:rsidRPr="00307C86" w:rsidRDefault="002D1923">
      <w:pPr>
        <w:spacing w:line="360" w:lineRule="auto"/>
        <w:jc w:val="both"/>
        <w:rPr>
          <w:rFonts w:ascii="Arial" w:hAnsi="Arial" w:cs="Arial"/>
          <w:sz w:val="24"/>
          <w:szCs w:val="24"/>
        </w:rPr>
      </w:pPr>
      <w:r w:rsidRPr="00307C86">
        <w:rPr>
          <w:rFonts w:ascii="Arial" w:hAnsi="Arial" w:cs="Arial"/>
          <w:sz w:val="24"/>
          <w:szCs w:val="24"/>
        </w:rPr>
        <w:t>John Lewis (2022</w:t>
      </w:r>
      <w:r w:rsidR="004B7701" w:rsidRPr="00307C86">
        <w:rPr>
          <w:rFonts w:ascii="Arial" w:hAnsi="Arial" w:cs="Arial"/>
          <w:sz w:val="24"/>
          <w:szCs w:val="24"/>
        </w:rPr>
        <w:t>d</w:t>
      </w:r>
      <w:r w:rsidRPr="00307C86">
        <w:rPr>
          <w:rFonts w:ascii="Arial" w:hAnsi="Arial" w:cs="Arial"/>
          <w:sz w:val="24"/>
          <w:szCs w:val="24"/>
        </w:rPr>
        <w:t xml:space="preserve">). </w:t>
      </w:r>
      <w:r w:rsidRPr="00307C86">
        <w:rPr>
          <w:rFonts w:ascii="Arial" w:hAnsi="Arial" w:cs="Arial"/>
          <w:i/>
          <w:iCs/>
          <w:sz w:val="24"/>
          <w:szCs w:val="24"/>
        </w:rPr>
        <w:t xml:space="preserve">Our </w:t>
      </w:r>
      <w:proofErr w:type="gramStart"/>
      <w:r w:rsidR="004B7701" w:rsidRPr="00307C86">
        <w:rPr>
          <w:rFonts w:ascii="Arial" w:hAnsi="Arial" w:cs="Arial"/>
          <w:i/>
          <w:iCs/>
          <w:sz w:val="24"/>
          <w:szCs w:val="24"/>
        </w:rPr>
        <w:t>Histor</w:t>
      </w:r>
      <w:r w:rsidRPr="00307C86">
        <w:rPr>
          <w:rFonts w:ascii="Arial" w:hAnsi="Arial" w:cs="Arial"/>
          <w:i/>
          <w:iCs/>
          <w:sz w:val="24"/>
          <w:szCs w:val="24"/>
        </w:rPr>
        <w:t>y</w:t>
      </w:r>
      <w:proofErr w:type="gramEnd"/>
      <w:r w:rsidRPr="00307C86">
        <w:rPr>
          <w:rFonts w:ascii="Arial" w:hAnsi="Arial" w:cs="Arial"/>
          <w:sz w:val="24"/>
          <w:szCs w:val="24"/>
        </w:rPr>
        <w:t>. JohnLewispartnership.com [online] Available at</w:t>
      </w:r>
      <w:r w:rsidR="00871238" w:rsidRPr="00307C86">
        <w:rPr>
          <w:rFonts w:ascii="Arial" w:hAnsi="Arial" w:cs="Arial"/>
          <w:sz w:val="24"/>
          <w:szCs w:val="24"/>
        </w:rPr>
        <w:t xml:space="preserve"> </w:t>
      </w:r>
      <w:hyperlink r:id="rId20" w:history="1">
        <w:r w:rsidR="00B37E83" w:rsidRPr="00307C86">
          <w:rPr>
            <w:rStyle w:val="Hyperlink"/>
            <w:rFonts w:ascii="Arial" w:hAnsi="Arial" w:cs="Arial"/>
            <w:sz w:val="24"/>
            <w:szCs w:val="24"/>
          </w:rPr>
          <w:t>https://www.johnlewispartnership.co.uk/about/who-we-are/our-history.html</w:t>
        </w:r>
      </w:hyperlink>
      <w:r w:rsidR="00B37E83" w:rsidRPr="00307C86">
        <w:rPr>
          <w:rFonts w:ascii="Arial" w:hAnsi="Arial" w:cs="Arial"/>
          <w:sz w:val="24"/>
          <w:szCs w:val="24"/>
        </w:rPr>
        <w:t xml:space="preserve"> [Accessed on 23 April 2022]</w:t>
      </w:r>
      <w:r w:rsidR="004B7701" w:rsidRPr="00307C86">
        <w:rPr>
          <w:rFonts w:ascii="Arial" w:hAnsi="Arial" w:cs="Arial"/>
          <w:sz w:val="24"/>
          <w:szCs w:val="24"/>
        </w:rPr>
        <w:t>.</w:t>
      </w:r>
    </w:p>
    <w:p w14:paraId="7D75E872" w14:textId="77777777" w:rsidR="00A469B2" w:rsidRPr="00307C86" w:rsidRDefault="00A469B2" w:rsidP="00A469B2">
      <w:pPr>
        <w:spacing w:line="360" w:lineRule="auto"/>
        <w:jc w:val="both"/>
        <w:rPr>
          <w:rFonts w:ascii="Arial" w:hAnsi="Arial" w:cs="Arial"/>
          <w:sz w:val="24"/>
          <w:szCs w:val="24"/>
        </w:rPr>
      </w:pPr>
      <w:r w:rsidRPr="00307C86">
        <w:rPr>
          <w:rFonts w:ascii="Arial" w:hAnsi="Arial" w:cs="Arial"/>
          <w:sz w:val="24"/>
          <w:szCs w:val="24"/>
        </w:rPr>
        <w:t xml:space="preserve">John Lewis Press (2021a). </w:t>
      </w:r>
      <w:r w:rsidRPr="00307C86">
        <w:rPr>
          <w:rFonts w:ascii="Arial" w:hAnsi="Arial" w:cs="Arial"/>
          <w:i/>
          <w:iCs/>
          <w:sz w:val="24"/>
          <w:szCs w:val="24"/>
        </w:rPr>
        <w:t xml:space="preserve">John Lewis Partnership acquires 1 million </w:t>
      </w:r>
      <w:proofErr w:type="spellStart"/>
      <w:r w:rsidRPr="00307C86">
        <w:rPr>
          <w:rFonts w:ascii="Arial" w:hAnsi="Arial" w:cs="Arial"/>
          <w:i/>
          <w:iCs/>
          <w:sz w:val="24"/>
          <w:szCs w:val="24"/>
        </w:rPr>
        <w:t>sq</w:t>
      </w:r>
      <w:proofErr w:type="spellEnd"/>
      <w:r w:rsidRPr="00307C86">
        <w:rPr>
          <w:rFonts w:ascii="Arial" w:hAnsi="Arial" w:cs="Arial"/>
          <w:i/>
          <w:iCs/>
          <w:sz w:val="24"/>
          <w:szCs w:val="24"/>
        </w:rPr>
        <w:t xml:space="preserve"> ft distribution centre to support rapid growth of Johnlewis.com</w:t>
      </w:r>
      <w:r w:rsidRPr="00307C86">
        <w:rPr>
          <w:rFonts w:ascii="Arial" w:hAnsi="Arial" w:cs="Arial"/>
          <w:sz w:val="24"/>
          <w:szCs w:val="24"/>
        </w:rPr>
        <w:t xml:space="preserve">. Johnlewispresscentre.com [online] Available at </w:t>
      </w:r>
      <w:hyperlink r:id="rId21" w:history="1">
        <w:r w:rsidRPr="00307C86">
          <w:rPr>
            <w:rStyle w:val="Hyperlink"/>
            <w:rFonts w:ascii="Arial" w:hAnsi="Arial" w:cs="Arial"/>
            <w:sz w:val="24"/>
            <w:szCs w:val="24"/>
          </w:rPr>
          <w:t>https://www.johnlewispresscentre.com/pressrelease/details/72/Brand_10/13337</w:t>
        </w:r>
      </w:hyperlink>
      <w:r w:rsidRPr="00307C86">
        <w:rPr>
          <w:rFonts w:ascii="Arial" w:hAnsi="Arial" w:cs="Arial"/>
          <w:sz w:val="24"/>
          <w:szCs w:val="24"/>
        </w:rPr>
        <w:t xml:space="preserve"> [Accessed on 03 May 2022].</w:t>
      </w:r>
    </w:p>
    <w:p w14:paraId="2F636A0E" w14:textId="77777777" w:rsidR="00A469B2" w:rsidRPr="00307C86" w:rsidRDefault="00A469B2" w:rsidP="00A469B2">
      <w:pPr>
        <w:spacing w:line="360" w:lineRule="auto"/>
        <w:jc w:val="both"/>
        <w:rPr>
          <w:rFonts w:ascii="Arial" w:hAnsi="Arial" w:cs="Arial"/>
          <w:sz w:val="24"/>
          <w:szCs w:val="24"/>
        </w:rPr>
      </w:pPr>
      <w:r w:rsidRPr="00307C86">
        <w:rPr>
          <w:rFonts w:ascii="Arial" w:hAnsi="Arial" w:cs="Arial"/>
          <w:sz w:val="24"/>
          <w:szCs w:val="24"/>
        </w:rPr>
        <w:t xml:space="preserve">John Lewis Press (2021b). </w:t>
      </w:r>
      <w:r w:rsidRPr="00307C86">
        <w:rPr>
          <w:rFonts w:ascii="Arial" w:hAnsi="Arial" w:cs="Arial"/>
          <w:i/>
          <w:iCs/>
          <w:sz w:val="24"/>
          <w:szCs w:val="24"/>
        </w:rPr>
        <w:t>John Lewis opens the door to easy-to-use investing as customers look to the future</w:t>
      </w:r>
      <w:r w:rsidRPr="00307C86">
        <w:rPr>
          <w:rFonts w:ascii="Arial" w:hAnsi="Arial" w:cs="Arial"/>
          <w:sz w:val="24"/>
          <w:szCs w:val="24"/>
        </w:rPr>
        <w:t xml:space="preserve">. Johnlewispresscentre.com. [online] Available at </w:t>
      </w:r>
      <w:hyperlink r:id="rId22" w:history="1">
        <w:r w:rsidRPr="00307C86">
          <w:rPr>
            <w:rStyle w:val="Hyperlink"/>
            <w:rFonts w:ascii="Arial" w:hAnsi="Arial" w:cs="Arial"/>
            <w:sz w:val="24"/>
            <w:szCs w:val="24"/>
          </w:rPr>
          <w:t>https://www.johnlewispresscentre.com/pressrelease/details/72/Brand_10/13341</w:t>
        </w:r>
      </w:hyperlink>
      <w:r w:rsidRPr="00307C86">
        <w:rPr>
          <w:rFonts w:ascii="Arial" w:hAnsi="Arial" w:cs="Arial"/>
          <w:sz w:val="24"/>
          <w:szCs w:val="24"/>
        </w:rPr>
        <w:t xml:space="preserve"> [Accessed on 03 May 2022].</w:t>
      </w:r>
    </w:p>
    <w:p w14:paraId="11517804" w14:textId="613E6F32" w:rsidR="00A469B2" w:rsidRPr="00307C86" w:rsidRDefault="00A469B2">
      <w:pPr>
        <w:spacing w:line="360" w:lineRule="auto"/>
        <w:jc w:val="both"/>
        <w:rPr>
          <w:rFonts w:ascii="Arial" w:hAnsi="Arial" w:cs="Arial"/>
          <w:sz w:val="24"/>
          <w:szCs w:val="24"/>
        </w:rPr>
      </w:pPr>
      <w:r w:rsidRPr="00307C86">
        <w:rPr>
          <w:rFonts w:ascii="Arial" w:hAnsi="Arial" w:cs="Arial"/>
          <w:sz w:val="24"/>
          <w:szCs w:val="24"/>
        </w:rPr>
        <w:t xml:space="preserve">John Lewis Press (2021c). </w:t>
      </w:r>
      <w:r w:rsidRPr="00307C86">
        <w:rPr>
          <w:rFonts w:ascii="Arial" w:hAnsi="Arial" w:cs="Arial"/>
          <w:i/>
          <w:iCs/>
          <w:sz w:val="24"/>
          <w:szCs w:val="24"/>
        </w:rPr>
        <w:t xml:space="preserve">John Lewis Edinburgh invites customers to explore its newly refurbished shop including a </w:t>
      </w:r>
      <w:proofErr w:type="gramStart"/>
      <w:r w:rsidRPr="00307C86">
        <w:rPr>
          <w:rFonts w:ascii="Arial" w:hAnsi="Arial" w:cs="Arial"/>
          <w:i/>
          <w:iCs/>
          <w:sz w:val="24"/>
          <w:szCs w:val="24"/>
        </w:rPr>
        <w:t>brand new</w:t>
      </w:r>
      <w:proofErr w:type="gramEnd"/>
      <w:r w:rsidRPr="00307C86">
        <w:rPr>
          <w:rFonts w:ascii="Arial" w:hAnsi="Arial" w:cs="Arial"/>
          <w:i/>
          <w:iCs/>
          <w:sz w:val="24"/>
          <w:szCs w:val="24"/>
        </w:rPr>
        <w:t xml:space="preserve"> beauty studio, world of design and nursery service.</w:t>
      </w:r>
      <w:r w:rsidRPr="00307C86">
        <w:rPr>
          <w:rFonts w:ascii="Arial" w:hAnsi="Arial" w:cs="Arial"/>
          <w:sz w:val="24"/>
          <w:szCs w:val="24"/>
        </w:rPr>
        <w:t xml:space="preserve">  JohnLewisPartnership.com [online] Available at </w:t>
      </w:r>
      <w:hyperlink r:id="rId23" w:history="1">
        <w:r w:rsidRPr="00307C86">
          <w:rPr>
            <w:rStyle w:val="Hyperlink"/>
            <w:rFonts w:ascii="Arial" w:hAnsi="Arial" w:cs="Arial"/>
            <w:sz w:val="24"/>
            <w:szCs w:val="24"/>
          </w:rPr>
          <w:t>https://www.johnlewispartnership.co.uk/media/press/y2021/jl-edinburgh-invites-customers-to-explore-its-reburbished-shop.html</w:t>
        </w:r>
      </w:hyperlink>
      <w:r w:rsidRPr="00307C86">
        <w:rPr>
          <w:rFonts w:ascii="Arial" w:hAnsi="Arial" w:cs="Arial"/>
          <w:sz w:val="24"/>
          <w:szCs w:val="24"/>
        </w:rPr>
        <w:t xml:space="preserve"> [Accessed on 03 May 2022].</w:t>
      </w:r>
    </w:p>
    <w:p w14:paraId="1A1DDB0D" w14:textId="702BC1B2" w:rsidR="005E6E2C" w:rsidRPr="00307C86" w:rsidRDefault="005E6E2C">
      <w:pPr>
        <w:spacing w:line="360" w:lineRule="auto"/>
        <w:jc w:val="both"/>
        <w:rPr>
          <w:rFonts w:ascii="Arial" w:hAnsi="Arial" w:cs="Arial"/>
          <w:sz w:val="24"/>
          <w:szCs w:val="24"/>
        </w:rPr>
      </w:pPr>
      <w:r w:rsidRPr="00307C86">
        <w:rPr>
          <w:rFonts w:ascii="Arial" w:hAnsi="Arial" w:cs="Arial"/>
          <w:sz w:val="24"/>
          <w:szCs w:val="24"/>
        </w:rPr>
        <w:t xml:space="preserve">Johnson G., Whittington R., Scholes K., Angwin D., </w:t>
      </w:r>
      <w:proofErr w:type="spellStart"/>
      <w:r w:rsidRPr="00307C86">
        <w:rPr>
          <w:rFonts w:ascii="Arial" w:hAnsi="Arial" w:cs="Arial"/>
          <w:sz w:val="24"/>
          <w:szCs w:val="24"/>
        </w:rPr>
        <w:t>Regner</w:t>
      </w:r>
      <w:proofErr w:type="spellEnd"/>
      <w:r w:rsidRPr="00307C86">
        <w:rPr>
          <w:rFonts w:ascii="Arial" w:hAnsi="Arial" w:cs="Arial"/>
          <w:sz w:val="24"/>
          <w:szCs w:val="24"/>
        </w:rPr>
        <w:t xml:space="preserve"> P. (2017). </w:t>
      </w:r>
      <w:r w:rsidRPr="00307C86">
        <w:rPr>
          <w:rFonts w:ascii="Arial" w:hAnsi="Arial" w:cs="Arial"/>
          <w:i/>
          <w:iCs/>
          <w:sz w:val="24"/>
          <w:szCs w:val="24"/>
        </w:rPr>
        <w:t>Exploring Strategy</w:t>
      </w:r>
      <w:r w:rsidRPr="00307C86">
        <w:rPr>
          <w:rFonts w:ascii="Arial" w:hAnsi="Arial" w:cs="Arial"/>
          <w:sz w:val="24"/>
          <w:szCs w:val="24"/>
        </w:rPr>
        <w:t>. 11</w:t>
      </w:r>
      <w:r w:rsidRPr="00307C86">
        <w:rPr>
          <w:rFonts w:ascii="Arial" w:hAnsi="Arial" w:cs="Arial"/>
          <w:sz w:val="24"/>
          <w:szCs w:val="24"/>
          <w:vertAlign w:val="superscript"/>
        </w:rPr>
        <w:t>th</w:t>
      </w:r>
      <w:r w:rsidRPr="00307C86">
        <w:rPr>
          <w:rFonts w:ascii="Arial" w:hAnsi="Arial" w:cs="Arial"/>
          <w:sz w:val="24"/>
          <w:szCs w:val="24"/>
        </w:rPr>
        <w:t xml:space="preserve"> ed. Harlow. Pearson Education Ltd. pp.7-10.</w:t>
      </w:r>
    </w:p>
    <w:p w14:paraId="1323C8BA" w14:textId="77777777" w:rsidR="00C27B7D" w:rsidRPr="00307C86" w:rsidRDefault="00C27B7D" w:rsidP="00C27B7D">
      <w:pPr>
        <w:spacing w:line="360" w:lineRule="auto"/>
        <w:jc w:val="both"/>
        <w:rPr>
          <w:rFonts w:ascii="Arial" w:hAnsi="Arial" w:cs="Arial"/>
          <w:sz w:val="24"/>
          <w:szCs w:val="24"/>
        </w:rPr>
      </w:pPr>
      <w:r w:rsidRPr="00307C86">
        <w:rPr>
          <w:rFonts w:ascii="Arial" w:hAnsi="Arial" w:cs="Arial"/>
          <w:sz w:val="24"/>
          <w:szCs w:val="24"/>
        </w:rPr>
        <w:t xml:space="preserve">Kotler P. (1999). </w:t>
      </w:r>
      <w:r w:rsidRPr="00307C86">
        <w:rPr>
          <w:rFonts w:ascii="Arial" w:hAnsi="Arial" w:cs="Arial"/>
          <w:i/>
          <w:iCs/>
          <w:sz w:val="24"/>
          <w:szCs w:val="24"/>
        </w:rPr>
        <w:t xml:space="preserve">Kotler on Marketing. </w:t>
      </w:r>
      <w:r w:rsidRPr="00307C86">
        <w:rPr>
          <w:rFonts w:ascii="Arial" w:hAnsi="Arial" w:cs="Arial"/>
          <w:sz w:val="24"/>
          <w:szCs w:val="24"/>
        </w:rPr>
        <w:t>1</w:t>
      </w:r>
      <w:r w:rsidRPr="00307C86">
        <w:rPr>
          <w:rFonts w:ascii="Arial" w:hAnsi="Arial" w:cs="Arial"/>
          <w:sz w:val="24"/>
          <w:szCs w:val="24"/>
          <w:vertAlign w:val="superscript"/>
        </w:rPr>
        <w:t>st</w:t>
      </w:r>
      <w:r w:rsidRPr="00307C86">
        <w:rPr>
          <w:rFonts w:ascii="Arial" w:hAnsi="Arial" w:cs="Arial"/>
          <w:sz w:val="24"/>
          <w:szCs w:val="24"/>
        </w:rPr>
        <w:t xml:space="preserve"> ed.  New York. The Free Press. pp. 6.</w:t>
      </w:r>
    </w:p>
    <w:p w14:paraId="51465B27" w14:textId="4B1BF3E3" w:rsidR="00C27B7D" w:rsidRPr="00307C86" w:rsidRDefault="00C27B7D">
      <w:pPr>
        <w:spacing w:line="360" w:lineRule="auto"/>
        <w:jc w:val="both"/>
        <w:rPr>
          <w:rFonts w:ascii="Arial" w:hAnsi="Arial" w:cs="Arial"/>
          <w:sz w:val="24"/>
          <w:szCs w:val="24"/>
        </w:rPr>
      </w:pPr>
      <w:r w:rsidRPr="00307C86">
        <w:rPr>
          <w:rFonts w:ascii="Arial" w:hAnsi="Arial" w:cs="Arial"/>
          <w:sz w:val="24"/>
          <w:szCs w:val="24"/>
        </w:rPr>
        <w:lastRenderedPageBreak/>
        <w:t xml:space="preserve">Levitt T. (1983). </w:t>
      </w:r>
      <w:r w:rsidRPr="00307C86">
        <w:rPr>
          <w:rFonts w:ascii="Arial" w:hAnsi="Arial" w:cs="Arial"/>
          <w:i/>
          <w:iCs/>
          <w:sz w:val="24"/>
          <w:szCs w:val="24"/>
        </w:rPr>
        <w:t>The Globalisation of Markets</w:t>
      </w:r>
      <w:r w:rsidRPr="00307C86">
        <w:rPr>
          <w:rFonts w:ascii="Arial" w:hAnsi="Arial" w:cs="Arial"/>
          <w:sz w:val="24"/>
          <w:szCs w:val="24"/>
        </w:rPr>
        <w:t xml:space="preserve">. Hbr.org [online] Available at </w:t>
      </w:r>
      <w:hyperlink r:id="rId24" w:history="1">
        <w:r w:rsidRPr="00307C86">
          <w:rPr>
            <w:rStyle w:val="Hyperlink"/>
            <w:rFonts w:ascii="Arial" w:hAnsi="Arial" w:cs="Arial"/>
            <w:sz w:val="24"/>
            <w:szCs w:val="24"/>
          </w:rPr>
          <w:t>https://hbr.org/1983/05/the-globalization-of-markets</w:t>
        </w:r>
      </w:hyperlink>
      <w:r w:rsidRPr="00307C86">
        <w:rPr>
          <w:rFonts w:ascii="Arial" w:hAnsi="Arial" w:cs="Arial"/>
          <w:sz w:val="24"/>
          <w:szCs w:val="24"/>
        </w:rPr>
        <w:t xml:space="preserve"> [Accessed on 03 May 2022].</w:t>
      </w:r>
    </w:p>
    <w:p w14:paraId="4B62A948" w14:textId="1DCC6C5A" w:rsidR="00775440" w:rsidRDefault="00775440">
      <w:pPr>
        <w:spacing w:line="360" w:lineRule="auto"/>
        <w:jc w:val="both"/>
        <w:rPr>
          <w:rFonts w:ascii="Arial" w:hAnsi="Arial" w:cs="Arial"/>
          <w:sz w:val="24"/>
          <w:szCs w:val="24"/>
        </w:rPr>
      </w:pPr>
      <w:r w:rsidRPr="00307C86">
        <w:rPr>
          <w:rFonts w:ascii="Arial" w:hAnsi="Arial" w:cs="Arial"/>
          <w:sz w:val="24"/>
          <w:szCs w:val="24"/>
        </w:rPr>
        <w:t xml:space="preserve">NYTimes (2021). </w:t>
      </w:r>
      <w:r w:rsidRPr="00307C86">
        <w:rPr>
          <w:rFonts w:ascii="Arial" w:hAnsi="Arial" w:cs="Arial"/>
          <w:i/>
          <w:iCs/>
          <w:sz w:val="24"/>
          <w:szCs w:val="24"/>
        </w:rPr>
        <w:t>Amazon’s Profit Tripled in the first quarter</w:t>
      </w:r>
      <w:r w:rsidRPr="00307C86">
        <w:rPr>
          <w:rFonts w:ascii="Arial" w:hAnsi="Arial" w:cs="Arial"/>
          <w:sz w:val="24"/>
          <w:szCs w:val="24"/>
        </w:rPr>
        <w:t xml:space="preserve">. NYTimes.com. [online]. Available at </w:t>
      </w:r>
      <w:hyperlink r:id="rId25" w:history="1">
        <w:r w:rsidRPr="00307C86">
          <w:rPr>
            <w:rStyle w:val="Hyperlink"/>
            <w:rFonts w:ascii="Arial" w:hAnsi="Arial" w:cs="Arial"/>
            <w:sz w:val="24"/>
            <w:szCs w:val="24"/>
          </w:rPr>
          <w:t>https://www.nytimes.com/live/2021/04/29/business/stock-market-today</w:t>
        </w:r>
      </w:hyperlink>
      <w:r w:rsidRPr="00307C86">
        <w:rPr>
          <w:rFonts w:ascii="Arial" w:hAnsi="Arial" w:cs="Arial"/>
          <w:sz w:val="24"/>
          <w:szCs w:val="24"/>
        </w:rPr>
        <w:t xml:space="preserve"> [Accessed on 03 May 2022].</w:t>
      </w:r>
    </w:p>
    <w:p w14:paraId="792558DC" w14:textId="7D361A4D" w:rsidR="00DE2D61" w:rsidRPr="00307C86" w:rsidRDefault="00DE2D61">
      <w:pPr>
        <w:spacing w:line="360" w:lineRule="auto"/>
        <w:jc w:val="both"/>
        <w:rPr>
          <w:rFonts w:ascii="Arial" w:hAnsi="Arial" w:cs="Arial"/>
          <w:sz w:val="24"/>
          <w:szCs w:val="24"/>
        </w:rPr>
      </w:pPr>
      <w:r>
        <w:rPr>
          <w:rFonts w:ascii="Arial" w:hAnsi="Arial" w:cs="Arial"/>
          <w:sz w:val="24"/>
          <w:szCs w:val="24"/>
        </w:rPr>
        <w:t xml:space="preserve">Ray N. </w:t>
      </w:r>
      <w:r w:rsidR="00320EF4">
        <w:rPr>
          <w:rFonts w:ascii="Arial" w:hAnsi="Arial" w:cs="Arial"/>
          <w:sz w:val="24"/>
          <w:szCs w:val="24"/>
        </w:rPr>
        <w:t xml:space="preserve">(2021). The 5 Ps of Marketing </w:t>
      </w:r>
      <w:r w:rsidR="008C1DE0">
        <w:rPr>
          <w:rFonts w:ascii="Arial" w:hAnsi="Arial" w:cs="Arial"/>
          <w:sz w:val="24"/>
          <w:szCs w:val="24"/>
        </w:rPr>
        <w:t>salespanelblog.</w:t>
      </w:r>
      <w:r w:rsidR="00BC2664">
        <w:rPr>
          <w:rFonts w:ascii="Arial" w:hAnsi="Arial" w:cs="Arial"/>
          <w:sz w:val="24"/>
          <w:szCs w:val="24"/>
        </w:rPr>
        <w:t xml:space="preserve">ie [online] Available at </w:t>
      </w:r>
      <w:hyperlink r:id="rId26" w:history="1">
        <w:r w:rsidR="00BC2664" w:rsidRPr="001A4D40">
          <w:rPr>
            <w:rStyle w:val="Hyperlink"/>
            <w:rFonts w:ascii="Arial" w:hAnsi="Arial" w:cs="Arial"/>
            <w:sz w:val="24"/>
            <w:szCs w:val="24"/>
          </w:rPr>
          <w:t>https://salespanel.io/blog/marketing/the-5-ps-of-marketing/</w:t>
        </w:r>
      </w:hyperlink>
      <w:r w:rsidR="00BC2664">
        <w:rPr>
          <w:rFonts w:ascii="Arial" w:hAnsi="Arial" w:cs="Arial"/>
          <w:sz w:val="24"/>
          <w:szCs w:val="24"/>
        </w:rPr>
        <w:t xml:space="preserve"> [Accessed on </w:t>
      </w:r>
      <w:r w:rsidR="007C67B3">
        <w:rPr>
          <w:rFonts w:ascii="Arial" w:hAnsi="Arial" w:cs="Arial"/>
          <w:sz w:val="24"/>
          <w:szCs w:val="24"/>
        </w:rPr>
        <w:t>13 April 2022].</w:t>
      </w:r>
    </w:p>
    <w:p w14:paraId="06F505E7" w14:textId="101F8030" w:rsidR="0077044D" w:rsidRPr="00307C86" w:rsidRDefault="0077044D">
      <w:pPr>
        <w:spacing w:line="360" w:lineRule="auto"/>
        <w:jc w:val="both"/>
        <w:rPr>
          <w:rFonts w:ascii="Arial" w:hAnsi="Arial" w:cs="Arial"/>
          <w:sz w:val="24"/>
          <w:szCs w:val="24"/>
        </w:rPr>
      </w:pPr>
      <w:proofErr w:type="spellStart"/>
      <w:r w:rsidRPr="00307C86">
        <w:rPr>
          <w:rFonts w:ascii="Arial" w:hAnsi="Arial" w:cs="Arial"/>
          <w:sz w:val="24"/>
          <w:szCs w:val="24"/>
        </w:rPr>
        <w:t>Salaman</w:t>
      </w:r>
      <w:proofErr w:type="spellEnd"/>
      <w:r w:rsidRPr="00307C86">
        <w:rPr>
          <w:rFonts w:ascii="Arial" w:hAnsi="Arial" w:cs="Arial"/>
          <w:sz w:val="24"/>
          <w:szCs w:val="24"/>
        </w:rPr>
        <w:t xml:space="preserve"> G. Storey</w:t>
      </w:r>
      <w:r w:rsidR="00FC005C" w:rsidRPr="00307C86">
        <w:rPr>
          <w:rFonts w:ascii="Arial" w:hAnsi="Arial" w:cs="Arial"/>
          <w:sz w:val="24"/>
          <w:szCs w:val="24"/>
        </w:rPr>
        <w:t xml:space="preserve"> J. (2016). </w:t>
      </w:r>
      <w:r w:rsidR="00FC005C" w:rsidRPr="00307C86">
        <w:rPr>
          <w:rFonts w:ascii="Arial" w:hAnsi="Arial" w:cs="Arial"/>
          <w:i/>
          <w:iCs/>
          <w:sz w:val="24"/>
          <w:szCs w:val="24"/>
        </w:rPr>
        <w:t xml:space="preserve">A better way of doing </w:t>
      </w:r>
      <w:proofErr w:type="gramStart"/>
      <w:r w:rsidR="00FC005C" w:rsidRPr="00307C86">
        <w:rPr>
          <w:rFonts w:ascii="Arial" w:hAnsi="Arial" w:cs="Arial"/>
          <w:i/>
          <w:iCs/>
          <w:sz w:val="24"/>
          <w:szCs w:val="24"/>
        </w:rPr>
        <w:t>business</w:t>
      </w:r>
      <w:r w:rsidR="001B008B" w:rsidRPr="00307C86">
        <w:rPr>
          <w:rFonts w:ascii="Arial" w:hAnsi="Arial" w:cs="Arial"/>
          <w:i/>
          <w:iCs/>
          <w:sz w:val="24"/>
          <w:szCs w:val="24"/>
        </w:rPr>
        <w:t>?</w:t>
      </w:r>
      <w:proofErr w:type="gramEnd"/>
      <w:r w:rsidR="001B008B" w:rsidRPr="00307C86">
        <w:rPr>
          <w:rFonts w:ascii="Arial" w:hAnsi="Arial" w:cs="Arial"/>
          <w:i/>
          <w:iCs/>
          <w:sz w:val="24"/>
          <w:szCs w:val="24"/>
        </w:rPr>
        <w:t xml:space="preserve"> Lessons from the John Lewis Partnership</w:t>
      </w:r>
      <w:r w:rsidR="001B008B" w:rsidRPr="00307C86">
        <w:rPr>
          <w:rFonts w:ascii="Arial" w:hAnsi="Arial" w:cs="Arial"/>
          <w:sz w:val="24"/>
          <w:szCs w:val="24"/>
        </w:rPr>
        <w:t xml:space="preserve"> </w:t>
      </w:r>
      <w:r w:rsidR="00CD516D" w:rsidRPr="00307C86">
        <w:rPr>
          <w:rFonts w:ascii="Arial" w:hAnsi="Arial" w:cs="Arial"/>
          <w:sz w:val="24"/>
          <w:szCs w:val="24"/>
        </w:rPr>
        <w:t>1</w:t>
      </w:r>
      <w:r w:rsidR="00CD516D" w:rsidRPr="00307C86">
        <w:rPr>
          <w:rFonts w:ascii="Arial" w:hAnsi="Arial" w:cs="Arial"/>
          <w:sz w:val="24"/>
          <w:szCs w:val="24"/>
          <w:vertAlign w:val="superscript"/>
        </w:rPr>
        <w:t>st</w:t>
      </w:r>
      <w:r w:rsidR="00CD516D" w:rsidRPr="00307C86">
        <w:rPr>
          <w:rFonts w:ascii="Arial" w:hAnsi="Arial" w:cs="Arial"/>
          <w:sz w:val="24"/>
          <w:szCs w:val="24"/>
        </w:rPr>
        <w:t xml:space="preserve"> ed. Oxford. Oxford Press. pp </w:t>
      </w:r>
      <w:r w:rsidR="004F2662" w:rsidRPr="00307C86">
        <w:rPr>
          <w:rFonts w:ascii="Arial" w:hAnsi="Arial" w:cs="Arial"/>
          <w:sz w:val="24"/>
          <w:szCs w:val="24"/>
        </w:rPr>
        <w:t>22.</w:t>
      </w:r>
    </w:p>
    <w:p w14:paraId="4187D63E" w14:textId="312A5FDF" w:rsidR="00C27B7D" w:rsidRPr="00307C86" w:rsidRDefault="00C27B7D">
      <w:pPr>
        <w:spacing w:line="360" w:lineRule="auto"/>
        <w:jc w:val="both"/>
        <w:rPr>
          <w:rFonts w:ascii="Arial" w:hAnsi="Arial" w:cs="Arial"/>
          <w:sz w:val="24"/>
          <w:szCs w:val="24"/>
        </w:rPr>
      </w:pPr>
      <w:r w:rsidRPr="00307C86">
        <w:rPr>
          <w:rFonts w:ascii="Arial" w:hAnsi="Arial" w:cs="Arial"/>
          <w:sz w:val="24"/>
          <w:szCs w:val="24"/>
        </w:rPr>
        <w:t xml:space="preserve">Sillars J. (2021). COVID-19: </w:t>
      </w:r>
      <w:r w:rsidRPr="00307C86">
        <w:rPr>
          <w:rFonts w:ascii="Arial" w:hAnsi="Arial" w:cs="Arial"/>
          <w:i/>
          <w:iCs/>
          <w:sz w:val="24"/>
          <w:szCs w:val="24"/>
        </w:rPr>
        <w:t>John Lewis stores scrapped with almost 1,500 jobs at risk – is yours closing?</w:t>
      </w:r>
      <w:r w:rsidRPr="00307C86">
        <w:rPr>
          <w:rFonts w:ascii="Arial" w:hAnsi="Arial" w:cs="Arial"/>
          <w:sz w:val="24"/>
          <w:szCs w:val="24"/>
        </w:rPr>
        <w:t xml:space="preserve"> </w:t>
      </w:r>
      <w:r w:rsidR="00307C86" w:rsidRPr="00307C86">
        <w:rPr>
          <w:rFonts w:ascii="Arial" w:hAnsi="Arial" w:cs="Arial"/>
          <w:sz w:val="24"/>
          <w:szCs w:val="24"/>
        </w:rPr>
        <w:t xml:space="preserve">Sky.com </w:t>
      </w:r>
      <w:r w:rsidRPr="00307C86">
        <w:rPr>
          <w:rFonts w:ascii="Arial" w:hAnsi="Arial" w:cs="Arial"/>
          <w:sz w:val="24"/>
          <w:szCs w:val="24"/>
        </w:rPr>
        <w:t xml:space="preserve">[online]. Available at </w:t>
      </w:r>
      <w:hyperlink r:id="rId27" w:history="1">
        <w:r w:rsidRPr="00307C86">
          <w:rPr>
            <w:rStyle w:val="Hyperlink"/>
            <w:rFonts w:ascii="Arial" w:hAnsi="Arial" w:cs="Arial"/>
            <w:sz w:val="24"/>
            <w:szCs w:val="24"/>
          </w:rPr>
          <w:t>https://news.sky.com/story/covid-19-eight-more-john-lewis-stores-scrapped-with-almost-1-500-jobs-at-risk-12255208</w:t>
        </w:r>
      </w:hyperlink>
      <w:r w:rsidRPr="00307C86">
        <w:rPr>
          <w:rFonts w:ascii="Arial" w:hAnsi="Arial" w:cs="Arial"/>
          <w:sz w:val="24"/>
          <w:szCs w:val="24"/>
        </w:rPr>
        <w:t xml:space="preserve"> [Accessed on 05 May 2022].</w:t>
      </w:r>
    </w:p>
    <w:p w14:paraId="0B448A6E" w14:textId="73B22472" w:rsidR="005526B7" w:rsidRPr="00307C86" w:rsidRDefault="005526B7">
      <w:pPr>
        <w:spacing w:line="360" w:lineRule="auto"/>
        <w:jc w:val="both"/>
        <w:rPr>
          <w:rFonts w:ascii="Arial" w:hAnsi="Arial" w:cs="Arial"/>
          <w:sz w:val="24"/>
          <w:szCs w:val="24"/>
        </w:rPr>
      </w:pPr>
      <w:r w:rsidRPr="00307C86">
        <w:rPr>
          <w:rFonts w:ascii="Arial" w:hAnsi="Arial" w:cs="Arial"/>
          <w:sz w:val="24"/>
          <w:szCs w:val="24"/>
        </w:rPr>
        <w:t xml:space="preserve">Topping A. (2021). </w:t>
      </w:r>
      <w:r w:rsidRPr="00307C86">
        <w:rPr>
          <w:rFonts w:ascii="Arial" w:hAnsi="Arial" w:cs="Arial"/>
          <w:i/>
          <w:iCs/>
          <w:sz w:val="24"/>
          <w:szCs w:val="24"/>
        </w:rPr>
        <w:t xml:space="preserve">John Lewis to offer equal parental </w:t>
      </w:r>
      <w:proofErr w:type="spellStart"/>
      <w:r w:rsidRPr="00307C86">
        <w:rPr>
          <w:rFonts w:ascii="Arial" w:hAnsi="Arial" w:cs="Arial"/>
          <w:i/>
          <w:iCs/>
          <w:sz w:val="24"/>
          <w:szCs w:val="24"/>
        </w:rPr>
        <w:t>parental</w:t>
      </w:r>
      <w:proofErr w:type="spellEnd"/>
      <w:r w:rsidRPr="00307C86">
        <w:rPr>
          <w:rFonts w:ascii="Arial" w:hAnsi="Arial" w:cs="Arial"/>
          <w:i/>
          <w:iCs/>
          <w:sz w:val="24"/>
          <w:szCs w:val="24"/>
        </w:rPr>
        <w:t xml:space="preserve"> leave to all staff.</w:t>
      </w:r>
      <w:r w:rsidRPr="00307C86">
        <w:rPr>
          <w:rFonts w:ascii="Arial" w:hAnsi="Arial" w:cs="Arial"/>
          <w:sz w:val="24"/>
          <w:szCs w:val="24"/>
        </w:rPr>
        <w:t xml:space="preserve"> Theguardian.com. [online] Available at </w:t>
      </w:r>
      <w:hyperlink r:id="rId28" w:history="1">
        <w:r w:rsidRPr="00307C86">
          <w:rPr>
            <w:rStyle w:val="Hyperlink"/>
            <w:rFonts w:ascii="Arial" w:hAnsi="Arial" w:cs="Arial"/>
            <w:sz w:val="24"/>
            <w:szCs w:val="24"/>
          </w:rPr>
          <w:t>https://www.theguardian.com/business/2021/jun/10/john-lewis-to-offer-equal-parental-leave-to-all-staff</w:t>
        </w:r>
      </w:hyperlink>
      <w:r w:rsidRPr="00307C86">
        <w:rPr>
          <w:rFonts w:ascii="Arial" w:hAnsi="Arial" w:cs="Arial"/>
          <w:sz w:val="24"/>
          <w:szCs w:val="24"/>
        </w:rPr>
        <w:t xml:space="preserve"> [Accessed on 04 May 2022].</w:t>
      </w:r>
    </w:p>
    <w:p w14:paraId="125004D6" w14:textId="77777777" w:rsidR="005526B7" w:rsidRPr="00307C86" w:rsidRDefault="005526B7" w:rsidP="005526B7">
      <w:pPr>
        <w:spacing w:line="360" w:lineRule="auto"/>
        <w:jc w:val="both"/>
        <w:rPr>
          <w:rFonts w:ascii="Arial" w:hAnsi="Arial" w:cs="Arial"/>
          <w:sz w:val="24"/>
          <w:szCs w:val="24"/>
        </w:rPr>
      </w:pPr>
      <w:r w:rsidRPr="00307C86">
        <w:rPr>
          <w:rFonts w:ascii="Arial" w:hAnsi="Arial" w:cs="Arial"/>
          <w:sz w:val="24"/>
          <w:szCs w:val="24"/>
        </w:rPr>
        <w:t xml:space="preserve">White S. (2022). </w:t>
      </w:r>
      <w:r w:rsidRPr="00307C86">
        <w:rPr>
          <w:rFonts w:ascii="Arial" w:hAnsi="Arial" w:cs="Arial"/>
          <w:i/>
          <w:iCs/>
          <w:sz w:val="24"/>
          <w:szCs w:val="24"/>
        </w:rPr>
        <w:t>John Lewis Partnership PLC Annual Report and Accounts 2022</w:t>
      </w:r>
      <w:r w:rsidRPr="00307C86">
        <w:rPr>
          <w:rFonts w:ascii="Arial" w:hAnsi="Arial" w:cs="Arial"/>
          <w:sz w:val="24"/>
          <w:szCs w:val="24"/>
        </w:rPr>
        <w:t xml:space="preserve">. JohnLewisPartnership.com [online] Available at </w:t>
      </w:r>
      <w:hyperlink r:id="rId29" w:history="1">
        <w:r w:rsidRPr="00307C86">
          <w:rPr>
            <w:rStyle w:val="Hyperlink"/>
            <w:rFonts w:ascii="Arial" w:hAnsi="Arial" w:cs="Arial"/>
            <w:sz w:val="24"/>
            <w:szCs w:val="24"/>
          </w:rPr>
          <w:t>https://www.johnlewispartnership.co.uk/content/dam/cws/pdfs/Juniper/ARA-2022/John-Lewis-Partnership-plc-Annual-Report-and-Accounts-2022.pdf</w:t>
        </w:r>
      </w:hyperlink>
      <w:r w:rsidRPr="00307C86">
        <w:rPr>
          <w:rFonts w:ascii="Arial" w:hAnsi="Arial" w:cs="Arial"/>
          <w:sz w:val="24"/>
          <w:szCs w:val="24"/>
        </w:rPr>
        <w:t xml:space="preserve"> [Accessed on 03 May 2022].</w:t>
      </w:r>
    </w:p>
    <w:p w14:paraId="7689C886" w14:textId="53C3A42A" w:rsidR="002519D4" w:rsidRDefault="003C100D">
      <w:pPr>
        <w:spacing w:line="360" w:lineRule="auto"/>
        <w:jc w:val="both"/>
        <w:rPr>
          <w:rFonts w:ascii="Arial" w:hAnsi="Arial" w:cs="Arial"/>
          <w:b/>
          <w:bCs/>
          <w:color w:val="4472C4"/>
        </w:rPr>
      </w:pPr>
      <w:r>
        <w:rPr>
          <w:rFonts w:ascii="Arial" w:hAnsi="Arial" w:cs="Arial"/>
          <w:b/>
          <w:bCs/>
          <w:color w:val="4472C4"/>
        </w:rPr>
        <w:t xml:space="preserve"> </w:t>
      </w:r>
    </w:p>
    <w:sectPr w:rsidR="002519D4">
      <w:footerReference w:type="default" r:id="rId30"/>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91E2C0" w14:textId="77777777" w:rsidR="005577AE" w:rsidRDefault="005577AE">
      <w:pPr>
        <w:spacing w:after="0" w:line="240" w:lineRule="auto"/>
      </w:pPr>
      <w:r>
        <w:separator/>
      </w:r>
    </w:p>
  </w:endnote>
  <w:endnote w:type="continuationSeparator" w:id="0">
    <w:p w14:paraId="27C5389A" w14:textId="77777777" w:rsidR="005577AE" w:rsidRDefault="00557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EF841" w14:textId="77777777" w:rsidR="002F4255" w:rsidRDefault="00167C4F">
    <w:pPr>
      <w:pStyle w:val="Footer"/>
      <w:jc w:val="center"/>
    </w:pPr>
    <w:r>
      <w:fldChar w:fldCharType="begin"/>
    </w:r>
    <w:r>
      <w:instrText xml:space="preserve"> PAGE </w:instrText>
    </w:r>
    <w:r>
      <w:fldChar w:fldCharType="separate"/>
    </w:r>
    <w:r>
      <w:t>2</w:t>
    </w:r>
    <w:r>
      <w:fldChar w:fldCharType="end"/>
    </w:r>
  </w:p>
  <w:p w14:paraId="5D56C388" w14:textId="77777777" w:rsidR="002F4255" w:rsidRDefault="007C0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34B65" w14:textId="77777777" w:rsidR="005577AE" w:rsidRDefault="005577AE">
      <w:pPr>
        <w:spacing w:after="0" w:line="240" w:lineRule="auto"/>
      </w:pPr>
      <w:r>
        <w:rPr>
          <w:color w:val="000000"/>
        </w:rPr>
        <w:separator/>
      </w:r>
    </w:p>
  </w:footnote>
  <w:footnote w:type="continuationSeparator" w:id="0">
    <w:p w14:paraId="2659CC80" w14:textId="77777777" w:rsidR="005577AE" w:rsidRDefault="005577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518C4"/>
    <w:multiLevelType w:val="multilevel"/>
    <w:tmpl w:val="8CA4D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4884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554A"/>
    <w:rsid w:val="0000110E"/>
    <w:rsid w:val="0000252F"/>
    <w:rsid w:val="00006B0F"/>
    <w:rsid w:val="000151D1"/>
    <w:rsid w:val="00021C79"/>
    <w:rsid w:val="00022FF6"/>
    <w:rsid w:val="00026DE8"/>
    <w:rsid w:val="0003089C"/>
    <w:rsid w:val="00031D3B"/>
    <w:rsid w:val="00032584"/>
    <w:rsid w:val="00037831"/>
    <w:rsid w:val="00041010"/>
    <w:rsid w:val="00047815"/>
    <w:rsid w:val="00047C4B"/>
    <w:rsid w:val="00050515"/>
    <w:rsid w:val="00051809"/>
    <w:rsid w:val="00051FF2"/>
    <w:rsid w:val="000529FC"/>
    <w:rsid w:val="00055523"/>
    <w:rsid w:val="0007003B"/>
    <w:rsid w:val="00072B9C"/>
    <w:rsid w:val="0008658B"/>
    <w:rsid w:val="00091C6C"/>
    <w:rsid w:val="00097E9E"/>
    <w:rsid w:val="000A0294"/>
    <w:rsid w:val="000A136B"/>
    <w:rsid w:val="000A31FB"/>
    <w:rsid w:val="000B1EC1"/>
    <w:rsid w:val="000B37EC"/>
    <w:rsid w:val="000C0792"/>
    <w:rsid w:val="000D2D8B"/>
    <w:rsid w:val="000D49AA"/>
    <w:rsid w:val="000D7330"/>
    <w:rsid w:val="000D7C12"/>
    <w:rsid w:val="000E1DF0"/>
    <w:rsid w:val="000E2EE1"/>
    <w:rsid w:val="000E4935"/>
    <w:rsid w:val="000F0F2B"/>
    <w:rsid w:val="000F2B22"/>
    <w:rsid w:val="000F6BBA"/>
    <w:rsid w:val="000F6C0D"/>
    <w:rsid w:val="0010577C"/>
    <w:rsid w:val="00105BFC"/>
    <w:rsid w:val="00107863"/>
    <w:rsid w:val="00115F5A"/>
    <w:rsid w:val="0012403F"/>
    <w:rsid w:val="00124049"/>
    <w:rsid w:val="001251C1"/>
    <w:rsid w:val="00134974"/>
    <w:rsid w:val="001404BA"/>
    <w:rsid w:val="001455D9"/>
    <w:rsid w:val="00146ABA"/>
    <w:rsid w:val="00147396"/>
    <w:rsid w:val="00153CF5"/>
    <w:rsid w:val="00155133"/>
    <w:rsid w:val="00156372"/>
    <w:rsid w:val="00166F57"/>
    <w:rsid w:val="00167C4F"/>
    <w:rsid w:val="00184C4E"/>
    <w:rsid w:val="00186F5D"/>
    <w:rsid w:val="00187A1C"/>
    <w:rsid w:val="0019442F"/>
    <w:rsid w:val="001A1E34"/>
    <w:rsid w:val="001A263C"/>
    <w:rsid w:val="001A276A"/>
    <w:rsid w:val="001A2C5C"/>
    <w:rsid w:val="001A68FF"/>
    <w:rsid w:val="001B008B"/>
    <w:rsid w:val="001B4940"/>
    <w:rsid w:val="001C1568"/>
    <w:rsid w:val="001C2E9D"/>
    <w:rsid w:val="001C5169"/>
    <w:rsid w:val="001C73C0"/>
    <w:rsid w:val="001D36F9"/>
    <w:rsid w:val="001D4D21"/>
    <w:rsid w:val="001E536F"/>
    <w:rsid w:val="001E554A"/>
    <w:rsid w:val="001E6356"/>
    <w:rsid w:val="001E7374"/>
    <w:rsid w:val="001F02DF"/>
    <w:rsid w:val="001F2FAB"/>
    <w:rsid w:val="001F4995"/>
    <w:rsid w:val="001F797E"/>
    <w:rsid w:val="002011B7"/>
    <w:rsid w:val="00213990"/>
    <w:rsid w:val="00213C17"/>
    <w:rsid w:val="002279FB"/>
    <w:rsid w:val="00233102"/>
    <w:rsid w:val="00236C51"/>
    <w:rsid w:val="0024127F"/>
    <w:rsid w:val="002442A0"/>
    <w:rsid w:val="002519D4"/>
    <w:rsid w:val="00255C86"/>
    <w:rsid w:val="00260AF0"/>
    <w:rsid w:val="00263AEE"/>
    <w:rsid w:val="002706EF"/>
    <w:rsid w:val="00280BB4"/>
    <w:rsid w:val="0028315B"/>
    <w:rsid w:val="00287562"/>
    <w:rsid w:val="002972D5"/>
    <w:rsid w:val="002A27CA"/>
    <w:rsid w:val="002A63A8"/>
    <w:rsid w:val="002A7817"/>
    <w:rsid w:val="002B0AC2"/>
    <w:rsid w:val="002B2B33"/>
    <w:rsid w:val="002B378C"/>
    <w:rsid w:val="002B4318"/>
    <w:rsid w:val="002C1304"/>
    <w:rsid w:val="002C1563"/>
    <w:rsid w:val="002C2A06"/>
    <w:rsid w:val="002C47EE"/>
    <w:rsid w:val="002C4A5C"/>
    <w:rsid w:val="002C7920"/>
    <w:rsid w:val="002D0012"/>
    <w:rsid w:val="002D1923"/>
    <w:rsid w:val="002E2FEB"/>
    <w:rsid w:val="002E6DFE"/>
    <w:rsid w:val="002F68D9"/>
    <w:rsid w:val="002F6E47"/>
    <w:rsid w:val="003015E0"/>
    <w:rsid w:val="00302946"/>
    <w:rsid w:val="00305D8E"/>
    <w:rsid w:val="00307C86"/>
    <w:rsid w:val="00320EF4"/>
    <w:rsid w:val="00324A90"/>
    <w:rsid w:val="00327D2C"/>
    <w:rsid w:val="00336969"/>
    <w:rsid w:val="00355AF6"/>
    <w:rsid w:val="003606C8"/>
    <w:rsid w:val="00372607"/>
    <w:rsid w:val="00376284"/>
    <w:rsid w:val="00377ABA"/>
    <w:rsid w:val="0038223E"/>
    <w:rsid w:val="00384330"/>
    <w:rsid w:val="00385F92"/>
    <w:rsid w:val="003A1BC3"/>
    <w:rsid w:val="003A3CFF"/>
    <w:rsid w:val="003A4ABF"/>
    <w:rsid w:val="003A79D5"/>
    <w:rsid w:val="003B21C7"/>
    <w:rsid w:val="003C100D"/>
    <w:rsid w:val="003C15A0"/>
    <w:rsid w:val="003C4B56"/>
    <w:rsid w:val="003C5DFF"/>
    <w:rsid w:val="003C7119"/>
    <w:rsid w:val="003D1CE8"/>
    <w:rsid w:val="003D2068"/>
    <w:rsid w:val="003D30C6"/>
    <w:rsid w:val="003D56D9"/>
    <w:rsid w:val="003D7F42"/>
    <w:rsid w:val="003E2320"/>
    <w:rsid w:val="00405F49"/>
    <w:rsid w:val="00416A42"/>
    <w:rsid w:val="00420B27"/>
    <w:rsid w:val="004213AD"/>
    <w:rsid w:val="00422C66"/>
    <w:rsid w:val="00424AA0"/>
    <w:rsid w:val="00430BA1"/>
    <w:rsid w:val="00434392"/>
    <w:rsid w:val="004407C0"/>
    <w:rsid w:val="00451C47"/>
    <w:rsid w:val="00452B10"/>
    <w:rsid w:val="004671C4"/>
    <w:rsid w:val="0047107A"/>
    <w:rsid w:val="0047595C"/>
    <w:rsid w:val="00477AC5"/>
    <w:rsid w:val="00494B25"/>
    <w:rsid w:val="0049613F"/>
    <w:rsid w:val="004A0189"/>
    <w:rsid w:val="004A24A7"/>
    <w:rsid w:val="004B51BF"/>
    <w:rsid w:val="004B7298"/>
    <w:rsid w:val="004B7701"/>
    <w:rsid w:val="004C2342"/>
    <w:rsid w:val="004C2EF2"/>
    <w:rsid w:val="004C5136"/>
    <w:rsid w:val="004C61FA"/>
    <w:rsid w:val="004D152C"/>
    <w:rsid w:val="004D2118"/>
    <w:rsid w:val="004D3483"/>
    <w:rsid w:val="004E1525"/>
    <w:rsid w:val="004E4CEE"/>
    <w:rsid w:val="004F1317"/>
    <w:rsid w:val="004F2662"/>
    <w:rsid w:val="00502C9F"/>
    <w:rsid w:val="00524F83"/>
    <w:rsid w:val="00526E0F"/>
    <w:rsid w:val="005331D7"/>
    <w:rsid w:val="0053359F"/>
    <w:rsid w:val="00534C69"/>
    <w:rsid w:val="0054231F"/>
    <w:rsid w:val="00546EC9"/>
    <w:rsid w:val="00552164"/>
    <w:rsid w:val="0055242C"/>
    <w:rsid w:val="005526B7"/>
    <w:rsid w:val="0055459B"/>
    <w:rsid w:val="00555160"/>
    <w:rsid w:val="005577AE"/>
    <w:rsid w:val="0057543A"/>
    <w:rsid w:val="00584886"/>
    <w:rsid w:val="00585980"/>
    <w:rsid w:val="00597EFA"/>
    <w:rsid w:val="005B22F2"/>
    <w:rsid w:val="005B5A79"/>
    <w:rsid w:val="005B60C8"/>
    <w:rsid w:val="005C2A51"/>
    <w:rsid w:val="005C4C66"/>
    <w:rsid w:val="005D0269"/>
    <w:rsid w:val="005D1E13"/>
    <w:rsid w:val="005D1FE6"/>
    <w:rsid w:val="005D6FA4"/>
    <w:rsid w:val="005E35CF"/>
    <w:rsid w:val="005E6E2C"/>
    <w:rsid w:val="005F16DA"/>
    <w:rsid w:val="0060078F"/>
    <w:rsid w:val="0060228C"/>
    <w:rsid w:val="00602740"/>
    <w:rsid w:val="00612688"/>
    <w:rsid w:val="006126FF"/>
    <w:rsid w:val="00617873"/>
    <w:rsid w:val="00622C3B"/>
    <w:rsid w:val="00626898"/>
    <w:rsid w:val="006350BB"/>
    <w:rsid w:val="00641AD0"/>
    <w:rsid w:val="00641D03"/>
    <w:rsid w:val="00643FC3"/>
    <w:rsid w:val="0064446D"/>
    <w:rsid w:val="006457CB"/>
    <w:rsid w:val="006478CA"/>
    <w:rsid w:val="0065002E"/>
    <w:rsid w:val="0065233D"/>
    <w:rsid w:val="006546BD"/>
    <w:rsid w:val="00656119"/>
    <w:rsid w:val="00656695"/>
    <w:rsid w:val="00661ECB"/>
    <w:rsid w:val="00667F1C"/>
    <w:rsid w:val="00673976"/>
    <w:rsid w:val="00677B7F"/>
    <w:rsid w:val="006821FD"/>
    <w:rsid w:val="00683174"/>
    <w:rsid w:val="00691AEA"/>
    <w:rsid w:val="0069345B"/>
    <w:rsid w:val="00694DDF"/>
    <w:rsid w:val="00697256"/>
    <w:rsid w:val="006A4739"/>
    <w:rsid w:val="006A69D2"/>
    <w:rsid w:val="006A7905"/>
    <w:rsid w:val="006B4C38"/>
    <w:rsid w:val="006B6858"/>
    <w:rsid w:val="006B7D38"/>
    <w:rsid w:val="006C077E"/>
    <w:rsid w:val="006D6476"/>
    <w:rsid w:val="006E197D"/>
    <w:rsid w:val="006E4100"/>
    <w:rsid w:val="006F0B66"/>
    <w:rsid w:val="006F12DF"/>
    <w:rsid w:val="0070462B"/>
    <w:rsid w:val="007069EA"/>
    <w:rsid w:val="00707EC1"/>
    <w:rsid w:val="0071174E"/>
    <w:rsid w:val="00711807"/>
    <w:rsid w:val="00712AB7"/>
    <w:rsid w:val="00723625"/>
    <w:rsid w:val="007327B3"/>
    <w:rsid w:val="007479AA"/>
    <w:rsid w:val="00757D79"/>
    <w:rsid w:val="00763952"/>
    <w:rsid w:val="00764215"/>
    <w:rsid w:val="007658F5"/>
    <w:rsid w:val="00766811"/>
    <w:rsid w:val="007669F3"/>
    <w:rsid w:val="0077044D"/>
    <w:rsid w:val="00773AEB"/>
    <w:rsid w:val="00775440"/>
    <w:rsid w:val="0078039B"/>
    <w:rsid w:val="007A00D5"/>
    <w:rsid w:val="007A0F26"/>
    <w:rsid w:val="007A2096"/>
    <w:rsid w:val="007A606B"/>
    <w:rsid w:val="007B306E"/>
    <w:rsid w:val="007B5A2B"/>
    <w:rsid w:val="007B5F9D"/>
    <w:rsid w:val="007C05D6"/>
    <w:rsid w:val="007C129E"/>
    <w:rsid w:val="007C1F7C"/>
    <w:rsid w:val="007C42EE"/>
    <w:rsid w:val="007C4DF8"/>
    <w:rsid w:val="007C67B3"/>
    <w:rsid w:val="007D1F49"/>
    <w:rsid w:val="007D7036"/>
    <w:rsid w:val="007D73EE"/>
    <w:rsid w:val="007E352A"/>
    <w:rsid w:val="007E3921"/>
    <w:rsid w:val="007E66F4"/>
    <w:rsid w:val="007F569F"/>
    <w:rsid w:val="008003B0"/>
    <w:rsid w:val="00806041"/>
    <w:rsid w:val="008137FC"/>
    <w:rsid w:val="00814051"/>
    <w:rsid w:val="008263DB"/>
    <w:rsid w:val="008348EF"/>
    <w:rsid w:val="00837E5D"/>
    <w:rsid w:val="00843229"/>
    <w:rsid w:val="008461F4"/>
    <w:rsid w:val="00853E6F"/>
    <w:rsid w:val="0085568C"/>
    <w:rsid w:val="00860E7B"/>
    <w:rsid w:val="008627E7"/>
    <w:rsid w:val="00870C5B"/>
    <w:rsid w:val="00871238"/>
    <w:rsid w:val="00872269"/>
    <w:rsid w:val="00875586"/>
    <w:rsid w:val="0087746C"/>
    <w:rsid w:val="00877F2B"/>
    <w:rsid w:val="00887660"/>
    <w:rsid w:val="00887BA9"/>
    <w:rsid w:val="00892453"/>
    <w:rsid w:val="00897D44"/>
    <w:rsid w:val="008A09F9"/>
    <w:rsid w:val="008A4907"/>
    <w:rsid w:val="008A70D6"/>
    <w:rsid w:val="008A74DD"/>
    <w:rsid w:val="008B0EF6"/>
    <w:rsid w:val="008B0F09"/>
    <w:rsid w:val="008B6331"/>
    <w:rsid w:val="008C1DE0"/>
    <w:rsid w:val="008C2652"/>
    <w:rsid w:val="008C5626"/>
    <w:rsid w:val="008D35C4"/>
    <w:rsid w:val="008E13A7"/>
    <w:rsid w:val="008E1EF8"/>
    <w:rsid w:val="008E1FEB"/>
    <w:rsid w:val="008E5804"/>
    <w:rsid w:val="008F00A6"/>
    <w:rsid w:val="008F4008"/>
    <w:rsid w:val="00910D37"/>
    <w:rsid w:val="0091654C"/>
    <w:rsid w:val="00921260"/>
    <w:rsid w:val="009315CD"/>
    <w:rsid w:val="0093248E"/>
    <w:rsid w:val="00941D5C"/>
    <w:rsid w:val="00942A38"/>
    <w:rsid w:val="0095045C"/>
    <w:rsid w:val="009521CA"/>
    <w:rsid w:val="00953B4B"/>
    <w:rsid w:val="0095403C"/>
    <w:rsid w:val="009568BA"/>
    <w:rsid w:val="00967BFA"/>
    <w:rsid w:val="00973432"/>
    <w:rsid w:val="00975F52"/>
    <w:rsid w:val="0097760A"/>
    <w:rsid w:val="00977F42"/>
    <w:rsid w:val="00980A8E"/>
    <w:rsid w:val="009811EA"/>
    <w:rsid w:val="00987EFF"/>
    <w:rsid w:val="00992B52"/>
    <w:rsid w:val="009962F3"/>
    <w:rsid w:val="00997F74"/>
    <w:rsid w:val="009A0D9A"/>
    <w:rsid w:val="009A2E54"/>
    <w:rsid w:val="009B5323"/>
    <w:rsid w:val="009C2C2B"/>
    <w:rsid w:val="009F53D4"/>
    <w:rsid w:val="009F5DD4"/>
    <w:rsid w:val="00A00C4A"/>
    <w:rsid w:val="00A2192E"/>
    <w:rsid w:val="00A22A8E"/>
    <w:rsid w:val="00A26479"/>
    <w:rsid w:val="00A35633"/>
    <w:rsid w:val="00A35BCC"/>
    <w:rsid w:val="00A41E1C"/>
    <w:rsid w:val="00A469B2"/>
    <w:rsid w:val="00A51F96"/>
    <w:rsid w:val="00A55A43"/>
    <w:rsid w:val="00A6214E"/>
    <w:rsid w:val="00A65B8D"/>
    <w:rsid w:val="00A678D9"/>
    <w:rsid w:val="00A840C3"/>
    <w:rsid w:val="00A90A9A"/>
    <w:rsid w:val="00A913B3"/>
    <w:rsid w:val="00AB0F1C"/>
    <w:rsid w:val="00AC005B"/>
    <w:rsid w:val="00AD1326"/>
    <w:rsid w:val="00AD274F"/>
    <w:rsid w:val="00AD5989"/>
    <w:rsid w:val="00AE0FE0"/>
    <w:rsid w:val="00AE2B21"/>
    <w:rsid w:val="00AF3000"/>
    <w:rsid w:val="00B1274F"/>
    <w:rsid w:val="00B23C21"/>
    <w:rsid w:val="00B2538D"/>
    <w:rsid w:val="00B37E83"/>
    <w:rsid w:val="00B415DA"/>
    <w:rsid w:val="00B454D3"/>
    <w:rsid w:val="00B55C65"/>
    <w:rsid w:val="00B60306"/>
    <w:rsid w:val="00B610EE"/>
    <w:rsid w:val="00B643B1"/>
    <w:rsid w:val="00B65631"/>
    <w:rsid w:val="00B66E6D"/>
    <w:rsid w:val="00B72A00"/>
    <w:rsid w:val="00B76FCB"/>
    <w:rsid w:val="00B77844"/>
    <w:rsid w:val="00B815D8"/>
    <w:rsid w:val="00B83404"/>
    <w:rsid w:val="00B83EFC"/>
    <w:rsid w:val="00B87AF4"/>
    <w:rsid w:val="00B94EBA"/>
    <w:rsid w:val="00BA4995"/>
    <w:rsid w:val="00BB5F73"/>
    <w:rsid w:val="00BB6657"/>
    <w:rsid w:val="00BB761C"/>
    <w:rsid w:val="00BC2664"/>
    <w:rsid w:val="00BC2EED"/>
    <w:rsid w:val="00BC63DE"/>
    <w:rsid w:val="00BC7DEC"/>
    <w:rsid w:val="00BD0193"/>
    <w:rsid w:val="00BD611A"/>
    <w:rsid w:val="00BD6453"/>
    <w:rsid w:val="00C06CA0"/>
    <w:rsid w:val="00C070D9"/>
    <w:rsid w:val="00C13A8F"/>
    <w:rsid w:val="00C13C1A"/>
    <w:rsid w:val="00C14BE0"/>
    <w:rsid w:val="00C27B7D"/>
    <w:rsid w:val="00C420A1"/>
    <w:rsid w:val="00C478D5"/>
    <w:rsid w:val="00C500AD"/>
    <w:rsid w:val="00C51B50"/>
    <w:rsid w:val="00C5798D"/>
    <w:rsid w:val="00C65E6B"/>
    <w:rsid w:val="00C71CE6"/>
    <w:rsid w:val="00C72D80"/>
    <w:rsid w:val="00C7683D"/>
    <w:rsid w:val="00C8489C"/>
    <w:rsid w:val="00C85DA3"/>
    <w:rsid w:val="00C87E1D"/>
    <w:rsid w:val="00C93945"/>
    <w:rsid w:val="00C97FEF"/>
    <w:rsid w:val="00CA5474"/>
    <w:rsid w:val="00CC0E0A"/>
    <w:rsid w:val="00CC30A8"/>
    <w:rsid w:val="00CC55E4"/>
    <w:rsid w:val="00CC58DE"/>
    <w:rsid w:val="00CD3D4F"/>
    <w:rsid w:val="00CD516D"/>
    <w:rsid w:val="00CE7A03"/>
    <w:rsid w:val="00CF2E87"/>
    <w:rsid w:val="00D00CC0"/>
    <w:rsid w:val="00D019D9"/>
    <w:rsid w:val="00D03D13"/>
    <w:rsid w:val="00D07133"/>
    <w:rsid w:val="00D10C9B"/>
    <w:rsid w:val="00D15E49"/>
    <w:rsid w:val="00D22A81"/>
    <w:rsid w:val="00D27585"/>
    <w:rsid w:val="00D27E0B"/>
    <w:rsid w:val="00D3316D"/>
    <w:rsid w:val="00D33AB3"/>
    <w:rsid w:val="00D4267B"/>
    <w:rsid w:val="00D44E6A"/>
    <w:rsid w:val="00D451C8"/>
    <w:rsid w:val="00D519DA"/>
    <w:rsid w:val="00D60EA4"/>
    <w:rsid w:val="00D65416"/>
    <w:rsid w:val="00D704C0"/>
    <w:rsid w:val="00D708AB"/>
    <w:rsid w:val="00D71D61"/>
    <w:rsid w:val="00D73149"/>
    <w:rsid w:val="00D7564E"/>
    <w:rsid w:val="00D779AE"/>
    <w:rsid w:val="00D803EC"/>
    <w:rsid w:val="00D812A5"/>
    <w:rsid w:val="00D83CCC"/>
    <w:rsid w:val="00D8696B"/>
    <w:rsid w:val="00D92551"/>
    <w:rsid w:val="00D9380A"/>
    <w:rsid w:val="00D95089"/>
    <w:rsid w:val="00D962A4"/>
    <w:rsid w:val="00D96D66"/>
    <w:rsid w:val="00DA5C08"/>
    <w:rsid w:val="00DB3CE1"/>
    <w:rsid w:val="00DC1969"/>
    <w:rsid w:val="00DC3793"/>
    <w:rsid w:val="00DC4127"/>
    <w:rsid w:val="00DC5ECF"/>
    <w:rsid w:val="00DC7B2B"/>
    <w:rsid w:val="00DD1508"/>
    <w:rsid w:val="00DD2893"/>
    <w:rsid w:val="00DD2C39"/>
    <w:rsid w:val="00DE2D61"/>
    <w:rsid w:val="00DF74DD"/>
    <w:rsid w:val="00E003DD"/>
    <w:rsid w:val="00E01D12"/>
    <w:rsid w:val="00E112E1"/>
    <w:rsid w:val="00E12C13"/>
    <w:rsid w:val="00E13105"/>
    <w:rsid w:val="00E14164"/>
    <w:rsid w:val="00E15210"/>
    <w:rsid w:val="00E17796"/>
    <w:rsid w:val="00E232D8"/>
    <w:rsid w:val="00E2615F"/>
    <w:rsid w:val="00E32DD4"/>
    <w:rsid w:val="00E350D4"/>
    <w:rsid w:val="00E4299E"/>
    <w:rsid w:val="00E43E60"/>
    <w:rsid w:val="00E44AC4"/>
    <w:rsid w:val="00E45316"/>
    <w:rsid w:val="00E54D0F"/>
    <w:rsid w:val="00E5656A"/>
    <w:rsid w:val="00E623AA"/>
    <w:rsid w:val="00E71F35"/>
    <w:rsid w:val="00E74685"/>
    <w:rsid w:val="00E84ECC"/>
    <w:rsid w:val="00E95E18"/>
    <w:rsid w:val="00E963BA"/>
    <w:rsid w:val="00E96D01"/>
    <w:rsid w:val="00EA028C"/>
    <w:rsid w:val="00EA0AB3"/>
    <w:rsid w:val="00EA0CAA"/>
    <w:rsid w:val="00EB05F1"/>
    <w:rsid w:val="00EB6D5D"/>
    <w:rsid w:val="00EB7828"/>
    <w:rsid w:val="00EC211C"/>
    <w:rsid w:val="00EC2763"/>
    <w:rsid w:val="00EC27B9"/>
    <w:rsid w:val="00EC6E48"/>
    <w:rsid w:val="00ED51FC"/>
    <w:rsid w:val="00EE028C"/>
    <w:rsid w:val="00F00E99"/>
    <w:rsid w:val="00F10E99"/>
    <w:rsid w:val="00F138E0"/>
    <w:rsid w:val="00F1399F"/>
    <w:rsid w:val="00F14F53"/>
    <w:rsid w:val="00F17A5B"/>
    <w:rsid w:val="00F22932"/>
    <w:rsid w:val="00F236D9"/>
    <w:rsid w:val="00F2474A"/>
    <w:rsid w:val="00F36AFC"/>
    <w:rsid w:val="00F411E7"/>
    <w:rsid w:val="00F42DAD"/>
    <w:rsid w:val="00F4708E"/>
    <w:rsid w:val="00F52A10"/>
    <w:rsid w:val="00F53D7A"/>
    <w:rsid w:val="00F57A00"/>
    <w:rsid w:val="00F615F9"/>
    <w:rsid w:val="00F642B1"/>
    <w:rsid w:val="00F6712E"/>
    <w:rsid w:val="00F67437"/>
    <w:rsid w:val="00F77F5A"/>
    <w:rsid w:val="00F83B9F"/>
    <w:rsid w:val="00F94BCC"/>
    <w:rsid w:val="00FA057D"/>
    <w:rsid w:val="00FA16C2"/>
    <w:rsid w:val="00FA385D"/>
    <w:rsid w:val="00FA4F06"/>
    <w:rsid w:val="00FA6938"/>
    <w:rsid w:val="00FB1E68"/>
    <w:rsid w:val="00FB481C"/>
    <w:rsid w:val="00FB4D82"/>
    <w:rsid w:val="00FB5B5A"/>
    <w:rsid w:val="00FC005C"/>
    <w:rsid w:val="00FC5A73"/>
    <w:rsid w:val="00FD43B4"/>
    <w:rsid w:val="00FF4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92564"/>
  <w15:docId w15:val="{F11F0A27-F663-477B-93A3-808191F0A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pPr>
      <w:suppressAutoHyphens/>
      <w:autoSpaceDE w:val="0"/>
      <w:spacing w:after="0" w:line="240" w:lineRule="auto"/>
    </w:pPr>
    <w:rPr>
      <w:rFonts w:ascii="Arial" w:hAnsi="Arial" w:cs="Arial"/>
      <w:color w:val="000000"/>
      <w:sz w:val="24"/>
      <w:szCs w:val="24"/>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rmalWeb">
    <w:name w:val="Normal (Web)"/>
    <w:basedOn w:val="Normal"/>
    <w:uiPriority w:val="99"/>
    <w:semiHidden/>
    <w:unhideWhenUsed/>
    <w:rsid w:val="00D8696B"/>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styleId="Strong">
    <w:name w:val="Strong"/>
    <w:basedOn w:val="DefaultParagraphFont"/>
    <w:uiPriority w:val="22"/>
    <w:qFormat/>
    <w:rsid w:val="00D8696B"/>
    <w:rPr>
      <w:b/>
      <w:bCs/>
    </w:rPr>
  </w:style>
  <w:style w:type="character" w:styleId="Hyperlink">
    <w:name w:val="Hyperlink"/>
    <w:basedOn w:val="DefaultParagraphFont"/>
    <w:uiPriority w:val="99"/>
    <w:unhideWhenUsed/>
    <w:rsid w:val="000529FC"/>
    <w:rPr>
      <w:color w:val="0563C1" w:themeColor="hyperlink"/>
      <w:u w:val="single"/>
    </w:rPr>
  </w:style>
  <w:style w:type="character" w:styleId="UnresolvedMention">
    <w:name w:val="Unresolved Mention"/>
    <w:basedOn w:val="DefaultParagraphFont"/>
    <w:uiPriority w:val="99"/>
    <w:semiHidden/>
    <w:unhideWhenUsed/>
    <w:rsid w:val="000529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45862">
      <w:bodyDiv w:val="1"/>
      <w:marLeft w:val="0"/>
      <w:marRight w:val="0"/>
      <w:marTop w:val="0"/>
      <w:marBottom w:val="0"/>
      <w:divBdr>
        <w:top w:val="none" w:sz="0" w:space="0" w:color="auto"/>
        <w:left w:val="none" w:sz="0" w:space="0" w:color="auto"/>
        <w:bottom w:val="none" w:sz="0" w:space="0" w:color="auto"/>
        <w:right w:val="none" w:sz="0" w:space="0" w:color="auto"/>
      </w:divBdr>
    </w:div>
    <w:div w:id="1065833863">
      <w:bodyDiv w:val="1"/>
      <w:marLeft w:val="0"/>
      <w:marRight w:val="0"/>
      <w:marTop w:val="0"/>
      <w:marBottom w:val="0"/>
      <w:divBdr>
        <w:top w:val="none" w:sz="0" w:space="0" w:color="auto"/>
        <w:left w:val="none" w:sz="0" w:space="0" w:color="auto"/>
        <w:bottom w:val="none" w:sz="0" w:space="0" w:color="auto"/>
        <w:right w:val="none" w:sz="0" w:space="0" w:color="auto"/>
      </w:divBdr>
    </w:div>
    <w:div w:id="21128964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theguardian.com/business/2021/mar/11/john-lewis-may-not-reopen-some-stores-as-chain-slumps-to-517m-loss" TargetMode="External"/><Relationship Id="rId18" Type="http://schemas.openxmlformats.org/officeDocument/2006/relationships/hyperlink" Target="https://www.johnlewispartnership.co.uk/about/who-we-are/our-future.html" TargetMode="External"/><Relationship Id="rId26" Type="http://schemas.openxmlformats.org/officeDocument/2006/relationships/hyperlink" Target="https://salespanel.io/blog/marketing/the-5-ps-of-marketing/" TargetMode="External"/><Relationship Id="rId3" Type="http://schemas.openxmlformats.org/officeDocument/2006/relationships/settings" Target="settings.xml"/><Relationship Id="rId21" Type="http://schemas.openxmlformats.org/officeDocument/2006/relationships/hyperlink" Target="https://www.johnlewispresscentre.com/pressrelease/details/72/Brand_10/13337" TargetMode="External"/><Relationship Id="rId7" Type="http://schemas.openxmlformats.org/officeDocument/2006/relationships/image" Target="media/image1.png"/><Relationship Id="rId12" Type="http://schemas.openxmlformats.org/officeDocument/2006/relationships/hyperlink" Target="https://securityintelligence.com/articles/shift-e-commerce-how-retail-cybersecurity-is-changing/" TargetMode="External"/><Relationship Id="rId17" Type="http://schemas.openxmlformats.org/officeDocument/2006/relationships/hyperlink" Target="https://www.johnlewispartnership.co.uk/about/our-values.html" TargetMode="External"/><Relationship Id="rId25" Type="http://schemas.openxmlformats.org/officeDocument/2006/relationships/hyperlink" Target="https://www.nytimes.com/live/2021/04/29/business/stock-market-today" TargetMode="External"/><Relationship Id="rId2" Type="http://schemas.openxmlformats.org/officeDocument/2006/relationships/styles" Target="styles.xml"/><Relationship Id="rId16" Type="http://schemas.openxmlformats.org/officeDocument/2006/relationships/hyperlink" Target="https://www.jlpjobs.com/john-lewis-partnership-what-it-means-to-be-a-partner/" TargetMode="External"/><Relationship Id="rId20" Type="http://schemas.openxmlformats.org/officeDocument/2006/relationships/hyperlink" Target="https://www.johnlewispartnership.co.uk/about/who-we-are/our-history.html" TargetMode="External"/><Relationship Id="rId29" Type="http://schemas.openxmlformats.org/officeDocument/2006/relationships/hyperlink" Target="https://www.johnlewispartnership.co.uk/content/dam/cws/pdfs/Juniper/ARA-2022/John-Lewis-Partnership-plc-Annual-Report-and-Accounts-202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drum.com/news/2021/11/04/christmas-comes-early-john-lewis-brings-xmas-ad-forward" TargetMode="External"/><Relationship Id="rId24" Type="http://schemas.openxmlformats.org/officeDocument/2006/relationships/hyperlink" Target="https://hbr.org/1983/05/the-globalization-of-market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2.deloitte.com/content/dam/Deloitte/ch/Documents/energy-resources/deloitte-ch-digitale-services-maschinenbau-EN_KS6.pdf" TargetMode="External"/><Relationship Id="rId23" Type="http://schemas.openxmlformats.org/officeDocument/2006/relationships/hyperlink" Target="https://www.johnlewispartnership.co.uk/media/press/y2021/jl-edinburgh-invites-customers-to-explore-its-reburbished-shop.html" TargetMode="External"/><Relationship Id="rId28" Type="http://schemas.openxmlformats.org/officeDocument/2006/relationships/hyperlink" Target="https://www.theguardian.com/business/2021/jun/10/john-lewis-to-offer-equal-parental-leave-to-all-staff" TargetMode="External"/><Relationship Id="rId10" Type="http://schemas.openxmlformats.org/officeDocument/2006/relationships/image" Target="media/image2.png"/><Relationship Id="rId19" Type="http://schemas.openxmlformats.org/officeDocument/2006/relationships/hyperlink" Target="https://www.johnlewispartnership.co.uk/csr/our-strategy.html"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www.which.co.uk/news/article/how-is-shopping-with-john-lewis-going-to-change-a5Hu61Q9Ns8H" TargetMode="External"/><Relationship Id="rId22" Type="http://schemas.openxmlformats.org/officeDocument/2006/relationships/hyperlink" Target="https://www.johnlewispresscentre.com/pressrelease/details/72/Brand_10/13341" TargetMode="External"/><Relationship Id="rId27" Type="http://schemas.openxmlformats.org/officeDocument/2006/relationships/hyperlink" Target="https://news.sky.com/story/covid-19-eight-more-john-lewis-stores-scrapped-with-almost-1-500-jobs-at-risk-12255208" TargetMode="Externa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c:style val="2"/>
  <c:chart>
    <c:title>
      <c:tx>
        <c:rich>
          <a:bodyPr lIns="0" tIns="0" rIns="0" bIns="0"/>
          <a:lstStyle/>
          <a:p>
            <a:pPr marL="0" marR="0" indent="0" algn="ctr" defTabSz="914400" fontAlgn="auto" hangingPunct="1">
              <a:lnSpc>
                <a:spcPct val="100000"/>
              </a:lnSpc>
              <a:spcBef>
                <a:spcPts val="0"/>
              </a:spcBef>
              <a:spcAft>
                <a:spcPts val="0"/>
              </a:spcAft>
              <a:tabLst/>
              <a:defRPr sz="1600" b="1" i="0" u="none" strike="noStrike" kern="1200" spc="100" baseline="0">
                <a:solidFill>
                  <a:srgbClr val="ED7D31"/>
                </a:solidFill>
                <a:effectLst>
                  <a:outerShdw dist="38103" dir="5400000">
                    <a:srgbClr val="000000"/>
                  </a:outerShdw>
                </a:effectLst>
                <a:latin typeface="Calibri"/>
              </a:defRPr>
            </a:pPr>
            <a:r>
              <a:rPr lang="en-GB" sz="1600" b="1" i="0" u="none" strike="noStrike" kern="1200" cap="none" spc="100" baseline="0">
                <a:solidFill>
                  <a:srgbClr val="ED7D31"/>
                </a:solidFill>
                <a:effectLst>
                  <a:outerShdw dist="38103" dir="5400000">
                    <a:srgbClr val="000000"/>
                  </a:outerShdw>
                </a:effectLst>
                <a:uFillTx/>
                <a:latin typeface="Calibri"/>
              </a:rPr>
              <a:t>Trajectory of John Lewis Partnership</a:t>
            </a:r>
          </a:p>
        </c:rich>
      </c:tx>
      <c:overlay val="0"/>
      <c:spPr>
        <a:noFill/>
        <a:ln>
          <a:noFill/>
        </a:ln>
      </c:spPr>
    </c:title>
    <c:autoTitleDeleted val="0"/>
    <c:plotArea>
      <c:layout>
        <c:manualLayout>
          <c:layoutTarget val="inner"/>
          <c:xMode val="edge"/>
          <c:yMode val="edge"/>
          <c:x val="4.6455961297520734E-2"/>
          <c:y val="0.22204627199377855"/>
          <c:w val="0.95354403870247928"/>
          <c:h val="0.66834135316418786"/>
        </c:manualLayout>
      </c:layout>
      <c:barChart>
        <c:barDir val="col"/>
        <c:grouping val="clustered"/>
        <c:varyColors val="0"/>
        <c:ser>
          <c:idx val="0"/>
          <c:order val="0"/>
          <c:tx>
            <c:v>Growth</c:v>
          </c:tx>
          <c:spPr>
            <a:gradFill>
              <a:gsLst>
                <a:gs pos="0">
                  <a:srgbClr val="6083CB"/>
                </a:gs>
                <a:gs pos="100000">
                  <a:srgbClr val="3E70CA"/>
                </a:gs>
              </a:gsLst>
              <a:lin ang="5400000"/>
            </a:gradFill>
            <a:ln>
              <a:noFill/>
            </a:ln>
            <a:effectLst>
              <a:outerShdw dist="19046" dir="5400000" algn="tl">
                <a:srgbClr val="000000">
                  <a:alpha val="63000"/>
                </a:srgbClr>
              </a:outerShdw>
            </a:effectLst>
          </c:spPr>
          <c:invertIfNegative val="0"/>
          <c:dPt>
            <c:idx val="0"/>
            <c:invertIfNegative val="0"/>
            <c:bubble3D val="0"/>
            <c:extLst>
              <c:ext xmlns:c16="http://schemas.microsoft.com/office/drawing/2014/chart" uri="{C3380CC4-5D6E-409C-BE32-E72D297353CC}">
                <c16:uniqueId val="{00000000-FD29-4458-84C6-F6ECE8EE28D9}"/>
              </c:ext>
            </c:extLst>
          </c:dPt>
          <c:dPt>
            <c:idx val="1"/>
            <c:invertIfNegative val="0"/>
            <c:bubble3D val="0"/>
            <c:spPr>
              <a:gradFill>
                <a:gsLst>
                  <a:gs pos="0">
                    <a:srgbClr val="6083CB"/>
                  </a:gs>
                  <a:gs pos="100000">
                    <a:srgbClr val="3E70CA"/>
                  </a:gs>
                </a:gsLst>
                <a:lin ang="5400000"/>
              </a:gradFill>
              <a:ln>
                <a:noFill/>
              </a:ln>
              <a:effectLst>
                <a:outerShdw dist="19046" dir="5400000" algn="tl">
                  <a:srgbClr val="000000">
                    <a:alpha val="63000"/>
                  </a:srgbClr>
                </a:outerShdw>
              </a:effectLst>
            </c:spPr>
            <c:extLst>
              <c:ext xmlns:c16="http://schemas.microsoft.com/office/drawing/2014/chart" uri="{C3380CC4-5D6E-409C-BE32-E72D297353CC}">
                <c16:uniqueId val="{00000001-FD29-4458-84C6-F6ECE8EE28D9}"/>
              </c:ext>
            </c:extLst>
          </c:dPt>
          <c:dPt>
            <c:idx val="2"/>
            <c:invertIfNegative val="0"/>
            <c:bubble3D val="0"/>
            <c:spPr>
              <a:gradFill>
                <a:gsLst>
                  <a:gs pos="0">
                    <a:srgbClr val="6083CB"/>
                  </a:gs>
                  <a:gs pos="100000">
                    <a:srgbClr val="3E70CA"/>
                  </a:gs>
                </a:gsLst>
                <a:lin ang="5400000"/>
              </a:gradFill>
              <a:ln>
                <a:noFill/>
              </a:ln>
              <a:effectLst>
                <a:outerShdw dist="19046" dir="5400000" algn="tl">
                  <a:srgbClr val="000000">
                    <a:alpha val="63000"/>
                  </a:srgbClr>
                </a:outerShdw>
              </a:effectLst>
            </c:spPr>
            <c:extLst>
              <c:ext xmlns:c16="http://schemas.microsoft.com/office/drawing/2014/chart" uri="{C3380CC4-5D6E-409C-BE32-E72D297353CC}">
                <c16:uniqueId val="{00000002-FD29-4458-84C6-F6ECE8EE28D9}"/>
              </c:ext>
            </c:extLst>
          </c:dPt>
          <c:dPt>
            <c:idx val="3"/>
            <c:invertIfNegative val="0"/>
            <c:bubble3D val="0"/>
            <c:spPr>
              <a:gradFill>
                <a:gsLst>
                  <a:gs pos="0">
                    <a:srgbClr val="6083CB"/>
                  </a:gs>
                  <a:gs pos="100000">
                    <a:srgbClr val="3E70CA"/>
                  </a:gs>
                </a:gsLst>
                <a:lin ang="5400000"/>
              </a:gradFill>
              <a:ln>
                <a:noFill/>
              </a:ln>
              <a:effectLst>
                <a:outerShdw dist="19046" dir="5400000" algn="tl">
                  <a:srgbClr val="000000">
                    <a:alpha val="63000"/>
                  </a:srgbClr>
                </a:outerShdw>
              </a:effectLst>
            </c:spPr>
            <c:extLst>
              <c:ext xmlns:c16="http://schemas.microsoft.com/office/drawing/2014/chart" uri="{C3380CC4-5D6E-409C-BE32-E72D297353CC}">
                <c16:uniqueId val="{00000003-FD29-4458-84C6-F6ECE8EE28D9}"/>
              </c:ext>
            </c:extLst>
          </c:dPt>
          <c:dPt>
            <c:idx val="4"/>
            <c:invertIfNegative val="0"/>
            <c:bubble3D val="0"/>
            <c:spPr>
              <a:gradFill>
                <a:gsLst>
                  <a:gs pos="0">
                    <a:srgbClr val="6083CB"/>
                  </a:gs>
                  <a:gs pos="100000">
                    <a:srgbClr val="3E70CA"/>
                  </a:gs>
                </a:gsLst>
                <a:lin ang="5400000"/>
              </a:gradFill>
              <a:ln>
                <a:noFill/>
              </a:ln>
              <a:effectLst>
                <a:outerShdw dist="19046" dir="5400000" algn="tl">
                  <a:srgbClr val="000000">
                    <a:alpha val="63000"/>
                  </a:srgbClr>
                </a:outerShdw>
              </a:effectLst>
            </c:spPr>
            <c:extLst>
              <c:ext xmlns:c16="http://schemas.microsoft.com/office/drawing/2014/chart" uri="{C3380CC4-5D6E-409C-BE32-E72D297353CC}">
                <c16:uniqueId val="{00000004-FD29-4458-84C6-F6ECE8EE28D9}"/>
              </c:ext>
            </c:extLst>
          </c:dPt>
          <c:dPt>
            <c:idx val="5"/>
            <c:invertIfNegative val="0"/>
            <c:bubble3D val="0"/>
            <c:spPr>
              <a:gradFill>
                <a:gsLst>
                  <a:gs pos="0">
                    <a:srgbClr val="6083CB"/>
                  </a:gs>
                  <a:gs pos="100000">
                    <a:srgbClr val="3E70CA"/>
                  </a:gs>
                </a:gsLst>
                <a:lin ang="5400000"/>
              </a:gradFill>
              <a:ln>
                <a:noFill/>
              </a:ln>
              <a:effectLst>
                <a:outerShdw dist="19046" dir="5400000" algn="tl">
                  <a:srgbClr val="000000">
                    <a:alpha val="63000"/>
                  </a:srgbClr>
                </a:outerShdw>
              </a:effectLst>
            </c:spPr>
            <c:extLst>
              <c:ext xmlns:c16="http://schemas.microsoft.com/office/drawing/2014/chart" uri="{C3380CC4-5D6E-409C-BE32-E72D297353CC}">
                <c16:uniqueId val="{00000005-FD29-4458-84C6-F6ECE8EE28D9}"/>
              </c:ext>
            </c:extLst>
          </c:dPt>
          <c:dPt>
            <c:idx val="6"/>
            <c:invertIfNegative val="0"/>
            <c:bubble3D val="0"/>
            <c:spPr>
              <a:gradFill>
                <a:gsLst>
                  <a:gs pos="0">
                    <a:srgbClr val="6083CB"/>
                  </a:gs>
                  <a:gs pos="100000">
                    <a:srgbClr val="3E70CA"/>
                  </a:gs>
                </a:gsLst>
                <a:lin ang="5400000"/>
              </a:gradFill>
              <a:ln>
                <a:noFill/>
              </a:ln>
              <a:effectLst>
                <a:outerShdw dist="19046" dir="5400000" algn="tl">
                  <a:srgbClr val="000000">
                    <a:alpha val="63000"/>
                  </a:srgbClr>
                </a:outerShdw>
              </a:effectLst>
            </c:spPr>
            <c:extLst>
              <c:ext xmlns:c16="http://schemas.microsoft.com/office/drawing/2014/chart" uri="{C3380CC4-5D6E-409C-BE32-E72D297353CC}">
                <c16:uniqueId val="{00000006-FD29-4458-84C6-F6ECE8EE28D9}"/>
              </c:ext>
            </c:extLst>
          </c:dPt>
          <c:dPt>
            <c:idx val="7"/>
            <c:invertIfNegative val="0"/>
            <c:bubble3D val="0"/>
            <c:spPr>
              <a:gradFill>
                <a:gsLst>
                  <a:gs pos="0">
                    <a:srgbClr val="6083CB"/>
                  </a:gs>
                  <a:gs pos="100000">
                    <a:srgbClr val="3E70CA"/>
                  </a:gs>
                </a:gsLst>
                <a:lin ang="5400000"/>
              </a:gradFill>
              <a:ln>
                <a:noFill/>
              </a:ln>
              <a:effectLst>
                <a:outerShdw dist="19046" dir="5400000" algn="tl">
                  <a:srgbClr val="000000">
                    <a:alpha val="63000"/>
                  </a:srgbClr>
                </a:outerShdw>
              </a:effectLst>
            </c:spPr>
            <c:extLst>
              <c:ext xmlns:c16="http://schemas.microsoft.com/office/drawing/2014/chart" uri="{C3380CC4-5D6E-409C-BE32-E72D297353CC}">
                <c16:uniqueId val="{00000007-FD29-4458-84C6-F6ECE8EE28D9}"/>
              </c:ext>
            </c:extLst>
          </c:dPt>
          <c:dPt>
            <c:idx val="8"/>
            <c:invertIfNegative val="0"/>
            <c:bubble3D val="0"/>
            <c:spPr>
              <a:gradFill>
                <a:gsLst>
                  <a:gs pos="0">
                    <a:srgbClr val="6083CB"/>
                  </a:gs>
                  <a:gs pos="100000">
                    <a:srgbClr val="3E70CA"/>
                  </a:gs>
                </a:gsLst>
                <a:lin ang="5400000"/>
              </a:gradFill>
              <a:ln>
                <a:noFill/>
              </a:ln>
              <a:effectLst>
                <a:outerShdw dist="19046" dir="5400000" algn="tl">
                  <a:srgbClr val="000000">
                    <a:alpha val="63000"/>
                  </a:srgbClr>
                </a:outerShdw>
              </a:effectLst>
            </c:spPr>
            <c:extLst>
              <c:ext xmlns:c16="http://schemas.microsoft.com/office/drawing/2014/chart" uri="{C3380CC4-5D6E-409C-BE32-E72D297353CC}">
                <c16:uniqueId val="{00000008-FD29-4458-84C6-F6ECE8EE28D9}"/>
              </c:ext>
            </c:extLst>
          </c:dPt>
          <c:dPt>
            <c:idx val="9"/>
            <c:invertIfNegative val="0"/>
            <c:bubble3D val="0"/>
            <c:spPr>
              <a:gradFill>
                <a:gsLst>
                  <a:gs pos="0">
                    <a:srgbClr val="6083CB"/>
                  </a:gs>
                  <a:gs pos="100000">
                    <a:srgbClr val="3E70CA"/>
                  </a:gs>
                </a:gsLst>
                <a:lin ang="5400000"/>
              </a:gradFill>
              <a:ln>
                <a:noFill/>
              </a:ln>
              <a:effectLst>
                <a:outerShdw dist="19046" dir="5400000" algn="tl">
                  <a:srgbClr val="000000">
                    <a:alpha val="63000"/>
                  </a:srgbClr>
                </a:outerShdw>
              </a:effectLst>
            </c:spPr>
            <c:extLst>
              <c:ext xmlns:c16="http://schemas.microsoft.com/office/drawing/2014/chart" uri="{C3380CC4-5D6E-409C-BE32-E72D297353CC}">
                <c16:uniqueId val="{00000009-FD29-4458-84C6-F6ECE8EE28D9}"/>
              </c:ext>
            </c:extLst>
          </c:dPt>
          <c:dPt>
            <c:idx val="10"/>
            <c:invertIfNegative val="0"/>
            <c:bubble3D val="0"/>
            <c:spPr>
              <a:gradFill>
                <a:gsLst>
                  <a:gs pos="0">
                    <a:srgbClr val="6083CB"/>
                  </a:gs>
                  <a:gs pos="100000">
                    <a:srgbClr val="3E70CA"/>
                  </a:gs>
                </a:gsLst>
                <a:lin ang="5400000"/>
              </a:gradFill>
              <a:ln>
                <a:noFill/>
              </a:ln>
              <a:effectLst>
                <a:outerShdw dist="19046" dir="5400000" algn="tl">
                  <a:srgbClr val="000000">
                    <a:alpha val="63000"/>
                  </a:srgbClr>
                </a:outerShdw>
              </a:effectLst>
            </c:spPr>
            <c:extLst>
              <c:ext xmlns:c16="http://schemas.microsoft.com/office/drawing/2014/chart" uri="{C3380CC4-5D6E-409C-BE32-E72D297353CC}">
                <c16:uniqueId val="{0000000A-FD29-4458-84C6-F6ECE8EE28D9}"/>
              </c:ext>
            </c:extLst>
          </c:dPt>
          <c:dLbls>
            <c:dLbl>
              <c:idx val="0"/>
              <c:layout>
                <c:manualLayout>
                  <c:x val="1.1761639551153669E-2"/>
                  <c:y val="-0.19074608729464382"/>
                </c:manualLayout>
              </c:layout>
              <c:tx>
                <c:rich>
                  <a:bodyPr/>
                  <a:lstStyle/>
                  <a:p>
                    <a:r>
                      <a:rPr lang="en-US" sz="900" b="0" i="0" u="none" strike="noStrike" kern="1200" cap="none" spc="0" baseline="0">
                        <a:solidFill>
                          <a:srgbClr val="595959"/>
                        </a:solidFill>
                        <a:uFillTx/>
                        <a:latin typeface="Calibri"/>
                      </a:rPr>
                      <a:t>Opens first shop in London</a:t>
                    </a:r>
                  </a:p>
                </c:rich>
              </c:tx>
              <c:showLegendKey val="0"/>
              <c:showVal val="1"/>
              <c:showCatName val="1"/>
              <c:showSerName val="0"/>
              <c:showPercent val="0"/>
              <c:showBubbleSize val="0"/>
              <c:separator>, </c:separator>
              <c:extLst>
                <c:ext xmlns:c15="http://schemas.microsoft.com/office/drawing/2012/chart" uri="{CE6537A1-D6FC-4f65-9D91-7224C49458BB}">
                  <c15:layout>
                    <c:manualLayout>
                      <c:w val="0.10576074332171893"/>
                      <c:h val="0.17274691358024691"/>
                    </c:manualLayout>
                  </c15:layout>
                  <c15:showDataLabelsRange val="0"/>
                </c:ext>
                <c:ext xmlns:c16="http://schemas.microsoft.com/office/drawing/2014/chart" uri="{C3380CC4-5D6E-409C-BE32-E72D297353CC}">
                  <c16:uniqueId val="{00000000-FD29-4458-84C6-F6ECE8EE28D9}"/>
                </c:ext>
              </c:extLst>
            </c:dLbl>
            <c:dLbl>
              <c:idx val="1"/>
              <c:layout>
                <c:manualLayout>
                  <c:x val="4.1078401785142882E-3"/>
                  <c:y val="1.8050695052007404E-2"/>
                </c:manualLayout>
              </c:layout>
              <c:tx>
                <c:rich>
                  <a:bodyPr/>
                  <a:lstStyle/>
                  <a:p>
                    <a:r>
                      <a:rPr lang="en-US" sz="900" b="0" i="0" u="none" strike="noStrike" kern="1200" cap="none" spc="0" baseline="0">
                        <a:solidFill>
                          <a:srgbClr val="595959"/>
                        </a:solidFill>
                        <a:uFillTx/>
                        <a:latin typeface="Calibri"/>
                      </a:rPr>
                      <a:t>John Lewis Partnership formed</a:t>
                    </a:r>
                  </a:p>
                </c:rich>
              </c:tx>
              <c:showLegendKey val="0"/>
              <c:showVal val="1"/>
              <c:showCatName val="1"/>
              <c:showSerName val="0"/>
              <c:showPercent val="0"/>
              <c:showBubbleSize val="0"/>
              <c:separator>, </c:separator>
              <c:extLst>
                <c:ext xmlns:c15="http://schemas.microsoft.com/office/drawing/2012/chart" uri="{CE6537A1-D6FC-4f65-9D91-7224C49458BB}">
                  <c15:layout>
                    <c:manualLayout>
                      <c:w val="0.12529616724738676"/>
                      <c:h val="0.16348765432098766"/>
                    </c:manualLayout>
                  </c15:layout>
                  <c15:showDataLabelsRange val="0"/>
                </c:ext>
                <c:ext xmlns:c16="http://schemas.microsoft.com/office/drawing/2014/chart" uri="{C3380CC4-5D6E-409C-BE32-E72D297353CC}">
                  <c16:uniqueId val="{00000001-FD29-4458-84C6-F6ECE8EE28D9}"/>
                </c:ext>
              </c:extLst>
            </c:dLbl>
            <c:dLbl>
              <c:idx val="2"/>
              <c:layout>
                <c:manualLayout>
                  <c:x val="-3.5693709018080055E-3"/>
                  <c:y val="-0.27978881112083209"/>
                </c:manualLayout>
              </c:layout>
              <c:tx>
                <c:rich>
                  <a:bodyPr/>
                  <a:lstStyle/>
                  <a:p>
                    <a:r>
                      <a:rPr lang="en-US" sz="900" b="0" i="0" u="none" strike="noStrike" kern="1200" cap="none" spc="0" baseline="0">
                        <a:solidFill>
                          <a:srgbClr val="595959"/>
                        </a:solidFill>
                        <a:uFillTx/>
                        <a:latin typeface="Calibri"/>
                      </a:rPr>
                      <a:t>Partnership buys Waitrose</a:t>
                    </a:r>
                  </a:p>
                </c:rich>
              </c:tx>
              <c:showLegendKey val="0"/>
              <c:showVal val="1"/>
              <c:showCatName val="1"/>
              <c:showSerName val="0"/>
              <c:showPercent val="0"/>
              <c:showBubbleSize val="0"/>
              <c:separator>, </c:separator>
              <c:extLst>
                <c:ext xmlns:c15="http://schemas.microsoft.com/office/drawing/2012/chart" uri="{CE6537A1-D6FC-4f65-9D91-7224C49458BB}">
                  <c15:layout>
                    <c:manualLayout>
                      <c:w val="0.11691056910569106"/>
                      <c:h val="0.16348765432098766"/>
                    </c:manualLayout>
                  </c15:layout>
                  <c15:showDataLabelsRange val="0"/>
                </c:ext>
                <c:ext xmlns:c16="http://schemas.microsoft.com/office/drawing/2014/chart" uri="{C3380CC4-5D6E-409C-BE32-E72D297353CC}">
                  <c16:uniqueId val="{00000002-FD29-4458-84C6-F6ECE8EE28D9}"/>
                </c:ext>
              </c:extLst>
            </c:dLbl>
            <c:dLbl>
              <c:idx val="3"/>
              <c:layout>
                <c:manualLayout>
                  <c:x val="-8.3078639560298928E-3"/>
                  <c:y val="2.6182317488091522E-3"/>
                </c:manualLayout>
              </c:layout>
              <c:tx>
                <c:rich>
                  <a:bodyPr/>
                  <a:lstStyle/>
                  <a:p>
                    <a:r>
                      <a:rPr lang="en-US" sz="900" b="0" i="0" u="none" strike="noStrike" kern="1200" cap="none" spc="0" baseline="0">
                        <a:solidFill>
                          <a:srgbClr val="595959"/>
                        </a:solidFill>
                        <a:uFillTx/>
                        <a:latin typeface="Calibri"/>
                      </a:rPr>
                      <a:t>Acquisition of Selfrdge Provincial store</a:t>
                    </a:r>
                  </a:p>
                </c:rich>
              </c:tx>
              <c:showLegendKey val="0"/>
              <c:showVal val="1"/>
              <c:showCatName val="1"/>
              <c:showSerName val="0"/>
              <c:showPercent val="0"/>
              <c:showBubbleSize val="0"/>
              <c:separator>, </c:separator>
              <c:extLst>
                <c:ext xmlns:c15="http://schemas.microsoft.com/office/drawing/2012/chart" uri="{CE6537A1-D6FC-4f65-9D91-7224C49458BB}">
                  <c15:layout>
                    <c:manualLayout>
                      <c:w val="0.10743321718931476"/>
                      <c:h val="0.13879629629629628"/>
                    </c:manualLayout>
                  </c15:layout>
                  <c15:showDataLabelsRange val="0"/>
                </c:ext>
                <c:ext xmlns:c16="http://schemas.microsoft.com/office/drawing/2014/chart" uri="{C3380CC4-5D6E-409C-BE32-E72D297353CC}">
                  <c16:uniqueId val="{00000003-FD29-4458-84C6-F6ECE8EE28D9}"/>
                </c:ext>
              </c:extLst>
            </c:dLbl>
            <c:dLbl>
              <c:idx val="4"/>
              <c:layout>
                <c:manualLayout>
                  <c:x val="1.472358638097071E-2"/>
                  <c:y val="-4.8307086614173267E-2"/>
                </c:manualLayout>
              </c:layout>
              <c:tx>
                <c:rich>
                  <a:bodyPr/>
                  <a:lstStyle/>
                  <a:p>
                    <a:r>
                      <a:rPr lang="en-US" sz="900" b="0" i="0" u="none" strike="noStrike" kern="1200" cap="none" spc="0" baseline="0">
                        <a:solidFill>
                          <a:srgbClr val="595959"/>
                        </a:solidFill>
                        <a:uFillTx/>
                        <a:latin typeface="Calibri"/>
                      </a:rPr>
                      <a:t>Partners receive partnership bonus</a:t>
                    </a:r>
                  </a:p>
                </c:rich>
              </c:tx>
              <c:showLegendKey val="0"/>
              <c:showVal val="1"/>
              <c:showCatName val="1"/>
              <c:showSerName val="0"/>
              <c:showPercent val="0"/>
              <c:showBubbleSize val="0"/>
              <c:separator>, </c:separator>
              <c:extLst>
                <c:ext xmlns:c15="http://schemas.microsoft.com/office/drawing/2012/chart" uri="{CE6537A1-D6FC-4f65-9D91-7224C49458BB}">
                  <c15:layout>
                    <c:manualLayout>
                      <c:w val="7.4518002322880375E-2"/>
                      <c:h val="0.23138888888888889"/>
                    </c:manualLayout>
                  </c15:layout>
                  <c15:showDataLabelsRange val="0"/>
                </c:ext>
                <c:ext xmlns:c16="http://schemas.microsoft.com/office/drawing/2014/chart" uri="{C3380CC4-5D6E-409C-BE32-E72D297353CC}">
                  <c16:uniqueId val="{00000004-FD29-4458-84C6-F6ECE8EE28D9}"/>
                </c:ext>
              </c:extLst>
            </c:dLbl>
            <c:dLbl>
              <c:idx val="5"/>
              <c:layout>
                <c:manualLayout>
                  <c:x val="2.1111415951054868E-2"/>
                  <c:y val="-0.27207288325070478"/>
                </c:manualLayout>
              </c:layout>
              <c:tx>
                <c:rich>
                  <a:bodyPr/>
                  <a:lstStyle/>
                  <a:p>
                    <a:r>
                      <a:rPr lang="en-US" sz="900" b="0" i="0" u="none" strike="noStrike" kern="1200" cap="none" spc="0" baseline="0">
                        <a:solidFill>
                          <a:srgbClr val="595959"/>
                        </a:solidFill>
                        <a:uFillTx/>
                        <a:latin typeface="Calibri"/>
                      </a:rPr>
                      <a:t>introduces 6 months leave </a:t>
                    </a:r>
                  </a:p>
                </c:rich>
              </c:tx>
              <c:showLegendKey val="0"/>
              <c:showVal val="1"/>
              <c:showCatName val="1"/>
              <c:showSerName val="0"/>
              <c:showPercent val="0"/>
              <c:showBubbleSize val="0"/>
              <c:separator>, </c:separator>
              <c:extLst>
                <c:ext xmlns:c15="http://schemas.microsoft.com/office/drawing/2012/chart" uri="{CE6537A1-D6FC-4f65-9D91-7224C49458BB}">
                  <c15:layout>
                    <c:manualLayout>
                      <c:w val="0.14768873403019742"/>
                      <c:h val="0.12336419753086418"/>
                    </c:manualLayout>
                  </c15:layout>
                  <c15:showDataLabelsRange val="0"/>
                </c:ext>
                <c:ext xmlns:c16="http://schemas.microsoft.com/office/drawing/2014/chart" uri="{C3380CC4-5D6E-409C-BE32-E72D297353CC}">
                  <c16:uniqueId val="{00000005-FD29-4458-84C6-F6ECE8EE28D9}"/>
                </c:ext>
              </c:extLst>
            </c:dLbl>
            <c:dLbl>
              <c:idx val="6"/>
              <c:layout>
                <c:manualLayout>
                  <c:x val="-1.6919622852021532E-2"/>
                  <c:y val="-1.2813502478856875E-2"/>
                </c:manualLayout>
              </c:layout>
              <c:tx>
                <c:rich>
                  <a:bodyPr/>
                  <a:lstStyle/>
                  <a:p>
                    <a:r>
                      <a:rPr lang="en-US" sz="900" b="0" i="0" u="none" strike="noStrike" kern="1200" cap="none" spc="0" baseline="0">
                        <a:solidFill>
                          <a:srgbClr val="595959"/>
                        </a:solidFill>
                        <a:uFillTx/>
                        <a:latin typeface="Calibri"/>
                      </a:rPr>
                      <a:t>John Lewis .com launches</a:t>
                    </a:r>
                  </a:p>
                </c:rich>
              </c:tx>
              <c:showLegendKey val="0"/>
              <c:showVal val="1"/>
              <c:showCatName val="1"/>
              <c:showSerName val="0"/>
              <c:showPercent val="0"/>
              <c:showBubbleSize val="0"/>
              <c:separator>, </c:separator>
              <c:extLst>
                <c:ext xmlns:c15="http://schemas.microsoft.com/office/drawing/2012/chart" uri="{CE6537A1-D6FC-4f65-9D91-7224C49458BB}">
                  <c15:layout>
                    <c:manualLayout>
                      <c:w val="0.13807200929152147"/>
                      <c:h val="0.10175925925925926"/>
                    </c:manualLayout>
                  </c15:layout>
                  <c15:showDataLabelsRange val="0"/>
                </c:ext>
                <c:ext xmlns:c16="http://schemas.microsoft.com/office/drawing/2014/chart" uri="{C3380CC4-5D6E-409C-BE32-E72D297353CC}">
                  <c16:uniqueId val="{00000006-FD29-4458-84C6-F6ECE8EE28D9}"/>
                </c:ext>
              </c:extLst>
            </c:dLbl>
            <c:dLbl>
              <c:idx val="7"/>
              <c:layout>
                <c:manualLayout>
                  <c:x val="1.8986346218917816E-2"/>
                  <c:y val="-8.0714980071935449E-2"/>
                </c:manualLayout>
              </c:layout>
              <c:tx>
                <c:rich>
                  <a:bodyPr/>
                  <a:lstStyle/>
                  <a:p>
                    <a:r>
                      <a:rPr lang="en-US" sz="900" b="0" i="0" u="none" strike="noStrike" kern="1200" cap="none" spc="0" baseline="0">
                        <a:solidFill>
                          <a:srgbClr val="595959"/>
                        </a:solidFill>
                        <a:uFillTx/>
                        <a:latin typeface="Calibri"/>
                      </a:rPr>
                      <a:t>JLP Heritage centre opens</a:t>
                    </a:r>
                  </a:p>
                </c:rich>
              </c:tx>
              <c:showLegendKey val="0"/>
              <c:showVal val="1"/>
              <c:showCatName val="1"/>
              <c:showSerName val="0"/>
              <c:showPercent val="0"/>
              <c:showBubbleSize val="0"/>
              <c:separator>, </c:separator>
              <c:extLst>
                <c:ext xmlns:c15="http://schemas.microsoft.com/office/drawing/2012/chart" uri="{CE6537A1-D6FC-4f65-9D91-7224C49458BB}">
                  <c15:showDataLabelsRange val="0"/>
                </c:ext>
                <c:ext xmlns:c16="http://schemas.microsoft.com/office/drawing/2014/chart" uri="{C3380CC4-5D6E-409C-BE32-E72D297353CC}">
                  <c16:uniqueId val="{00000007-FD29-4458-84C6-F6ECE8EE28D9}"/>
                </c:ext>
              </c:extLst>
            </c:dLbl>
            <c:dLbl>
              <c:idx val="8"/>
              <c:layout>
                <c:manualLayout>
                  <c:x val="2.268009181779107E-2"/>
                  <c:y val="-0.11008202099737532"/>
                </c:manualLayout>
              </c:layout>
              <c:tx>
                <c:rich>
                  <a:bodyPr/>
                  <a:lstStyle/>
                  <a:p>
                    <a:r>
                      <a:rPr lang="en-US" sz="900" b="0" i="0" u="none" strike="noStrike" kern="1200" cap="none" spc="0" baseline="0">
                        <a:solidFill>
                          <a:srgbClr val="595959"/>
                        </a:solidFill>
                        <a:uFillTx/>
                        <a:latin typeface="Calibri"/>
                      </a:rPr>
                      <a:t>JL and Waitrose rebrand to JLP and waitrose and Partners</a:t>
                    </a:r>
                  </a:p>
                </c:rich>
              </c:tx>
              <c:showLegendKey val="0"/>
              <c:showVal val="1"/>
              <c:showCatName val="1"/>
              <c:showSerName val="0"/>
              <c:showPercent val="0"/>
              <c:showBubbleSize val="0"/>
              <c:separator>, </c:separator>
              <c:extLst>
                <c:ext xmlns:c15="http://schemas.microsoft.com/office/drawing/2012/chart" uri="{CE6537A1-D6FC-4f65-9D91-7224C49458BB}">
                  <c15:layout>
                    <c:manualLayout>
                      <c:w val="0.13132413326382983"/>
                      <c:h val="0.1727007387965393"/>
                    </c:manualLayout>
                  </c15:layout>
                  <c15:showDataLabelsRange val="0"/>
                </c:ext>
                <c:ext xmlns:c16="http://schemas.microsoft.com/office/drawing/2014/chart" uri="{C3380CC4-5D6E-409C-BE32-E72D297353CC}">
                  <c16:uniqueId val="{00000008-FD29-4458-84C6-F6ECE8EE28D9}"/>
                </c:ext>
              </c:extLst>
            </c:dLbl>
            <c:dLbl>
              <c:idx val="9"/>
              <c:layout>
                <c:manualLayout>
                  <c:x val="0.11115823936642055"/>
                  <c:y val="-0.13164090599786138"/>
                </c:manualLayout>
              </c:layout>
              <c:tx>
                <c:rich>
                  <a:bodyPr/>
                  <a:lstStyle/>
                  <a:p>
                    <a:r>
                      <a:rPr lang="en-US" sz="900" b="0" i="0" u="none" strike="noStrike" kern="1200" cap="none" spc="0" baseline="0">
                        <a:solidFill>
                          <a:srgbClr val="595959"/>
                        </a:solidFill>
                        <a:uFillTx/>
                        <a:latin typeface="Calibri"/>
                      </a:rPr>
                      <a:t>Future partneship plans announced</a:t>
                    </a:r>
                  </a:p>
                </c:rich>
              </c:tx>
              <c:showLegendKey val="0"/>
              <c:showVal val="1"/>
              <c:showCatName val="1"/>
              <c:showSerName val="0"/>
              <c:showPercent val="0"/>
              <c:showBubbleSize val="0"/>
              <c:separator>, </c:separator>
              <c:extLst>
                <c:ext xmlns:c15="http://schemas.microsoft.com/office/drawing/2012/chart" uri="{CE6537A1-D6FC-4f65-9D91-7224C49458BB}">
                  <c15:showDataLabelsRange val="0"/>
                </c:ext>
                <c:ext xmlns:c16="http://schemas.microsoft.com/office/drawing/2014/chart" uri="{C3380CC4-5D6E-409C-BE32-E72D297353CC}">
                  <c16:uniqueId val="{00000009-FD29-4458-84C6-F6ECE8EE28D9}"/>
                </c:ext>
              </c:extLst>
            </c:dLbl>
            <c:dLbl>
              <c:idx val="10"/>
              <c:layout>
                <c:manualLayout>
                  <c:x val="9.0751826753363019E-2"/>
                  <c:y val="3.0396617089530398E-2"/>
                </c:manualLayout>
              </c:layout>
              <c:tx>
                <c:rich>
                  <a:bodyPr/>
                  <a:lstStyle/>
                  <a:p>
                    <a:r>
                      <a:rPr lang="en-US" sz="900" b="0" i="0" u="none" strike="noStrike" kern="1200" cap="none" spc="0" baseline="0">
                        <a:solidFill>
                          <a:srgbClr val="595959"/>
                        </a:solidFill>
                        <a:uFillTx/>
                        <a:latin typeface="Calibri"/>
                      </a:rPr>
                      <a:t>6 moths equal parenthood</a:t>
                    </a:r>
                  </a:p>
                </c:rich>
              </c:tx>
              <c:showLegendKey val="0"/>
              <c:showVal val="1"/>
              <c:showCatName val="1"/>
              <c:showSerName val="0"/>
              <c:showPercent val="0"/>
              <c:showBubbleSize val="0"/>
              <c:separator>, </c:separator>
              <c:extLst>
                <c:ext xmlns:c15="http://schemas.microsoft.com/office/drawing/2012/chart" uri="{CE6537A1-D6FC-4f65-9D91-7224C49458BB}">
                  <c15:showDataLabelsRange val="0"/>
                </c:ext>
                <c:ext xmlns:c16="http://schemas.microsoft.com/office/drawing/2014/chart" uri="{C3380CC4-5D6E-409C-BE32-E72D297353CC}">
                  <c16:uniqueId val="{0000000A-FD29-4458-84C6-F6ECE8EE28D9}"/>
                </c:ext>
              </c:extLst>
            </c:dLbl>
            <c:dLbl>
              <c:idx val="11"/>
              <c:delete val="1"/>
              <c:extLst>
                <c:ext xmlns:c15="http://schemas.microsoft.com/office/drawing/2012/chart" uri="{CE6537A1-D6FC-4f65-9D91-7224C49458BB}"/>
                <c:ext xmlns:c16="http://schemas.microsoft.com/office/drawing/2014/chart" uri="{C3380CC4-5D6E-409C-BE32-E72D297353CC}">
                  <c16:uniqueId val="{0000000B-FD29-4458-84C6-F6ECE8EE28D9}"/>
                </c:ext>
              </c:extLst>
            </c:dLbl>
            <c:dLbl>
              <c:idx val="12"/>
              <c:delete val="1"/>
              <c:extLst>
                <c:ext xmlns:c15="http://schemas.microsoft.com/office/drawing/2012/chart" uri="{CE6537A1-D6FC-4f65-9D91-7224C49458BB}"/>
                <c:ext xmlns:c16="http://schemas.microsoft.com/office/drawing/2014/chart" uri="{C3380CC4-5D6E-409C-BE32-E72D297353CC}">
                  <c16:uniqueId val="{0000000C-FD29-4458-84C6-F6ECE8EE28D9}"/>
                </c:ext>
              </c:extLst>
            </c:dLbl>
            <c:spPr>
              <a:solidFill>
                <a:srgbClr val="FFFFFF"/>
              </a:solidFill>
              <a:ln>
                <a:noFill/>
              </a:ln>
              <a:effectLst/>
            </c:spPr>
            <c:txPr>
              <a:bodyPr lIns="0" tIns="0" rIns="0" bIns="0"/>
              <a:lstStyle/>
              <a:p>
                <a:pPr marL="0" marR="0" indent="0" algn="ctr"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showLegendKey val="0"/>
            <c:showVal val="1"/>
            <c:showCatName val="1"/>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numLit>
              <c:formatCode>General</c:formatCode>
              <c:ptCount val="13"/>
              <c:pt idx="0">
                <c:v>1864</c:v>
              </c:pt>
              <c:pt idx="1">
                <c:v>1929</c:v>
              </c:pt>
              <c:pt idx="2">
                <c:v>1937</c:v>
              </c:pt>
              <c:pt idx="3">
                <c:v>1940</c:v>
              </c:pt>
              <c:pt idx="4">
                <c:v>1970</c:v>
              </c:pt>
              <c:pt idx="5">
                <c:v>1979</c:v>
              </c:pt>
              <c:pt idx="6">
                <c:v>2001</c:v>
              </c:pt>
              <c:pt idx="7">
                <c:v>2013</c:v>
              </c:pt>
              <c:pt idx="8">
                <c:v>2018</c:v>
              </c:pt>
              <c:pt idx="9">
                <c:v>2019</c:v>
              </c:pt>
              <c:pt idx="10">
                <c:v>2021</c:v>
              </c:pt>
              <c:pt idx="11">
                <c:v>0</c:v>
              </c:pt>
              <c:pt idx="12">
                <c:v>0</c:v>
              </c:pt>
            </c:numLit>
          </c:cat>
          <c:val>
            <c:numLit>
              <c:formatCode>General</c:formatCode>
              <c:ptCount val="13"/>
              <c:pt idx="0">
                <c:v>4</c:v>
              </c:pt>
              <c:pt idx="1">
                <c:v>5</c:v>
              </c:pt>
              <c:pt idx="2">
                <c:v>6</c:v>
              </c:pt>
              <c:pt idx="3">
                <c:v>7</c:v>
              </c:pt>
              <c:pt idx="4">
                <c:v>8</c:v>
              </c:pt>
              <c:pt idx="5">
                <c:v>9</c:v>
              </c:pt>
              <c:pt idx="6">
                <c:v>10</c:v>
              </c:pt>
              <c:pt idx="7">
                <c:v>11</c:v>
              </c:pt>
              <c:pt idx="8">
                <c:v>12</c:v>
              </c:pt>
              <c:pt idx="9">
                <c:v>13</c:v>
              </c:pt>
              <c:pt idx="10">
                <c:v>14</c:v>
              </c:pt>
              <c:pt idx="11">
                <c:v>0</c:v>
              </c:pt>
              <c:pt idx="12">
                <c:v>0</c:v>
              </c:pt>
            </c:numLit>
          </c:val>
          <c:extLst>
            <c:ext xmlns:c16="http://schemas.microsoft.com/office/drawing/2014/chart" uri="{C3380CC4-5D6E-409C-BE32-E72D297353CC}">
              <c16:uniqueId val="{00000015-5531-49B8-AA85-1203C96BDAEA}"/>
            </c:ext>
          </c:extLst>
        </c:ser>
        <c:ser>
          <c:idx val="1"/>
          <c:order val="1"/>
          <c:tx>
            <c:v>Column1</c:v>
          </c:tx>
          <c:spPr>
            <a:gradFill>
              <a:gsLst>
                <a:gs pos="0">
                  <a:srgbClr val="F18C55"/>
                </a:gs>
                <a:gs pos="100000">
                  <a:srgbClr val="F67B28"/>
                </a:gs>
              </a:gsLst>
              <a:lin ang="5400000"/>
            </a:gradFill>
            <a:ln>
              <a:noFill/>
            </a:ln>
            <a:effectLst>
              <a:outerShdw dist="19046" dir="5400000" algn="tl">
                <a:srgbClr val="000000">
                  <a:alpha val="63000"/>
                </a:srgbClr>
              </a:outerShdw>
            </a:effectLst>
          </c:spPr>
          <c:invertIfNegative val="0"/>
          <c:cat>
            <c:numLit>
              <c:formatCode>General</c:formatCode>
              <c:ptCount val="13"/>
              <c:pt idx="0">
                <c:v>1864</c:v>
              </c:pt>
              <c:pt idx="1">
                <c:v>1929</c:v>
              </c:pt>
              <c:pt idx="2">
                <c:v>1937</c:v>
              </c:pt>
              <c:pt idx="3">
                <c:v>1940</c:v>
              </c:pt>
              <c:pt idx="4">
                <c:v>1970</c:v>
              </c:pt>
              <c:pt idx="5">
                <c:v>1979</c:v>
              </c:pt>
              <c:pt idx="6">
                <c:v>2001</c:v>
              </c:pt>
              <c:pt idx="7">
                <c:v>2013</c:v>
              </c:pt>
              <c:pt idx="8">
                <c:v>2018</c:v>
              </c:pt>
              <c:pt idx="9">
                <c:v>2019</c:v>
              </c:pt>
              <c:pt idx="10">
                <c:v>2021</c:v>
              </c:pt>
              <c:pt idx="11">
                <c:v>0</c:v>
              </c:pt>
              <c:pt idx="12">
                <c:v>0</c:v>
              </c:pt>
            </c:numLit>
          </c:cat>
          <c:val>
            <c:numLit>
              <c:formatCode>General</c:formatCode>
              <c:ptCount val="13"/>
              <c:pt idx="0">
                <c:v>0</c:v>
              </c:pt>
              <c:pt idx="1">
                <c:v>0</c:v>
              </c:pt>
              <c:pt idx="2">
                <c:v>0</c:v>
              </c:pt>
              <c:pt idx="3">
                <c:v>0</c:v>
              </c:pt>
              <c:pt idx="4">
                <c:v>0</c:v>
              </c:pt>
              <c:pt idx="5">
                <c:v>0</c:v>
              </c:pt>
              <c:pt idx="6">
                <c:v>0</c:v>
              </c:pt>
              <c:pt idx="7">
                <c:v>0</c:v>
              </c:pt>
              <c:pt idx="8">
                <c:v>0</c:v>
              </c:pt>
              <c:pt idx="9">
                <c:v>0</c:v>
              </c:pt>
              <c:pt idx="10">
                <c:v>0</c:v>
              </c:pt>
              <c:pt idx="11">
                <c:v>0</c:v>
              </c:pt>
              <c:pt idx="12">
                <c:v>0</c:v>
              </c:pt>
            </c:numLit>
          </c:val>
          <c:extLst>
            <c:ext xmlns:c16="http://schemas.microsoft.com/office/drawing/2014/chart" uri="{C3380CC4-5D6E-409C-BE32-E72D297353CC}">
              <c16:uniqueId val="{00000016-5531-49B8-AA85-1203C96BDAEA}"/>
            </c:ext>
          </c:extLst>
        </c:ser>
        <c:ser>
          <c:idx val="2"/>
          <c:order val="2"/>
          <c:tx>
            <c:v>Column2</c:v>
          </c:tx>
          <c:spPr>
            <a:gradFill>
              <a:gsLst>
                <a:gs pos="0">
                  <a:srgbClr val="AFAFAF"/>
                </a:gs>
                <a:gs pos="100000">
                  <a:srgbClr val="A5A5A5"/>
                </a:gs>
              </a:gsLst>
              <a:lin ang="5400000"/>
            </a:gradFill>
            <a:ln>
              <a:noFill/>
            </a:ln>
            <a:effectLst>
              <a:outerShdw dist="19046" dir="5400000" algn="tl">
                <a:srgbClr val="000000">
                  <a:alpha val="63000"/>
                </a:srgbClr>
              </a:outerShdw>
            </a:effectLst>
          </c:spPr>
          <c:invertIfNegative val="0"/>
          <c:cat>
            <c:numLit>
              <c:formatCode>General</c:formatCode>
              <c:ptCount val="13"/>
              <c:pt idx="0">
                <c:v>1864</c:v>
              </c:pt>
              <c:pt idx="1">
                <c:v>1929</c:v>
              </c:pt>
              <c:pt idx="2">
                <c:v>1937</c:v>
              </c:pt>
              <c:pt idx="3">
                <c:v>1940</c:v>
              </c:pt>
              <c:pt idx="4">
                <c:v>1970</c:v>
              </c:pt>
              <c:pt idx="5">
                <c:v>1979</c:v>
              </c:pt>
              <c:pt idx="6">
                <c:v>2001</c:v>
              </c:pt>
              <c:pt idx="7">
                <c:v>2013</c:v>
              </c:pt>
              <c:pt idx="8">
                <c:v>2018</c:v>
              </c:pt>
              <c:pt idx="9">
                <c:v>2019</c:v>
              </c:pt>
              <c:pt idx="10">
                <c:v>2021</c:v>
              </c:pt>
              <c:pt idx="11">
                <c:v>0</c:v>
              </c:pt>
              <c:pt idx="12">
                <c:v>0</c:v>
              </c:pt>
            </c:numLit>
          </c:cat>
          <c:val>
            <c:numLit>
              <c:formatCode>General</c:formatCode>
              <c:ptCount val="13"/>
              <c:pt idx="0">
                <c:v>0</c:v>
              </c:pt>
              <c:pt idx="1">
                <c:v>0</c:v>
              </c:pt>
              <c:pt idx="2">
                <c:v>0</c:v>
              </c:pt>
              <c:pt idx="3">
                <c:v>0</c:v>
              </c:pt>
              <c:pt idx="4">
                <c:v>0</c:v>
              </c:pt>
              <c:pt idx="5">
                <c:v>0</c:v>
              </c:pt>
              <c:pt idx="6">
                <c:v>0</c:v>
              </c:pt>
              <c:pt idx="7">
                <c:v>0</c:v>
              </c:pt>
              <c:pt idx="8">
                <c:v>0</c:v>
              </c:pt>
              <c:pt idx="9">
                <c:v>0</c:v>
              </c:pt>
              <c:pt idx="10">
                <c:v>0</c:v>
              </c:pt>
              <c:pt idx="11">
                <c:v>0</c:v>
              </c:pt>
              <c:pt idx="12">
                <c:v>0</c:v>
              </c:pt>
            </c:numLit>
          </c:val>
          <c:extLst>
            <c:ext xmlns:c16="http://schemas.microsoft.com/office/drawing/2014/chart" uri="{C3380CC4-5D6E-409C-BE32-E72D297353CC}">
              <c16:uniqueId val="{00000017-5531-49B8-AA85-1203C96BDAEA}"/>
            </c:ext>
          </c:extLst>
        </c:ser>
        <c:dLbls>
          <c:showLegendKey val="0"/>
          <c:showVal val="0"/>
          <c:showCatName val="0"/>
          <c:showSerName val="0"/>
          <c:showPercent val="0"/>
          <c:showBubbleSize val="0"/>
        </c:dLbls>
        <c:gapWidth val="100"/>
        <c:overlap val="-24"/>
        <c:axId val="541674008"/>
        <c:axId val="541676960"/>
      </c:barChart>
      <c:valAx>
        <c:axId val="541676960"/>
        <c:scaling>
          <c:orientation val="minMax"/>
        </c:scaling>
        <c:delete val="0"/>
        <c:axPos val="l"/>
        <c:majorGridlines>
          <c:spPr>
            <a:ln w="9528" cap="flat">
              <a:solidFill>
                <a:srgbClr val="F2F2F2">
                  <a:alpha val="10000"/>
                </a:srgbClr>
              </a:solidFill>
              <a:prstDash val="solid"/>
              <a:round/>
            </a:ln>
          </c:spPr>
        </c:majorGridlines>
        <c:numFmt formatCode="General"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D9D9D9"/>
                </a:solidFill>
                <a:latin typeface="Calibri"/>
              </a:defRPr>
            </a:pPr>
            <a:endParaRPr lang="en-US"/>
          </a:p>
        </c:txPr>
        <c:crossAx val="541674008"/>
        <c:crosses val="autoZero"/>
        <c:crossBetween val="between"/>
      </c:valAx>
      <c:catAx>
        <c:axId val="541674008"/>
        <c:scaling>
          <c:orientation val="minMax"/>
        </c:scaling>
        <c:delete val="0"/>
        <c:axPos val="b"/>
        <c:numFmt formatCode="General" sourceLinked="0"/>
        <c:majorTickMark val="none"/>
        <c:minorTickMark val="none"/>
        <c:tickLblPos val="nextTo"/>
        <c:spPr>
          <a:noFill/>
          <a:ln w="12701" cap="flat">
            <a:solidFill>
              <a:srgbClr val="F2F2F2">
                <a:alpha val="54000"/>
              </a:srgbClr>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D9D9D9"/>
                </a:solidFill>
                <a:latin typeface="Calibri"/>
              </a:defRPr>
            </a:pPr>
            <a:endParaRPr lang="en-US"/>
          </a:p>
        </c:txPr>
        <c:crossAx val="541676960"/>
        <c:crosses val="autoZero"/>
        <c:auto val="1"/>
        <c:lblAlgn val="ctr"/>
        <c:lblOffset val="100"/>
        <c:noMultiLvlLbl val="0"/>
      </c:catAx>
      <c:spPr>
        <a:noFill/>
        <a:ln>
          <a:noFill/>
        </a:ln>
      </c:spPr>
    </c:plotArea>
    <c:legend>
      <c:legendPos val="r"/>
      <c:legendEntry>
        <c:idx val="1"/>
        <c:delete val="1"/>
      </c:legendEntry>
      <c:legendEntry>
        <c:idx val="2"/>
        <c:delete val="1"/>
      </c:legendEntry>
      <c:layout>
        <c:manualLayout>
          <c:xMode val="edge"/>
          <c:yMode val="edge"/>
          <c:x val="0.83314988065516205"/>
          <c:y val="0.51967483231262757"/>
          <c:w val="0.11313945512908448"/>
          <c:h val="0.15625109361329834"/>
        </c:manualLayout>
      </c:layout>
      <c:overlay val="0"/>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D9D9D9"/>
              </a:solidFill>
              <a:latin typeface="Calibri"/>
            </a:defRPr>
          </a:pPr>
          <a:endParaRPr lang="en-US"/>
        </a:p>
      </c:txPr>
    </c:legend>
    <c:plotVisOnly val="1"/>
    <c:dispBlanksAs val="gap"/>
    <c:showDLblsOverMax val="0"/>
  </c:chart>
  <c:spPr>
    <a:gradFill>
      <a:gsLst>
        <a:gs pos="0">
          <a:srgbClr val="595959"/>
        </a:gs>
        <a:gs pos="100000">
          <a:srgbClr val="262626"/>
        </a:gs>
      </a:gsLst>
      <a:path path="circle">
        <a:fillToRect l="50000" t="50000" r="50000" b="50000"/>
      </a:path>
    </a:gradFill>
    <a:ln>
      <a:noFill/>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25</Pages>
  <Words>5828</Words>
  <Characters>33225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Salia, Cletus Cpl (UNFICYP-UN-HQBRITCON-SUP CON)</dc:creator>
  <dc:description/>
  <cp:lastModifiedBy>NEH CHE</cp:lastModifiedBy>
  <cp:revision>2</cp:revision>
  <dcterms:created xsi:type="dcterms:W3CDTF">2022-05-06T21:25:00Z</dcterms:created>
  <dcterms:modified xsi:type="dcterms:W3CDTF">2022-05-06T21:25:00Z</dcterms:modified>
</cp:coreProperties>
</file>