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88206E0" w14:textId="4EA5BF7C" w:rsidR="004D10C0" w:rsidRPr="008B70A4" w:rsidRDefault="008B70A4">
      <w:pPr>
        <w:rPr>
          <w:rFonts w:ascii="Calibri" w:hAnsi="Calibri" w:cs="Calibri"/>
          <w:sz w:val="22"/>
          <w:szCs w:val="22"/>
        </w:rPr>
      </w:pPr>
      <w:r w:rsidRPr="008B70A4">
        <w:rPr>
          <w:rFonts w:ascii="Calibri" w:hAnsi="Calibri" w:cs="Calibri"/>
          <w:sz w:val="22"/>
          <w:szCs w:val="22"/>
        </w:rPr>
        <w:t>Jordan Mitchell</w:t>
      </w:r>
    </w:p>
    <w:p w14:paraId="2D14EB1C" w14:textId="35751CA6" w:rsidR="008B70A4" w:rsidRDefault="008B70A4">
      <w:pPr>
        <w:rPr>
          <w:rFonts w:ascii="Calibri" w:hAnsi="Calibri" w:cs="Calibri"/>
          <w:sz w:val="22"/>
          <w:szCs w:val="22"/>
        </w:rPr>
      </w:pPr>
    </w:p>
    <w:p w14:paraId="1FDBD2D7" w14:textId="4CD938AF" w:rsidR="008B70A4" w:rsidRDefault="008B70A4">
      <w:pPr>
        <w:rPr>
          <w:rFonts w:ascii="Calibri" w:hAnsi="Calibri" w:cs="Calibri"/>
          <w:sz w:val="22"/>
          <w:szCs w:val="22"/>
          <w:u w:val="single"/>
        </w:rPr>
      </w:pPr>
      <w:r w:rsidRPr="008B70A4">
        <w:rPr>
          <w:rFonts w:ascii="Calibri" w:hAnsi="Calibri" w:cs="Calibri"/>
          <w:sz w:val="22"/>
          <w:szCs w:val="22"/>
          <w:u w:val="single"/>
        </w:rPr>
        <w:t xml:space="preserve">(AC 1.1) Evaluate the aims and objectives of employment regulation. </w:t>
      </w:r>
    </w:p>
    <w:p w14:paraId="3196363B" w14:textId="77777777" w:rsidR="00425608" w:rsidRDefault="00425608">
      <w:pPr>
        <w:rPr>
          <w:rFonts w:ascii="Calibri" w:hAnsi="Calibri" w:cs="Calibri"/>
          <w:sz w:val="22"/>
          <w:szCs w:val="22"/>
          <w:u w:val="single"/>
        </w:rPr>
      </w:pPr>
    </w:p>
    <w:p w14:paraId="7F203203" w14:textId="66D3E0A5" w:rsidR="00A73138" w:rsidRDefault="00296B80">
      <w:pPr>
        <w:rPr>
          <w:rFonts w:ascii="Calibri" w:hAnsi="Calibri" w:cs="Calibri"/>
          <w:sz w:val="22"/>
          <w:szCs w:val="22"/>
        </w:rPr>
      </w:pPr>
      <w:r>
        <w:rPr>
          <w:rFonts w:ascii="Calibri" w:hAnsi="Calibri" w:cs="Calibri"/>
          <w:sz w:val="22"/>
          <w:szCs w:val="22"/>
        </w:rPr>
        <w:t xml:space="preserve">The </w:t>
      </w:r>
      <w:r w:rsidR="00E12AB8">
        <w:rPr>
          <w:rFonts w:ascii="Calibri" w:hAnsi="Calibri" w:cs="Calibri"/>
          <w:sz w:val="22"/>
          <w:szCs w:val="22"/>
        </w:rPr>
        <w:t>aim</w:t>
      </w:r>
      <w:r>
        <w:rPr>
          <w:rFonts w:ascii="Calibri" w:hAnsi="Calibri" w:cs="Calibri"/>
          <w:sz w:val="22"/>
          <w:szCs w:val="22"/>
        </w:rPr>
        <w:t xml:space="preserve"> of employment regulation is to provide a legal framework</w:t>
      </w:r>
      <w:r w:rsidR="00F42DC6">
        <w:rPr>
          <w:rFonts w:ascii="Calibri" w:hAnsi="Calibri" w:cs="Calibri"/>
          <w:sz w:val="22"/>
          <w:szCs w:val="22"/>
        </w:rPr>
        <w:t xml:space="preserve"> in the form of laws and policies</w:t>
      </w:r>
      <w:r>
        <w:rPr>
          <w:rFonts w:ascii="Calibri" w:hAnsi="Calibri" w:cs="Calibri"/>
          <w:sz w:val="22"/>
          <w:szCs w:val="22"/>
        </w:rPr>
        <w:t xml:space="preserve"> to balance the employer and employee relationship, protecting </w:t>
      </w:r>
      <w:r w:rsidR="00425608">
        <w:rPr>
          <w:rFonts w:ascii="Calibri" w:hAnsi="Calibri" w:cs="Calibri"/>
          <w:sz w:val="22"/>
          <w:szCs w:val="22"/>
        </w:rPr>
        <w:t>the employees of Peacy Desserts Ltd</w:t>
      </w:r>
      <w:r>
        <w:rPr>
          <w:rFonts w:ascii="Calibri" w:hAnsi="Calibri" w:cs="Calibri"/>
          <w:sz w:val="22"/>
          <w:szCs w:val="22"/>
        </w:rPr>
        <w:t xml:space="preserve"> from mistreatment</w:t>
      </w:r>
      <w:r w:rsidR="00537D4B">
        <w:rPr>
          <w:rFonts w:ascii="Calibri" w:hAnsi="Calibri" w:cs="Calibri"/>
          <w:sz w:val="22"/>
          <w:szCs w:val="22"/>
        </w:rPr>
        <w:t xml:space="preserve">, </w:t>
      </w:r>
      <w:r>
        <w:rPr>
          <w:rFonts w:ascii="Calibri" w:hAnsi="Calibri" w:cs="Calibri"/>
          <w:sz w:val="22"/>
          <w:szCs w:val="22"/>
        </w:rPr>
        <w:t>abuse</w:t>
      </w:r>
      <w:r w:rsidR="00537D4B">
        <w:rPr>
          <w:rFonts w:ascii="Calibri" w:hAnsi="Calibri" w:cs="Calibri"/>
          <w:sz w:val="22"/>
          <w:szCs w:val="22"/>
        </w:rPr>
        <w:t xml:space="preserve"> and discrimination</w:t>
      </w:r>
      <w:r>
        <w:rPr>
          <w:rFonts w:ascii="Calibri" w:hAnsi="Calibri" w:cs="Calibri"/>
          <w:sz w:val="22"/>
          <w:szCs w:val="22"/>
        </w:rPr>
        <w:t xml:space="preserve">, while providing guidance in managing </w:t>
      </w:r>
      <w:r w:rsidR="00425608">
        <w:rPr>
          <w:rFonts w:ascii="Calibri" w:hAnsi="Calibri" w:cs="Calibri"/>
          <w:sz w:val="22"/>
          <w:szCs w:val="22"/>
        </w:rPr>
        <w:t>the</w:t>
      </w:r>
      <w:r>
        <w:rPr>
          <w:rFonts w:ascii="Calibri" w:hAnsi="Calibri" w:cs="Calibri"/>
          <w:sz w:val="22"/>
          <w:szCs w:val="22"/>
        </w:rPr>
        <w:t xml:space="preserve"> workers </w:t>
      </w:r>
      <w:r w:rsidR="005F2A38">
        <w:rPr>
          <w:rFonts w:ascii="Calibri" w:hAnsi="Calibri" w:cs="Calibri"/>
          <w:sz w:val="22"/>
          <w:szCs w:val="22"/>
        </w:rPr>
        <w:t>(</w:t>
      </w:r>
      <w:proofErr w:type="spellStart"/>
      <w:r w:rsidR="005F2A38" w:rsidRPr="005F2A38">
        <w:rPr>
          <w:rFonts w:ascii="Calibri" w:hAnsi="Calibri" w:cs="Calibri"/>
          <w:sz w:val="22"/>
          <w:szCs w:val="22"/>
        </w:rPr>
        <w:t>Aylott</w:t>
      </w:r>
      <w:proofErr w:type="spellEnd"/>
      <w:r w:rsidR="005F2A38">
        <w:rPr>
          <w:rFonts w:ascii="Calibri" w:hAnsi="Calibri" w:cs="Calibri"/>
          <w:sz w:val="22"/>
          <w:szCs w:val="22"/>
        </w:rPr>
        <w:t>,</w:t>
      </w:r>
      <w:r w:rsidR="005F2A38" w:rsidRPr="005F2A38">
        <w:rPr>
          <w:rFonts w:ascii="Calibri" w:hAnsi="Calibri" w:cs="Calibri"/>
          <w:sz w:val="22"/>
          <w:szCs w:val="22"/>
        </w:rPr>
        <w:t xml:space="preserve"> 201</w:t>
      </w:r>
      <w:r w:rsidR="005F2A38">
        <w:rPr>
          <w:rFonts w:ascii="Calibri" w:hAnsi="Calibri" w:cs="Calibri"/>
          <w:sz w:val="22"/>
          <w:szCs w:val="22"/>
        </w:rPr>
        <w:t>8</w:t>
      </w:r>
      <w:r w:rsidR="00E655A2">
        <w:rPr>
          <w:rFonts w:ascii="Calibri" w:hAnsi="Calibri" w:cs="Calibri"/>
          <w:sz w:val="22"/>
          <w:szCs w:val="22"/>
        </w:rPr>
        <w:t>a</w:t>
      </w:r>
      <w:r w:rsidR="005F2A38">
        <w:rPr>
          <w:rFonts w:ascii="Calibri" w:hAnsi="Calibri" w:cs="Calibri"/>
          <w:sz w:val="22"/>
          <w:szCs w:val="22"/>
        </w:rPr>
        <w:t xml:space="preserve">). </w:t>
      </w:r>
      <w:r w:rsidR="00F42DC6">
        <w:rPr>
          <w:rFonts w:ascii="Calibri" w:hAnsi="Calibri" w:cs="Calibri"/>
          <w:sz w:val="22"/>
          <w:szCs w:val="22"/>
        </w:rPr>
        <w:t xml:space="preserve">Employment regulation protects </w:t>
      </w:r>
      <w:r w:rsidR="00E53414">
        <w:rPr>
          <w:rFonts w:ascii="Calibri" w:hAnsi="Calibri" w:cs="Calibri"/>
          <w:sz w:val="22"/>
          <w:szCs w:val="22"/>
        </w:rPr>
        <w:t>employees</w:t>
      </w:r>
      <w:r w:rsidR="00F42DC6">
        <w:rPr>
          <w:rFonts w:ascii="Calibri" w:hAnsi="Calibri" w:cs="Calibri"/>
          <w:sz w:val="22"/>
          <w:szCs w:val="22"/>
        </w:rPr>
        <w:t xml:space="preserve"> from unfair practices</w:t>
      </w:r>
      <w:r w:rsidR="00537D4B">
        <w:rPr>
          <w:rFonts w:ascii="Calibri" w:hAnsi="Calibri" w:cs="Calibri"/>
          <w:sz w:val="22"/>
          <w:szCs w:val="22"/>
        </w:rPr>
        <w:t xml:space="preserve">, it </w:t>
      </w:r>
      <w:r w:rsidR="00F42DC6">
        <w:rPr>
          <w:rFonts w:ascii="Calibri" w:hAnsi="Calibri" w:cs="Calibri"/>
          <w:sz w:val="22"/>
          <w:szCs w:val="22"/>
        </w:rPr>
        <w:t>en</w:t>
      </w:r>
      <w:r w:rsidR="00537D4B">
        <w:rPr>
          <w:rFonts w:ascii="Calibri" w:hAnsi="Calibri" w:cs="Calibri"/>
          <w:sz w:val="22"/>
          <w:szCs w:val="22"/>
        </w:rPr>
        <w:t>sures</w:t>
      </w:r>
      <w:r w:rsidR="00F42DC6">
        <w:rPr>
          <w:rFonts w:ascii="Calibri" w:hAnsi="Calibri" w:cs="Calibri"/>
          <w:sz w:val="22"/>
          <w:szCs w:val="22"/>
        </w:rPr>
        <w:t xml:space="preserve"> fair wages, </w:t>
      </w:r>
      <w:r w:rsidR="00537D4B">
        <w:rPr>
          <w:rFonts w:ascii="Calibri" w:hAnsi="Calibri" w:cs="Calibri"/>
          <w:sz w:val="22"/>
          <w:szCs w:val="22"/>
        </w:rPr>
        <w:t>prevents</w:t>
      </w:r>
      <w:r w:rsidR="00F42DC6">
        <w:rPr>
          <w:rFonts w:ascii="Calibri" w:hAnsi="Calibri" w:cs="Calibri"/>
          <w:sz w:val="22"/>
          <w:szCs w:val="22"/>
        </w:rPr>
        <w:t xml:space="preserve"> harassment and discrimination and </w:t>
      </w:r>
      <w:r w:rsidR="00537D4B">
        <w:rPr>
          <w:rFonts w:ascii="Calibri" w:hAnsi="Calibri" w:cs="Calibri"/>
          <w:sz w:val="22"/>
          <w:szCs w:val="22"/>
        </w:rPr>
        <w:t xml:space="preserve">promotes </w:t>
      </w:r>
      <w:r w:rsidR="00F42DC6">
        <w:rPr>
          <w:rFonts w:ascii="Calibri" w:hAnsi="Calibri" w:cs="Calibri"/>
          <w:sz w:val="22"/>
          <w:szCs w:val="22"/>
        </w:rPr>
        <w:t xml:space="preserve">a safe work environment. </w:t>
      </w:r>
    </w:p>
    <w:p w14:paraId="41908BE1" w14:textId="37C36B60" w:rsidR="00F42DC6" w:rsidRDefault="00A73138">
      <w:pPr>
        <w:rPr>
          <w:rFonts w:ascii="Calibri" w:hAnsi="Calibri" w:cs="Calibri"/>
          <w:sz w:val="22"/>
          <w:szCs w:val="22"/>
        </w:rPr>
      </w:pPr>
      <w:r>
        <w:rPr>
          <w:rFonts w:ascii="Calibri" w:hAnsi="Calibri" w:cs="Calibri"/>
          <w:sz w:val="22"/>
          <w:szCs w:val="22"/>
        </w:rPr>
        <w:t>T</w:t>
      </w:r>
      <w:r w:rsidR="00F42DC6">
        <w:rPr>
          <w:rFonts w:ascii="Calibri" w:hAnsi="Calibri" w:cs="Calibri"/>
          <w:sz w:val="22"/>
          <w:szCs w:val="22"/>
        </w:rPr>
        <w:t xml:space="preserve">he National Minimum Wage Act 1998 and Working Time Regulations 1998 </w:t>
      </w:r>
      <w:r>
        <w:rPr>
          <w:rFonts w:ascii="Calibri" w:hAnsi="Calibri" w:cs="Calibri"/>
          <w:sz w:val="22"/>
          <w:szCs w:val="22"/>
        </w:rPr>
        <w:t>dictate the maximum amount of time an employee is able to work, and the minimum amount that employee is entitled to earn (</w:t>
      </w:r>
      <w:proofErr w:type="spellStart"/>
      <w:r>
        <w:rPr>
          <w:rFonts w:ascii="Calibri" w:hAnsi="Calibri" w:cs="Calibri"/>
          <w:sz w:val="22"/>
          <w:szCs w:val="22"/>
        </w:rPr>
        <w:t>Aylott</w:t>
      </w:r>
      <w:proofErr w:type="spellEnd"/>
      <w:r>
        <w:rPr>
          <w:rFonts w:ascii="Calibri" w:hAnsi="Calibri" w:cs="Calibri"/>
          <w:sz w:val="22"/>
          <w:szCs w:val="22"/>
        </w:rPr>
        <w:t>, 2018</w:t>
      </w:r>
      <w:r w:rsidR="00E655A2">
        <w:rPr>
          <w:rFonts w:ascii="Calibri" w:hAnsi="Calibri" w:cs="Calibri"/>
          <w:sz w:val="22"/>
          <w:szCs w:val="22"/>
        </w:rPr>
        <w:t>a</w:t>
      </w:r>
      <w:r>
        <w:rPr>
          <w:rFonts w:ascii="Calibri" w:hAnsi="Calibri" w:cs="Calibri"/>
          <w:sz w:val="22"/>
          <w:szCs w:val="22"/>
        </w:rPr>
        <w:t xml:space="preserve">), these regulations provide a safeguard against exploitation and mistreatment. </w:t>
      </w:r>
    </w:p>
    <w:p w14:paraId="13C26AFE" w14:textId="7EEBA7B0" w:rsidR="000271E7" w:rsidRDefault="00E655A2">
      <w:pPr>
        <w:rPr>
          <w:rFonts w:ascii="Calibri" w:hAnsi="Calibri" w:cs="Calibri"/>
          <w:sz w:val="22"/>
          <w:szCs w:val="22"/>
        </w:rPr>
      </w:pPr>
      <w:r>
        <w:rPr>
          <w:rFonts w:ascii="Calibri" w:hAnsi="Calibri" w:cs="Calibri"/>
          <w:sz w:val="22"/>
          <w:szCs w:val="22"/>
        </w:rPr>
        <w:t>The Equality Act 2010 main aim is to promote equality and inclusion within the workplace, it does this by protecting employees from discrimination based on protected characteristics such as, age, race, gender, religion, disability, and sexual orientation (</w:t>
      </w:r>
      <w:proofErr w:type="spellStart"/>
      <w:r>
        <w:rPr>
          <w:rFonts w:ascii="Calibri" w:hAnsi="Calibri" w:cs="Calibri"/>
          <w:sz w:val="22"/>
          <w:szCs w:val="22"/>
        </w:rPr>
        <w:t>Aylott</w:t>
      </w:r>
      <w:proofErr w:type="spellEnd"/>
      <w:r>
        <w:rPr>
          <w:rFonts w:ascii="Calibri" w:hAnsi="Calibri" w:cs="Calibri"/>
          <w:sz w:val="22"/>
          <w:szCs w:val="22"/>
        </w:rPr>
        <w:t xml:space="preserve">, 2018b). </w:t>
      </w:r>
      <w:r w:rsidR="005B46D1">
        <w:rPr>
          <w:rFonts w:ascii="Calibri" w:hAnsi="Calibri" w:cs="Calibri"/>
          <w:sz w:val="22"/>
          <w:szCs w:val="22"/>
        </w:rPr>
        <w:t>This regulation creates a fair working environment for all employees</w:t>
      </w:r>
      <w:r w:rsidR="005A6EC5">
        <w:rPr>
          <w:rFonts w:ascii="Calibri" w:hAnsi="Calibri" w:cs="Calibri"/>
          <w:sz w:val="22"/>
          <w:szCs w:val="22"/>
        </w:rPr>
        <w:t xml:space="preserve">, and </w:t>
      </w:r>
      <w:r w:rsidR="005B46D1">
        <w:rPr>
          <w:rFonts w:ascii="Calibri" w:hAnsi="Calibri" w:cs="Calibri"/>
          <w:sz w:val="22"/>
          <w:szCs w:val="22"/>
        </w:rPr>
        <w:t>mandates that employers must actively work to prevent discrimination and take reasonable measures to safeguard employees from discrimination by others (ACAS, 2023</w:t>
      </w:r>
      <w:r w:rsidR="0036522E">
        <w:rPr>
          <w:rFonts w:ascii="Calibri" w:hAnsi="Calibri" w:cs="Calibri"/>
          <w:sz w:val="22"/>
          <w:szCs w:val="22"/>
        </w:rPr>
        <w:t>a</w:t>
      </w:r>
      <w:r w:rsidR="005B46D1">
        <w:rPr>
          <w:rFonts w:ascii="Calibri" w:hAnsi="Calibri" w:cs="Calibri"/>
          <w:sz w:val="22"/>
          <w:szCs w:val="22"/>
        </w:rPr>
        <w:t>).</w:t>
      </w:r>
      <w:r w:rsidR="005A6EC5">
        <w:rPr>
          <w:rFonts w:ascii="Calibri" w:hAnsi="Calibri" w:cs="Calibri"/>
          <w:sz w:val="22"/>
          <w:szCs w:val="22"/>
        </w:rPr>
        <w:t xml:space="preserve"> </w:t>
      </w:r>
    </w:p>
    <w:p w14:paraId="7F7F5143" w14:textId="391324EF" w:rsidR="00425608" w:rsidRDefault="006C11AB">
      <w:pPr>
        <w:rPr>
          <w:rFonts w:ascii="Calibri" w:hAnsi="Calibri" w:cs="Calibri"/>
          <w:sz w:val="22"/>
          <w:szCs w:val="22"/>
        </w:rPr>
      </w:pPr>
      <w:r>
        <w:rPr>
          <w:rFonts w:ascii="Calibri" w:hAnsi="Calibri" w:cs="Calibri"/>
          <w:sz w:val="22"/>
          <w:szCs w:val="22"/>
        </w:rPr>
        <w:t>The Employment Rights Act 1996 is a legislation which further supports the objectives of employment regulation</w:t>
      </w:r>
      <w:r w:rsidR="00485F6A">
        <w:rPr>
          <w:rFonts w:ascii="Calibri" w:hAnsi="Calibri" w:cs="Calibri"/>
          <w:sz w:val="22"/>
          <w:szCs w:val="22"/>
        </w:rPr>
        <w:t xml:space="preserve"> by outlining what the definition of an employee is and what benefits an employee is entitled to </w:t>
      </w:r>
      <w:r w:rsidR="00485F6A" w:rsidRPr="00485F6A">
        <w:rPr>
          <w:rFonts w:ascii="Calibri" w:hAnsi="Calibri" w:cs="Calibri"/>
          <w:sz w:val="22"/>
          <w:szCs w:val="22"/>
        </w:rPr>
        <w:t>(Smith, Baker and Warnock, 2019</w:t>
      </w:r>
      <w:r w:rsidR="008D6EF4">
        <w:rPr>
          <w:rFonts w:ascii="Calibri" w:hAnsi="Calibri" w:cs="Calibri"/>
          <w:sz w:val="22"/>
          <w:szCs w:val="22"/>
        </w:rPr>
        <w:t>a</w:t>
      </w:r>
      <w:r w:rsidR="00485F6A" w:rsidRPr="00485F6A">
        <w:rPr>
          <w:rFonts w:ascii="Calibri" w:hAnsi="Calibri" w:cs="Calibri"/>
          <w:sz w:val="22"/>
          <w:szCs w:val="22"/>
        </w:rPr>
        <w:t>)</w:t>
      </w:r>
      <w:r w:rsidR="00485F6A">
        <w:rPr>
          <w:rFonts w:ascii="Calibri" w:hAnsi="Calibri" w:cs="Calibri"/>
          <w:sz w:val="22"/>
          <w:szCs w:val="22"/>
        </w:rPr>
        <w:t xml:space="preserve">. One of the main aims of the Employment Rights Act 1996 is to protect employees from unfair dismissal. </w:t>
      </w:r>
      <w:r w:rsidR="00E53414">
        <w:rPr>
          <w:rFonts w:ascii="Calibri" w:hAnsi="Calibri" w:cs="Calibri"/>
          <w:sz w:val="22"/>
          <w:szCs w:val="22"/>
        </w:rPr>
        <w:t>The purpose is to ensure that employers are dismissing for fair reasons, such as conduct, capabilities or a substantial reason which justifies dismissing an employee (</w:t>
      </w:r>
      <w:r w:rsidR="00E53414" w:rsidRPr="00E53414">
        <w:rPr>
          <w:rFonts w:ascii="Calibri" w:hAnsi="Calibri" w:cs="Calibri"/>
          <w:sz w:val="22"/>
          <w:szCs w:val="22"/>
        </w:rPr>
        <w:t>Brione and Pyper</w:t>
      </w:r>
      <w:r w:rsidR="00E53414">
        <w:rPr>
          <w:rFonts w:ascii="Calibri" w:hAnsi="Calibri" w:cs="Calibri"/>
          <w:sz w:val="22"/>
          <w:szCs w:val="22"/>
        </w:rPr>
        <w:t xml:space="preserve">, 2022). Employees which have been dismissed for a different reason than has been outlined in the regulation </w:t>
      </w:r>
      <w:r w:rsidR="0022225E">
        <w:rPr>
          <w:rFonts w:ascii="Calibri" w:hAnsi="Calibri" w:cs="Calibri"/>
          <w:sz w:val="22"/>
          <w:szCs w:val="22"/>
        </w:rPr>
        <w:t>have the right to take a case to a tribunal, if they have served longer than two years (</w:t>
      </w:r>
      <w:r w:rsidR="0022225E" w:rsidRPr="00E53414">
        <w:rPr>
          <w:rFonts w:ascii="Calibri" w:hAnsi="Calibri" w:cs="Calibri"/>
          <w:sz w:val="22"/>
          <w:szCs w:val="22"/>
        </w:rPr>
        <w:t>Brione and Pyper</w:t>
      </w:r>
      <w:r w:rsidR="0022225E">
        <w:rPr>
          <w:rFonts w:ascii="Calibri" w:hAnsi="Calibri" w:cs="Calibri"/>
          <w:sz w:val="22"/>
          <w:szCs w:val="22"/>
        </w:rPr>
        <w:t>, 2022).</w:t>
      </w:r>
    </w:p>
    <w:p w14:paraId="347496C5" w14:textId="7EB0E84E" w:rsidR="009B6746" w:rsidRDefault="009D52B7">
      <w:pPr>
        <w:rPr>
          <w:rFonts w:ascii="Calibri" w:hAnsi="Calibri" w:cs="Calibri"/>
          <w:sz w:val="22"/>
          <w:szCs w:val="22"/>
        </w:rPr>
      </w:pPr>
      <w:r>
        <w:rPr>
          <w:rFonts w:ascii="Calibri" w:hAnsi="Calibri" w:cs="Calibri"/>
          <w:sz w:val="22"/>
          <w:szCs w:val="22"/>
        </w:rPr>
        <w:t>Small businesses</w:t>
      </w:r>
      <w:r w:rsidR="008044CB">
        <w:rPr>
          <w:rFonts w:ascii="Calibri" w:hAnsi="Calibri" w:cs="Calibri"/>
          <w:sz w:val="22"/>
          <w:szCs w:val="22"/>
        </w:rPr>
        <w:t xml:space="preserve"> such as Peachy Desserts Ltd</w:t>
      </w:r>
      <w:r>
        <w:rPr>
          <w:rFonts w:ascii="Calibri" w:hAnsi="Calibri" w:cs="Calibri"/>
          <w:sz w:val="22"/>
          <w:szCs w:val="22"/>
        </w:rPr>
        <w:t xml:space="preserve"> can struggle to adapt to all of these regulations due to the lack of resources available, potentially landing them in trouble at a tribunal and paying out to employees due to their own misunderstanding of the law (CIPD, 2017). This highlights the need for accessible guidance and support programs to help small businesses in navigating employment regulation and reduce the risk of non-compliance. </w:t>
      </w:r>
    </w:p>
    <w:p w14:paraId="223EE8DE" w14:textId="77777777" w:rsidR="00425608" w:rsidRDefault="00425608">
      <w:pPr>
        <w:rPr>
          <w:rFonts w:ascii="Calibri" w:hAnsi="Calibri" w:cs="Calibri"/>
          <w:sz w:val="22"/>
          <w:szCs w:val="22"/>
        </w:rPr>
      </w:pPr>
    </w:p>
    <w:p w14:paraId="2A5F06CC" w14:textId="2C630FB3" w:rsidR="000271E7" w:rsidRDefault="00141417">
      <w:pPr>
        <w:rPr>
          <w:rFonts w:ascii="Calibri" w:hAnsi="Calibri" w:cs="Calibri"/>
          <w:sz w:val="22"/>
          <w:szCs w:val="22"/>
          <w:u w:val="single"/>
        </w:rPr>
      </w:pPr>
      <w:r w:rsidRPr="00B367B6">
        <w:rPr>
          <w:rFonts w:ascii="Calibri" w:hAnsi="Calibri" w:cs="Calibri"/>
          <w:sz w:val="22"/>
          <w:szCs w:val="22"/>
          <w:u w:val="single"/>
        </w:rPr>
        <w:t xml:space="preserve">(AC 1.2) </w:t>
      </w:r>
      <w:r w:rsidR="00B367B6" w:rsidRPr="00B367B6">
        <w:rPr>
          <w:rFonts w:ascii="Calibri" w:hAnsi="Calibri" w:cs="Calibri"/>
          <w:sz w:val="22"/>
          <w:szCs w:val="22"/>
          <w:u w:val="single"/>
        </w:rPr>
        <w:t>Examine the role played by the tribunal and courts system in enforcing employment law.</w:t>
      </w:r>
    </w:p>
    <w:p w14:paraId="7ED4A16D" w14:textId="77777777" w:rsidR="00647B4E" w:rsidRDefault="00647B4E">
      <w:pPr>
        <w:rPr>
          <w:rFonts w:ascii="Calibri" w:hAnsi="Calibri" w:cs="Calibri"/>
          <w:sz w:val="22"/>
          <w:szCs w:val="22"/>
        </w:rPr>
      </w:pPr>
    </w:p>
    <w:p w14:paraId="67A98119" w14:textId="77777777" w:rsidR="004961DA" w:rsidRDefault="007C022C">
      <w:pPr>
        <w:rPr>
          <w:rFonts w:ascii="Calibri" w:hAnsi="Calibri" w:cs="Calibri"/>
          <w:sz w:val="22"/>
          <w:szCs w:val="22"/>
        </w:rPr>
      </w:pPr>
      <w:r>
        <w:rPr>
          <w:rFonts w:ascii="Calibri" w:hAnsi="Calibri" w:cs="Calibri"/>
          <w:sz w:val="22"/>
          <w:szCs w:val="22"/>
        </w:rPr>
        <w:t xml:space="preserve">Tribunals </w:t>
      </w:r>
      <w:r w:rsidR="00647B4E">
        <w:rPr>
          <w:rFonts w:ascii="Calibri" w:hAnsi="Calibri" w:cs="Calibri"/>
          <w:sz w:val="22"/>
          <w:szCs w:val="22"/>
        </w:rPr>
        <w:t xml:space="preserve">and court systems </w:t>
      </w:r>
      <w:r w:rsidR="005E7E08">
        <w:rPr>
          <w:rFonts w:ascii="Calibri" w:hAnsi="Calibri" w:cs="Calibri"/>
          <w:sz w:val="22"/>
          <w:szCs w:val="22"/>
        </w:rPr>
        <w:t>play a crucial role in enforcing employment law, it acts as a deterrent against unfair practices by holding employers accountable for breaching regulation</w:t>
      </w:r>
      <w:r w:rsidR="004961DA">
        <w:rPr>
          <w:rFonts w:ascii="Calibri" w:hAnsi="Calibri" w:cs="Calibri"/>
          <w:sz w:val="22"/>
          <w:szCs w:val="22"/>
        </w:rPr>
        <w:t>s</w:t>
      </w:r>
      <w:r w:rsidR="005E7E08">
        <w:rPr>
          <w:rFonts w:ascii="Calibri" w:hAnsi="Calibri" w:cs="Calibri"/>
          <w:sz w:val="22"/>
          <w:szCs w:val="22"/>
        </w:rPr>
        <w:t>.</w:t>
      </w:r>
      <w:r w:rsidR="004961DA">
        <w:rPr>
          <w:rFonts w:ascii="Calibri" w:hAnsi="Calibri" w:cs="Calibri"/>
          <w:sz w:val="22"/>
          <w:szCs w:val="22"/>
        </w:rPr>
        <w:t xml:space="preserve"> The goal of tribunals and courts is to ensure that justice is served, grievances are addressed, and that employment law continues to protect the weaker party (</w:t>
      </w:r>
      <w:proofErr w:type="spellStart"/>
      <w:r w:rsidR="004961DA">
        <w:rPr>
          <w:rFonts w:ascii="Calibri" w:hAnsi="Calibri" w:cs="Calibri"/>
          <w:sz w:val="22"/>
          <w:szCs w:val="22"/>
        </w:rPr>
        <w:t>Aylott</w:t>
      </w:r>
      <w:proofErr w:type="spellEnd"/>
      <w:r w:rsidR="004961DA">
        <w:rPr>
          <w:rFonts w:ascii="Calibri" w:hAnsi="Calibri" w:cs="Calibri"/>
          <w:sz w:val="22"/>
          <w:szCs w:val="22"/>
        </w:rPr>
        <w:t>, 2018c).</w:t>
      </w:r>
    </w:p>
    <w:p w14:paraId="04C6033E" w14:textId="1FE83BFC" w:rsidR="002601BA" w:rsidRDefault="00017A04">
      <w:pPr>
        <w:rPr>
          <w:rFonts w:ascii="Calibri" w:hAnsi="Calibri" w:cs="Calibri"/>
          <w:sz w:val="22"/>
          <w:szCs w:val="22"/>
        </w:rPr>
      </w:pPr>
      <w:r>
        <w:rPr>
          <w:rFonts w:ascii="Calibri" w:hAnsi="Calibri" w:cs="Calibri"/>
          <w:sz w:val="22"/>
          <w:szCs w:val="22"/>
        </w:rPr>
        <w:lastRenderedPageBreak/>
        <w:t>Most cases affecting employers and employees begin at the Employment Tribunal, which deals with issues such as unfair dismissal, discrimination and wage disputes (</w:t>
      </w:r>
      <w:proofErr w:type="spellStart"/>
      <w:r w:rsidR="00BA3E43">
        <w:rPr>
          <w:rFonts w:ascii="Calibri" w:hAnsi="Calibri" w:cs="Calibri"/>
          <w:sz w:val="22"/>
          <w:szCs w:val="22"/>
        </w:rPr>
        <w:t>Aylott</w:t>
      </w:r>
      <w:proofErr w:type="spellEnd"/>
      <w:r w:rsidR="00BA3E43">
        <w:rPr>
          <w:rFonts w:ascii="Calibri" w:hAnsi="Calibri" w:cs="Calibri"/>
          <w:sz w:val="22"/>
          <w:szCs w:val="22"/>
        </w:rPr>
        <w:t xml:space="preserve">, 2018c). </w:t>
      </w:r>
      <w:r w:rsidR="00B90817">
        <w:rPr>
          <w:rFonts w:ascii="Calibri" w:hAnsi="Calibri" w:cs="Calibri"/>
          <w:sz w:val="22"/>
          <w:szCs w:val="22"/>
        </w:rPr>
        <w:t xml:space="preserve">Before raising a claim with a tribunal, the claimant must first enter into Early Conciliation </w:t>
      </w:r>
      <w:r w:rsidR="008370AD">
        <w:rPr>
          <w:rFonts w:ascii="Calibri" w:hAnsi="Calibri" w:cs="Calibri"/>
          <w:sz w:val="22"/>
          <w:szCs w:val="22"/>
        </w:rPr>
        <w:t>by contacting</w:t>
      </w:r>
      <w:r w:rsidR="00F86309">
        <w:rPr>
          <w:rFonts w:ascii="Calibri" w:hAnsi="Calibri" w:cs="Calibri"/>
          <w:sz w:val="22"/>
          <w:szCs w:val="22"/>
        </w:rPr>
        <w:t xml:space="preserve"> the </w:t>
      </w:r>
      <w:r w:rsidR="00E3124D" w:rsidRPr="00E3124D">
        <w:rPr>
          <w:rFonts w:ascii="Calibri" w:hAnsi="Calibri" w:cs="Calibri"/>
          <w:sz w:val="22"/>
          <w:szCs w:val="22"/>
        </w:rPr>
        <w:t>Advisory, Conciliation and Arbitration Service (</w:t>
      </w:r>
      <w:proofErr w:type="spellStart"/>
      <w:r w:rsidR="00E3124D" w:rsidRPr="00E3124D">
        <w:rPr>
          <w:rFonts w:ascii="Calibri" w:hAnsi="Calibri" w:cs="Calibri"/>
          <w:sz w:val="22"/>
          <w:szCs w:val="22"/>
        </w:rPr>
        <w:t>Acas</w:t>
      </w:r>
      <w:proofErr w:type="spellEnd"/>
      <w:r w:rsidR="00E3124D" w:rsidRPr="00E3124D">
        <w:rPr>
          <w:rFonts w:ascii="Calibri" w:hAnsi="Calibri" w:cs="Calibri"/>
          <w:sz w:val="22"/>
          <w:szCs w:val="22"/>
        </w:rPr>
        <w:t>)</w:t>
      </w:r>
      <w:r w:rsidR="008370AD">
        <w:rPr>
          <w:rFonts w:ascii="Calibri" w:hAnsi="Calibri" w:cs="Calibri"/>
          <w:sz w:val="22"/>
          <w:szCs w:val="22"/>
        </w:rPr>
        <w:t xml:space="preserve">, </w:t>
      </w:r>
      <w:r w:rsidR="00B90817">
        <w:rPr>
          <w:rFonts w:ascii="Calibri" w:hAnsi="Calibri" w:cs="Calibri"/>
          <w:sz w:val="22"/>
          <w:szCs w:val="22"/>
        </w:rPr>
        <w:t>which provides the opportunity for the claimant to resolve the dispu</w:t>
      </w:r>
      <w:r w:rsidR="001E1B84">
        <w:rPr>
          <w:rFonts w:ascii="Calibri" w:hAnsi="Calibri" w:cs="Calibri"/>
          <w:sz w:val="22"/>
          <w:szCs w:val="22"/>
        </w:rPr>
        <w:t xml:space="preserve">te </w:t>
      </w:r>
      <w:r w:rsidR="0048245C">
        <w:rPr>
          <w:rFonts w:ascii="Calibri" w:hAnsi="Calibri" w:cs="Calibri"/>
          <w:sz w:val="22"/>
          <w:szCs w:val="22"/>
        </w:rPr>
        <w:t>outside of a tribunal (Daniels, 2022a)</w:t>
      </w:r>
      <w:r w:rsidR="00131BED">
        <w:rPr>
          <w:rFonts w:ascii="Calibri" w:hAnsi="Calibri" w:cs="Calibri"/>
          <w:sz w:val="22"/>
          <w:szCs w:val="22"/>
        </w:rPr>
        <w:t xml:space="preserve">. </w:t>
      </w:r>
    </w:p>
    <w:p w14:paraId="64D5EACA" w14:textId="33600F09" w:rsidR="00982442" w:rsidRDefault="00AC5C65">
      <w:pPr>
        <w:rPr>
          <w:rFonts w:ascii="Calibri" w:hAnsi="Calibri" w:cs="Calibri"/>
          <w:sz w:val="22"/>
          <w:szCs w:val="22"/>
        </w:rPr>
      </w:pPr>
      <w:r>
        <w:rPr>
          <w:rFonts w:ascii="Calibri" w:hAnsi="Calibri" w:cs="Calibri"/>
          <w:sz w:val="22"/>
          <w:szCs w:val="22"/>
        </w:rPr>
        <w:t>In order for a claimant to bring a claim to a tribunal, an ET1 form</w:t>
      </w:r>
      <w:r w:rsidR="00630C9B">
        <w:rPr>
          <w:rFonts w:ascii="Calibri" w:hAnsi="Calibri" w:cs="Calibri"/>
          <w:sz w:val="22"/>
          <w:szCs w:val="22"/>
        </w:rPr>
        <w:t xml:space="preserve">, </w:t>
      </w:r>
      <w:r w:rsidR="002D6355">
        <w:rPr>
          <w:rFonts w:ascii="Calibri" w:hAnsi="Calibri" w:cs="Calibri"/>
          <w:sz w:val="22"/>
          <w:szCs w:val="22"/>
        </w:rPr>
        <w:t>or an ET</w:t>
      </w:r>
      <w:r w:rsidR="00630C9B">
        <w:rPr>
          <w:rFonts w:ascii="Calibri" w:hAnsi="Calibri" w:cs="Calibri"/>
          <w:sz w:val="22"/>
          <w:szCs w:val="22"/>
        </w:rPr>
        <w:t>1A for multiple claimants, must be filled out (</w:t>
      </w:r>
      <w:proofErr w:type="spellStart"/>
      <w:r w:rsidR="00630C9B">
        <w:rPr>
          <w:rFonts w:ascii="Calibri" w:hAnsi="Calibri" w:cs="Calibri"/>
          <w:sz w:val="22"/>
          <w:szCs w:val="22"/>
        </w:rPr>
        <w:t>Aylott</w:t>
      </w:r>
      <w:proofErr w:type="spellEnd"/>
      <w:r w:rsidR="00630C9B">
        <w:rPr>
          <w:rFonts w:ascii="Calibri" w:hAnsi="Calibri" w:cs="Calibri"/>
          <w:sz w:val="22"/>
          <w:szCs w:val="22"/>
        </w:rPr>
        <w:t>, 2018c).</w:t>
      </w:r>
      <w:r w:rsidR="00687153">
        <w:rPr>
          <w:rFonts w:ascii="Calibri" w:hAnsi="Calibri" w:cs="Calibri"/>
          <w:sz w:val="22"/>
          <w:szCs w:val="22"/>
        </w:rPr>
        <w:t xml:space="preserve"> An </w:t>
      </w:r>
      <w:r w:rsidR="00850E47">
        <w:rPr>
          <w:rFonts w:ascii="Calibri" w:hAnsi="Calibri" w:cs="Calibri"/>
          <w:sz w:val="22"/>
          <w:szCs w:val="22"/>
        </w:rPr>
        <w:t xml:space="preserve">Employment Tribunal </w:t>
      </w:r>
      <w:r w:rsidR="00ED0E80">
        <w:rPr>
          <w:rFonts w:ascii="Calibri" w:hAnsi="Calibri" w:cs="Calibri"/>
          <w:sz w:val="22"/>
          <w:szCs w:val="22"/>
        </w:rPr>
        <w:t>provide</w:t>
      </w:r>
      <w:r w:rsidR="00F03AA9">
        <w:rPr>
          <w:rFonts w:ascii="Calibri" w:hAnsi="Calibri" w:cs="Calibri"/>
          <w:sz w:val="22"/>
          <w:szCs w:val="22"/>
        </w:rPr>
        <w:t>s</w:t>
      </w:r>
      <w:r w:rsidR="00ED0E80">
        <w:rPr>
          <w:rFonts w:ascii="Calibri" w:hAnsi="Calibri" w:cs="Calibri"/>
          <w:sz w:val="22"/>
          <w:szCs w:val="22"/>
        </w:rPr>
        <w:t xml:space="preserve"> a platform for</w:t>
      </w:r>
      <w:r w:rsidR="00BB3ED6">
        <w:rPr>
          <w:rFonts w:ascii="Calibri" w:hAnsi="Calibri" w:cs="Calibri"/>
          <w:sz w:val="22"/>
          <w:szCs w:val="22"/>
        </w:rPr>
        <w:t xml:space="preserve"> the </w:t>
      </w:r>
      <w:r w:rsidR="00583BEB">
        <w:rPr>
          <w:rFonts w:ascii="Calibri" w:hAnsi="Calibri" w:cs="Calibri"/>
          <w:sz w:val="22"/>
          <w:szCs w:val="22"/>
        </w:rPr>
        <w:t xml:space="preserve">claimant </w:t>
      </w:r>
      <w:r w:rsidR="00BB3ED6">
        <w:rPr>
          <w:rFonts w:ascii="Calibri" w:hAnsi="Calibri" w:cs="Calibri"/>
          <w:sz w:val="22"/>
          <w:szCs w:val="22"/>
        </w:rPr>
        <w:t xml:space="preserve">and </w:t>
      </w:r>
      <w:r w:rsidR="002007AE">
        <w:rPr>
          <w:rFonts w:ascii="Calibri" w:hAnsi="Calibri" w:cs="Calibri"/>
          <w:sz w:val="22"/>
          <w:szCs w:val="22"/>
        </w:rPr>
        <w:t>respondent</w:t>
      </w:r>
      <w:r w:rsidR="00BB3ED6">
        <w:rPr>
          <w:rFonts w:ascii="Calibri" w:hAnsi="Calibri" w:cs="Calibri"/>
          <w:sz w:val="22"/>
          <w:szCs w:val="22"/>
        </w:rPr>
        <w:t xml:space="preserve"> to present their case and evidence </w:t>
      </w:r>
      <w:r w:rsidR="00715C78">
        <w:rPr>
          <w:rFonts w:ascii="Calibri" w:hAnsi="Calibri" w:cs="Calibri"/>
          <w:sz w:val="22"/>
          <w:szCs w:val="22"/>
        </w:rPr>
        <w:t xml:space="preserve">in front of a judge </w:t>
      </w:r>
      <w:r w:rsidR="00C27A23">
        <w:rPr>
          <w:rFonts w:ascii="Calibri" w:hAnsi="Calibri" w:cs="Calibri"/>
          <w:sz w:val="22"/>
          <w:szCs w:val="22"/>
        </w:rPr>
        <w:t xml:space="preserve">and two lay members </w:t>
      </w:r>
      <w:r w:rsidR="00BE36CD">
        <w:rPr>
          <w:rFonts w:ascii="Calibri" w:hAnsi="Calibri" w:cs="Calibri"/>
          <w:sz w:val="22"/>
          <w:szCs w:val="22"/>
        </w:rPr>
        <w:t>with impartial adjudication</w:t>
      </w:r>
      <w:r w:rsidR="00FC2832">
        <w:rPr>
          <w:rFonts w:ascii="Calibri" w:hAnsi="Calibri" w:cs="Calibri"/>
          <w:sz w:val="22"/>
          <w:szCs w:val="22"/>
        </w:rPr>
        <w:t xml:space="preserve"> of the dispute</w:t>
      </w:r>
      <w:r w:rsidR="00A90061">
        <w:rPr>
          <w:rFonts w:ascii="Calibri" w:hAnsi="Calibri" w:cs="Calibri"/>
          <w:sz w:val="22"/>
          <w:szCs w:val="22"/>
        </w:rPr>
        <w:t xml:space="preserve"> (Daniels, 2022a).</w:t>
      </w:r>
      <w:r w:rsidR="00B23DEB">
        <w:rPr>
          <w:rFonts w:ascii="Calibri" w:hAnsi="Calibri" w:cs="Calibri"/>
          <w:sz w:val="22"/>
          <w:szCs w:val="22"/>
        </w:rPr>
        <w:t xml:space="preserve"> The decision</w:t>
      </w:r>
      <w:r w:rsidR="00273030">
        <w:rPr>
          <w:rFonts w:ascii="Calibri" w:hAnsi="Calibri" w:cs="Calibri"/>
          <w:sz w:val="22"/>
          <w:szCs w:val="22"/>
        </w:rPr>
        <w:t xml:space="preserve">s made at the tribunal </w:t>
      </w:r>
      <w:r w:rsidR="00824C0E">
        <w:rPr>
          <w:rFonts w:ascii="Calibri" w:hAnsi="Calibri" w:cs="Calibri"/>
          <w:sz w:val="22"/>
          <w:szCs w:val="22"/>
        </w:rPr>
        <w:t xml:space="preserve">are legally binding and enforceable to ensure that employers comply with employment legislation </w:t>
      </w:r>
      <w:r w:rsidR="00964E6E">
        <w:rPr>
          <w:rFonts w:ascii="Calibri" w:hAnsi="Calibri" w:cs="Calibri"/>
          <w:sz w:val="22"/>
          <w:szCs w:val="22"/>
        </w:rPr>
        <w:t xml:space="preserve">and adhere to the principles of fairness and non-discrimination in the workplace. </w:t>
      </w:r>
      <w:r w:rsidR="0052751B">
        <w:rPr>
          <w:rFonts w:ascii="Calibri" w:hAnsi="Calibri" w:cs="Calibri"/>
          <w:sz w:val="22"/>
          <w:szCs w:val="22"/>
        </w:rPr>
        <w:t xml:space="preserve">If either party </w:t>
      </w:r>
      <w:r w:rsidR="00182127">
        <w:rPr>
          <w:rFonts w:ascii="Calibri" w:hAnsi="Calibri" w:cs="Calibri"/>
          <w:sz w:val="22"/>
          <w:szCs w:val="22"/>
        </w:rPr>
        <w:t>is dissatisfied with the tribunal’s decision</w:t>
      </w:r>
      <w:r w:rsidR="00FE380C">
        <w:rPr>
          <w:rFonts w:ascii="Calibri" w:hAnsi="Calibri" w:cs="Calibri"/>
          <w:sz w:val="22"/>
          <w:szCs w:val="22"/>
        </w:rPr>
        <w:t xml:space="preserve">, they have the right to appeal to the Employment Appeal Tribunal (EAT), which </w:t>
      </w:r>
      <w:r w:rsidR="00F438B9">
        <w:rPr>
          <w:rFonts w:ascii="Calibri" w:hAnsi="Calibri" w:cs="Calibri"/>
          <w:sz w:val="22"/>
          <w:szCs w:val="22"/>
        </w:rPr>
        <w:t>will begin the review process of</w:t>
      </w:r>
      <w:r w:rsidR="00FE380C">
        <w:rPr>
          <w:rFonts w:ascii="Calibri" w:hAnsi="Calibri" w:cs="Calibri"/>
          <w:sz w:val="22"/>
          <w:szCs w:val="22"/>
        </w:rPr>
        <w:t xml:space="preserve"> </w:t>
      </w:r>
      <w:r w:rsidR="00A5212C">
        <w:rPr>
          <w:rFonts w:ascii="Calibri" w:hAnsi="Calibri" w:cs="Calibri"/>
          <w:sz w:val="22"/>
          <w:szCs w:val="22"/>
        </w:rPr>
        <w:t xml:space="preserve">the legal aspects of the case </w:t>
      </w:r>
      <w:r w:rsidR="008D6EF4" w:rsidRPr="00485F6A">
        <w:rPr>
          <w:rFonts w:ascii="Calibri" w:hAnsi="Calibri" w:cs="Calibri"/>
          <w:sz w:val="22"/>
          <w:szCs w:val="22"/>
        </w:rPr>
        <w:t>(Smith, Baker and Warnock, 2019</w:t>
      </w:r>
      <w:r w:rsidR="008D6EF4">
        <w:rPr>
          <w:rFonts w:ascii="Calibri" w:hAnsi="Calibri" w:cs="Calibri"/>
          <w:sz w:val="22"/>
          <w:szCs w:val="22"/>
        </w:rPr>
        <w:t>b</w:t>
      </w:r>
      <w:r w:rsidR="008D6EF4" w:rsidRPr="00485F6A">
        <w:rPr>
          <w:rFonts w:ascii="Calibri" w:hAnsi="Calibri" w:cs="Calibri"/>
          <w:sz w:val="22"/>
          <w:szCs w:val="22"/>
        </w:rPr>
        <w:t>)</w:t>
      </w:r>
      <w:r w:rsidR="008D6EF4">
        <w:rPr>
          <w:rFonts w:ascii="Calibri" w:hAnsi="Calibri" w:cs="Calibri"/>
          <w:sz w:val="22"/>
          <w:szCs w:val="22"/>
        </w:rPr>
        <w:t>.</w:t>
      </w:r>
    </w:p>
    <w:p w14:paraId="47288B4E" w14:textId="08C421FA" w:rsidR="007B4596" w:rsidRDefault="00F76381">
      <w:pPr>
        <w:rPr>
          <w:rFonts w:ascii="Calibri" w:hAnsi="Calibri" w:cs="Calibri"/>
          <w:sz w:val="22"/>
          <w:szCs w:val="22"/>
        </w:rPr>
      </w:pPr>
      <w:r>
        <w:rPr>
          <w:rFonts w:ascii="Calibri" w:hAnsi="Calibri" w:cs="Calibri"/>
          <w:sz w:val="22"/>
          <w:szCs w:val="22"/>
        </w:rPr>
        <w:t>Other court systems also play a role in enforcing employment law</w:t>
      </w:r>
      <w:r w:rsidR="00104484">
        <w:rPr>
          <w:rFonts w:ascii="Calibri" w:hAnsi="Calibri" w:cs="Calibri"/>
          <w:sz w:val="22"/>
          <w:szCs w:val="22"/>
        </w:rPr>
        <w:t>, for example in cases involving more complex legal issues or those</w:t>
      </w:r>
      <w:r w:rsidR="0099354F">
        <w:rPr>
          <w:rFonts w:ascii="Calibri" w:hAnsi="Calibri" w:cs="Calibri"/>
          <w:sz w:val="22"/>
          <w:szCs w:val="22"/>
        </w:rPr>
        <w:t xml:space="preserve"> claiming a significant value </w:t>
      </w:r>
      <w:r w:rsidR="00237DF5">
        <w:rPr>
          <w:rFonts w:ascii="Calibri" w:hAnsi="Calibri" w:cs="Calibri"/>
          <w:sz w:val="22"/>
          <w:szCs w:val="22"/>
        </w:rPr>
        <w:t xml:space="preserve">may be heard in higher courts, </w:t>
      </w:r>
      <w:r w:rsidR="00B43211">
        <w:rPr>
          <w:rFonts w:ascii="Calibri" w:hAnsi="Calibri" w:cs="Calibri"/>
          <w:sz w:val="22"/>
          <w:szCs w:val="22"/>
        </w:rPr>
        <w:t xml:space="preserve">such as the High Court, Court of Appeal </w:t>
      </w:r>
      <w:r w:rsidR="00173741">
        <w:rPr>
          <w:rFonts w:ascii="Calibri" w:hAnsi="Calibri" w:cs="Calibri"/>
          <w:sz w:val="22"/>
          <w:szCs w:val="22"/>
        </w:rPr>
        <w:t>or potentially the Supreme Court (</w:t>
      </w:r>
      <w:proofErr w:type="spellStart"/>
      <w:r w:rsidR="00442F64">
        <w:rPr>
          <w:rFonts w:ascii="Calibri" w:hAnsi="Calibri" w:cs="Calibri"/>
          <w:sz w:val="22"/>
          <w:szCs w:val="22"/>
        </w:rPr>
        <w:t>Aylott</w:t>
      </w:r>
      <w:proofErr w:type="spellEnd"/>
      <w:r w:rsidR="00442F64">
        <w:rPr>
          <w:rFonts w:ascii="Calibri" w:hAnsi="Calibri" w:cs="Calibri"/>
          <w:sz w:val="22"/>
          <w:szCs w:val="22"/>
        </w:rPr>
        <w:t xml:space="preserve">, 2018c). </w:t>
      </w:r>
    </w:p>
    <w:p w14:paraId="13F45CF9" w14:textId="77777777" w:rsidR="00F55DB1" w:rsidRDefault="00F55DB1">
      <w:pPr>
        <w:rPr>
          <w:rFonts w:ascii="Calibri" w:hAnsi="Calibri" w:cs="Calibri"/>
          <w:sz w:val="22"/>
          <w:szCs w:val="22"/>
        </w:rPr>
      </w:pPr>
    </w:p>
    <w:p w14:paraId="04BA7E44" w14:textId="77777777" w:rsidR="009B14D1" w:rsidRDefault="007C12B8" w:rsidP="009B14D1">
      <w:pPr>
        <w:keepNext/>
      </w:pPr>
      <w:r>
        <w:rPr>
          <w:noProof/>
        </w:rPr>
        <w:drawing>
          <wp:inline distT="0" distB="0" distL="0" distR="0" wp14:anchorId="68D0CBAC" wp14:editId="58E5EB9E">
            <wp:extent cx="1767840" cy="1821089"/>
            <wp:effectExtent l="0" t="0" r="0" b="0"/>
            <wp:docPr id="1834434440" name="Picture 1" descr="A diagram of legal la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4434440" name="Picture 1" descr="A diagram of legal law&#10;&#10;Description automatically generated"/>
                    <pic:cNvPicPr/>
                  </pic:nvPicPr>
                  <pic:blipFill>
                    <a:blip r:embed="rId6"/>
                    <a:stretch>
                      <a:fillRect/>
                    </a:stretch>
                  </pic:blipFill>
                  <pic:spPr>
                    <a:xfrm>
                      <a:off x="0" y="0"/>
                      <a:ext cx="1775953" cy="1829446"/>
                    </a:xfrm>
                    <a:prstGeom prst="rect">
                      <a:avLst/>
                    </a:prstGeom>
                  </pic:spPr>
                </pic:pic>
              </a:graphicData>
            </a:graphic>
          </wp:inline>
        </w:drawing>
      </w:r>
      <w:r w:rsidR="009B14D1">
        <w:t xml:space="preserve">                             </w:t>
      </w:r>
      <w:r w:rsidR="009B14D1">
        <w:rPr>
          <w:noProof/>
        </w:rPr>
        <w:drawing>
          <wp:inline distT="0" distB="0" distL="0" distR="0" wp14:anchorId="46F97A64" wp14:editId="6BBD1EAE">
            <wp:extent cx="2804160" cy="1779553"/>
            <wp:effectExtent l="0" t="0" r="0" b="0"/>
            <wp:docPr id="1015070444" name="Picture 1" descr="A diagram of court of appea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5070444" name="Picture 1" descr="A diagram of court of appeal&#10;&#10;Description automatically generated"/>
                    <pic:cNvPicPr/>
                  </pic:nvPicPr>
                  <pic:blipFill>
                    <a:blip r:embed="rId7"/>
                    <a:stretch>
                      <a:fillRect/>
                    </a:stretch>
                  </pic:blipFill>
                  <pic:spPr>
                    <a:xfrm>
                      <a:off x="0" y="0"/>
                      <a:ext cx="2883911" cy="1830164"/>
                    </a:xfrm>
                    <a:prstGeom prst="rect">
                      <a:avLst/>
                    </a:prstGeom>
                  </pic:spPr>
                </pic:pic>
              </a:graphicData>
            </a:graphic>
          </wp:inline>
        </w:drawing>
      </w:r>
    </w:p>
    <w:p w14:paraId="018AB87F" w14:textId="364816B8" w:rsidR="009B14D1" w:rsidRDefault="009B14D1" w:rsidP="009B14D1">
      <w:pPr>
        <w:pStyle w:val="Caption"/>
        <w:rPr>
          <w:sz w:val="14"/>
          <w:szCs w:val="14"/>
        </w:rPr>
      </w:pPr>
      <w:r w:rsidRPr="009B14D1">
        <w:rPr>
          <w:sz w:val="14"/>
          <w:szCs w:val="14"/>
        </w:rPr>
        <w:t xml:space="preserve">Figure </w:t>
      </w:r>
      <w:r>
        <w:rPr>
          <w:sz w:val="14"/>
          <w:szCs w:val="14"/>
        </w:rPr>
        <w:t>1</w:t>
      </w:r>
      <w:r w:rsidRPr="009B14D1">
        <w:rPr>
          <w:sz w:val="14"/>
          <w:szCs w:val="14"/>
        </w:rPr>
        <w:t xml:space="preserve">: Hierarchy of </w:t>
      </w:r>
      <w:r w:rsidR="001C2B35">
        <w:rPr>
          <w:sz w:val="14"/>
          <w:szCs w:val="14"/>
        </w:rPr>
        <w:t xml:space="preserve">the </w:t>
      </w:r>
      <w:r w:rsidRPr="009B14D1">
        <w:rPr>
          <w:sz w:val="14"/>
          <w:szCs w:val="14"/>
        </w:rPr>
        <w:t>court for employment related claims</w:t>
      </w:r>
      <w:r>
        <w:rPr>
          <w:sz w:val="14"/>
          <w:szCs w:val="14"/>
        </w:rPr>
        <w:t xml:space="preserve"> </w:t>
      </w:r>
      <w:r w:rsidR="00797C6A">
        <w:rPr>
          <w:sz w:val="14"/>
          <w:szCs w:val="14"/>
        </w:rPr>
        <w:t>(Daniels, 2022b)</w:t>
      </w:r>
      <w:r>
        <w:rPr>
          <w:sz w:val="14"/>
          <w:szCs w:val="14"/>
        </w:rPr>
        <w:t xml:space="preserve">      Figure 2: Hierarchy of the </w:t>
      </w:r>
      <w:r w:rsidR="00020531">
        <w:rPr>
          <w:sz w:val="14"/>
          <w:szCs w:val="14"/>
        </w:rPr>
        <w:t xml:space="preserve">court for civil claims (Daniels, </w:t>
      </w:r>
      <w:r w:rsidR="00797C6A">
        <w:rPr>
          <w:sz w:val="14"/>
          <w:szCs w:val="14"/>
        </w:rPr>
        <w:t>2022b)</w:t>
      </w:r>
    </w:p>
    <w:p w14:paraId="1F11BB73" w14:textId="0185B836" w:rsidR="00F55DB1" w:rsidRDefault="00DF25C5">
      <w:pPr>
        <w:rPr>
          <w:rFonts w:ascii="Calibri" w:hAnsi="Calibri" w:cs="Calibri"/>
          <w:sz w:val="22"/>
          <w:szCs w:val="22"/>
        </w:rPr>
      </w:pPr>
      <w:r>
        <w:rPr>
          <w:rFonts w:ascii="Calibri" w:hAnsi="Calibri" w:cs="Calibri"/>
          <w:sz w:val="22"/>
          <w:szCs w:val="22"/>
        </w:rPr>
        <w:t xml:space="preserve">These higher courts </w:t>
      </w:r>
      <w:r w:rsidR="003D061A">
        <w:rPr>
          <w:rFonts w:ascii="Calibri" w:hAnsi="Calibri" w:cs="Calibri"/>
          <w:sz w:val="22"/>
          <w:szCs w:val="22"/>
        </w:rPr>
        <w:t>have the authority to interpret and clarify employment law</w:t>
      </w:r>
      <w:r w:rsidR="00C73410">
        <w:rPr>
          <w:rFonts w:ascii="Calibri" w:hAnsi="Calibri" w:cs="Calibri"/>
          <w:sz w:val="22"/>
          <w:szCs w:val="22"/>
        </w:rPr>
        <w:t xml:space="preserve"> and have the ability to set presidents that can guide future </w:t>
      </w:r>
      <w:r w:rsidR="00C92C94">
        <w:rPr>
          <w:rFonts w:ascii="Calibri" w:hAnsi="Calibri" w:cs="Calibri"/>
          <w:sz w:val="22"/>
          <w:szCs w:val="22"/>
        </w:rPr>
        <w:t xml:space="preserve">decisions and contribute to the development of employment law. An example of this is in </w:t>
      </w:r>
      <w:r w:rsidR="00A563DB">
        <w:rPr>
          <w:rFonts w:ascii="Calibri" w:hAnsi="Calibri" w:cs="Calibri"/>
          <w:sz w:val="22"/>
          <w:szCs w:val="22"/>
        </w:rPr>
        <w:t xml:space="preserve">the supreme court </w:t>
      </w:r>
      <w:r w:rsidR="00C92C94">
        <w:rPr>
          <w:rFonts w:ascii="Calibri" w:hAnsi="Calibri" w:cs="Calibri"/>
          <w:sz w:val="22"/>
          <w:szCs w:val="22"/>
        </w:rPr>
        <w:t xml:space="preserve">case of </w:t>
      </w:r>
      <w:r w:rsidR="00A5289E">
        <w:rPr>
          <w:rFonts w:ascii="Calibri" w:hAnsi="Calibri" w:cs="Calibri"/>
          <w:sz w:val="22"/>
          <w:szCs w:val="22"/>
        </w:rPr>
        <w:t xml:space="preserve">R v Andrewes (2022) </w:t>
      </w:r>
      <w:r w:rsidR="006C44EB">
        <w:rPr>
          <w:rFonts w:ascii="Calibri" w:hAnsi="Calibri" w:cs="Calibri"/>
          <w:sz w:val="22"/>
          <w:szCs w:val="22"/>
        </w:rPr>
        <w:t xml:space="preserve">which decision highlighted that </w:t>
      </w:r>
      <w:r w:rsidR="00AF0E4B">
        <w:rPr>
          <w:rFonts w:ascii="Calibri" w:hAnsi="Calibri" w:cs="Calibri"/>
          <w:sz w:val="22"/>
          <w:szCs w:val="22"/>
        </w:rPr>
        <w:t xml:space="preserve">obtaining work by falsifying information on a CV is </w:t>
      </w:r>
      <w:r w:rsidR="00112E2C">
        <w:rPr>
          <w:rFonts w:ascii="Calibri" w:hAnsi="Calibri" w:cs="Calibri"/>
          <w:sz w:val="22"/>
          <w:szCs w:val="22"/>
        </w:rPr>
        <w:t>a crime and that any wages received as a result are proceeds of that crim</w:t>
      </w:r>
      <w:r w:rsidR="00BD37EC">
        <w:rPr>
          <w:rFonts w:ascii="Calibri" w:hAnsi="Calibri" w:cs="Calibri"/>
          <w:sz w:val="22"/>
          <w:szCs w:val="22"/>
        </w:rPr>
        <w:t>e. This</w:t>
      </w:r>
      <w:r w:rsidR="00C72F88">
        <w:rPr>
          <w:rFonts w:ascii="Calibri" w:hAnsi="Calibri" w:cs="Calibri"/>
          <w:sz w:val="22"/>
          <w:szCs w:val="22"/>
        </w:rPr>
        <w:t xml:space="preserve"> decision will have a lasting effect on any similar future cases. </w:t>
      </w:r>
    </w:p>
    <w:p w14:paraId="0B0EB23F" w14:textId="77777777" w:rsidR="00D85295" w:rsidRDefault="00D85295">
      <w:pPr>
        <w:rPr>
          <w:rFonts w:ascii="Calibri" w:hAnsi="Calibri" w:cs="Calibri"/>
          <w:sz w:val="22"/>
          <w:szCs w:val="22"/>
        </w:rPr>
      </w:pPr>
    </w:p>
    <w:p w14:paraId="2E8FE5C6" w14:textId="6E97D11D" w:rsidR="00C07EE7" w:rsidRPr="00C07EE7" w:rsidRDefault="00C07EE7">
      <w:pPr>
        <w:rPr>
          <w:rFonts w:ascii="Calibri" w:hAnsi="Calibri" w:cs="Calibri"/>
          <w:sz w:val="22"/>
          <w:szCs w:val="22"/>
          <w:u w:val="single"/>
        </w:rPr>
      </w:pPr>
      <w:r w:rsidRPr="00C07EE7">
        <w:rPr>
          <w:rFonts w:ascii="Calibri" w:hAnsi="Calibri" w:cs="Calibri"/>
          <w:sz w:val="22"/>
          <w:szCs w:val="22"/>
          <w:u w:val="single"/>
        </w:rPr>
        <w:t>(AC 1.3) Explain how cases are settled before and during legal procedures.</w:t>
      </w:r>
    </w:p>
    <w:p w14:paraId="2B19C892" w14:textId="77777777" w:rsidR="001F292C" w:rsidRDefault="001F292C">
      <w:pPr>
        <w:rPr>
          <w:rFonts w:ascii="Calibri" w:hAnsi="Calibri" w:cs="Calibri"/>
          <w:sz w:val="22"/>
          <w:szCs w:val="22"/>
        </w:rPr>
      </w:pPr>
    </w:p>
    <w:p w14:paraId="6925701C" w14:textId="61E32AB3" w:rsidR="000912F7" w:rsidRDefault="00E23618">
      <w:pPr>
        <w:rPr>
          <w:rFonts w:ascii="Calibri" w:hAnsi="Calibri" w:cs="Calibri"/>
          <w:sz w:val="22"/>
          <w:szCs w:val="22"/>
        </w:rPr>
      </w:pPr>
      <w:r>
        <w:rPr>
          <w:rFonts w:ascii="Calibri" w:hAnsi="Calibri" w:cs="Calibri"/>
          <w:sz w:val="22"/>
          <w:szCs w:val="22"/>
        </w:rPr>
        <w:t>There are two</w:t>
      </w:r>
      <w:r w:rsidR="001F292C">
        <w:rPr>
          <w:rFonts w:ascii="Calibri" w:hAnsi="Calibri" w:cs="Calibri"/>
          <w:sz w:val="22"/>
          <w:szCs w:val="22"/>
        </w:rPr>
        <w:t xml:space="preserve"> primary ways of settling cases before and during legal </w:t>
      </w:r>
      <w:r w:rsidR="00811B08">
        <w:rPr>
          <w:rFonts w:ascii="Calibri" w:hAnsi="Calibri" w:cs="Calibri"/>
          <w:sz w:val="22"/>
          <w:szCs w:val="22"/>
        </w:rPr>
        <w:t>proceedings</w:t>
      </w:r>
      <w:r w:rsidR="001F292C">
        <w:rPr>
          <w:rFonts w:ascii="Calibri" w:hAnsi="Calibri" w:cs="Calibri"/>
          <w:sz w:val="22"/>
          <w:szCs w:val="22"/>
        </w:rPr>
        <w:t xml:space="preserve">, which are </w:t>
      </w:r>
      <w:r w:rsidR="00811B08">
        <w:rPr>
          <w:rFonts w:ascii="Calibri" w:hAnsi="Calibri" w:cs="Calibri"/>
          <w:sz w:val="22"/>
          <w:szCs w:val="22"/>
        </w:rPr>
        <w:t xml:space="preserve">Early Conciliation and Settlement Agreements. </w:t>
      </w:r>
    </w:p>
    <w:p w14:paraId="3995C883" w14:textId="49AAC510" w:rsidR="008A76F8" w:rsidRDefault="008A76F8">
      <w:pPr>
        <w:rPr>
          <w:rFonts w:ascii="Calibri" w:hAnsi="Calibri" w:cs="Calibri"/>
          <w:sz w:val="22"/>
          <w:szCs w:val="22"/>
        </w:rPr>
      </w:pPr>
      <w:r>
        <w:rPr>
          <w:rFonts w:ascii="Calibri" w:hAnsi="Calibri" w:cs="Calibri"/>
          <w:sz w:val="22"/>
          <w:szCs w:val="22"/>
        </w:rPr>
        <w:lastRenderedPageBreak/>
        <w:t xml:space="preserve">Early Conciliation is a process which was introduced in the </w:t>
      </w:r>
      <w:r w:rsidR="00892305">
        <w:rPr>
          <w:rFonts w:ascii="Calibri" w:hAnsi="Calibri" w:cs="Calibri"/>
          <w:sz w:val="22"/>
          <w:szCs w:val="22"/>
        </w:rPr>
        <w:t xml:space="preserve">Employment Tribunal Act 1996 </w:t>
      </w:r>
      <w:r w:rsidR="000E193E">
        <w:rPr>
          <w:rFonts w:ascii="Calibri" w:hAnsi="Calibri" w:cs="Calibri"/>
          <w:sz w:val="22"/>
          <w:szCs w:val="22"/>
        </w:rPr>
        <w:t>as amended by the Enterprise and Regulatory Reform Act 2013</w:t>
      </w:r>
      <w:r w:rsidR="006A69E4">
        <w:rPr>
          <w:rFonts w:ascii="Calibri" w:hAnsi="Calibri" w:cs="Calibri"/>
          <w:sz w:val="22"/>
          <w:szCs w:val="22"/>
        </w:rPr>
        <w:t xml:space="preserve"> </w:t>
      </w:r>
      <w:r w:rsidR="00BE0817">
        <w:rPr>
          <w:rFonts w:ascii="Calibri" w:hAnsi="Calibri" w:cs="Calibri"/>
          <w:sz w:val="22"/>
          <w:szCs w:val="22"/>
        </w:rPr>
        <w:t xml:space="preserve">and is </w:t>
      </w:r>
      <w:r w:rsidR="00D702A6">
        <w:rPr>
          <w:rFonts w:ascii="Calibri" w:hAnsi="Calibri" w:cs="Calibri"/>
          <w:sz w:val="22"/>
          <w:szCs w:val="22"/>
        </w:rPr>
        <w:t>run</w:t>
      </w:r>
      <w:r w:rsidR="00BE0817">
        <w:rPr>
          <w:rFonts w:ascii="Calibri" w:hAnsi="Calibri" w:cs="Calibri"/>
          <w:sz w:val="22"/>
          <w:szCs w:val="22"/>
        </w:rPr>
        <w:t xml:space="preserve"> by </w:t>
      </w:r>
      <w:proofErr w:type="spellStart"/>
      <w:r w:rsidR="00BE0817">
        <w:rPr>
          <w:rFonts w:ascii="Calibri" w:hAnsi="Calibri" w:cs="Calibri"/>
          <w:sz w:val="22"/>
          <w:szCs w:val="22"/>
        </w:rPr>
        <w:t>Acas</w:t>
      </w:r>
      <w:proofErr w:type="spellEnd"/>
      <w:r w:rsidR="00BE0817">
        <w:rPr>
          <w:rFonts w:ascii="Calibri" w:hAnsi="Calibri" w:cs="Calibri"/>
          <w:sz w:val="22"/>
          <w:szCs w:val="22"/>
        </w:rPr>
        <w:t xml:space="preserve"> (Daniels, 2022a).</w:t>
      </w:r>
      <w:r w:rsidR="00DF3256">
        <w:rPr>
          <w:rFonts w:ascii="Calibri" w:hAnsi="Calibri" w:cs="Calibri"/>
          <w:sz w:val="22"/>
          <w:szCs w:val="22"/>
        </w:rPr>
        <w:t xml:space="preserve"> </w:t>
      </w:r>
      <w:r w:rsidR="005B1BA9">
        <w:rPr>
          <w:rFonts w:ascii="Calibri" w:hAnsi="Calibri" w:cs="Calibri"/>
          <w:sz w:val="22"/>
          <w:szCs w:val="22"/>
        </w:rPr>
        <w:t xml:space="preserve">The main purpose is to reach an agreement before </w:t>
      </w:r>
      <w:r w:rsidR="00A85B09">
        <w:rPr>
          <w:rFonts w:ascii="Calibri" w:hAnsi="Calibri" w:cs="Calibri"/>
          <w:sz w:val="22"/>
          <w:szCs w:val="22"/>
        </w:rPr>
        <w:t xml:space="preserve">a dispute ends up in a Tribunal. </w:t>
      </w:r>
      <w:r w:rsidR="00DF3256">
        <w:rPr>
          <w:rFonts w:ascii="Calibri" w:hAnsi="Calibri" w:cs="Calibri"/>
          <w:sz w:val="22"/>
          <w:szCs w:val="22"/>
        </w:rPr>
        <w:t>Before an employee can make a claim with an Employment Tribunal</w:t>
      </w:r>
      <w:r w:rsidR="00D702A6">
        <w:rPr>
          <w:rFonts w:ascii="Calibri" w:hAnsi="Calibri" w:cs="Calibri"/>
          <w:sz w:val="22"/>
          <w:szCs w:val="22"/>
        </w:rPr>
        <w:t xml:space="preserve">, they must first engage in Early </w:t>
      </w:r>
      <w:r w:rsidR="00A85B09">
        <w:rPr>
          <w:rFonts w:ascii="Calibri" w:hAnsi="Calibri" w:cs="Calibri"/>
          <w:sz w:val="22"/>
          <w:szCs w:val="22"/>
        </w:rPr>
        <w:t>Conciliation</w:t>
      </w:r>
      <w:r w:rsidR="00D702A6">
        <w:rPr>
          <w:rFonts w:ascii="Calibri" w:hAnsi="Calibri" w:cs="Calibri"/>
          <w:sz w:val="22"/>
          <w:szCs w:val="22"/>
        </w:rPr>
        <w:t xml:space="preserve">. </w:t>
      </w:r>
      <w:r w:rsidR="004775B0">
        <w:rPr>
          <w:rFonts w:ascii="Calibri" w:hAnsi="Calibri" w:cs="Calibri"/>
          <w:sz w:val="22"/>
          <w:szCs w:val="22"/>
        </w:rPr>
        <w:t>To initiate Early Conciliation</w:t>
      </w:r>
      <w:r w:rsidR="0010679F">
        <w:rPr>
          <w:rFonts w:ascii="Calibri" w:hAnsi="Calibri" w:cs="Calibri"/>
          <w:sz w:val="22"/>
          <w:szCs w:val="22"/>
        </w:rPr>
        <w:t xml:space="preserve">, the claimant must first contact </w:t>
      </w:r>
      <w:proofErr w:type="spellStart"/>
      <w:r w:rsidR="0010679F">
        <w:rPr>
          <w:rFonts w:ascii="Calibri" w:hAnsi="Calibri" w:cs="Calibri"/>
          <w:sz w:val="22"/>
          <w:szCs w:val="22"/>
        </w:rPr>
        <w:t>Acas</w:t>
      </w:r>
      <w:proofErr w:type="spellEnd"/>
      <w:r w:rsidR="00EB411A">
        <w:rPr>
          <w:rFonts w:ascii="Calibri" w:hAnsi="Calibri" w:cs="Calibri"/>
          <w:sz w:val="22"/>
          <w:szCs w:val="22"/>
        </w:rPr>
        <w:t xml:space="preserve"> online or by telephone to</w:t>
      </w:r>
      <w:r w:rsidR="0010679F">
        <w:rPr>
          <w:rFonts w:ascii="Calibri" w:hAnsi="Calibri" w:cs="Calibri"/>
          <w:sz w:val="22"/>
          <w:szCs w:val="22"/>
        </w:rPr>
        <w:t xml:space="preserve"> provid</w:t>
      </w:r>
      <w:r w:rsidR="00EB411A">
        <w:rPr>
          <w:rFonts w:ascii="Calibri" w:hAnsi="Calibri" w:cs="Calibri"/>
          <w:sz w:val="22"/>
          <w:szCs w:val="22"/>
        </w:rPr>
        <w:t>e</w:t>
      </w:r>
      <w:r w:rsidR="0010679F">
        <w:rPr>
          <w:rFonts w:ascii="Calibri" w:hAnsi="Calibri" w:cs="Calibri"/>
          <w:sz w:val="22"/>
          <w:szCs w:val="22"/>
        </w:rPr>
        <w:t xml:space="preserve"> their name </w:t>
      </w:r>
      <w:r w:rsidR="005A456B">
        <w:rPr>
          <w:rFonts w:ascii="Calibri" w:hAnsi="Calibri" w:cs="Calibri"/>
          <w:sz w:val="22"/>
          <w:szCs w:val="22"/>
        </w:rPr>
        <w:t>and contact details along with those of the employer</w:t>
      </w:r>
      <w:r w:rsidR="009C581B">
        <w:rPr>
          <w:rFonts w:ascii="Calibri" w:hAnsi="Calibri" w:cs="Calibri"/>
          <w:sz w:val="22"/>
          <w:szCs w:val="22"/>
        </w:rPr>
        <w:t xml:space="preserve">, </w:t>
      </w:r>
      <w:r w:rsidR="00185D80">
        <w:rPr>
          <w:rFonts w:ascii="Calibri" w:hAnsi="Calibri" w:cs="Calibri"/>
          <w:sz w:val="22"/>
          <w:szCs w:val="22"/>
        </w:rPr>
        <w:t xml:space="preserve">an Early Support Conciliation Officer will reach out within two working days to discuss </w:t>
      </w:r>
      <w:r w:rsidR="00CB46D4">
        <w:rPr>
          <w:rFonts w:ascii="Calibri" w:hAnsi="Calibri" w:cs="Calibri"/>
          <w:sz w:val="22"/>
          <w:szCs w:val="22"/>
        </w:rPr>
        <w:t>the claim and gather information</w:t>
      </w:r>
      <w:r w:rsidR="005A456B">
        <w:rPr>
          <w:rFonts w:ascii="Calibri" w:hAnsi="Calibri" w:cs="Calibri"/>
          <w:sz w:val="22"/>
          <w:szCs w:val="22"/>
        </w:rPr>
        <w:t xml:space="preserve"> (Daniels 2022a).</w:t>
      </w:r>
      <w:r w:rsidR="007B658B">
        <w:rPr>
          <w:rFonts w:ascii="Calibri" w:hAnsi="Calibri" w:cs="Calibri"/>
          <w:sz w:val="22"/>
          <w:szCs w:val="22"/>
        </w:rPr>
        <w:t xml:space="preserve"> </w:t>
      </w:r>
      <w:r w:rsidR="00EC25DF">
        <w:rPr>
          <w:rFonts w:ascii="Calibri" w:hAnsi="Calibri" w:cs="Calibri"/>
          <w:sz w:val="22"/>
          <w:szCs w:val="22"/>
        </w:rPr>
        <w:t>If the claimant wishes to proceed</w:t>
      </w:r>
      <w:r w:rsidR="005D63A1">
        <w:rPr>
          <w:rFonts w:ascii="Calibri" w:hAnsi="Calibri" w:cs="Calibri"/>
          <w:sz w:val="22"/>
          <w:szCs w:val="22"/>
        </w:rPr>
        <w:t xml:space="preserve">, the case is passed to a Conciliation Officer (Daniels, 2022a). </w:t>
      </w:r>
    </w:p>
    <w:p w14:paraId="076E5245" w14:textId="537F9DD4" w:rsidR="00BF1AEA" w:rsidRDefault="005D63A1">
      <w:pPr>
        <w:rPr>
          <w:rFonts w:ascii="Calibri" w:hAnsi="Calibri" w:cs="Calibri"/>
          <w:sz w:val="22"/>
          <w:szCs w:val="22"/>
        </w:rPr>
      </w:pPr>
      <w:r>
        <w:rPr>
          <w:rFonts w:ascii="Calibri" w:hAnsi="Calibri" w:cs="Calibri"/>
          <w:sz w:val="22"/>
          <w:szCs w:val="22"/>
        </w:rPr>
        <w:t>The Conciliation Officer lia</w:t>
      </w:r>
      <w:r w:rsidR="00146F4D">
        <w:rPr>
          <w:rFonts w:ascii="Calibri" w:hAnsi="Calibri" w:cs="Calibri"/>
          <w:sz w:val="22"/>
          <w:szCs w:val="22"/>
        </w:rPr>
        <w:t>i</w:t>
      </w:r>
      <w:r>
        <w:rPr>
          <w:rFonts w:ascii="Calibri" w:hAnsi="Calibri" w:cs="Calibri"/>
          <w:sz w:val="22"/>
          <w:szCs w:val="22"/>
        </w:rPr>
        <w:t xml:space="preserve">ses with </w:t>
      </w:r>
      <w:r w:rsidR="00BF3622">
        <w:rPr>
          <w:rFonts w:ascii="Calibri" w:hAnsi="Calibri" w:cs="Calibri"/>
          <w:sz w:val="22"/>
          <w:szCs w:val="22"/>
        </w:rPr>
        <w:t>both the claimant and</w:t>
      </w:r>
      <w:r w:rsidR="00325CD8">
        <w:rPr>
          <w:rFonts w:ascii="Calibri" w:hAnsi="Calibri" w:cs="Calibri"/>
          <w:sz w:val="22"/>
          <w:szCs w:val="22"/>
        </w:rPr>
        <w:t xml:space="preserve"> employer </w:t>
      </w:r>
      <w:r w:rsidR="00AC11AA">
        <w:rPr>
          <w:rFonts w:ascii="Calibri" w:hAnsi="Calibri" w:cs="Calibri"/>
          <w:sz w:val="22"/>
          <w:szCs w:val="22"/>
        </w:rPr>
        <w:t xml:space="preserve">in an attempt to </w:t>
      </w:r>
      <w:r w:rsidR="00325CD8">
        <w:rPr>
          <w:rFonts w:ascii="Calibri" w:hAnsi="Calibri" w:cs="Calibri"/>
          <w:sz w:val="22"/>
          <w:szCs w:val="22"/>
        </w:rPr>
        <w:t xml:space="preserve">reach a mutually agreeable </w:t>
      </w:r>
      <w:r w:rsidR="00146F4D">
        <w:rPr>
          <w:rFonts w:ascii="Calibri" w:hAnsi="Calibri" w:cs="Calibri"/>
          <w:sz w:val="22"/>
          <w:szCs w:val="22"/>
        </w:rPr>
        <w:t>settlement within a six-week period</w:t>
      </w:r>
      <w:r w:rsidR="00861803">
        <w:rPr>
          <w:rFonts w:ascii="Calibri" w:hAnsi="Calibri" w:cs="Calibri"/>
          <w:sz w:val="22"/>
          <w:szCs w:val="22"/>
        </w:rPr>
        <w:t xml:space="preserve"> (Daniels, 2022a). If a settlement is reached then the case is resolved without the need for a Tribunal </w:t>
      </w:r>
      <w:r w:rsidR="00315239">
        <w:rPr>
          <w:rFonts w:ascii="Calibri" w:hAnsi="Calibri" w:cs="Calibri"/>
          <w:sz w:val="22"/>
          <w:szCs w:val="22"/>
        </w:rPr>
        <w:t>claim. If no settlement is reached, or if the employer refuses to participate</w:t>
      </w:r>
      <w:r w:rsidR="000F679A">
        <w:rPr>
          <w:rFonts w:ascii="Calibri" w:hAnsi="Calibri" w:cs="Calibri"/>
          <w:sz w:val="22"/>
          <w:szCs w:val="22"/>
        </w:rPr>
        <w:t xml:space="preserve">, then the claimant received an Early Conciliation Number (Daniels, 2022a) and can proceed with filing a Tribunal claim. </w:t>
      </w:r>
    </w:p>
    <w:p w14:paraId="6CA0261E" w14:textId="2C362DB5" w:rsidR="00E12ACB" w:rsidRDefault="007C2C44">
      <w:pPr>
        <w:rPr>
          <w:rFonts w:ascii="Calibri" w:hAnsi="Calibri" w:cs="Calibri"/>
          <w:sz w:val="22"/>
          <w:szCs w:val="22"/>
        </w:rPr>
      </w:pPr>
      <w:r>
        <w:rPr>
          <w:rFonts w:ascii="Calibri" w:hAnsi="Calibri" w:cs="Calibri"/>
          <w:sz w:val="22"/>
          <w:szCs w:val="22"/>
        </w:rPr>
        <w:t xml:space="preserve">Settlement Agreements are legally binding contracts that set out the terms and conditions agreed by an employer and employee </w:t>
      </w:r>
      <w:r w:rsidR="00502AE4">
        <w:rPr>
          <w:rFonts w:ascii="Calibri" w:hAnsi="Calibri" w:cs="Calibri"/>
          <w:sz w:val="22"/>
          <w:szCs w:val="22"/>
        </w:rPr>
        <w:t xml:space="preserve">which are used to </w:t>
      </w:r>
      <w:r w:rsidR="00DE0521">
        <w:rPr>
          <w:rFonts w:ascii="Calibri" w:hAnsi="Calibri" w:cs="Calibri"/>
          <w:sz w:val="22"/>
          <w:szCs w:val="22"/>
        </w:rPr>
        <w:t>resolve disputes</w:t>
      </w:r>
      <w:r w:rsidR="00502AE4">
        <w:rPr>
          <w:rFonts w:ascii="Calibri" w:hAnsi="Calibri" w:cs="Calibri"/>
          <w:sz w:val="22"/>
          <w:szCs w:val="22"/>
        </w:rPr>
        <w:t xml:space="preserve"> </w:t>
      </w:r>
      <w:r w:rsidR="005657B7">
        <w:rPr>
          <w:rFonts w:ascii="Calibri" w:hAnsi="Calibri" w:cs="Calibri"/>
          <w:sz w:val="22"/>
          <w:szCs w:val="22"/>
        </w:rPr>
        <w:t xml:space="preserve">before or during a Tribunal claim </w:t>
      </w:r>
      <w:r w:rsidR="004172A6">
        <w:rPr>
          <w:rFonts w:ascii="Calibri" w:hAnsi="Calibri" w:cs="Calibri"/>
          <w:sz w:val="22"/>
          <w:szCs w:val="22"/>
        </w:rPr>
        <w:t xml:space="preserve">to prevent the need for further legal action </w:t>
      </w:r>
      <w:r w:rsidR="005657B7">
        <w:rPr>
          <w:rFonts w:ascii="Calibri" w:hAnsi="Calibri" w:cs="Calibri"/>
          <w:sz w:val="22"/>
          <w:szCs w:val="22"/>
        </w:rPr>
        <w:t>(</w:t>
      </w:r>
      <w:r w:rsidR="00810010">
        <w:rPr>
          <w:rFonts w:ascii="Calibri" w:hAnsi="Calibri" w:cs="Calibri"/>
          <w:sz w:val="22"/>
          <w:szCs w:val="22"/>
        </w:rPr>
        <w:t xml:space="preserve">ACAS, 2018). </w:t>
      </w:r>
      <w:r w:rsidR="00E12ACB">
        <w:rPr>
          <w:rFonts w:ascii="Calibri" w:hAnsi="Calibri" w:cs="Calibri"/>
          <w:sz w:val="22"/>
          <w:szCs w:val="22"/>
        </w:rPr>
        <w:t xml:space="preserve">Settlement Agreements are voluntary </w:t>
      </w:r>
      <w:r w:rsidR="00183044">
        <w:rPr>
          <w:rFonts w:ascii="Calibri" w:hAnsi="Calibri" w:cs="Calibri"/>
          <w:sz w:val="22"/>
          <w:szCs w:val="22"/>
        </w:rPr>
        <w:t xml:space="preserve">and typically involve the employee receiving a financial payout and agreeing to waive their </w:t>
      </w:r>
      <w:r w:rsidR="007F5ADA">
        <w:rPr>
          <w:rFonts w:ascii="Calibri" w:hAnsi="Calibri" w:cs="Calibri"/>
          <w:sz w:val="22"/>
          <w:szCs w:val="22"/>
        </w:rPr>
        <w:t xml:space="preserve">right to take the claim any further (ACAS, 2018). </w:t>
      </w:r>
    </w:p>
    <w:p w14:paraId="58CD3043" w14:textId="3CE0028A" w:rsidR="00ED2214" w:rsidRDefault="0004541D">
      <w:pPr>
        <w:rPr>
          <w:rFonts w:ascii="Calibri" w:hAnsi="Calibri" w:cs="Calibri"/>
          <w:sz w:val="22"/>
          <w:szCs w:val="22"/>
        </w:rPr>
      </w:pPr>
      <w:r>
        <w:rPr>
          <w:rFonts w:ascii="Calibri" w:hAnsi="Calibri" w:cs="Calibri"/>
          <w:sz w:val="22"/>
          <w:szCs w:val="22"/>
        </w:rPr>
        <w:t xml:space="preserve">For example, </w:t>
      </w:r>
      <w:r w:rsidR="005B7161" w:rsidRPr="005B7161">
        <w:rPr>
          <w:rFonts w:ascii="Calibri" w:hAnsi="Calibri" w:cs="Calibri"/>
          <w:sz w:val="22"/>
          <w:szCs w:val="22"/>
        </w:rPr>
        <w:t xml:space="preserve">an employee may have brought a claim against their employer for unfair dismissal. During the tribunal proceedings, the employer </w:t>
      </w:r>
      <w:r w:rsidR="00CE08B5">
        <w:rPr>
          <w:rFonts w:ascii="Calibri" w:hAnsi="Calibri" w:cs="Calibri"/>
          <w:sz w:val="22"/>
          <w:szCs w:val="22"/>
        </w:rPr>
        <w:t>could</w:t>
      </w:r>
      <w:r w:rsidR="005B7161" w:rsidRPr="005B7161">
        <w:rPr>
          <w:rFonts w:ascii="Calibri" w:hAnsi="Calibri" w:cs="Calibri"/>
          <w:sz w:val="22"/>
          <w:szCs w:val="22"/>
        </w:rPr>
        <w:t xml:space="preserve"> propose a settlement agreement to the employee.</w:t>
      </w:r>
      <w:r w:rsidR="00C431FB">
        <w:rPr>
          <w:rFonts w:ascii="Calibri" w:hAnsi="Calibri" w:cs="Calibri"/>
          <w:sz w:val="22"/>
          <w:szCs w:val="22"/>
        </w:rPr>
        <w:t xml:space="preserve"> In the agreement, the employer may ask </w:t>
      </w:r>
      <w:r w:rsidR="00BB376A">
        <w:rPr>
          <w:rFonts w:ascii="Calibri" w:hAnsi="Calibri" w:cs="Calibri"/>
          <w:sz w:val="22"/>
          <w:szCs w:val="22"/>
        </w:rPr>
        <w:t>for</w:t>
      </w:r>
      <w:r w:rsidR="00C431FB">
        <w:rPr>
          <w:rFonts w:ascii="Calibri" w:hAnsi="Calibri" w:cs="Calibri"/>
          <w:sz w:val="22"/>
          <w:szCs w:val="22"/>
        </w:rPr>
        <w:t xml:space="preserve"> the employee</w:t>
      </w:r>
      <w:r w:rsidR="00BB376A">
        <w:rPr>
          <w:rFonts w:ascii="Calibri" w:hAnsi="Calibri" w:cs="Calibri"/>
          <w:sz w:val="22"/>
          <w:szCs w:val="22"/>
        </w:rPr>
        <w:t xml:space="preserve"> to</w:t>
      </w:r>
      <w:r w:rsidR="00C431FB">
        <w:rPr>
          <w:rFonts w:ascii="Calibri" w:hAnsi="Calibri" w:cs="Calibri"/>
          <w:sz w:val="22"/>
          <w:szCs w:val="22"/>
        </w:rPr>
        <w:t xml:space="preserve"> withdraw their </w:t>
      </w:r>
      <w:r w:rsidR="0036557D">
        <w:rPr>
          <w:rFonts w:ascii="Calibri" w:hAnsi="Calibri" w:cs="Calibri"/>
          <w:sz w:val="22"/>
          <w:szCs w:val="22"/>
        </w:rPr>
        <w:t xml:space="preserve">unfair dismissal claim in exchange for a financial settlement </w:t>
      </w:r>
      <w:r w:rsidR="00CE08B5">
        <w:rPr>
          <w:rFonts w:ascii="Calibri" w:hAnsi="Calibri" w:cs="Calibri"/>
          <w:sz w:val="22"/>
          <w:szCs w:val="22"/>
        </w:rPr>
        <w:t xml:space="preserve">and agreed reference. This </w:t>
      </w:r>
      <w:r w:rsidR="00A47325">
        <w:rPr>
          <w:rFonts w:ascii="Calibri" w:hAnsi="Calibri" w:cs="Calibri"/>
          <w:sz w:val="22"/>
          <w:szCs w:val="22"/>
        </w:rPr>
        <w:t>solution allows</w:t>
      </w:r>
      <w:r w:rsidR="00E354B0">
        <w:rPr>
          <w:rFonts w:ascii="Calibri" w:hAnsi="Calibri" w:cs="Calibri"/>
          <w:sz w:val="22"/>
          <w:szCs w:val="22"/>
        </w:rPr>
        <w:t xml:space="preserve"> for both parties to avoid the time, cost and stress of continuing with the Tribunal claim. </w:t>
      </w:r>
    </w:p>
    <w:p w14:paraId="52390D12" w14:textId="67B8466D" w:rsidR="000271E7" w:rsidRDefault="0066502B">
      <w:pPr>
        <w:rPr>
          <w:rFonts w:ascii="Calibri" w:hAnsi="Calibri" w:cs="Calibri"/>
          <w:sz w:val="22"/>
          <w:szCs w:val="22"/>
        </w:rPr>
      </w:pPr>
      <w:r w:rsidRPr="0066502B">
        <w:rPr>
          <w:rFonts w:ascii="Calibri" w:hAnsi="Calibri" w:cs="Calibri"/>
          <w:sz w:val="22"/>
          <w:szCs w:val="22"/>
        </w:rPr>
        <w:t>Early Conciliation and Settlement Agreements resolve disputes before or during legal proceedings. Early Conciliation is mandatory, while Settlement Agreements are voluntary, legally binding contracts. Both save time and resources in dispute resolution</w:t>
      </w:r>
      <w:r w:rsidR="007C00B6">
        <w:rPr>
          <w:rFonts w:ascii="Calibri" w:hAnsi="Calibri" w:cs="Calibri"/>
          <w:sz w:val="22"/>
          <w:szCs w:val="22"/>
        </w:rPr>
        <w:t>s</w:t>
      </w:r>
      <w:r w:rsidRPr="0066502B">
        <w:rPr>
          <w:rFonts w:ascii="Calibri" w:hAnsi="Calibri" w:cs="Calibri"/>
          <w:sz w:val="22"/>
          <w:szCs w:val="22"/>
        </w:rPr>
        <w:t>.</w:t>
      </w:r>
    </w:p>
    <w:p w14:paraId="58602814" w14:textId="7D5442CF" w:rsidR="00647B4E" w:rsidRDefault="00647B4E">
      <w:pPr>
        <w:rPr>
          <w:rFonts w:ascii="Calibri" w:hAnsi="Calibri" w:cs="Calibri"/>
          <w:sz w:val="22"/>
          <w:szCs w:val="22"/>
        </w:rPr>
      </w:pPr>
      <w:r>
        <w:rPr>
          <w:rFonts w:ascii="Calibri" w:hAnsi="Calibri" w:cs="Calibri"/>
          <w:sz w:val="22"/>
          <w:szCs w:val="22"/>
        </w:rPr>
        <w:t xml:space="preserve">(AC 2.1) </w:t>
      </w:r>
    </w:p>
    <w:p w14:paraId="67F2A8C0" w14:textId="7CEAA58F" w:rsidR="00E36601" w:rsidRDefault="00F90D7D">
      <w:pPr>
        <w:rPr>
          <w:rFonts w:ascii="Calibri" w:hAnsi="Calibri" w:cs="Calibri"/>
          <w:sz w:val="22"/>
          <w:szCs w:val="22"/>
        </w:rPr>
      </w:pPr>
      <w:r>
        <w:rPr>
          <w:rFonts w:ascii="Calibri" w:hAnsi="Calibri" w:cs="Calibri"/>
          <w:sz w:val="22"/>
          <w:szCs w:val="22"/>
        </w:rPr>
        <w:t xml:space="preserve">The decision to appoint only young men in order to deal with retirement and maternity leave is a clear violation of </w:t>
      </w:r>
      <w:r w:rsidR="00BE103A">
        <w:rPr>
          <w:rFonts w:ascii="Calibri" w:hAnsi="Calibri" w:cs="Calibri"/>
          <w:sz w:val="22"/>
          <w:szCs w:val="22"/>
        </w:rPr>
        <w:t xml:space="preserve">the Equality Act 2010. This act prohibits discrimination based on protected </w:t>
      </w:r>
      <w:r w:rsidR="00B23429">
        <w:rPr>
          <w:rFonts w:ascii="Calibri" w:hAnsi="Calibri" w:cs="Calibri"/>
          <w:sz w:val="22"/>
          <w:szCs w:val="22"/>
        </w:rPr>
        <w:t>characteristics</w:t>
      </w:r>
      <w:r w:rsidR="00BE103A">
        <w:rPr>
          <w:rFonts w:ascii="Calibri" w:hAnsi="Calibri" w:cs="Calibri"/>
          <w:sz w:val="22"/>
          <w:szCs w:val="22"/>
        </w:rPr>
        <w:t xml:space="preserve">, </w:t>
      </w:r>
      <w:r w:rsidR="00514B2B">
        <w:rPr>
          <w:rFonts w:ascii="Calibri" w:hAnsi="Calibri" w:cs="Calibri"/>
          <w:sz w:val="22"/>
          <w:szCs w:val="22"/>
        </w:rPr>
        <w:t>which include</w:t>
      </w:r>
      <w:r w:rsidR="00BE103A">
        <w:rPr>
          <w:rFonts w:ascii="Calibri" w:hAnsi="Calibri" w:cs="Calibri"/>
          <w:sz w:val="22"/>
          <w:szCs w:val="22"/>
        </w:rPr>
        <w:t xml:space="preserve"> age, gender and </w:t>
      </w:r>
      <w:r w:rsidR="00B23429">
        <w:rPr>
          <w:rFonts w:ascii="Calibri" w:hAnsi="Calibri" w:cs="Calibri"/>
          <w:sz w:val="22"/>
          <w:szCs w:val="22"/>
        </w:rPr>
        <w:t>pregnancy/maternity</w:t>
      </w:r>
      <w:r w:rsidR="00514B2B">
        <w:rPr>
          <w:rFonts w:ascii="Calibri" w:hAnsi="Calibri" w:cs="Calibri"/>
          <w:sz w:val="22"/>
          <w:szCs w:val="22"/>
        </w:rPr>
        <w:t xml:space="preserve"> </w:t>
      </w:r>
      <w:r w:rsidR="002525C3" w:rsidRPr="00485F6A">
        <w:rPr>
          <w:rFonts w:ascii="Calibri" w:hAnsi="Calibri" w:cs="Calibri"/>
          <w:sz w:val="22"/>
          <w:szCs w:val="22"/>
        </w:rPr>
        <w:t>(Smith, Baker and Warnock, 2019</w:t>
      </w:r>
      <w:r w:rsidR="002525C3">
        <w:rPr>
          <w:rFonts w:ascii="Calibri" w:hAnsi="Calibri" w:cs="Calibri"/>
          <w:sz w:val="22"/>
          <w:szCs w:val="22"/>
        </w:rPr>
        <w:t>c</w:t>
      </w:r>
      <w:r w:rsidR="002525C3" w:rsidRPr="00485F6A">
        <w:rPr>
          <w:rFonts w:ascii="Calibri" w:hAnsi="Calibri" w:cs="Calibri"/>
          <w:sz w:val="22"/>
          <w:szCs w:val="22"/>
        </w:rPr>
        <w:t>)</w:t>
      </w:r>
      <w:r w:rsidR="002525C3">
        <w:rPr>
          <w:rFonts w:ascii="Calibri" w:hAnsi="Calibri" w:cs="Calibri"/>
          <w:sz w:val="22"/>
          <w:szCs w:val="22"/>
        </w:rPr>
        <w:t>.</w:t>
      </w:r>
    </w:p>
    <w:p w14:paraId="06BBD2AD" w14:textId="1519D01D" w:rsidR="001E716E" w:rsidRDefault="001E716E">
      <w:pPr>
        <w:rPr>
          <w:rFonts w:ascii="Calibri" w:hAnsi="Calibri" w:cs="Calibri"/>
          <w:sz w:val="22"/>
          <w:szCs w:val="22"/>
        </w:rPr>
      </w:pPr>
      <w:r>
        <w:rPr>
          <w:rFonts w:ascii="Calibri" w:hAnsi="Calibri" w:cs="Calibri"/>
          <w:sz w:val="22"/>
          <w:szCs w:val="22"/>
        </w:rPr>
        <w:t xml:space="preserve">By deciding to appoint only young individuals, </w:t>
      </w:r>
      <w:r w:rsidR="007922CE">
        <w:rPr>
          <w:rFonts w:ascii="Calibri" w:hAnsi="Calibri" w:cs="Calibri"/>
          <w:sz w:val="22"/>
          <w:szCs w:val="22"/>
        </w:rPr>
        <w:t>Peachy Desserts Ltd is</w:t>
      </w:r>
      <w:r w:rsidR="007E4E1C">
        <w:rPr>
          <w:rFonts w:ascii="Calibri" w:hAnsi="Calibri" w:cs="Calibri"/>
          <w:sz w:val="22"/>
          <w:szCs w:val="22"/>
        </w:rPr>
        <w:t xml:space="preserve"> engaging in direct age discrimination. </w:t>
      </w:r>
      <w:r w:rsidR="0077026D">
        <w:rPr>
          <w:rFonts w:ascii="Calibri" w:hAnsi="Calibri" w:cs="Calibri"/>
          <w:sz w:val="22"/>
          <w:szCs w:val="22"/>
        </w:rPr>
        <w:t xml:space="preserve">Employers cannot make hiring decisions </w:t>
      </w:r>
      <w:r w:rsidR="00EB54CA">
        <w:rPr>
          <w:rFonts w:ascii="Calibri" w:hAnsi="Calibri" w:cs="Calibri"/>
          <w:sz w:val="22"/>
          <w:szCs w:val="22"/>
        </w:rPr>
        <w:t>based on a candidate’s age unless there is a genuine occupational requirement</w:t>
      </w:r>
      <w:r w:rsidR="004B6046">
        <w:rPr>
          <w:rFonts w:ascii="Calibri" w:hAnsi="Calibri" w:cs="Calibri"/>
          <w:sz w:val="22"/>
          <w:szCs w:val="22"/>
        </w:rPr>
        <w:t xml:space="preserve">, </w:t>
      </w:r>
      <w:r w:rsidR="007D6EFD">
        <w:rPr>
          <w:rFonts w:ascii="Calibri" w:hAnsi="Calibri" w:cs="Calibri"/>
          <w:sz w:val="22"/>
          <w:szCs w:val="22"/>
        </w:rPr>
        <w:t xml:space="preserve">for example </w:t>
      </w:r>
      <w:r w:rsidR="00FD2570">
        <w:rPr>
          <w:rFonts w:ascii="Calibri" w:hAnsi="Calibri" w:cs="Calibri"/>
          <w:sz w:val="22"/>
          <w:szCs w:val="22"/>
        </w:rPr>
        <w:t xml:space="preserve">an individual must be over the age of 18 to serve alcohol therefore it is not </w:t>
      </w:r>
      <w:r w:rsidR="00202EC8">
        <w:rPr>
          <w:rFonts w:ascii="Calibri" w:hAnsi="Calibri" w:cs="Calibri"/>
          <w:sz w:val="22"/>
          <w:szCs w:val="22"/>
        </w:rPr>
        <w:t xml:space="preserve">age discrimination to recruit over the age of 18 in pubs. </w:t>
      </w:r>
      <w:r w:rsidR="009B42EC">
        <w:rPr>
          <w:rFonts w:ascii="Calibri" w:hAnsi="Calibri" w:cs="Calibri"/>
          <w:sz w:val="22"/>
          <w:szCs w:val="22"/>
        </w:rPr>
        <w:t xml:space="preserve">In this case, there </w:t>
      </w:r>
      <w:r w:rsidR="00E11F90">
        <w:rPr>
          <w:rFonts w:ascii="Calibri" w:hAnsi="Calibri" w:cs="Calibri"/>
          <w:sz w:val="22"/>
          <w:szCs w:val="22"/>
        </w:rPr>
        <w:t xml:space="preserve">is no legitimate reason to be excluding older candidates. </w:t>
      </w:r>
    </w:p>
    <w:p w14:paraId="267E85C9" w14:textId="5E293A3B" w:rsidR="00F25BF7" w:rsidRDefault="001E32A2">
      <w:pPr>
        <w:rPr>
          <w:rFonts w:ascii="Calibri" w:hAnsi="Calibri" w:cs="Calibri"/>
          <w:sz w:val="22"/>
          <w:szCs w:val="22"/>
        </w:rPr>
      </w:pPr>
      <w:r>
        <w:rPr>
          <w:rFonts w:ascii="Calibri" w:hAnsi="Calibri" w:cs="Calibri"/>
          <w:sz w:val="22"/>
          <w:szCs w:val="22"/>
        </w:rPr>
        <w:t>Similarly there is direct discrimination by choosing to recruit only male candidates,</w:t>
      </w:r>
      <w:r w:rsidR="009F3CC8">
        <w:rPr>
          <w:rFonts w:ascii="Calibri" w:hAnsi="Calibri" w:cs="Calibri"/>
          <w:sz w:val="22"/>
          <w:szCs w:val="22"/>
        </w:rPr>
        <w:t xml:space="preserve"> as sex is a protected characteristic under the Equality Act 2010 (Smith, Baker and Warnock, 2019c).</w:t>
      </w:r>
      <w:r w:rsidR="00C706A0">
        <w:rPr>
          <w:rFonts w:ascii="Calibri" w:hAnsi="Calibri" w:cs="Calibri"/>
          <w:sz w:val="22"/>
          <w:szCs w:val="22"/>
        </w:rPr>
        <w:t xml:space="preserve"> It is therefore unlawful to make hiring decisions based on a candidate’s sex unless there is a </w:t>
      </w:r>
      <w:r w:rsidR="00A30710">
        <w:rPr>
          <w:rFonts w:ascii="Calibri" w:hAnsi="Calibri" w:cs="Calibri"/>
          <w:sz w:val="22"/>
          <w:szCs w:val="22"/>
        </w:rPr>
        <w:t xml:space="preserve">occupational </w:t>
      </w:r>
      <w:r w:rsidR="00A30710">
        <w:rPr>
          <w:rFonts w:ascii="Calibri" w:hAnsi="Calibri" w:cs="Calibri"/>
          <w:sz w:val="22"/>
          <w:szCs w:val="22"/>
        </w:rPr>
        <w:lastRenderedPageBreak/>
        <w:t xml:space="preserve">requirement, such as </w:t>
      </w:r>
      <w:r w:rsidR="0009581E">
        <w:rPr>
          <w:rFonts w:ascii="Calibri" w:hAnsi="Calibri" w:cs="Calibri"/>
          <w:sz w:val="22"/>
          <w:szCs w:val="22"/>
        </w:rPr>
        <w:t xml:space="preserve">a position </w:t>
      </w:r>
      <w:r w:rsidR="00AF4783">
        <w:rPr>
          <w:rFonts w:ascii="Calibri" w:hAnsi="Calibri" w:cs="Calibri"/>
          <w:sz w:val="22"/>
          <w:szCs w:val="22"/>
        </w:rPr>
        <w:t xml:space="preserve">that involves intimate care on the same sex. As this is not relevant to work for Peachy </w:t>
      </w:r>
      <w:r w:rsidR="00063B0F">
        <w:rPr>
          <w:rFonts w:ascii="Calibri" w:hAnsi="Calibri" w:cs="Calibri"/>
          <w:sz w:val="22"/>
          <w:szCs w:val="22"/>
        </w:rPr>
        <w:t xml:space="preserve">Desserts Ltd, it is </w:t>
      </w:r>
      <w:r w:rsidR="00254A0D">
        <w:rPr>
          <w:rFonts w:ascii="Calibri" w:hAnsi="Calibri" w:cs="Calibri"/>
          <w:sz w:val="22"/>
          <w:szCs w:val="22"/>
        </w:rPr>
        <w:t>unlawful to exclude female</w:t>
      </w:r>
      <w:r w:rsidR="003D647B">
        <w:rPr>
          <w:rFonts w:ascii="Calibri" w:hAnsi="Calibri" w:cs="Calibri"/>
          <w:sz w:val="22"/>
          <w:szCs w:val="22"/>
        </w:rPr>
        <w:t xml:space="preserve"> candidates</w:t>
      </w:r>
      <w:r w:rsidR="00254A0D">
        <w:rPr>
          <w:rFonts w:ascii="Calibri" w:hAnsi="Calibri" w:cs="Calibri"/>
          <w:sz w:val="22"/>
          <w:szCs w:val="22"/>
        </w:rPr>
        <w:t xml:space="preserve"> from the hiring process. </w:t>
      </w:r>
    </w:p>
    <w:p w14:paraId="50E789A6" w14:textId="58F0B4F6" w:rsidR="003D647B" w:rsidRDefault="00D417B6">
      <w:pPr>
        <w:rPr>
          <w:rFonts w:ascii="Calibri" w:hAnsi="Calibri" w:cs="Calibri"/>
          <w:sz w:val="22"/>
          <w:szCs w:val="22"/>
        </w:rPr>
      </w:pPr>
      <w:r>
        <w:rPr>
          <w:rFonts w:ascii="Calibri" w:hAnsi="Calibri" w:cs="Calibri"/>
          <w:sz w:val="22"/>
          <w:szCs w:val="22"/>
        </w:rPr>
        <w:t xml:space="preserve">If Peachy Desserts Ltd </w:t>
      </w:r>
      <w:r w:rsidR="002F06EA">
        <w:rPr>
          <w:rFonts w:ascii="Calibri" w:hAnsi="Calibri" w:cs="Calibri"/>
          <w:sz w:val="22"/>
          <w:szCs w:val="22"/>
        </w:rPr>
        <w:t xml:space="preserve">proceeds with the plan to appoint only young males, </w:t>
      </w:r>
      <w:r w:rsidR="0000319D">
        <w:rPr>
          <w:rFonts w:ascii="Calibri" w:hAnsi="Calibri" w:cs="Calibri"/>
          <w:sz w:val="22"/>
          <w:szCs w:val="22"/>
        </w:rPr>
        <w:t>serious legal claims can arise, such a</w:t>
      </w:r>
      <w:r w:rsidR="00FD5B3C">
        <w:rPr>
          <w:rFonts w:ascii="Calibri" w:hAnsi="Calibri" w:cs="Calibri"/>
          <w:sz w:val="22"/>
          <w:szCs w:val="22"/>
        </w:rPr>
        <w:t>s</w:t>
      </w:r>
      <w:r w:rsidR="0000319D">
        <w:rPr>
          <w:rFonts w:ascii="Calibri" w:hAnsi="Calibri" w:cs="Calibri"/>
          <w:sz w:val="22"/>
          <w:szCs w:val="22"/>
        </w:rPr>
        <w:t xml:space="preserve"> discrimination claims </w:t>
      </w:r>
      <w:r w:rsidR="0010092B">
        <w:rPr>
          <w:rFonts w:ascii="Calibri" w:hAnsi="Calibri" w:cs="Calibri"/>
          <w:sz w:val="22"/>
          <w:szCs w:val="22"/>
        </w:rPr>
        <w:t>from rejected candidates</w:t>
      </w:r>
      <w:r w:rsidR="00D205F1">
        <w:rPr>
          <w:rFonts w:ascii="Calibri" w:hAnsi="Calibri" w:cs="Calibri"/>
          <w:sz w:val="22"/>
          <w:szCs w:val="22"/>
        </w:rPr>
        <w:t>. In the case of Cunningham v BMS Sales Ltd (200</w:t>
      </w:r>
      <w:r w:rsidR="00356846">
        <w:rPr>
          <w:rFonts w:ascii="Calibri" w:hAnsi="Calibri" w:cs="Calibri"/>
          <w:sz w:val="22"/>
          <w:szCs w:val="22"/>
        </w:rPr>
        <w:t xml:space="preserve">7), </w:t>
      </w:r>
      <w:r w:rsidR="00726FE3">
        <w:rPr>
          <w:rFonts w:ascii="Calibri" w:hAnsi="Calibri" w:cs="Calibri"/>
          <w:sz w:val="22"/>
          <w:szCs w:val="22"/>
        </w:rPr>
        <w:t xml:space="preserve">Cunningham received </w:t>
      </w:r>
      <w:r w:rsidR="00AE3CF4">
        <w:rPr>
          <w:rFonts w:ascii="Calibri" w:hAnsi="Calibri" w:cs="Calibri"/>
          <w:sz w:val="22"/>
          <w:szCs w:val="22"/>
        </w:rPr>
        <w:t xml:space="preserve">€5000 compensation from </w:t>
      </w:r>
      <w:r w:rsidR="005E012D">
        <w:rPr>
          <w:rFonts w:ascii="Calibri" w:hAnsi="Calibri" w:cs="Calibri"/>
          <w:sz w:val="22"/>
          <w:szCs w:val="22"/>
        </w:rPr>
        <w:t>BMS Sales Ltd at a</w:t>
      </w:r>
      <w:r w:rsidR="00111814">
        <w:rPr>
          <w:rFonts w:ascii="Calibri" w:hAnsi="Calibri" w:cs="Calibri"/>
          <w:sz w:val="22"/>
          <w:szCs w:val="22"/>
        </w:rPr>
        <w:t xml:space="preserve"> Equality Tribunal</w:t>
      </w:r>
      <w:r w:rsidR="00BA5DA2">
        <w:rPr>
          <w:rFonts w:ascii="Calibri" w:hAnsi="Calibri" w:cs="Calibri"/>
          <w:sz w:val="22"/>
          <w:szCs w:val="22"/>
        </w:rPr>
        <w:t xml:space="preserve"> as </w:t>
      </w:r>
      <w:r w:rsidR="005C3667">
        <w:rPr>
          <w:rFonts w:ascii="Calibri" w:hAnsi="Calibri" w:cs="Calibri"/>
          <w:sz w:val="22"/>
          <w:szCs w:val="22"/>
        </w:rPr>
        <w:t>he was not hired due to his age which is a protected characteristic (Daniels, 2022d)</w:t>
      </w:r>
      <w:r w:rsidR="008A41A1">
        <w:rPr>
          <w:rFonts w:ascii="Calibri" w:hAnsi="Calibri" w:cs="Calibri"/>
          <w:sz w:val="22"/>
          <w:szCs w:val="22"/>
        </w:rPr>
        <w:t>.</w:t>
      </w:r>
    </w:p>
    <w:p w14:paraId="0A80E219" w14:textId="23052CF1" w:rsidR="00257532" w:rsidRDefault="00257532">
      <w:pPr>
        <w:rPr>
          <w:rFonts w:ascii="Calibri" w:hAnsi="Calibri" w:cs="Calibri"/>
          <w:sz w:val="22"/>
          <w:szCs w:val="22"/>
        </w:rPr>
      </w:pPr>
      <w:r>
        <w:rPr>
          <w:rFonts w:ascii="Calibri" w:hAnsi="Calibri" w:cs="Calibri"/>
          <w:sz w:val="22"/>
          <w:szCs w:val="22"/>
        </w:rPr>
        <w:t>To ensure compliance with the Equality Act 2010, and to find the best candidate for the position regardless of age or gender</w:t>
      </w:r>
      <w:r w:rsidR="00F50EFF">
        <w:rPr>
          <w:rFonts w:ascii="Calibri" w:hAnsi="Calibri" w:cs="Calibri"/>
          <w:sz w:val="22"/>
          <w:szCs w:val="22"/>
        </w:rPr>
        <w:t>, the hiring process should be overhauled</w:t>
      </w:r>
      <w:r w:rsidR="00610D7A">
        <w:rPr>
          <w:rFonts w:ascii="Calibri" w:hAnsi="Calibri" w:cs="Calibri"/>
          <w:sz w:val="22"/>
          <w:szCs w:val="22"/>
        </w:rPr>
        <w:t xml:space="preserve">, focusing </w:t>
      </w:r>
      <w:r w:rsidR="00EF5FB1">
        <w:rPr>
          <w:rFonts w:ascii="Calibri" w:hAnsi="Calibri" w:cs="Calibri"/>
          <w:sz w:val="22"/>
          <w:szCs w:val="22"/>
        </w:rPr>
        <w:t>on the essential requirements for the role available</w:t>
      </w:r>
      <w:r w:rsidR="00F50EFF">
        <w:rPr>
          <w:rFonts w:ascii="Calibri" w:hAnsi="Calibri" w:cs="Calibri"/>
          <w:sz w:val="22"/>
          <w:szCs w:val="22"/>
        </w:rPr>
        <w:t xml:space="preserve">. This approach will not only help to avoid any legal repercussions but also create a diverse workforce. According to the CIPD (2019), a diverse </w:t>
      </w:r>
      <w:r w:rsidR="00AC36D8">
        <w:rPr>
          <w:rFonts w:ascii="Calibri" w:hAnsi="Calibri" w:cs="Calibri"/>
          <w:sz w:val="22"/>
          <w:szCs w:val="22"/>
        </w:rPr>
        <w:t>workforce</w:t>
      </w:r>
      <w:r w:rsidR="00F50EFF">
        <w:rPr>
          <w:rFonts w:ascii="Calibri" w:hAnsi="Calibri" w:cs="Calibri"/>
          <w:sz w:val="22"/>
          <w:szCs w:val="22"/>
        </w:rPr>
        <w:t xml:space="preserve"> creates a more innovative environment with better decision-making due to the variety of perspectives </w:t>
      </w:r>
      <w:r w:rsidR="00AC36D8">
        <w:rPr>
          <w:rFonts w:ascii="Calibri" w:hAnsi="Calibri" w:cs="Calibri"/>
          <w:sz w:val="22"/>
          <w:szCs w:val="22"/>
        </w:rPr>
        <w:t xml:space="preserve">and skills brought by employees from different backgrounds and experience. </w:t>
      </w:r>
    </w:p>
    <w:p w14:paraId="2825E131" w14:textId="27FACA76" w:rsidR="00881FBA" w:rsidRDefault="00881FBA">
      <w:pPr>
        <w:rPr>
          <w:rFonts w:ascii="Calibri" w:hAnsi="Calibri" w:cs="Calibri"/>
          <w:sz w:val="22"/>
          <w:szCs w:val="22"/>
        </w:rPr>
      </w:pPr>
    </w:p>
    <w:p w14:paraId="3DA233C5" w14:textId="6E364230" w:rsidR="000271E7" w:rsidRDefault="00C83128">
      <w:pPr>
        <w:rPr>
          <w:rFonts w:ascii="Calibri" w:hAnsi="Calibri" w:cs="Calibri"/>
          <w:sz w:val="22"/>
          <w:szCs w:val="22"/>
        </w:rPr>
      </w:pPr>
      <w:r>
        <w:rPr>
          <w:rFonts w:ascii="Calibri" w:hAnsi="Calibri" w:cs="Calibri"/>
          <w:sz w:val="22"/>
          <w:szCs w:val="22"/>
        </w:rPr>
        <w:t xml:space="preserve">(AC 2.2) </w:t>
      </w:r>
    </w:p>
    <w:p w14:paraId="0B4C1030" w14:textId="480EC185" w:rsidR="008C7EB9" w:rsidRDefault="007C59C8" w:rsidP="00614C39">
      <w:pPr>
        <w:rPr>
          <w:rFonts w:ascii="Calibri" w:hAnsi="Calibri" w:cs="Calibri"/>
          <w:sz w:val="22"/>
          <w:szCs w:val="22"/>
        </w:rPr>
      </w:pPr>
      <w:r>
        <w:rPr>
          <w:rFonts w:ascii="Calibri" w:hAnsi="Calibri" w:cs="Calibri"/>
          <w:sz w:val="22"/>
          <w:szCs w:val="22"/>
        </w:rPr>
        <w:t xml:space="preserve">Cat being paid less than Kit </w:t>
      </w:r>
      <w:r w:rsidR="00845CE0">
        <w:rPr>
          <w:rFonts w:ascii="Calibri" w:hAnsi="Calibri" w:cs="Calibri"/>
          <w:sz w:val="22"/>
          <w:szCs w:val="22"/>
        </w:rPr>
        <w:t xml:space="preserve">whilst in the same role </w:t>
      </w:r>
      <w:r w:rsidR="00764799">
        <w:rPr>
          <w:rFonts w:ascii="Calibri" w:hAnsi="Calibri" w:cs="Calibri"/>
          <w:sz w:val="22"/>
          <w:szCs w:val="22"/>
        </w:rPr>
        <w:t xml:space="preserve">may </w:t>
      </w:r>
      <w:r w:rsidR="00A36DC3">
        <w:rPr>
          <w:rFonts w:ascii="Calibri" w:hAnsi="Calibri" w:cs="Calibri"/>
          <w:sz w:val="22"/>
          <w:szCs w:val="22"/>
        </w:rPr>
        <w:t>constitute e</w:t>
      </w:r>
      <w:r w:rsidR="006739AC">
        <w:rPr>
          <w:rFonts w:ascii="Calibri" w:hAnsi="Calibri" w:cs="Calibri"/>
          <w:sz w:val="22"/>
          <w:szCs w:val="22"/>
        </w:rPr>
        <w:t xml:space="preserve"> </w:t>
      </w:r>
      <w:r w:rsidR="001D7291">
        <w:rPr>
          <w:rFonts w:ascii="Calibri" w:hAnsi="Calibri" w:cs="Calibri"/>
          <w:sz w:val="22"/>
          <w:szCs w:val="22"/>
        </w:rPr>
        <w:t>unlawful gender pay</w:t>
      </w:r>
      <w:r w:rsidR="000D6EFB">
        <w:rPr>
          <w:rFonts w:ascii="Calibri" w:hAnsi="Calibri" w:cs="Calibri"/>
          <w:sz w:val="22"/>
          <w:szCs w:val="22"/>
        </w:rPr>
        <w:t xml:space="preserve"> </w:t>
      </w:r>
      <w:r w:rsidR="00B610D7">
        <w:rPr>
          <w:rFonts w:ascii="Calibri" w:hAnsi="Calibri" w:cs="Calibri"/>
          <w:sz w:val="22"/>
          <w:szCs w:val="22"/>
        </w:rPr>
        <w:t xml:space="preserve">discrimination under </w:t>
      </w:r>
      <w:r w:rsidR="00617873">
        <w:rPr>
          <w:rFonts w:ascii="Calibri" w:hAnsi="Calibri" w:cs="Calibri"/>
          <w:sz w:val="22"/>
          <w:szCs w:val="22"/>
        </w:rPr>
        <w:t>the Equality Act 2010</w:t>
      </w:r>
      <w:r w:rsidR="001D7291">
        <w:rPr>
          <w:rFonts w:ascii="Calibri" w:hAnsi="Calibri" w:cs="Calibri"/>
          <w:sz w:val="22"/>
          <w:szCs w:val="22"/>
        </w:rPr>
        <w:t xml:space="preserve">. </w:t>
      </w:r>
      <w:r w:rsidR="00B84A2D">
        <w:rPr>
          <w:rFonts w:ascii="Calibri" w:hAnsi="Calibri" w:cs="Calibri"/>
          <w:sz w:val="22"/>
          <w:szCs w:val="22"/>
        </w:rPr>
        <w:t xml:space="preserve"> The key legal questions to this would be </w:t>
      </w:r>
      <w:r w:rsidR="00C33CD9">
        <w:rPr>
          <w:rFonts w:ascii="Calibri" w:hAnsi="Calibri" w:cs="Calibri"/>
          <w:sz w:val="22"/>
          <w:szCs w:val="22"/>
        </w:rPr>
        <w:t xml:space="preserve">whether Cat and Kit are performing </w:t>
      </w:r>
      <w:r w:rsidR="00755123">
        <w:rPr>
          <w:rFonts w:ascii="Calibri" w:hAnsi="Calibri" w:cs="Calibri"/>
          <w:sz w:val="22"/>
          <w:szCs w:val="22"/>
        </w:rPr>
        <w:t>‘</w:t>
      </w:r>
      <w:r w:rsidR="008C292E">
        <w:rPr>
          <w:rFonts w:ascii="Calibri" w:hAnsi="Calibri" w:cs="Calibri"/>
          <w:sz w:val="22"/>
          <w:szCs w:val="22"/>
        </w:rPr>
        <w:t>l</w:t>
      </w:r>
      <w:r w:rsidR="00C33CD9">
        <w:rPr>
          <w:rFonts w:ascii="Calibri" w:hAnsi="Calibri" w:cs="Calibri"/>
          <w:sz w:val="22"/>
          <w:szCs w:val="22"/>
        </w:rPr>
        <w:t xml:space="preserve">ike </w:t>
      </w:r>
      <w:r w:rsidR="008C292E">
        <w:rPr>
          <w:rFonts w:ascii="Calibri" w:hAnsi="Calibri" w:cs="Calibri"/>
          <w:sz w:val="22"/>
          <w:szCs w:val="22"/>
        </w:rPr>
        <w:t>w</w:t>
      </w:r>
      <w:r w:rsidR="00C33CD9">
        <w:rPr>
          <w:rFonts w:ascii="Calibri" w:hAnsi="Calibri" w:cs="Calibri"/>
          <w:sz w:val="22"/>
          <w:szCs w:val="22"/>
        </w:rPr>
        <w:t>ork</w:t>
      </w:r>
      <w:r w:rsidR="00755123">
        <w:rPr>
          <w:rFonts w:ascii="Calibri" w:hAnsi="Calibri" w:cs="Calibri"/>
          <w:sz w:val="22"/>
          <w:szCs w:val="22"/>
        </w:rPr>
        <w:t>’</w:t>
      </w:r>
      <w:r w:rsidR="003C33A6">
        <w:rPr>
          <w:rFonts w:ascii="Calibri" w:hAnsi="Calibri" w:cs="Calibri"/>
          <w:sz w:val="22"/>
          <w:szCs w:val="22"/>
        </w:rPr>
        <w:t xml:space="preserve">, </w:t>
      </w:r>
      <w:r w:rsidR="00755123">
        <w:rPr>
          <w:rFonts w:ascii="Calibri" w:hAnsi="Calibri" w:cs="Calibri"/>
          <w:sz w:val="22"/>
          <w:szCs w:val="22"/>
        </w:rPr>
        <w:t>‘</w:t>
      </w:r>
      <w:r w:rsidR="008C292E">
        <w:rPr>
          <w:rFonts w:ascii="Calibri" w:hAnsi="Calibri" w:cs="Calibri"/>
          <w:sz w:val="22"/>
          <w:szCs w:val="22"/>
        </w:rPr>
        <w:t>w</w:t>
      </w:r>
      <w:r w:rsidR="003C33A6">
        <w:rPr>
          <w:rFonts w:ascii="Calibri" w:hAnsi="Calibri" w:cs="Calibri"/>
          <w:sz w:val="22"/>
          <w:szCs w:val="22"/>
        </w:rPr>
        <w:t xml:space="preserve">ork of </w:t>
      </w:r>
      <w:r w:rsidR="008C292E">
        <w:rPr>
          <w:rFonts w:ascii="Calibri" w:hAnsi="Calibri" w:cs="Calibri"/>
          <w:sz w:val="22"/>
          <w:szCs w:val="22"/>
        </w:rPr>
        <w:t>e</w:t>
      </w:r>
      <w:r w:rsidR="003C33A6">
        <w:rPr>
          <w:rFonts w:ascii="Calibri" w:hAnsi="Calibri" w:cs="Calibri"/>
          <w:sz w:val="22"/>
          <w:szCs w:val="22"/>
        </w:rPr>
        <w:t xml:space="preserve">qual </w:t>
      </w:r>
      <w:r w:rsidR="008C292E">
        <w:rPr>
          <w:rFonts w:ascii="Calibri" w:hAnsi="Calibri" w:cs="Calibri"/>
          <w:sz w:val="22"/>
          <w:szCs w:val="22"/>
        </w:rPr>
        <w:t>v</w:t>
      </w:r>
      <w:r w:rsidR="003C33A6">
        <w:rPr>
          <w:rFonts w:ascii="Calibri" w:hAnsi="Calibri" w:cs="Calibri"/>
          <w:sz w:val="22"/>
          <w:szCs w:val="22"/>
        </w:rPr>
        <w:t>alue</w:t>
      </w:r>
      <w:r w:rsidR="00755123">
        <w:rPr>
          <w:rFonts w:ascii="Calibri" w:hAnsi="Calibri" w:cs="Calibri"/>
          <w:sz w:val="22"/>
          <w:szCs w:val="22"/>
        </w:rPr>
        <w:t>’</w:t>
      </w:r>
      <w:r w:rsidR="00BE4460">
        <w:rPr>
          <w:rFonts w:ascii="Calibri" w:hAnsi="Calibri" w:cs="Calibri"/>
          <w:sz w:val="22"/>
          <w:szCs w:val="22"/>
        </w:rPr>
        <w:t>,</w:t>
      </w:r>
      <w:r w:rsidR="003C33A6">
        <w:rPr>
          <w:rFonts w:ascii="Calibri" w:hAnsi="Calibri" w:cs="Calibri"/>
          <w:sz w:val="22"/>
          <w:szCs w:val="22"/>
        </w:rPr>
        <w:t xml:space="preserve"> or </w:t>
      </w:r>
      <w:r w:rsidR="00755123">
        <w:rPr>
          <w:rFonts w:ascii="Calibri" w:hAnsi="Calibri" w:cs="Calibri"/>
          <w:sz w:val="22"/>
          <w:szCs w:val="22"/>
        </w:rPr>
        <w:t>‘</w:t>
      </w:r>
      <w:r w:rsidR="008C292E">
        <w:rPr>
          <w:rFonts w:ascii="Calibri" w:hAnsi="Calibri" w:cs="Calibri"/>
          <w:sz w:val="22"/>
          <w:szCs w:val="22"/>
        </w:rPr>
        <w:t>w</w:t>
      </w:r>
      <w:r w:rsidR="003C33A6">
        <w:rPr>
          <w:rFonts w:ascii="Calibri" w:hAnsi="Calibri" w:cs="Calibri"/>
          <w:sz w:val="22"/>
          <w:szCs w:val="22"/>
        </w:rPr>
        <w:t>ork r</w:t>
      </w:r>
      <w:r w:rsidR="00305CB7">
        <w:rPr>
          <w:rFonts w:ascii="Calibri" w:hAnsi="Calibri" w:cs="Calibri"/>
          <w:sz w:val="22"/>
          <w:szCs w:val="22"/>
        </w:rPr>
        <w:t>ated as</w:t>
      </w:r>
      <w:r w:rsidR="00446538">
        <w:rPr>
          <w:rFonts w:ascii="Calibri" w:hAnsi="Calibri" w:cs="Calibri"/>
          <w:sz w:val="22"/>
          <w:szCs w:val="22"/>
        </w:rPr>
        <w:t xml:space="preserve"> </w:t>
      </w:r>
      <w:r w:rsidR="009A69EB">
        <w:rPr>
          <w:rFonts w:ascii="Calibri" w:hAnsi="Calibri" w:cs="Calibri"/>
          <w:sz w:val="22"/>
          <w:szCs w:val="22"/>
        </w:rPr>
        <w:t>e</w:t>
      </w:r>
      <w:r w:rsidR="00305CB7">
        <w:rPr>
          <w:rFonts w:ascii="Calibri" w:hAnsi="Calibri" w:cs="Calibri"/>
          <w:sz w:val="22"/>
          <w:szCs w:val="22"/>
        </w:rPr>
        <w:t>quivalent</w:t>
      </w:r>
      <w:r w:rsidR="00755123">
        <w:rPr>
          <w:rFonts w:ascii="Calibri" w:hAnsi="Calibri" w:cs="Calibri"/>
          <w:sz w:val="22"/>
          <w:szCs w:val="22"/>
        </w:rPr>
        <w:t>’</w:t>
      </w:r>
      <w:r w:rsidR="00305CB7">
        <w:rPr>
          <w:rFonts w:ascii="Calibri" w:hAnsi="Calibri" w:cs="Calibri"/>
          <w:sz w:val="22"/>
          <w:szCs w:val="22"/>
        </w:rPr>
        <w:t xml:space="preserve"> and if so, whether the pay </w:t>
      </w:r>
      <w:r w:rsidR="00ED26B5">
        <w:rPr>
          <w:rFonts w:ascii="Calibri" w:hAnsi="Calibri" w:cs="Calibri"/>
          <w:sz w:val="22"/>
          <w:szCs w:val="22"/>
        </w:rPr>
        <w:t xml:space="preserve">disparity </w:t>
      </w:r>
      <w:r w:rsidR="00446538">
        <w:rPr>
          <w:rFonts w:ascii="Calibri" w:hAnsi="Calibri" w:cs="Calibri"/>
          <w:sz w:val="22"/>
          <w:szCs w:val="22"/>
        </w:rPr>
        <w:t>can be objectively justified (Daniels, 2022d)</w:t>
      </w:r>
      <w:r w:rsidR="00836D7D">
        <w:rPr>
          <w:rFonts w:ascii="Calibri" w:hAnsi="Calibri" w:cs="Calibri"/>
          <w:sz w:val="22"/>
          <w:szCs w:val="22"/>
        </w:rPr>
        <w:t xml:space="preserve">. </w:t>
      </w:r>
      <w:r w:rsidR="00614C39">
        <w:rPr>
          <w:rFonts w:ascii="Calibri" w:hAnsi="Calibri" w:cs="Calibri"/>
          <w:sz w:val="22"/>
          <w:szCs w:val="22"/>
        </w:rPr>
        <w:t>Employees</w:t>
      </w:r>
      <w:r w:rsidR="009A69EB">
        <w:rPr>
          <w:rFonts w:ascii="Calibri" w:hAnsi="Calibri" w:cs="Calibri"/>
          <w:sz w:val="22"/>
          <w:szCs w:val="22"/>
        </w:rPr>
        <w:t xml:space="preserve"> have the right to equal pay with employees of the opposite sex </w:t>
      </w:r>
      <w:r w:rsidR="0027710E">
        <w:rPr>
          <w:rFonts w:ascii="Calibri" w:hAnsi="Calibri" w:cs="Calibri"/>
          <w:sz w:val="22"/>
          <w:szCs w:val="22"/>
        </w:rPr>
        <w:t xml:space="preserve">when performing the same duties or have the same job role. </w:t>
      </w:r>
    </w:p>
    <w:p w14:paraId="687D91E8" w14:textId="6826A5AA" w:rsidR="001F366F" w:rsidRDefault="00BE721C" w:rsidP="00614C39">
      <w:pPr>
        <w:rPr>
          <w:rFonts w:ascii="Calibri" w:hAnsi="Calibri" w:cs="Calibri"/>
          <w:sz w:val="22"/>
          <w:szCs w:val="22"/>
        </w:rPr>
      </w:pPr>
      <w:r>
        <w:rPr>
          <w:rFonts w:ascii="Calibri" w:hAnsi="Calibri" w:cs="Calibri"/>
          <w:sz w:val="22"/>
          <w:szCs w:val="22"/>
        </w:rPr>
        <w:t xml:space="preserve">Since </w:t>
      </w:r>
      <w:r w:rsidR="001F40B0">
        <w:rPr>
          <w:rFonts w:ascii="Calibri" w:hAnsi="Calibri" w:cs="Calibri"/>
          <w:sz w:val="22"/>
          <w:szCs w:val="22"/>
        </w:rPr>
        <w:t>both Cat and Kit have the title of restaurant manager, it may fall under the category of ‘like work’</w:t>
      </w:r>
      <w:r w:rsidR="003F35D0">
        <w:rPr>
          <w:rFonts w:ascii="Calibri" w:hAnsi="Calibri" w:cs="Calibri"/>
          <w:sz w:val="22"/>
          <w:szCs w:val="22"/>
        </w:rPr>
        <w:t xml:space="preserve"> </w:t>
      </w:r>
      <w:r w:rsidR="0046436F">
        <w:rPr>
          <w:rFonts w:ascii="Calibri" w:hAnsi="Calibri" w:cs="Calibri"/>
          <w:sz w:val="22"/>
          <w:szCs w:val="22"/>
        </w:rPr>
        <w:t xml:space="preserve">even if some of their duties differ slightly (Daniels 2022d). </w:t>
      </w:r>
      <w:r w:rsidR="009972C5">
        <w:rPr>
          <w:rFonts w:ascii="Calibri" w:hAnsi="Calibri" w:cs="Calibri"/>
          <w:sz w:val="22"/>
          <w:szCs w:val="22"/>
        </w:rPr>
        <w:t>In the case of Capper Pass v Lawton</w:t>
      </w:r>
      <w:r w:rsidR="00497D10">
        <w:rPr>
          <w:rFonts w:ascii="Calibri" w:hAnsi="Calibri" w:cs="Calibri"/>
          <w:sz w:val="22"/>
          <w:szCs w:val="22"/>
        </w:rPr>
        <w:t xml:space="preserve"> 1977</w:t>
      </w:r>
      <w:r w:rsidR="009972C5">
        <w:rPr>
          <w:rFonts w:ascii="Calibri" w:hAnsi="Calibri" w:cs="Calibri"/>
          <w:sz w:val="22"/>
          <w:szCs w:val="22"/>
        </w:rPr>
        <w:t xml:space="preserve">, it found that </w:t>
      </w:r>
      <w:r w:rsidR="006709A5">
        <w:rPr>
          <w:rFonts w:ascii="Calibri" w:hAnsi="Calibri" w:cs="Calibri"/>
          <w:sz w:val="22"/>
          <w:szCs w:val="22"/>
        </w:rPr>
        <w:t xml:space="preserve">minor task differences </w:t>
      </w:r>
      <w:r w:rsidR="00FA2C0F">
        <w:rPr>
          <w:rFonts w:ascii="Calibri" w:hAnsi="Calibri" w:cs="Calibri"/>
          <w:sz w:val="22"/>
          <w:szCs w:val="22"/>
        </w:rPr>
        <w:t>does</w:t>
      </w:r>
      <w:r w:rsidR="00497D10">
        <w:rPr>
          <w:rFonts w:ascii="Calibri" w:hAnsi="Calibri" w:cs="Calibri"/>
          <w:sz w:val="22"/>
          <w:szCs w:val="22"/>
        </w:rPr>
        <w:t xml:space="preserve"> </w:t>
      </w:r>
      <w:r w:rsidR="004C20EB">
        <w:rPr>
          <w:rFonts w:ascii="Calibri" w:hAnsi="Calibri" w:cs="Calibri"/>
          <w:sz w:val="22"/>
          <w:szCs w:val="22"/>
        </w:rPr>
        <w:t xml:space="preserve">not show significant job differences </w:t>
      </w:r>
      <w:r w:rsidR="00F97A14">
        <w:rPr>
          <w:rFonts w:ascii="Calibri" w:hAnsi="Calibri" w:cs="Calibri"/>
          <w:sz w:val="22"/>
          <w:szCs w:val="22"/>
        </w:rPr>
        <w:t>for there to be a pay disparity</w:t>
      </w:r>
      <w:r w:rsidR="00D17F8C">
        <w:rPr>
          <w:rFonts w:ascii="Calibri" w:hAnsi="Calibri" w:cs="Calibri"/>
          <w:sz w:val="22"/>
          <w:szCs w:val="22"/>
        </w:rPr>
        <w:t xml:space="preserve"> (Daniels 2022d)</w:t>
      </w:r>
      <w:r w:rsidR="00F97A14">
        <w:rPr>
          <w:rFonts w:ascii="Calibri" w:hAnsi="Calibri" w:cs="Calibri"/>
          <w:sz w:val="22"/>
          <w:szCs w:val="22"/>
        </w:rPr>
        <w:t>.</w:t>
      </w:r>
    </w:p>
    <w:p w14:paraId="25E40C00" w14:textId="1C707FA2" w:rsidR="00CA53E2" w:rsidRDefault="009D2A86" w:rsidP="00614C39">
      <w:pPr>
        <w:rPr>
          <w:rFonts w:ascii="Calibri" w:hAnsi="Calibri" w:cs="Calibri"/>
          <w:sz w:val="22"/>
          <w:szCs w:val="22"/>
        </w:rPr>
      </w:pPr>
      <w:r>
        <w:rPr>
          <w:rFonts w:ascii="Calibri" w:hAnsi="Calibri" w:cs="Calibri"/>
          <w:sz w:val="22"/>
          <w:szCs w:val="22"/>
        </w:rPr>
        <w:t xml:space="preserve">As in the case of Enderby v </w:t>
      </w:r>
      <w:proofErr w:type="spellStart"/>
      <w:r>
        <w:rPr>
          <w:rFonts w:ascii="Calibri" w:hAnsi="Calibri" w:cs="Calibri"/>
          <w:sz w:val="22"/>
          <w:szCs w:val="22"/>
        </w:rPr>
        <w:t>Frenchay</w:t>
      </w:r>
      <w:proofErr w:type="spellEnd"/>
      <w:r>
        <w:rPr>
          <w:rFonts w:ascii="Calibri" w:hAnsi="Calibri" w:cs="Calibri"/>
          <w:sz w:val="22"/>
          <w:szCs w:val="22"/>
        </w:rPr>
        <w:t xml:space="preserve"> Health Authority 1993</w:t>
      </w:r>
      <w:r w:rsidR="00826A64">
        <w:rPr>
          <w:rFonts w:ascii="Calibri" w:hAnsi="Calibri" w:cs="Calibri"/>
          <w:sz w:val="22"/>
          <w:szCs w:val="22"/>
        </w:rPr>
        <w:t xml:space="preserve">, Charlotte is unable to rely </w:t>
      </w:r>
      <w:r w:rsidR="00E06CC3">
        <w:rPr>
          <w:rFonts w:ascii="Calibri" w:hAnsi="Calibri" w:cs="Calibri"/>
          <w:sz w:val="22"/>
          <w:szCs w:val="22"/>
        </w:rPr>
        <w:t xml:space="preserve">on the defence that Kit </w:t>
      </w:r>
      <w:r w:rsidR="00AB52EE">
        <w:rPr>
          <w:rFonts w:ascii="Calibri" w:hAnsi="Calibri" w:cs="Calibri"/>
          <w:sz w:val="22"/>
          <w:szCs w:val="22"/>
        </w:rPr>
        <w:t>deserves more pay without an objective justification</w:t>
      </w:r>
      <w:r w:rsidR="00B93C49">
        <w:rPr>
          <w:rFonts w:ascii="Calibri" w:hAnsi="Calibri" w:cs="Calibri"/>
          <w:sz w:val="22"/>
          <w:szCs w:val="22"/>
        </w:rPr>
        <w:t xml:space="preserve"> (Daniels 2022d).</w:t>
      </w:r>
      <w:r>
        <w:rPr>
          <w:rFonts w:ascii="Calibri" w:hAnsi="Calibri" w:cs="Calibri"/>
          <w:sz w:val="22"/>
          <w:szCs w:val="22"/>
        </w:rPr>
        <w:t xml:space="preserve"> </w:t>
      </w:r>
      <w:r w:rsidR="003A1900">
        <w:rPr>
          <w:rFonts w:ascii="Calibri" w:hAnsi="Calibri" w:cs="Calibri"/>
          <w:sz w:val="22"/>
          <w:szCs w:val="22"/>
        </w:rPr>
        <w:t xml:space="preserve">Charlotte should </w:t>
      </w:r>
      <w:r w:rsidR="00AB52EE">
        <w:rPr>
          <w:rFonts w:ascii="Calibri" w:hAnsi="Calibri" w:cs="Calibri"/>
          <w:sz w:val="22"/>
          <w:szCs w:val="22"/>
        </w:rPr>
        <w:t xml:space="preserve">therefore </w:t>
      </w:r>
      <w:r w:rsidR="003A1900">
        <w:rPr>
          <w:rFonts w:ascii="Calibri" w:hAnsi="Calibri" w:cs="Calibri"/>
          <w:sz w:val="22"/>
          <w:szCs w:val="22"/>
        </w:rPr>
        <w:t>carefully examine the specific duties, responsibility and the skills required for Cat and Kit’s roles as restaurant managers.</w:t>
      </w:r>
      <w:r w:rsidR="00F146DA">
        <w:rPr>
          <w:rFonts w:ascii="Calibri" w:hAnsi="Calibri" w:cs="Calibri"/>
          <w:sz w:val="22"/>
          <w:szCs w:val="22"/>
        </w:rPr>
        <w:t xml:space="preserve"> By conducting a thorough comparison of their day-to-day tasks, an assessment can be made </w:t>
      </w:r>
      <w:r w:rsidR="006E6416">
        <w:rPr>
          <w:rFonts w:ascii="Calibri" w:hAnsi="Calibri" w:cs="Calibri"/>
          <w:sz w:val="22"/>
          <w:szCs w:val="22"/>
        </w:rPr>
        <w:t xml:space="preserve">whether there is any </w:t>
      </w:r>
      <w:r w:rsidR="00C62064">
        <w:rPr>
          <w:rFonts w:ascii="Calibri" w:hAnsi="Calibri" w:cs="Calibri"/>
          <w:sz w:val="22"/>
          <w:szCs w:val="22"/>
        </w:rPr>
        <w:t>tangible</w:t>
      </w:r>
      <w:r w:rsidR="006E6416">
        <w:rPr>
          <w:rFonts w:ascii="Calibri" w:hAnsi="Calibri" w:cs="Calibri"/>
          <w:sz w:val="22"/>
          <w:szCs w:val="22"/>
        </w:rPr>
        <w:t xml:space="preserve"> difference between the job roles that justifies the current pay disparity</w:t>
      </w:r>
      <w:r w:rsidR="00C62064">
        <w:rPr>
          <w:rFonts w:ascii="Calibri" w:hAnsi="Calibri" w:cs="Calibri"/>
          <w:sz w:val="22"/>
          <w:szCs w:val="22"/>
        </w:rPr>
        <w:t>.</w:t>
      </w:r>
    </w:p>
    <w:p w14:paraId="39DD7161" w14:textId="4C264963" w:rsidR="00654A8D" w:rsidRDefault="00654A8D" w:rsidP="00614C39">
      <w:pPr>
        <w:rPr>
          <w:rFonts w:ascii="Calibri" w:hAnsi="Calibri" w:cs="Calibri"/>
          <w:sz w:val="22"/>
          <w:szCs w:val="22"/>
        </w:rPr>
      </w:pPr>
      <w:r>
        <w:rPr>
          <w:rFonts w:ascii="Calibri" w:hAnsi="Calibri" w:cs="Calibri"/>
          <w:sz w:val="22"/>
          <w:szCs w:val="22"/>
        </w:rPr>
        <w:t xml:space="preserve">If upon </w:t>
      </w:r>
      <w:r w:rsidR="00F42887">
        <w:rPr>
          <w:rFonts w:ascii="Calibri" w:hAnsi="Calibri" w:cs="Calibri"/>
          <w:sz w:val="22"/>
          <w:szCs w:val="22"/>
        </w:rPr>
        <w:t xml:space="preserve">examination of the job roles </w:t>
      </w:r>
      <w:r w:rsidR="00AB0F70">
        <w:rPr>
          <w:rFonts w:ascii="Calibri" w:hAnsi="Calibri" w:cs="Calibri"/>
          <w:sz w:val="22"/>
          <w:szCs w:val="22"/>
        </w:rPr>
        <w:t>it is found that Kit and Cat’s roles involve the same responsibilities, skills and efforts</w:t>
      </w:r>
      <w:r w:rsidR="00845860">
        <w:rPr>
          <w:rFonts w:ascii="Calibri" w:hAnsi="Calibri" w:cs="Calibri"/>
          <w:sz w:val="22"/>
          <w:szCs w:val="22"/>
        </w:rPr>
        <w:t xml:space="preserve"> then the pay disparity would be deemed unjustified and Cat would be entitled to </w:t>
      </w:r>
      <w:r w:rsidR="00E8578F">
        <w:rPr>
          <w:rFonts w:ascii="Calibri" w:hAnsi="Calibri" w:cs="Calibri"/>
          <w:sz w:val="22"/>
          <w:szCs w:val="22"/>
        </w:rPr>
        <w:t xml:space="preserve">bring a successful equal pay claim against Charlotte under the Equality Act 2010. </w:t>
      </w:r>
      <w:r w:rsidR="00892940">
        <w:rPr>
          <w:rFonts w:ascii="Calibri" w:hAnsi="Calibri" w:cs="Calibri"/>
          <w:sz w:val="22"/>
          <w:szCs w:val="22"/>
        </w:rPr>
        <w:t xml:space="preserve">An Employment Tribunal </w:t>
      </w:r>
      <w:r w:rsidR="007232ED">
        <w:rPr>
          <w:rFonts w:ascii="Calibri" w:hAnsi="Calibri" w:cs="Calibri"/>
          <w:sz w:val="22"/>
          <w:szCs w:val="22"/>
        </w:rPr>
        <w:t xml:space="preserve">could order Charlotte to raise Cat’s salary to match Kit’s and provide </w:t>
      </w:r>
      <w:r w:rsidR="00E56B6E">
        <w:rPr>
          <w:rFonts w:ascii="Calibri" w:hAnsi="Calibri" w:cs="Calibri"/>
          <w:sz w:val="22"/>
          <w:szCs w:val="22"/>
        </w:rPr>
        <w:t xml:space="preserve">back pay for the period </w:t>
      </w:r>
      <w:r w:rsidR="00DB2C1B">
        <w:rPr>
          <w:rFonts w:ascii="Calibri" w:hAnsi="Calibri" w:cs="Calibri"/>
          <w:sz w:val="22"/>
          <w:szCs w:val="22"/>
        </w:rPr>
        <w:t xml:space="preserve">of the disparity, along with mandatory equal pay audit to be conducted </w:t>
      </w:r>
      <w:r w:rsidR="000E6A89">
        <w:rPr>
          <w:rFonts w:ascii="Calibri" w:hAnsi="Calibri" w:cs="Calibri"/>
          <w:sz w:val="22"/>
          <w:szCs w:val="22"/>
        </w:rPr>
        <w:t xml:space="preserve">(Daniels, 2022d). </w:t>
      </w:r>
    </w:p>
    <w:p w14:paraId="3DCF1B54" w14:textId="0AEEBD6F" w:rsidR="000E6A89" w:rsidRDefault="000E6A89" w:rsidP="00614C39">
      <w:pPr>
        <w:rPr>
          <w:rFonts w:ascii="Calibri" w:hAnsi="Calibri" w:cs="Calibri"/>
          <w:sz w:val="22"/>
          <w:szCs w:val="22"/>
        </w:rPr>
      </w:pPr>
      <w:r>
        <w:rPr>
          <w:rFonts w:ascii="Calibri" w:hAnsi="Calibri" w:cs="Calibri"/>
          <w:sz w:val="22"/>
          <w:szCs w:val="22"/>
        </w:rPr>
        <w:t xml:space="preserve">It is therefore advised for Charlotte to take immediate steps to rectify the </w:t>
      </w:r>
      <w:r w:rsidR="00850D87">
        <w:rPr>
          <w:rFonts w:ascii="Calibri" w:hAnsi="Calibri" w:cs="Calibri"/>
          <w:sz w:val="22"/>
          <w:szCs w:val="22"/>
        </w:rPr>
        <w:t>situation, such as voluntarily raisin</w:t>
      </w:r>
      <w:r w:rsidR="00F911BB">
        <w:rPr>
          <w:rFonts w:ascii="Calibri" w:hAnsi="Calibri" w:cs="Calibri"/>
          <w:sz w:val="22"/>
          <w:szCs w:val="22"/>
        </w:rPr>
        <w:t>g</w:t>
      </w:r>
      <w:r w:rsidR="00850D87">
        <w:rPr>
          <w:rFonts w:ascii="Calibri" w:hAnsi="Calibri" w:cs="Calibri"/>
          <w:sz w:val="22"/>
          <w:szCs w:val="22"/>
        </w:rPr>
        <w:t xml:space="preserve"> Cat’s salary to match Kit’s and provide any necessary backpay. This </w:t>
      </w:r>
      <w:r w:rsidR="0076526A">
        <w:rPr>
          <w:rFonts w:ascii="Calibri" w:hAnsi="Calibri" w:cs="Calibri"/>
          <w:sz w:val="22"/>
          <w:szCs w:val="22"/>
        </w:rPr>
        <w:t xml:space="preserve">would limit any potential </w:t>
      </w:r>
      <w:r w:rsidR="00B479EA">
        <w:rPr>
          <w:rFonts w:ascii="Calibri" w:hAnsi="Calibri" w:cs="Calibri"/>
          <w:sz w:val="22"/>
          <w:szCs w:val="22"/>
        </w:rPr>
        <w:t xml:space="preserve">claim made by Cat. Failure to address the issue promptly </w:t>
      </w:r>
      <w:r w:rsidR="00B57F03">
        <w:rPr>
          <w:rFonts w:ascii="Calibri" w:hAnsi="Calibri" w:cs="Calibri"/>
          <w:sz w:val="22"/>
          <w:szCs w:val="22"/>
        </w:rPr>
        <w:t xml:space="preserve">could expose Charlotte to greater financial penalties if Cat pursues legal action through a Tribunal. </w:t>
      </w:r>
      <w:r w:rsidR="002D315A">
        <w:rPr>
          <w:rFonts w:ascii="Calibri" w:hAnsi="Calibri" w:cs="Calibri"/>
          <w:sz w:val="22"/>
          <w:szCs w:val="22"/>
        </w:rPr>
        <w:t xml:space="preserve"> </w:t>
      </w:r>
    </w:p>
    <w:p w14:paraId="1053BF0E" w14:textId="77777777" w:rsidR="00EF1E37" w:rsidRDefault="00EF1E37" w:rsidP="00614C39">
      <w:pPr>
        <w:rPr>
          <w:rFonts w:ascii="Calibri" w:hAnsi="Calibri" w:cs="Calibri"/>
          <w:sz w:val="22"/>
          <w:szCs w:val="22"/>
        </w:rPr>
      </w:pPr>
    </w:p>
    <w:p w14:paraId="2F278E88" w14:textId="77777777" w:rsidR="00D4576D" w:rsidRDefault="00D4576D" w:rsidP="00CA35A0">
      <w:pPr>
        <w:rPr>
          <w:rFonts w:ascii="Calibri" w:hAnsi="Calibri" w:cs="Calibri"/>
          <w:sz w:val="22"/>
          <w:szCs w:val="22"/>
        </w:rPr>
      </w:pPr>
    </w:p>
    <w:p w14:paraId="32F7572E" w14:textId="18F8FAEA" w:rsidR="00CE69AE" w:rsidRDefault="00D4576D" w:rsidP="00CA35A0">
      <w:pPr>
        <w:rPr>
          <w:rFonts w:ascii="Calibri" w:hAnsi="Calibri" w:cs="Calibri"/>
          <w:sz w:val="22"/>
          <w:szCs w:val="22"/>
        </w:rPr>
      </w:pPr>
      <w:r>
        <w:rPr>
          <w:rFonts w:ascii="Calibri" w:hAnsi="Calibri" w:cs="Calibri"/>
          <w:sz w:val="22"/>
          <w:szCs w:val="22"/>
        </w:rPr>
        <w:t xml:space="preserve">(AC 3.1) </w:t>
      </w:r>
    </w:p>
    <w:p w14:paraId="6DA174BE" w14:textId="7EE632BD" w:rsidR="00363832" w:rsidRDefault="00EA24C0" w:rsidP="00CA35A0">
      <w:pPr>
        <w:rPr>
          <w:rFonts w:ascii="Calibri" w:hAnsi="Calibri" w:cs="Calibri"/>
          <w:sz w:val="22"/>
          <w:szCs w:val="22"/>
        </w:rPr>
      </w:pPr>
      <w:r>
        <w:rPr>
          <w:rFonts w:ascii="Calibri" w:hAnsi="Calibri" w:cs="Calibri"/>
          <w:sz w:val="22"/>
          <w:szCs w:val="22"/>
        </w:rPr>
        <w:t xml:space="preserve">The approach taken to dismiss all six employees with two weeks notice, as stated in their contracts is risky </w:t>
      </w:r>
      <w:r w:rsidR="00FA7ABB">
        <w:rPr>
          <w:rFonts w:ascii="Calibri" w:hAnsi="Calibri" w:cs="Calibri"/>
          <w:sz w:val="22"/>
          <w:szCs w:val="22"/>
        </w:rPr>
        <w:t>and unlawful</w:t>
      </w:r>
      <w:r w:rsidR="003322A6">
        <w:rPr>
          <w:rFonts w:ascii="Calibri" w:hAnsi="Calibri" w:cs="Calibri"/>
          <w:sz w:val="22"/>
          <w:szCs w:val="22"/>
        </w:rPr>
        <w:t xml:space="preserve"> under the Employment Rights Act 1996</w:t>
      </w:r>
      <w:r w:rsidR="00FA7ABB">
        <w:rPr>
          <w:rFonts w:ascii="Calibri" w:hAnsi="Calibri" w:cs="Calibri"/>
          <w:sz w:val="22"/>
          <w:szCs w:val="22"/>
        </w:rPr>
        <w:t>.</w:t>
      </w:r>
      <w:r w:rsidR="0068167B">
        <w:rPr>
          <w:rFonts w:ascii="Calibri" w:hAnsi="Calibri" w:cs="Calibri"/>
          <w:sz w:val="22"/>
          <w:szCs w:val="22"/>
        </w:rPr>
        <w:t xml:space="preserve"> </w:t>
      </w:r>
      <w:r w:rsidR="00251E3C">
        <w:rPr>
          <w:rFonts w:ascii="Calibri" w:hAnsi="Calibri" w:cs="Calibri"/>
          <w:sz w:val="22"/>
          <w:szCs w:val="22"/>
        </w:rPr>
        <w:t>T</w:t>
      </w:r>
      <w:r w:rsidR="006477AB">
        <w:rPr>
          <w:rFonts w:ascii="Calibri" w:hAnsi="Calibri" w:cs="Calibri"/>
          <w:sz w:val="22"/>
          <w:szCs w:val="22"/>
        </w:rPr>
        <w:t>he restaurant closing</w:t>
      </w:r>
      <w:r w:rsidR="0057203D">
        <w:rPr>
          <w:rFonts w:ascii="Calibri" w:hAnsi="Calibri" w:cs="Calibri"/>
          <w:sz w:val="22"/>
          <w:szCs w:val="22"/>
        </w:rPr>
        <w:t xml:space="preserve"> would constitute</w:t>
      </w:r>
      <w:r w:rsidR="009C00C1">
        <w:rPr>
          <w:rFonts w:ascii="Calibri" w:hAnsi="Calibri" w:cs="Calibri"/>
          <w:sz w:val="22"/>
          <w:szCs w:val="22"/>
        </w:rPr>
        <w:t xml:space="preserve"> </w:t>
      </w:r>
      <w:r w:rsidR="0057203D">
        <w:rPr>
          <w:rFonts w:ascii="Calibri" w:hAnsi="Calibri" w:cs="Calibri"/>
          <w:sz w:val="22"/>
          <w:szCs w:val="22"/>
        </w:rPr>
        <w:t>as redundancy</w:t>
      </w:r>
      <w:r w:rsidR="00626E6F">
        <w:rPr>
          <w:rFonts w:ascii="Calibri" w:hAnsi="Calibri" w:cs="Calibri"/>
          <w:sz w:val="22"/>
          <w:szCs w:val="22"/>
        </w:rPr>
        <w:t xml:space="preserve">, which </w:t>
      </w:r>
      <w:r w:rsidR="00A72771">
        <w:rPr>
          <w:rFonts w:ascii="Calibri" w:hAnsi="Calibri" w:cs="Calibri"/>
          <w:sz w:val="22"/>
          <w:szCs w:val="22"/>
        </w:rPr>
        <w:t>comes into effect if</w:t>
      </w:r>
      <w:r w:rsidR="00EA63A8">
        <w:rPr>
          <w:rFonts w:ascii="Calibri" w:hAnsi="Calibri" w:cs="Calibri"/>
          <w:sz w:val="22"/>
          <w:szCs w:val="22"/>
        </w:rPr>
        <w:t xml:space="preserve"> an organisation ceases to operate at a specific location or entirely (CIPD, 2023)</w:t>
      </w:r>
      <w:r w:rsidR="00825F71">
        <w:rPr>
          <w:rFonts w:ascii="Calibri" w:hAnsi="Calibri" w:cs="Calibri"/>
          <w:sz w:val="22"/>
          <w:szCs w:val="22"/>
        </w:rPr>
        <w:t xml:space="preserve">. </w:t>
      </w:r>
      <w:r w:rsidR="00F1216C">
        <w:rPr>
          <w:rFonts w:ascii="Calibri" w:hAnsi="Calibri" w:cs="Calibri"/>
          <w:sz w:val="22"/>
          <w:szCs w:val="22"/>
        </w:rPr>
        <w:t>T</w:t>
      </w:r>
      <w:r w:rsidR="00C33CA6">
        <w:rPr>
          <w:rFonts w:ascii="Calibri" w:hAnsi="Calibri" w:cs="Calibri"/>
          <w:sz w:val="22"/>
          <w:szCs w:val="22"/>
        </w:rPr>
        <w:t xml:space="preserve">his approach </w:t>
      </w:r>
      <w:r w:rsidR="0046677F">
        <w:rPr>
          <w:rFonts w:ascii="Calibri" w:hAnsi="Calibri" w:cs="Calibri"/>
          <w:sz w:val="22"/>
          <w:szCs w:val="22"/>
        </w:rPr>
        <w:t>therefore</w:t>
      </w:r>
      <w:r w:rsidR="001750DA">
        <w:rPr>
          <w:rFonts w:ascii="Calibri" w:hAnsi="Calibri" w:cs="Calibri"/>
          <w:sz w:val="22"/>
          <w:szCs w:val="22"/>
        </w:rPr>
        <w:t xml:space="preserve"> fails to consider the employees statutory rights, which includes </w:t>
      </w:r>
      <w:r w:rsidR="00E06CBB">
        <w:rPr>
          <w:rFonts w:ascii="Calibri" w:hAnsi="Calibri" w:cs="Calibri"/>
          <w:sz w:val="22"/>
          <w:szCs w:val="22"/>
        </w:rPr>
        <w:t>their entitlement to appropriate notice periods</w:t>
      </w:r>
      <w:r w:rsidR="00C97677">
        <w:rPr>
          <w:rFonts w:ascii="Calibri" w:hAnsi="Calibri" w:cs="Calibri"/>
          <w:sz w:val="22"/>
          <w:szCs w:val="22"/>
        </w:rPr>
        <w:t xml:space="preserve">, </w:t>
      </w:r>
      <w:r w:rsidR="00A9779B">
        <w:rPr>
          <w:rFonts w:ascii="Calibri" w:hAnsi="Calibri" w:cs="Calibri"/>
          <w:sz w:val="22"/>
          <w:szCs w:val="22"/>
        </w:rPr>
        <w:t>redundancy pay</w:t>
      </w:r>
      <w:r w:rsidR="00C97677">
        <w:rPr>
          <w:rFonts w:ascii="Calibri" w:hAnsi="Calibri" w:cs="Calibri"/>
          <w:sz w:val="22"/>
          <w:szCs w:val="22"/>
        </w:rPr>
        <w:t xml:space="preserve"> and a consultation process</w:t>
      </w:r>
      <w:r w:rsidR="00232127">
        <w:rPr>
          <w:rFonts w:ascii="Calibri" w:hAnsi="Calibri" w:cs="Calibri"/>
          <w:sz w:val="22"/>
          <w:szCs w:val="22"/>
        </w:rPr>
        <w:t xml:space="preserve"> </w:t>
      </w:r>
      <w:r w:rsidR="00F00FEE">
        <w:rPr>
          <w:rFonts w:ascii="Calibri" w:hAnsi="Calibri" w:cs="Calibri"/>
          <w:sz w:val="22"/>
          <w:szCs w:val="22"/>
        </w:rPr>
        <w:t>(</w:t>
      </w:r>
      <w:r w:rsidR="00232127">
        <w:rPr>
          <w:rFonts w:ascii="Calibri" w:hAnsi="Calibri" w:cs="Calibri"/>
          <w:sz w:val="22"/>
          <w:szCs w:val="22"/>
        </w:rPr>
        <w:t>Daniels</w:t>
      </w:r>
      <w:r w:rsidR="00F00FEE">
        <w:rPr>
          <w:rFonts w:ascii="Calibri" w:hAnsi="Calibri" w:cs="Calibri"/>
          <w:sz w:val="22"/>
          <w:szCs w:val="22"/>
        </w:rPr>
        <w:t>,</w:t>
      </w:r>
      <w:r w:rsidR="00232127">
        <w:rPr>
          <w:rFonts w:ascii="Calibri" w:hAnsi="Calibri" w:cs="Calibri"/>
          <w:sz w:val="22"/>
          <w:szCs w:val="22"/>
        </w:rPr>
        <w:t xml:space="preserve"> 2022e)</w:t>
      </w:r>
      <w:r w:rsidR="00AB5902">
        <w:rPr>
          <w:rFonts w:ascii="Calibri" w:hAnsi="Calibri" w:cs="Calibri"/>
          <w:sz w:val="22"/>
          <w:szCs w:val="22"/>
        </w:rPr>
        <w:t xml:space="preserve">, if not handled correctly employees can </w:t>
      </w:r>
      <w:r w:rsidR="00866ED5">
        <w:rPr>
          <w:rFonts w:ascii="Calibri" w:hAnsi="Calibri" w:cs="Calibri"/>
          <w:sz w:val="22"/>
          <w:szCs w:val="22"/>
        </w:rPr>
        <w:t>make a claim against the restaurant for wrongful dismissa</w:t>
      </w:r>
      <w:r w:rsidR="00363832">
        <w:rPr>
          <w:rFonts w:ascii="Calibri" w:hAnsi="Calibri" w:cs="Calibri"/>
          <w:sz w:val="22"/>
          <w:szCs w:val="22"/>
        </w:rPr>
        <w:t>l</w:t>
      </w:r>
      <w:r w:rsidR="00954B1A">
        <w:rPr>
          <w:rFonts w:ascii="Calibri" w:hAnsi="Calibri" w:cs="Calibri"/>
          <w:sz w:val="22"/>
          <w:szCs w:val="22"/>
        </w:rPr>
        <w:t xml:space="preserve">. </w:t>
      </w:r>
    </w:p>
    <w:p w14:paraId="4BE60DBC" w14:textId="77777777" w:rsidR="00BB3B8F" w:rsidRDefault="00BB3B8F" w:rsidP="00BB3B8F">
      <w:pPr>
        <w:pStyle w:val="ListParagraph"/>
        <w:numPr>
          <w:ilvl w:val="0"/>
          <w:numId w:val="1"/>
        </w:numPr>
        <w:rPr>
          <w:rFonts w:ascii="Calibri" w:hAnsi="Calibri" w:cs="Calibri"/>
          <w:sz w:val="22"/>
          <w:szCs w:val="22"/>
        </w:rPr>
      </w:pPr>
      <w:r w:rsidRPr="00BB3B8F">
        <w:rPr>
          <w:rFonts w:ascii="Calibri" w:hAnsi="Calibri" w:cs="Calibri"/>
          <w:sz w:val="22"/>
          <w:szCs w:val="22"/>
        </w:rPr>
        <w:t>Angelica, the manager (eight years’ service, 53 years old, salary £700 per week)</w:t>
      </w:r>
    </w:p>
    <w:p w14:paraId="25480D9E" w14:textId="77777777" w:rsidR="00342404" w:rsidRPr="00BB3B8F" w:rsidRDefault="00342404" w:rsidP="00342404">
      <w:pPr>
        <w:pStyle w:val="ListParagraph"/>
        <w:rPr>
          <w:rFonts w:ascii="Calibri" w:hAnsi="Calibri" w:cs="Calibri"/>
          <w:sz w:val="22"/>
          <w:szCs w:val="22"/>
        </w:rPr>
      </w:pPr>
    </w:p>
    <w:p w14:paraId="763E29AC" w14:textId="79D0A734" w:rsidR="00BB3B8F" w:rsidRPr="005E0AD7" w:rsidRDefault="00633683" w:rsidP="00BB3B8F">
      <w:pPr>
        <w:pStyle w:val="ListParagraph"/>
        <w:ind w:left="0"/>
        <w:rPr>
          <w:rFonts w:ascii="Calibri" w:hAnsi="Calibri" w:cs="Calibri"/>
          <w:color w:val="FF0000"/>
          <w:sz w:val="22"/>
          <w:szCs w:val="22"/>
        </w:rPr>
      </w:pPr>
      <w:r w:rsidRPr="005E0AD7">
        <w:rPr>
          <w:rFonts w:ascii="Calibri" w:hAnsi="Calibri" w:cs="Calibri"/>
          <w:color w:val="FF0000"/>
          <w:sz w:val="22"/>
          <w:szCs w:val="22"/>
        </w:rPr>
        <w:t xml:space="preserve">Due to the years of service, Angelica is entitled to a longer statutory notice period than the two weeks in </w:t>
      </w:r>
      <w:r w:rsidR="004F0EC7" w:rsidRPr="005E0AD7">
        <w:rPr>
          <w:rFonts w:ascii="Calibri" w:hAnsi="Calibri" w:cs="Calibri"/>
          <w:color w:val="FF0000"/>
          <w:sz w:val="22"/>
          <w:szCs w:val="22"/>
        </w:rPr>
        <w:t>their</w:t>
      </w:r>
      <w:r w:rsidRPr="005E0AD7">
        <w:rPr>
          <w:rFonts w:ascii="Calibri" w:hAnsi="Calibri" w:cs="Calibri"/>
          <w:color w:val="FF0000"/>
          <w:sz w:val="22"/>
          <w:szCs w:val="22"/>
        </w:rPr>
        <w:t xml:space="preserve"> contract</w:t>
      </w:r>
      <w:r w:rsidR="00195E14" w:rsidRPr="005E0AD7">
        <w:rPr>
          <w:rFonts w:ascii="Calibri" w:hAnsi="Calibri" w:cs="Calibri"/>
          <w:color w:val="FF0000"/>
          <w:sz w:val="22"/>
          <w:szCs w:val="22"/>
        </w:rPr>
        <w:t xml:space="preserve">. </w:t>
      </w:r>
      <w:r w:rsidR="009161F1" w:rsidRPr="005E0AD7">
        <w:rPr>
          <w:rFonts w:ascii="Calibri" w:hAnsi="Calibri" w:cs="Calibri"/>
          <w:color w:val="FF0000"/>
          <w:sz w:val="22"/>
          <w:szCs w:val="22"/>
        </w:rPr>
        <w:t xml:space="preserve">As Angelica has eight years of </w:t>
      </w:r>
      <w:r w:rsidR="00803175" w:rsidRPr="005E0AD7">
        <w:rPr>
          <w:rFonts w:ascii="Calibri" w:hAnsi="Calibri" w:cs="Calibri"/>
          <w:color w:val="FF0000"/>
          <w:sz w:val="22"/>
          <w:szCs w:val="22"/>
        </w:rPr>
        <w:t xml:space="preserve">service, they </w:t>
      </w:r>
      <w:r w:rsidR="000F7130" w:rsidRPr="005E0AD7">
        <w:rPr>
          <w:rFonts w:ascii="Calibri" w:hAnsi="Calibri" w:cs="Calibri"/>
          <w:color w:val="FF0000"/>
          <w:sz w:val="22"/>
          <w:szCs w:val="22"/>
        </w:rPr>
        <w:t>are entitled to one week for every yea</w:t>
      </w:r>
      <w:r w:rsidR="008C494F" w:rsidRPr="005E0AD7">
        <w:rPr>
          <w:rFonts w:ascii="Calibri" w:hAnsi="Calibri" w:cs="Calibri"/>
          <w:color w:val="FF0000"/>
          <w:sz w:val="22"/>
          <w:szCs w:val="22"/>
        </w:rPr>
        <w:t>r, so should receive eight weeks worth of notice which can be paid in lieu</w:t>
      </w:r>
      <w:r w:rsidR="006117D2" w:rsidRPr="005E0AD7">
        <w:rPr>
          <w:rFonts w:ascii="Calibri" w:hAnsi="Calibri" w:cs="Calibri"/>
          <w:color w:val="FF0000"/>
          <w:sz w:val="22"/>
          <w:szCs w:val="22"/>
        </w:rPr>
        <w:t xml:space="preserve"> of a notice period</w:t>
      </w:r>
      <w:r w:rsidR="00A528A8" w:rsidRPr="005E0AD7">
        <w:rPr>
          <w:rFonts w:ascii="Calibri" w:hAnsi="Calibri" w:cs="Calibri"/>
          <w:color w:val="FF0000"/>
          <w:sz w:val="22"/>
          <w:szCs w:val="22"/>
        </w:rPr>
        <w:t xml:space="preserve"> based on their contracted </w:t>
      </w:r>
      <w:r w:rsidR="006117D2" w:rsidRPr="005E0AD7">
        <w:rPr>
          <w:rFonts w:ascii="Calibri" w:hAnsi="Calibri" w:cs="Calibri"/>
          <w:color w:val="FF0000"/>
          <w:sz w:val="22"/>
          <w:szCs w:val="22"/>
        </w:rPr>
        <w:t xml:space="preserve">hours and rate of pay </w:t>
      </w:r>
      <w:r w:rsidR="008C494F" w:rsidRPr="005E0AD7">
        <w:rPr>
          <w:rFonts w:ascii="Calibri" w:hAnsi="Calibri" w:cs="Calibri"/>
          <w:color w:val="FF0000"/>
          <w:sz w:val="22"/>
          <w:szCs w:val="22"/>
        </w:rPr>
        <w:t>(</w:t>
      </w:r>
      <w:r w:rsidR="00E80D20" w:rsidRPr="005E0AD7">
        <w:rPr>
          <w:rFonts w:ascii="Calibri" w:hAnsi="Calibri" w:cs="Calibri"/>
          <w:color w:val="FF0000"/>
          <w:sz w:val="22"/>
          <w:szCs w:val="22"/>
        </w:rPr>
        <w:t xml:space="preserve">Gov.UK, </w:t>
      </w:r>
      <w:r w:rsidR="007356B6" w:rsidRPr="005E0AD7">
        <w:rPr>
          <w:rFonts w:ascii="Calibri" w:hAnsi="Calibri" w:cs="Calibri"/>
          <w:color w:val="FF0000"/>
          <w:sz w:val="22"/>
          <w:szCs w:val="22"/>
        </w:rPr>
        <w:t>Undated</w:t>
      </w:r>
      <w:r w:rsidR="00E80D20" w:rsidRPr="005E0AD7">
        <w:rPr>
          <w:rFonts w:ascii="Calibri" w:hAnsi="Calibri" w:cs="Calibri"/>
          <w:color w:val="FF0000"/>
          <w:sz w:val="22"/>
          <w:szCs w:val="22"/>
        </w:rPr>
        <w:t>)</w:t>
      </w:r>
      <w:r w:rsidR="006726C0" w:rsidRPr="005E0AD7">
        <w:rPr>
          <w:rFonts w:ascii="Calibri" w:hAnsi="Calibri" w:cs="Calibri"/>
          <w:color w:val="FF0000"/>
          <w:sz w:val="22"/>
          <w:szCs w:val="22"/>
        </w:rPr>
        <w:t xml:space="preserve">. </w:t>
      </w:r>
      <w:r w:rsidR="002B190C" w:rsidRPr="005E0AD7">
        <w:rPr>
          <w:rFonts w:ascii="Calibri" w:hAnsi="Calibri" w:cs="Calibri"/>
          <w:color w:val="FF0000"/>
          <w:sz w:val="22"/>
          <w:szCs w:val="22"/>
        </w:rPr>
        <w:t xml:space="preserve">Angelica </w:t>
      </w:r>
      <w:r w:rsidR="00795C76" w:rsidRPr="005E0AD7">
        <w:rPr>
          <w:rFonts w:ascii="Calibri" w:hAnsi="Calibri" w:cs="Calibri"/>
          <w:color w:val="FF0000"/>
          <w:sz w:val="22"/>
          <w:szCs w:val="22"/>
        </w:rPr>
        <w:t xml:space="preserve">is also entitled to redundancy pay, which should be calculated based on her age, length of service </w:t>
      </w:r>
      <w:r w:rsidR="00B11D66" w:rsidRPr="005E0AD7">
        <w:rPr>
          <w:rFonts w:ascii="Calibri" w:hAnsi="Calibri" w:cs="Calibri"/>
          <w:color w:val="FF0000"/>
          <w:sz w:val="22"/>
          <w:szCs w:val="22"/>
        </w:rPr>
        <w:t>and weekly pay (</w:t>
      </w:r>
      <w:r w:rsidR="00F73B14" w:rsidRPr="005E0AD7">
        <w:rPr>
          <w:rFonts w:ascii="Calibri" w:hAnsi="Calibri" w:cs="Calibri"/>
          <w:color w:val="FF0000"/>
          <w:sz w:val="22"/>
          <w:szCs w:val="22"/>
        </w:rPr>
        <w:t>Gov</w:t>
      </w:r>
      <w:r w:rsidR="007356B6" w:rsidRPr="005E0AD7">
        <w:rPr>
          <w:rFonts w:ascii="Calibri" w:hAnsi="Calibri" w:cs="Calibri"/>
          <w:color w:val="FF0000"/>
          <w:sz w:val="22"/>
          <w:szCs w:val="22"/>
        </w:rPr>
        <w:t>.UK, Undated</w:t>
      </w:r>
      <w:r w:rsidR="00B11D66" w:rsidRPr="005E0AD7">
        <w:rPr>
          <w:rFonts w:ascii="Calibri" w:hAnsi="Calibri" w:cs="Calibri"/>
          <w:color w:val="FF0000"/>
          <w:sz w:val="22"/>
          <w:szCs w:val="22"/>
        </w:rPr>
        <w:t>)</w:t>
      </w:r>
      <w:r w:rsidR="00572125" w:rsidRPr="005E0AD7">
        <w:rPr>
          <w:rFonts w:ascii="Calibri" w:hAnsi="Calibri" w:cs="Calibri"/>
          <w:color w:val="FF0000"/>
          <w:sz w:val="22"/>
          <w:szCs w:val="22"/>
        </w:rPr>
        <w:t>.</w:t>
      </w:r>
      <w:r w:rsidR="00467199" w:rsidRPr="005E0AD7">
        <w:rPr>
          <w:rFonts w:ascii="Calibri" w:hAnsi="Calibri" w:cs="Calibri"/>
          <w:color w:val="FF0000"/>
          <w:sz w:val="22"/>
          <w:szCs w:val="22"/>
        </w:rPr>
        <w:t xml:space="preserve"> </w:t>
      </w:r>
      <w:r w:rsidR="00572125" w:rsidRPr="005E0AD7">
        <w:rPr>
          <w:rFonts w:ascii="Calibri" w:hAnsi="Calibri" w:cs="Calibri"/>
          <w:color w:val="FF0000"/>
          <w:sz w:val="22"/>
          <w:szCs w:val="22"/>
        </w:rPr>
        <w:t>T</w:t>
      </w:r>
      <w:r w:rsidR="00467199" w:rsidRPr="005E0AD7">
        <w:rPr>
          <w:rFonts w:ascii="Calibri" w:hAnsi="Calibri" w:cs="Calibri"/>
          <w:color w:val="FF0000"/>
          <w:sz w:val="22"/>
          <w:szCs w:val="22"/>
        </w:rPr>
        <w:t>herefore Angelica would be entitled to £</w:t>
      </w:r>
      <w:r w:rsidR="00426587" w:rsidRPr="005E0AD7">
        <w:rPr>
          <w:rFonts w:ascii="Calibri" w:hAnsi="Calibri" w:cs="Calibri"/>
          <w:color w:val="FF0000"/>
          <w:sz w:val="22"/>
          <w:szCs w:val="22"/>
        </w:rPr>
        <w:t>8</w:t>
      </w:r>
      <w:r w:rsidR="009136DA" w:rsidRPr="005E0AD7">
        <w:rPr>
          <w:rFonts w:ascii="Calibri" w:hAnsi="Calibri" w:cs="Calibri"/>
          <w:color w:val="FF0000"/>
          <w:sz w:val="22"/>
          <w:szCs w:val="22"/>
        </w:rPr>
        <w:t>,</w:t>
      </w:r>
      <w:r w:rsidR="00426587" w:rsidRPr="005E0AD7">
        <w:rPr>
          <w:rFonts w:ascii="Calibri" w:hAnsi="Calibri" w:cs="Calibri"/>
          <w:color w:val="FF0000"/>
          <w:sz w:val="22"/>
          <w:szCs w:val="22"/>
        </w:rPr>
        <w:t>400</w:t>
      </w:r>
      <w:r w:rsidR="002B1610" w:rsidRPr="005E0AD7">
        <w:rPr>
          <w:rFonts w:ascii="Calibri" w:hAnsi="Calibri" w:cs="Calibri"/>
          <w:color w:val="FF0000"/>
          <w:sz w:val="22"/>
          <w:szCs w:val="22"/>
        </w:rPr>
        <w:t xml:space="preserve"> in redundancy pay</w:t>
      </w:r>
      <w:r w:rsidR="00103345" w:rsidRPr="005E0AD7">
        <w:rPr>
          <w:rFonts w:ascii="Calibri" w:hAnsi="Calibri" w:cs="Calibri"/>
          <w:color w:val="FF0000"/>
          <w:sz w:val="22"/>
          <w:szCs w:val="22"/>
        </w:rPr>
        <w:t xml:space="preserve">, based on </w:t>
      </w:r>
      <w:r w:rsidR="00AA07AF" w:rsidRPr="005E0AD7">
        <w:rPr>
          <w:rFonts w:ascii="Calibri" w:hAnsi="Calibri" w:cs="Calibri"/>
          <w:color w:val="FF0000"/>
          <w:sz w:val="22"/>
          <w:szCs w:val="22"/>
        </w:rPr>
        <w:t>12 weeks at the capped rate of £</w:t>
      </w:r>
      <w:r w:rsidR="00426587" w:rsidRPr="005E0AD7">
        <w:rPr>
          <w:rFonts w:ascii="Calibri" w:hAnsi="Calibri" w:cs="Calibri"/>
          <w:color w:val="FF0000"/>
          <w:sz w:val="22"/>
          <w:szCs w:val="22"/>
        </w:rPr>
        <w:t>700</w:t>
      </w:r>
      <w:r w:rsidR="00AA07AF" w:rsidRPr="005E0AD7">
        <w:rPr>
          <w:rFonts w:ascii="Calibri" w:hAnsi="Calibri" w:cs="Calibri"/>
          <w:color w:val="FF0000"/>
          <w:sz w:val="22"/>
          <w:szCs w:val="22"/>
        </w:rPr>
        <w:t xml:space="preserve"> per week.</w:t>
      </w:r>
    </w:p>
    <w:p w14:paraId="5973E2C0" w14:textId="77777777" w:rsidR="00556070" w:rsidRPr="005E0AD7" w:rsidRDefault="00556070" w:rsidP="00BB3B8F">
      <w:pPr>
        <w:pStyle w:val="ListParagraph"/>
        <w:ind w:left="0"/>
        <w:rPr>
          <w:rFonts w:ascii="Calibri" w:hAnsi="Calibri" w:cs="Calibri"/>
          <w:color w:val="FF0000"/>
          <w:sz w:val="22"/>
          <w:szCs w:val="22"/>
        </w:rPr>
      </w:pPr>
    </w:p>
    <w:p w14:paraId="132D93EE" w14:textId="42161B14" w:rsidR="00556070" w:rsidRPr="005E0AD7" w:rsidRDefault="00556070" w:rsidP="00556070">
      <w:pPr>
        <w:pStyle w:val="ListParagraph"/>
        <w:numPr>
          <w:ilvl w:val="0"/>
          <w:numId w:val="1"/>
        </w:numPr>
        <w:rPr>
          <w:rFonts w:ascii="Calibri" w:hAnsi="Calibri" w:cs="Calibri"/>
          <w:color w:val="FF0000"/>
          <w:sz w:val="22"/>
          <w:szCs w:val="22"/>
        </w:rPr>
      </w:pPr>
      <w:r w:rsidRPr="005E0AD7">
        <w:rPr>
          <w:rFonts w:ascii="Calibri" w:hAnsi="Calibri" w:cs="Calibri"/>
          <w:color w:val="FF0000"/>
          <w:sz w:val="22"/>
          <w:szCs w:val="22"/>
        </w:rPr>
        <w:t>Saffron, the supervisor (five years’ service, 30 years old, salary £350 per week)</w:t>
      </w:r>
    </w:p>
    <w:p w14:paraId="5DE2AC6C" w14:textId="18C748C4" w:rsidR="007820C0" w:rsidRPr="005E0AD7" w:rsidRDefault="006A2094" w:rsidP="007820C0">
      <w:pPr>
        <w:rPr>
          <w:rFonts w:ascii="Calibri" w:hAnsi="Calibri" w:cs="Calibri"/>
          <w:color w:val="FF0000"/>
          <w:sz w:val="22"/>
          <w:szCs w:val="22"/>
        </w:rPr>
      </w:pPr>
      <w:r w:rsidRPr="005E0AD7">
        <w:rPr>
          <w:rFonts w:ascii="Calibri" w:hAnsi="Calibri" w:cs="Calibri"/>
          <w:color w:val="FF0000"/>
          <w:sz w:val="22"/>
          <w:szCs w:val="22"/>
        </w:rPr>
        <w:t xml:space="preserve">Saffron is also entitled to a longer statutory notice period than what is written in their contract. </w:t>
      </w:r>
      <w:r w:rsidR="00132839" w:rsidRPr="005E0AD7">
        <w:rPr>
          <w:rFonts w:ascii="Calibri" w:hAnsi="Calibri" w:cs="Calibri"/>
          <w:color w:val="FF0000"/>
          <w:sz w:val="22"/>
          <w:szCs w:val="22"/>
        </w:rPr>
        <w:t xml:space="preserve">Based on their five years of service, they are entitled to five weeks of notice (Gov.UK, Undated). </w:t>
      </w:r>
      <w:r w:rsidR="00AD7322" w:rsidRPr="005E0AD7">
        <w:rPr>
          <w:rFonts w:ascii="Calibri" w:hAnsi="Calibri" w:cs="Calibri"/>
          <w:color w:val="FF0000"/>
          <w:sz w:val="22"/>
          <w:szCs w:val="22"/>
        </w:rPr>
        <w:t xml:space="preserve">Saffron’s redundancy pay entitlement, is </w:t>
      </w:r>
      <w:r w:rsidR="002F798E" w:rsidRPr="005E0AD7">
        <w:rPr>
          <w:rFonts w:ascii="Calibri" w:hAnsi="Calibri" w:cs="Calibri"/>
          <w:color w:val="FF0000"/>
          <w:sz w:val="22"/>
          <w:szCs w:val="22"/>
        </w:rPr>
        <w:t xml:space="preserve">£1,750 which is based on </w:t>
      </w:r>
      <w:r w:rsidR="006C2422" w:rsidRPr="005E0AD7">
        <w:rPr>
          <w:rFonts w:ascii="Calibri" w:hAnsi="Calibri" w:cs="Calibri"/>
          <w:color w:val="FF0000"/>
          <w:sz w:val="22"/>
          <w:szCs w:val="22"/>
        </w:rPr>
        <w:t xml:space="preserve">one weeks pay for the </w:t>
      </w:r>
      <w:r w:rsidR="00DA3F2A" w:rsidRPr="005E0AD7">
        <w:rPr>
          <w:rFonts w:ascii="Calibri" w:hAnsi="Calibri" w:cs="Calibri"/>
          <w:color w:val="FF0000"/>
          <w:sz w:val="22"/>
          <w:szCs w:val="22"/>
        </w:rPr>
        <w:t>age band of</w:t>
      </w:r>
      <w:r w:rsidR="006C2422" w:rsidRPr="005E0AD7">
        <w:rPr>
          <w:rFonts w:ascii="Calibri" w:hAnsi="Calibri" w:cs="Calibri"/>
          <w:color w:val="FF0000"/>
          <w:sz w:val="22"/>
          <w:szCs w:val="22"/>
        </w:rPr>
        <w:t xml:space="preserve"> 22 </w:t>
      </w:r>
      <w:r w:rsidR="00DA3F2A" w:rsidRPr="005E0AD7">
        <w:rPr>
          <w:rFonts w:ascii="Calibri" w:hAnsi="Calibri" w:cs="Calibri"/>
          <w:color w:val="FF0000"/>
          <w:sz w:val="22"/>
          <w:szCs w:val="22"/>
        </w:rPr>
        <w:t>to</w:t>
      </w:r>
      <w:r w:rsidR="006C2422" w:rsidRPr="005E0AD7">
        <w:rPr>
          <w:rFonts w:ascii="Calibri" w:hAnsi="Calibri" w:cs="Calibri"/>
          <w:color w:val="FF0000"/>
          <w:sz w:val="22"/>
          <w:szCs w:val="22"/>
        </w:rPr>
        <w:t xml:space="preserve"> 40</w:t>
      </w:r>
      <w:r w:rsidR="004B1A0F" w:rsidRPr="005E0AD7">
        <w:rPr>
          <w:rFonts w:ascii="Calibri" w:hAnsi="Calibri" w:cs="Calibri"/>
          <w:color w:val="FF0000"/>
          <w:sz w:val="22"/>
          <w:szCs w:val="22"/>
        </w:rPr>
        <w:t>.</w:t>
      </w:r>
    </w:p>
    <w:p w14:paraId="070FA410" w14:textId="77777777" w:rsidR="00654DCB" w:rsidRPr="005E0AD7" w:rsidRDefault="00654DCB" w:rsidP="007820C0">
      <w:pPr>
        <w:rPr>
          <w:rFonts w:ascii="Calibri" w:hAnsi="Calibri" w:cs="Calibri"/>
          <w:color w:val="FF0000"/>
          <w:sz w:val="22"/>
          <w:szCs w:val="22"/>
        </w:rPr>
      </w:pPr>
    </w:p>
    <w:p w14:paraId="20668467" w14:textId="70650E7D" w:rsidR="00654DCB" w:rsidRPr="005E0AD7" w:rsidRDefault="00AA1645" w:rsidP="00654DCB">
      <w:pPr>
        <w:pStyle w:val="ListParagraph"/>
        <w:numPr>
          <w:ilvl w:val="0"/>
          <w:numId w:val="1"/>
        </w:numPr>
        <w:rPr>
          <w:rFonts w:ascii="Calibri" w:hAnsi="Calibri" w:cs="Calibri"/>
          <w:color w:val="FF0000"/>
          <w:sz w:val="22"/>
          <w:szCs w:val="22"/>
        </w:rPr>
      </w:pPr>
      <w:r w:rsidRPr="005E0AD7">
        <w:rPr>
          <w:rFonts w:ascii="Calibri" w:hAnsi="Calibri" w:cs="Calibri"/>
          <w:color w:val="FF0000"/>
          <w:sz w:val="22"/>
          <w:szCs w:val="22"/>
        </w:rPr>
        <w:t>Chip and Cherry, full-time sales assistants, who are 18 years old, and Reese and Carmel, full-time sales assistants who are 19 years old. All four employees have one year’s service, are paid £9.00 per hour and work 25 hours a week)</w:t>
      </w:r>
    </w:p>
    <w:p w14:paraId="65C5C39F" w14:textId="78ED49E0" w:rsidR="00597855" w:rsidRPr="005E0AD7" w:rsidRDefault="00597855" w:rsidP="00AA1645">
      <w:pPr>
        <w:rPr>
          <w:rFonts w:ascii="Calibri" w:hAnsi="Calibri" w:cs="Calibri"/>
          <w:color w:val="FF0000"/>
          <w:sz w:val="22"/>
          <w:szCs w:val="22"/>
        </w:rPr>
      </w:pPr>
      <w:r w:rsidRPr="005E0AD7">
        <w:rPr>
          <w:rFonts w:ascii="Calibri" w:hAnsi="Calibri" w:cs="Calibri"/>
          <w:color w:val="FF0000"/>
          <w:sz w:val="22"/>
          <w:szCs w:val="22"/>
        </w:rPr>
        <w:t>These employees are entitled to two weeks</w:t>
      </w:r>
      <w:r w:rsidR="008B2462" w:rsidRPr="005E0AD7">
        <w:rPr>
          <w:rFonts w:ascii="Calibri" w:hAnsi="Calibri" w:cs="Calibri"/>
          <w:color w:val="FF0000"/>
          <w:sz w:val="22"/>
          <w:szCs w:val="22"/>
        </w:rPr>
        <w:t xml:space="preserve"> </w:t>
      </w:r>
      <w:r w:rsidRPr="005E0AD7">
        <w:rPr>
          <w:rFonts w:ascii="Calibri" w:hAnsi="Calibri" w:cs="Calibri"/>
          <w:color w:val="FF0000"/>
          <w:sz w:val="22"/>
          <w:szCs w:val="22"/>
        </w:rPr>
        <w:t>notice as per their contracts, which is more favourable than the statutory one week (Citizens Advice, Undated). However, they are not entitled to redundancy pay, as employees must have at least two years of continuous service to qualify for statutory redundancy pay (Gov.UK, Undated).</w:t>
      </w:r>
    </w:p>
    <w:p w14:paraId="5D6A0611" w14:textId="11D0C83B" w:rsidR="00745B02" w:rsidRPr="005E0AD7" w:rsidRDefault="00745B02" w:rsidP="00AA1645">
      <w:pPr>
        <w:rPr>
          <w:rFonts w:ascii="Calibri" w:hAnsi="Calibri" w:cs="Calibri"/>
          <w:color w:val="FF0000"/>
          <w:sz w:val="22"/>
          <w:szCs w:val="22"/>
        </w:rPr>
      </w:pPr>
      <w:r w:rsidRPr="005E0AD7">
        <w:rPr>
          <w:rFonts w:ascii="Calibri" w:hAnsi="Calibri" w:cs="Calibri"/>
          <w:color w:val="FF0000"/>
          <w:sz w:val="22"/>
          <w:szCs w:val="22"/>
        </w:rPr>
        <w:t xml:space="preserve">To conduct a fair redundancy process </w:t>
      </w:r>
      <w:r w:rsidR="002B7E63" w:rsidRPr="005E0AD7">
        <w:rPr>
          <w:rFonts w:ascii="Calibri" w:hAnsi="Calibri" w:cs="Calibri"/>
          <w:color w:val="FF0000"/>
          <w:sz w:val="22"/>
          <w:szCs w:val="22"/>
        </w:rPr>
        <w:t xml:space="preserve">Charlotte and Madeline </w:t>
      </w:r>
      <w:r w:rsidRPr="005E0AD7">
        <w:rPr>
          <w:rFonts w:ascii="Calibri" w:hAnsi="Calibri" w:cs="Calibri"/>
          <w:color w:val="FF0000"/>
          <w:sz w:val="22"/>
          <w:szCs w:val="22"/>
        </w:rPr>
        <w:t xml:space="preserve">should: </w:t>
      </w:r>
    </w:p>
    <w:p w14:paraId="699C26EC" w14:textId="64A18DFC" w:rsidR="00FB0A34" w:rsidRPr="005E0AD7" w:rsidRDefault="002B7E63" w:rsidP="00FB0A34">
      <w:pPr>
        <w:pStyle w:val="ListParagraph"/>
        <w:numPr>
          <w:ilvl w:val="0"/>
          <w:numId w:val="4"/>
        </w:numPr>
        <w:rPr>
          <w:rFonts w:ascii="Calibri" w:hAnsi="Calibri" w:cs="Calibri"/>
          <w:color w:val="FF0000"/>
          <w:sz w:val="22"/>
          <w:szCs w:val="22"/>
        </w:rPr>
      </w:pPr>
      <w:r w:rsidRPr="005E0AD7">
        <w:rPr>
          <w:rFonts w:ascii="Calibri" w:hAnsi="Calibri" w:cs="Calibri"/>
          <w:color w:val="FF0000"/>
          <w:sz w:val="22"/>
          <w:szCs w:val="22"/>
        </w:rPr>
        <w:t>Conduct individual consultations</w:t>
      </w:r>
      <w:r w:rsidRPr="005E0AD7">
        <w:rPr>
          <w:rFonts w:ascii="Calibri" w:hAnsi="Calibri" w:cs="Calibri"/>
          <w:color w:val="FF0000"/>
          <w:sz w:val="22"/>
          <w:szCs w:val="22"/>
        </w:rPr>
        <w:t>, as the organisation has less than 20 employees (</w:t>
      </w:r>
      <w:proofErr w:type="spellStart"/>
      <w:r w:rsidRPr="005E0AD7">
        <w:rPr>
          <w:rFonts w:ascii="Calibri" w:hAnsi="Calibri" w:cs="Calibri"/>
          <w:color w:val="FF0000"/>
          <w:sz w:val="22"/>
          <w:szCs w:val="22"/>
        </w:rPr>
        <w:t>Acas</w:t>
      </w:r>
      <w:proofErr w:type="spellEnd"/>
      <w:r w:rsidRPr="005E0AD7">
        <w:rPr>
          <w:rFonts w:ascii="Calibri" w:hAnsi="Calibri" w:cs="Calibri"/>
          <w:color w:val="FF0000"/>
          <w:sz w:val="22"/>
          <w:szCs w:val="22"/>
        </w:rPr>
        <w:t xml:space="preserve">, </w:t>
      </w:r>
      <w:r w:rsidR="0004305A" w:rsidRPr="005E0AD7">
        <w:rPr>
          <w:rFonts w:ascii="Calibri" w:hAnsi="Calibri" w:cs="Calibri"/>
          <w:color w:val="FF0000"/>
          <w:sz w:val="22"/>
          <w:szCs w:val="22"/>
        </w:rPr>
        <w:t>2023a)</w:t>
      </w:r>
      <w:r w:rsidR="00D957A4" w:rsidRPr="005E0AD7">
        <w:rPr>
          <w:rFonts w:ascii="Calibri" w:hAnsi="Calibri" w:cs="Calibri"/>
          <w:color w:val="FF0000"/>
          <w:sz w:val="22"/>
          <w:szCs w:val="22"/>
        </w:rPr>
        <w:t>. This should discuss the reason for the closure and how the redundancy process works.</w:t>
      </w:r>
    </w:p>
    <w:p w14:paraId="268E0AD2" w14:textId="25C977C8" w:rsidR="00FB0A34" w:rsidRPr="005E0AD7" w:rsidRDefault="00FB0A34" w:rsidP="00FB0A34">
      <w:pPr>
        <w:pStyle w:val="ListParagraph"/>
        <w:numPr>
          <w:ilvl w:val="0"/>
          <w:numId w:val="4"/>
        </w:numPr>
        <w:rPr>
          <w:rFonts w:ascii="Calibri" w:hAnsi="Calibri" w:cs="Calibri"/>
          <w:color w:val="FF0000"/>
          <w:sz w:val="22"/>
          <w:szCs w:val="22"/>
        </w:rPr>
      </w:pPr>
      <w:r w:rsidRPr="005E0AD7">
        <w:rPr>
          <w:rFonts w:ascii="Calibri" w:hAnsi="Calibri" w:cs="Calibri"/>
          <w:color w:val="FF0000"/>
          <w:sz w:val="22"/>
          <w:szCs w:val="22"/>
        </w:rPr>
        <w:t>Calculate statutory notice periods</w:t>
      </w:r>
      <w:r w:rsidR="0004305A" w:rsidRPr="005E0AD7">
        <w:rPr>
          <w:rFonts w:ascii="Calibri" w:hAnsi="Calibri" w:cs="Calibri"/>
          <w:color w:val="FF0000"/>
          <w:sz w:val="22"/>
          <w:szCs w:val="22"/>
        </w:rPr>
        <w:t>, but default to</w:t>
      </w:r>
      <w:r w:rsidRPr="005E0AD7">
        <w:rPr>
          <w:rFonts w:ascii="Calibri" w:hAnsi="Calibri" w:cs="Calibri"/>
          <w:color w:val="FF0000"/>
          <w:sz w:val="22"/>
          <w:szCs w:val="22"/>
        </w:rPr>
        <w:t xml:space="preserve"> contractual </w:t>
      </w:r>
      <w:r w:rsidR="0004305A" w:rsidRPr="005E0AD7">
        <w:rPr>
          <w:rFonts w:ascii="Calibri" w:hAnsi="Calibri" w:cs="Calibri"/>
          <w:color w:val="FF0000"/>
          <w:sz w:val="22"/>
          <w:szCs w:val="22"/>
        </w:rPr>
        <w:t>if it has better terms (Citizens Advice, Undated)</w:t>
      </w:r>
    </w:p>
    <w:p w14:paraId="6E551DAA" w14:textId="787371D4" w:rsidR="00FB0A34" w:rsidRPr="005E0AD7" w:rsidRDefault="00FB0A34" w:rsidP="00873597">
      <w:pPr>
        <w:pStyle w:val="ListParagraph"/>
        <w:numPr>
          <w:ilvl w:val="0"/>
          <w:numId w:val="4"/>
        </w:numPr>
        <w:rPr>
          <w:rFonts w:ascii="Calibri" w:hAnsi="Calibri" w:cs="Calibri"/>
          <w:color w:val="FF0000"/>
          <w:sz w:val="22"/>
          <w:szCs w:val="22"/>
        </w:rPr>
      </w:pPr>
      <w:r w:rsidRPr="005E0AD7">
        <w:rPr>
          <w:rFonts w:ascii="Calibri" w:hAnsi="Calibri" w:cs="Calibri"/>
          <w:color w:val="FF0000"/>
          <w:sz w:val="22"/>
          <w:szCs w:val="22"/>
        </w:rPr>
        <w:lastRenderedPageBreak/>
        <w:t>Calculate redundancy pay for eligible staff</w:t>
      </w:r>
      <w:r w:rsidR="0004305A" w:rsidRPr="005E0AD7">
        <w:rPr>
          <w:rFonts w:ascii="Calibri" w:hAnsi="Calibri" w:cs="Calibri"/>
          <w:color w:val="FF0000"/>
          <w:sz w:val="22"/>
          <w:szCs w:val="22"/>
        </w:rPr>
        <w:t>.</w:t>
      </w:r>
    </w:p>
    <w:p w14:paraId="60F3491C" w14:textId="4CEA8BEF" w:rsidR="00893FC2" w:rsidRPr="005E0AD7" w:rsidRDefault="00893FC2" w:rsidP="00873597">
      <w:pPr>
        <w:pStyle w:val="ListParagraph"/>
        <w:numPr>
          <w:ilvl w:val="0"/>
          <w:numId w:val="4"/>
        </w:numPr>
        <w:rPr>
          <w:rFonts w:ascii="Calibri" w:hAnsi="Calibri" w:cs="Calibri"/>
          <w:color w:val="FF0000"/>
          <w:sz w:val="22"/>
          <w:szCs w:val="22"/>
        </w:rPr>
      </w:pPr>
      <w:r w:rsidRPr="005E0AD7">
        <w:rPr>
          <w:rFonts w:ascii="Calibri" w:hAnsi="Calibri" w:cs="Calibri"/>
          <w:color w:val="FF0000"/>
          <w:sz w:val="22"/>
          <w:szCs w:val="22"/>
        </w:rPr>
        <w:t>Provide written statements of redundancy payments and entitlements</w:t>
      </w:r>
    </w:p>
    <w:p w14:paraId="525FE48A" w14:textId="5056599E" w:rsidR="00FB0A34" w:rsidRPr="005E0AD7" w:rsidRDefault="00FB0A34" w:rsidP="00FB0A34">
      <w:pPr>
        <w:pStyle w:val="ListParagraph"/>
        <w:numPr>
          <w:ilvl w:val="0"/>
          <w:numId w:val="4"/>
        </w:numPr>
        <w:rPr>
          <w:rFonts w:ascii="Calibri" w:hAnsi="Calibri" w:cs="Calibri"/>
          <w:color w:val="FF0000"/>
          <w:sz w:val="22"/>
          <w:szCs w:val="22"/>
        </w:rPr>
      </w:pPr>
      <w:r w:rsidRPr="005E0AD7">
        <w:rPr>
          <w:rFonts w:ascii="Calibri" w:hAnsi="Calibri" w:cs="Calibri"/>
          <w:color w:val="FF0000"/>
          <w:sz w:val="22"/>
          <w:szCs w:val="22"/>
        </w:rPr>
        <w:t>Pay all final wages, notice, redundancy, and holiday pay on time</w:t>
      </w:r>
      <w:r w:rsidR="0004305A" w:rsidRPr="005E0AD7">
        <w:rPr>
          <w:rFonts w:ascii="Calibri" w:hAnsi="Calibri" w:cs="Calibri"/>
          <w:color w:val="FF0000"/>
          <w:sz w:val="22"/>
          <w:szCs w:val="22"/>
        </w:rPr>
        <w:t>.</w:t>
      </w:r>
    </w:p>
    <w:p w14:paraId="43CF5D9F" w14:textId="2F58A34E" w:rsidR="00FB0A34" w:rsidRPr="005E0AD7" w:rsidRDefault="00FB0A34" w:rsidP="00FB0A34">
      <w:pPr>
        <w:pStyle w:val="ListParagraph"/>
        <w:numPr>
          <w:ilvl w:val="0"/>
          <w:numId w:val="4"/>
        </w:numPr>
        <w:rPr>
          <w:rFonts w:ascii="Calibri" w:hAnsi="Calibri" w:cs="Calibri"/>
          <w:color w:val="FF0000"/>
          <w:sz w:val="22"/>
          <w:szCs w:val="22"/>
        </w:rPr>
      </w:pPr>
      <w:r w:rsidRPr="005E0AD7">
        <w:rPr>
          <w:rFonts w:ascii="Calibri" w:hAnsi="Calibri" w:cs="Calibri"/>
          <w:color w:val="FF0000"/>
          <w:sz w:val="22"/>
          <w:szCs w:val="22"/>
        </w:rPr>
        <w:t xml:space="preserve">Issue P45s and employment particulars </w:t>
      </w:r>
      <w:r w:rsidR="0056673B" w:rsidRPr="005E0AD7">
        <w:rPr>
          <w:rFonts w:ascii="Calibri" w:hAnsi="Calibri" w:cs="Calibri"/>
          <w:color w:val="FF0000"/>
          <w:sz w:val="22"/>
          <w:szCs w:val="22"/>
        </w:rPr>
        <w:t xml:space="preserve">(Gov.UK, </w:t>
      </w:r>
      <w:proofErr w:type="spellStart"/>
      <w:r w:rsidR="0056673B" w:rsidRPr="005E0AD7">
        <w:rPr>
          <w:rFonts w:ascii="Calibri" w:hAnsi="Calibri" w:cs="Calibri"/>
          <w:color w:val="FF0000"/>
          <w:sz w:val="22"/>
          <w:szCs w:val="22"/>
        </w:rPr>
        <w:t>Undated</w:t>
      </w:r>
      <w:r w:rsidR="00E07E8E" w:rsidRPr="005E0AD7">
        <w:rPr>
          <w:rFonts w:ascii="Calibri" w:hAnsi="Calibri" w:cs="Calibri"/>
          <w:color w:val="FF0000"/>
          <w:sz w:val="22"/>
          <w:szCs w:val="22"/>
        </w:rPr>
        <w:t>b</w:t>
      </w:r>
      <w:proofErr w:type="spellEnd"/>
      <w:r w:rsidR="0056673B" w:rsidRPr="005E0AD7">
        <w:rPr>
          <w:rFonts w:ascii="Calibri" w:hAnsi="Calibri" w:cs="Calibri"/>
          <w:color w:val="FF0000"/>
          <w:sz w:val="22"/>
          <w:szCs w:val="22"/>
        </w:rPr>
        <w:t>)</w:t>
      </w:r>
    </w:p>
    <w:p w14:paraId="23D7D82F" w14:textId="1552BE26" w:rsidR="00745B02" w:rsidRPr="005E0AD7" w:rsidRDefault="00FB0A34" w:rsidP="00FB0A34">
      <w:pPr>
        <w:pStyle w:val="ListParagraph"/>
        <w:numPr>
          <w:ilvl w:val="0"/>
          <w:numId w:val="4"/>
        </w:numPr>
        <w:rPr>
          <w:rFonts w:ascii="Calibri" w:hAnsi="Calibri" w:cs="Calibri"/>
          <w:color w:val="FF0000"/>
          <w:sz w:val="22"/>
          <w:szCs w:val="22"/>
        </w:rPr>
      </w:pPr>
      <w:r w:rsidRPr="005E0AD7">
        <w:rPr>
          <w:rFonts w:ascii="Calibri" w:hAnsi="Calibri" w:cs="Calibri"/>
          <w:color w:val="FF0000"/>
          <w:sz w:val="22"/>
          <w:szCs w:val="22"/>
        </w:rPr>
        <w:t xml:space="preserve">Maintain </w:t>
      </w:r>
      <w:r w:rsidR="0056673B" w:rsidRPr="005E0AD7">
        <w:rPr>
          <w:rFonts w:ascii="Calibri" w:hAnsi="Calibri" w:cs="Calibri"/>
          <w:color w:val="FF0000"/>
          <w:sz w:val="22"/>
          <w:szCs w:val="22"/>
        </w:rPr>
        <w:t>redundancy</w:t>
      </w:r>
      <w:r w:rsidRPr="005E0AD7">
        <w:rPr>
          <w:rFonts w:ascii="Calibri" w:hAnsi="Calibri" w:cs="Calibri"/>
          <w:color w:val="FF0000"/>
          <w:sz w:val="22"/>
          <w:szCs w:val="22"/>
        </w:rPr>
        <w:t xml:space="preserve"> records for compliance</w:t>
      </w:r>
      <w:r w:rsidR="0056673B" w:rsidRPr="005E0AD7">
        <w:rPr>
          <w:rFonts w:ascii="Calibri" w:hAnsi="Calibri" w:cs="Calibri"/>
          <w:color w:val="FF0000"/>
          <w:sz w:val="22"/>
          <w:szCs w:val="22"/>
        </w:rPr>
        <w:t xml:space="preserve"> and as evidence should any claims</w:t>
      </w:r>
      <w:r w:rsidR="00E07E8E" w:rsidRPr="005E0AD7">
        <w:rPr>
          <w:rFonts w:ascii="Calibri" w:hAnsi="Calibri" w:cs="Calibri"/>
          <w:color w:val="FF0000"/>
          <w:sz w:val="22"/>
          <w:szCs w:val="22"/>
        </w:rPr>
        <w:t xml:space="preserve"> or disputes</w:t>
      </w:r>
      <w:r w:rsidR="0056673B" w:rsidRPr="005E0AD7">
        <w:rPr>
          <w:rFonts w:ascii="Calibri" w:hAnsi="Calibri" w:cs="Calibri"/>
          <w:color w:val="FF0000"/>
          <w:sz w:val="22"/>
          <w:szCs w:val="22"/>
        </w:rPr>
        <w:t xml:space="preserve"> arise</w:t>
      </w:r>
      <w:r w:rsidRPr="005E0AD7">
        <w:rPr>
          <w:rFonts w:ascii="Calibri" w:hAnsi="Calibri" w:cs="Calibri"/>
          <w:color w:val="FF0000"/>
          <w:sz w:val="22"/>
          <w:szCs w:val="22"/>
        </w:rPr>
        <w:t>.</w:t>
      </w:r>
    </w:p>
    <w:p w14:paraId="5D2CF759" w14:textId="2A37A7B2" w:rsidR="00AC303E" w:rsidRPr="005E0AD7" w:rsidRDefault="00AC303E" w:rsidP="00AC303E">
      <w:pPr>
        <w:rPr>
          <w:rFonts w:ascii="Calibri" w:hAnsi="Calibri" w:cs="Calibri"/>
          <w:color w:val="FF0000"/>
          <w:sz w:val="22"/>
          <w:szCs w:val="22"/>
        </w:rPr>
      </w:pPr>
      <w:r w:rsidRPr="005E0AD7">
        <w:rPr>
          <w:rFonts w:ascii="Calibri" w:hAnsi="Calibri" w:cs="Calibri"/>
          <w:color w:val="FF0000"/>
          <w:sz w:val="22"/>
          <w:szCs w:val="22"/>
        </w:rPr>
        <w:t>B</w:t>
      </w:r>
      <w:r w:rsidRPr="005E0AD7">
        <w:rPr>
          <w:rFonts w:ascii="Calibri" w:hAnsi="Calibri" w:cs="Calibri"/>
          <w:color w:val="FF0000"/>
          <w:sz w:val="22"/>
          <w:szCs w:val="22"/>
        </w:rPr>
        <w:t>y following</w:t>
      </w:r>
      <w:r w:rsidRPr="005E0AD7">
        <w:rPr>
          <w:rFonts w:ascii="Calibri" w:hAnsi="Calibri" w:cs="Calibri"/>
          <w:color w:val="FF0000"/>
          <w:sz w:val="22"/>
          <w:szCs w:val="22"/>
        </w:rPr>
        <w:t xml:space="preserve"> a</w:t>
      </w:r>
      <w:r w:rsidRPr="005E0AD7">
        <w:rPr>
          <w:rFonts w:ascii="Calibri" w:hAnsi="Calibri" w:cs="Calibri"/>
          <w:color w:val="FF0000"/>
          <w:sz w:val="22"/>
          <w:szCs w:val="22"/>
        </w:rPr>
        <w:t xml:space="preserve"> proper redundancy procedure, Charlotte and Madeline can ensure legal compliance, respect employees rights, and </w:t>
      </w:r>
      <w:r w:rsidR="00720D2B" w:rsidRPr="005E0AD7">
        <w:rPr>
          <w:rFonts w:ascii="Calibri" w:hAnsi="Calibri" w:cs="Calibri"/>
          <w:color w:val="FF0000"/>
          <w:sz w:val="22"/>
          <w:szCs w:val="22"/>
        </w:rPr>
        <w:t>minimise</w:t>
      </w:r>
      <w:r w:rsidRPr="005E0AD7">
        <w:rPr>
          <w:rFonts w:ascii="Calibri" w:hAnsi="Calibri" w:cs="Calibri"/>
          <w:color w:val="FF0000"/>
          <w:sz w:val="22"/>
          <w:szCs w:val="22"/>
        </w:rPr>
        <w:t xml:space="preserve"> the risk</w:t>
      </w:r>
      <w:r w:rsidR="00720D2B" w:rsidRPr="005E0AD7">
        <w:rPr>
          <w:rFonts w:ascii="Calibri" w:hAnsi="Calibri" w:cs="Calibri"/>
          <w:color w:val="FF0000"/>
          <w:sz w:val="22"/>
          <w:szCs w:val="22"/>
        </w:rPr>
        <w:t>s</w:t>
      </w:r>
      <w:r w:rsidRPr="005E0AD7">
        <w:rPr>
          <w:rFonts w:ascii="Calibri" w:hAnsi="Calibri" w:cs="Calibri"/>
          <w:color w:val="FF0000"/>
          <w:sz w:val="22"/>
          <w:szCs w:val="22"/>
        </w:rPr>
        <w:t xml:space="preserve"> of wrongful dismissal claims.</w:t>
      </w:r>
    </w:p>
    <w:p w14:paraId="481580F6" w14:textId="77777777" w:rsidR="008B115F" w:rsidRDefault="008B115F" w:rsidP="00AA1645">
      <w:pPr>
        <w:rPr>
          <w:rFonts w:ascii="Calibri" w:hAnsi="Calibri" w:cs="Calibri"/>
          <w:sz w:val="22"/>
          <w:szCs w:val="22"/>
        </w:rPr>
      </w:pPr>
    </w:p>
    <w:p w14:paraId="571647D5" w14:textId="5C1ADAB9" w:rsidR="006B0FA1" w:rsidRDefault="006B0FA1" w:rsidP="00AA1645">
      <w:pPr>
        <w:rPr>
          <w:rFonts w:ascii="Calibri" w:hAnsi="Calibri" w:cs="Calibri"/>
          <w:sz w:val="22"/>
          <w:szCs w:val="22"/>
        </w:rPr>
      </w:pPr>
    </w:p>
    <w:p w14:paraId="7D612796" w14:textId="53C50CB7" w:rsidR="003C5318" w:rsidRDefault="0030620D" w:rsidP="00AA1645">
      <w:pPr>
        <w:rPr>
          <w:rFonts w:ascii="Calibri" w:hAnsi="Calibri" w:cs="Calibri"/>
          <w:sz w:val="22"/>
          <w:szCs w:val="22"/>
        </w:rPr>
      </w:pPr>
      <w:r>
        <w:rPr>
          <w:rFonts w:ascii="Calibri" w:hAnsi="Calibri" w:cs="Calibri"/>
          <w:sz w:val="22"/>
          <w:szCs w:val="22"/>
        </w:rPr>
        <w:t xml:space="preserve">(AC 3.2) </w:t>
      </w:r>
    </w:p>
    <w:p w14:paraId="1F7294A6" w14:textId="2A1ECDC1" w:rsidR="00453423" w:rsidRDefault="00056EE4" w:rsidP="00AA1645">
      <w:pPr>
        <w:rPr>
          <w:rFonts w:ascii="Calibri" w:hAnsi="Calibri" w:cs="Calibri"/>
          <w:sz w:val="22"/>
          <w:szCs w:val="22"/>
        </w:rPr>
      </w:pPr>
      <w:r>
        <w:rPr>
          <w:rFonts w:ascii="Calibri" w:hAnsi="Calibri" w:cs="Calibri"/>
          <w:sz w:val="22"/>
          <w:szCs w:val="22"/>
        </w:rPr>
        <w:t xml:space="preserve">The takeover of Crumbly Cakes falls under </w:t>
      </w:r>
      <w:r w:rsidR="004F44F8">
        <w:rPr>
          <w:rFonts w:ascii="Calibri" w:hAnsi="Calibri" w:cs="Calibri"/>
          <w:sz w:val="22"/>
          <w:szCs w:val="22"/>
        </w:rPr>
        <w:t>the Transfer of Undertakings (Protection of Employment) Regulations 2014</w:t>
      </w:r>
      <w:r w:rsidR="00DC4209">
        <w:rPr>
          <w:rFonts w:ascii="Calibri" w:hAnsi="Calibri" w:cs="Calibri"/>
          <w:sz w:val="22"/>
          <w:szCs w:val="22"/>
        </w:rPr>
        <w:t xml:space="preserve"> (TUPE)</w:t>
      </w:r>
      <w:r w:rsidR="004F44F8">
        <w:rPr>
          <w:rFonts w:ascii="Calibri" w:hAnsi="Calibri" w:cs="Calibri"/>
          <w:sz w:val="22"/>
          <w:szCs w:val="22"/>
        </w:rPr>
        <w:t xml:space="preserve">, which applies </w:t>
      </w:r>
      <w:r w:rsidR="00D62755">
        <w:rPr>
          <w:rFonts w:ascii="Calibri" w:hAnsi="Calibri" w:cs="Calibri"/>
          <w:sz w:val="22"/>
          <w:szCs w:val="22"/>
        </w:rPr>
        <w:t xml:space="preserve">when </w:t>
      </w:r>
      <w:r w:rsidR="00B00F3E">
        <w:rPr>
          <w:rFonts w:ascii="Calibri" w:hAnsi="Calibri" w:cs="Calibri"/>
          <w:sz w:val="22"/>
          <w:szCs w:val="22"/>
        </w:rPr>
        <w:t>employees from one organisation is transferred to a different o</w:t>
      </w:r>
      <w:r w:rsidR="00BD5163">
        <w:rPr>
          <w:rFonts w:ascii="Calibri" w:hAnsi="Calibri" w:cs="Calibri"/>
          <w:sz w:val="22"/>
          <w:szCs w:val="22"/>
        </w:rPr>
        <w:t>rganisation with a new owner (</w:t>
      </w:r>
      <w:proofErr w:type="spellStart"/>
      <w:r w:rsidR="00BD5163">
        <w:rPr>
          <w:rFonts w:ascii="Calibri" w:hAnsi="Calibri" w:cs="Calibri"/>
          <w:sz w:val="22"/>
          <w:szCs w:val="22"/>
        </w:rPr>
        <w:t>Aylott</w:t>
      </w:r>
      <w:proofErr w:type="spellEnd"/>
      <w:r w:rsidR="00BD5163">
        <w:rPr>
          <w:rFonts w:ascii="Calibri" w:hAnsi="Calibri" w:cs="Calibri"/>
          <w:sz w:val="22"/>
          <w:szCs w:val="22"/>
        </w:rPr>
        <w:t>, 2018d</w:t>
      </w:r>
      <w:r w:rsidR="00560D73">
        <w:rPr>
          <w:rFonts w:ascii="Calibri" w:hAnsi="Calibri" w:cs="Calibri"/>
          <w:sz w:val="22"/>
          <w:szCs w:val="22"/>
        </w:rPr>
        <w:t>)</w:t>
      </w:r>
      <w:r w:rsidR="00DC4209">
        <w:rPr>
          <w:rFonts w:ascii="Calibri" w:hAnsi="Calibri" w:cs="Calibri"/>
          <w:sz w:val="22"/>
          <w:szCs w:val="22"/>
        </w:rPr>
        <w:t xml:space="preserve"> The purpose </w:t>
      </w:r>
      <w:r w:rsidR="009B6BF3">
        <w:rPr>
          <w:rFonts w:ascii="Calibri" w:hAnsi="Calibri" w:cs="Calibri"/>
          <w:sz w:val="22"/>
          <w:szCs w:val="22"/>
        </w:rPr>
        <w:t xml:space="preserve">of TUPE </w:t>
      </w:r>
      <w:r w:rsidR="00775375">
        <w:rPr>
          <w:rFonts w:ascii="Calibri" w:hAnsi="Calibri" w:cs="Calibri"/>
          <w:sz w:val="22"/>
          <w:szCs w:val="22"/>
        </w:rPr>
        <w:t xml:space="preserve">is to protect employees rights when the </w:t>
      </w:r>
      <w:r w:rsidR="00CE397A">
        <w:rPr>
          <w:rFonts w:ascii="Calibri" w:hAnsi="Calibri" w:cs="Calibri"/>
          <w:sz w:val="22"/>
          <w:szCs w:val="22"/>
        </w:rPr>
        <w:t xml:space="preserve">organisation they work for changes hands. </w:t>
      </w:r>
    </w:p>
    <w:p w14:paraId="2D0718F1" w14:textId="2FA72E2D" w:rsidR="00CE397A" w:rsidRDefault="00106655" w:rsidP="00AA1645">
      <w:pPr>
        <w:rPr>
          <w:rFonts w:ascii="Calibri" w:hAnsi="Calibri" w:cs="Calibri"/>
          <w:sz w:val="22"/>
          <w:szCs w:val="22"/>
        </w:rPr>
      </w:pPr>
      <w:r>
        <w:rPr>
          <w:rFonts w:ascii="Calibri" w:hAnsi="Calibri" w:cs="Calibri"/>
          <w:sz w:val="22"/>
          <w:szCs w:val="22"/>
        </w:rPr>
        <w:t xml:space="preserve">Under TUPE, the </w:t>
      </w:r>
      <w:r w:rsidR="00EF140C">
        <w:rPr>
          <w:rFonts w:ascii="Calibri" w:hAnsi="Calibri" w:cs="Calibri"/>
          <w:sz w:val="22"/>
          <w:szCs w:val="22"/>
        </w:rPr>
        <w:t xml:space="preserve">12 </w:t>
      </w:r>
      <w:r>
        <w:rPr>
          <w:rFonts w:ascii="Calibri" w:hAnsi="Calibri" w:cs="Calibri"/>
          <w:sz w:val="22"/>
          <w:szCs w:val="22"/>
        </w:rPr>
        <w:t xml:space="preserve">employees of Crumbly Cakes will automatically transfer to Peachy Desserts Ltd on their existing terms and conditions </w:t>
      </w:r>
      <w:r w:rsidR="00116407">
        <w:rPr>
          <w:rFonts w:ascii="Calibri" w:hAnsi="Calibri" w:cs="Calibri"/>
          <w:sz w:val="22"/>
          <w:szCs w:val="22"/>
        </w:rPr>
        <w:t>of employment</w:t>
      </w:r>
      <w:r w:rsidR="00B51C2B">
        <w:rPr>
          <w:rFonts w:ascii="Calibri" w:hAnsi="Calibri" w:cs="Calibri"/>
          <w:sz w:val="22"/>
          <w:szCs w:val="22"/>
        </w:rPr>
        <w:t xml:space="preserve"> (</w:t>
      </w:r>
      <w:proofErr w:type="spellStart"/>
      <w:r w:rsidR="00B51C2B">
        <w:rPr>
          <w:rFonts w:ascii="Calibri" w:hAnsi="Calibri" w:cs="Calibri"/>
          <w:sz w:val="22"/>
          <w:szCs w:val="22"/>
        </w:rPr>
        <w:t>Aylott</w:t>
      </w:r>
      <w:proofErr w:type="spellEnd"/>
      <w:r w:rsidR="00B51C2B">
        <w:rPr>
          <w:rFonts w:ascii="Calibri" w:hAnsi="Calibri" w:cs="Calibri"/>
          <w:sz w:val="22"/>
          <w:szCs w:val="22"/>
        </w:rPr>
        <w:t>, 2018d). This means that Charlotte and Madeleine cannot</w:t>
      </w:r>
      <w:r w:rsidR="00944DFF">
        <w:rPr>
          <w:rFonts w:ascii="Calibri" w:hAnsi="Calibri" w:cs="Calibri"/>
          <w:sz w:val="22"/>
          <w:szCs w:val="22"/>
        </w:rPr>
        <w:t xml:space="preserve"> simply give the transferred employees </w:t>
      </w:r>
      <w:r w:rsidR="001163DB">
        <w:rPr>
          <w:rFonts w:ascii="Calibri" w:hAnsi="Calibri" w:cs="Calibri"/>
          <w:sz w:val="22"/>
          <w:szCs w:val="22"/>
        </w:rPr>
        <w:t>new contracts as their existing employees. Doing so may end up being a breach of TUPE</w:t>
      </w:r>
      <w:r w:rsidR="004C7DCE">
        <w:rPr>
          <w:rFonts w:ascii="Calibri" w:hAnsi="Calibri" w:cs="Calibri"/>
          <w:sz w:val="22"/>
          <w:szCs w:val="22"/>
        </w:rPr>
        <w:t>,</w:t>
      </w:r>
      <w:r w:rsidR="00FA621A">
        <w:rPr>
          <w:rFonts w:ascii="Calibri" w:hAnsi="Calibri" w:cs="Calibri"/>
          <w:sz w:val="22"/>
          <w:szCs w:val="22"/>
        </w:rPr>
        <w:t xml:space="preserve"> which could lead to claims of unfair dismissal if employees are unhappy </w:t>
      </w:r>
      <w:r w:rsidR="00D04E5A">
        <w:rPr>
          <w:rFonts w:ascii="Calibri" w:hAnsi="Calibri" w:cs="Calibri"/>
          <w:sz w:val="22"/>
          <w:szCs w:val="22"/>
        </w:rPr>
        <w:t>or object to</w:t>
      </w:r>
      <w:r w:rsidR="00FA621A">
        <w:rPr>
          <w:rFonts w:ascii="Calibri" w:hAnsi="Calibri" w:cs="Calibri"/>
          <w:sz w:val="22"/>
          <w:szCs w:val="22"/>
        </w:rPr>
        <w:t xml:space="preserve"> their new contracts</w:t>
      </w:r>
      <w:r w:rsidR="00DD443A">
        <w:rPr>
          <w:rFonts w:ascii="Calibri" w:hAnsi="Calibri" w:cs="Calibri"/>
          <w:sz w:val="22"/>
          <w:szCs w:val="22"/>
        </w:rPr>
        <w:t xml:space="preserve"> (CIPD</w:t>
      </w:r>
      <w:r w:rsidR="001B07AC">
        <w:rPr>
          <w:rFonts w:ascii="Calibri" w:hAnsi="Calibri" w:cs="Calibri"/>
          <w:sz w:val="22"/>
          <w:szCs w:val="22"/>
        </w:rPr>
        <w:t xml:space="preserve">, 2022). </w:t>
      </w:r>
    </w:p>
    <w:p w14:paraId="6DE36AC8" w14:textId="14AD4E6E" w:rsidR="00063B58" w:rsidRDefault="00CA2F0A" w:rsidP="00AA1645">
      <w:pPr>
        <w:rPr>
          <w:rFonts w:ascii="Calibri" w:hAnsi="Calibri" w:cs="Calibri"/>
          <w:sz w:val="22"/>
          <w:szCs w:val="22"/>
        </w:rPr>
      </w:pPr>
      <w:r>
        <w:rPr>
          <w:rFonts w:ascii="Calibri" w:hAnsi="Calibri" w:cs="Calibri"/>
          <w:sz w:val="22"/>
          <w:szCs w:val="22"/>
        </w:rPr>
        <w:t>In the case of Taylor v Connex South Eastern LTD 2000</w:t>
      </w:r>
      <w:r w:rsidR="00D12109">
        <w:rPr>
          <w:rFonts w:ascii="Calibri" w:hAnsi="Calibri" w:cs="Calibri"/>
          <w:sz w:val="22"/>
          <w:szCs w:val="22"/>
        </w:rPr>
        <w:t xml:space="preserve">, it was </w:t>
      </w:r>
      <w:r w:rsidR="000D499B">
        <w:rPr>
          <w:rFonts w:ascii="Calibri" w:hAnsi="Calibri" w:cs="Calibri"/>
          <w:sz w:val="22"/>
          <w:szCs w:val="22"/>
        </w:rPr>
        <w:t xml:space="preserve">ruled that </w:t>
      </w:r>
      <w:r w:rsidR="004D0432">
        <w:rPr>
          <w:rFonts w:ascii="Calibri" w:hAnsi="Calibri" w:cs="Calibri"/>
          <w:sz w:val="22"/>
          <w:szCs w:val="22"/>
        </w:rPr>
        <w:t>dismissing an employee for refusing minor changes to their contract terms, even two years after a TUPE transfer was automatically unfair</w:t>
      </w:r>
      <w:r w:rsidR="00241219">
        <w:rPr>
          <w:rFonts w:ascii="Calibri" w:hAnsi="Calibri" w:cs="Calibri"/>
          <w:sz w:val="22"/>
          <w:szCs w:val="22"/>
        </w:rPr>
        <w:t>, as the dismissal still related to the transfer (Daniels</w:t>
      </w:r>
      <w:r w:rsidR="00560D73">
        <w:rPr>
          <w:rFonts w:ascii="Calibri" w:hAnsi="Calibri" w:cs="Calibri"/>
          <w:sz w:val="22"/>
          <w:szCs w:val="22"/>
        </w:rPr>
        <w:t xml:space="preserve">, 2022f). </w:t>
      </w:r>
      <w:r w:rsidR="00B71EF5">
        <w:rPr>
          <w:rFonts w:ascii="Calibri" w:hAnsi="Calibri" w:cs="Calibri"/>
          <w:sz w:val="22"/>
          <w:szCs w:val="22"/>
        </w:rPr>
        <w:t xml:space="preserve">It is therefore important for Charlotte and </w:t>
      </w:r>
      <w:r w:rsidR="00B71EF5" w:rsidRPr="0030620D">
        <w:rPr>
          <w:rFonts w:ascii="Calibri" w:hAnsi="Calibri" w:cs="Calibri"/>
          <w:sz w:val="22"/>
          <w:szCs w:val="22"/>
        </w:rPr>
        <w:t>Madeleine</w:t>
      </w:r>
      <w:r w:rsidR="00B71EF5">
        <w:rPr>
          <w:rFonts w:ascii="Calibri" w:hAnsi="Calibri" w:cs="Calibri"/>
          <w:sz w:val="22"/>
          <w:szCs w:val="22"/>
        </w:rPr>
        <w:t xml:space="preserve"> to tread carefully when considering </w:t>
      </w:r>
      <w:r w:rsidR="00063B58">
        <w:rPr>
          <w:rFonts w:ascii="Calibri" w:hAnsi="Calibri" w:cs="Calibri"/>
          <w:sz w:val="22"/>
          <w:szCs w:val="22"/>
        </w:rPr>
        <w:t xml:space="preserve">changing the new employees contracts. </w:t>
      </w:r>
      <w:r w:rsidR="0006204C">
        <w:rPr>
          <w:rFonts w:ascii="Calibri" w:hAnsi="Calibri" w:cs="Calibri"/>
          <w:sz w:val="22"/>
          <w:szCs w:val="22"/>
        </w:rPr>
        <w:t xml:space="preserve">The TUPE </w:t>
      </w:r>
      <w:r w:rsidR="006462BD">
        <w:rPr>
          <w:rFonts w:ascii="Calibri" w:hAnsi="Calibri" w:cs="Calibri"/>
          <w:sz w:val="22"/>
          <w:szCs w:val="22"/>
        </w:rPr>
        <w:t>regulations safeguard employees from being dismissed by either the outgoing, or incoming employer due to the transfer itself</w:t>
      </w:r>
      <w:r w:rsidR="000861ED">
        <w:rPr>
          <w:rFonts w:ascii="Calibri" w:hAnsi="Calibri" w:cs="Calibri"/>
          <w:sz w:val="22"/>
          <w:szCs w:val="22"/>
        </w:rPr>
        <w:t xml:space="preserve">, </w:t>
      </w:r>
      <w:r w:rsidR="002B64BD">
        <w:rPr>
          <w:rFonts w:ascii="Calibri" w:hAnsi="Calibri" w:cs="Calibri"/>
          <w:sz w:val="22"/>
          <w:szCs w:val="22"/>
        </w:rPr>
        <w:t xml:space="preserve">with </w:t>
      </w:r>
      <w:r w:rsidR="000861ED">
        <w:rPr>
          <w:rFonts w:ascii="Calibri" w:hAnsi="Calibri" w:cs="Calibri"/>
          <w:sz w:val="22"/>
          <w:szCs w:val="22"/>
        </w:rPr>
        <w:t xml:space="preserve">the only exception </w:t>
      </w:r>
      <w:r w:rsidR="002B64BD">
        <w:rPr>
          <w:rFonts w:ascii="Calibri" w:hAnsi="Calibri" w:cs="Calibri"/>
          <w:sz w:val="22"/>
          <w:szCs w:val="22"/>
        </w:rPr>
        <w:t xml:space="preserve">being </w:t>
      </w:r>
      <w:r w:rsidR="000861ED">
        <w:rPr>
          <w:rFonts w:ascii="Calibri" w:hAnsi="Calibri" w:cs="Calibri"/>
          <w:sz w:val="22"/>
          <w:szCs w:val="22"/>
        </w:rPr>
        <w:t>an economic</w:t>
      </w:r>
      <w:r w:rsidR="008C6EB3">
        <w:rPr>
          <w:rFonts w:ascii="Calibri" w:hAnsi="Calibri" w:cs="Calibri"/>
          <w:sz w:val="22"/>
          <w:szCs w:val="22"/>
        </w:rPr>
        <w:t xml:space="preserve">, technical or organisational reason (ETO) </w:t>
      </w:r>
      <w:r w:rsidR="003464B3">
        <w:rPr>
          <w:rFonts w:ascii="Calibri" w:hAnsi="Calibri" w:cs="Calibri"/>
          <w:sz w:val="22"/>
          <w:szCs w:val="22"/>
        </w:rPr>
        <w:t>(</w:t>
      </w:r>
      <w:proofErr w:type="spellStart"/>
      <w:r w:rsidR="003464B3">
        <w:rPr>
          <w:rFonts w:ascii="Calibri" w:hAnsi="Calibri" w:cs="Calibri"/>
          <w:sz w:val="22"/>
          <w:szCs w:val="22"/>
        </w:rPr>
        <w:t>Aylott</w:t>
      </w:r>
      <w:proofErr w:type="spellEnd"/>
      <w:r w:rsidR="003464B3">
        <w:rPr>
          <w:rFonts w:ascii="Calibri" w:hAnsi="Calibri" w:cs="Calibri"/>
          <w:sz w:val="22"/>
          <w:szCs w:val="22"/>
        </w:rPr>
        <w:t>, 2018d). An example of this</w:t>
      </w:r>
      <w:r w:rsidR="00D936EC">
        <w:rPr>
          <w:rFonts w:ascii="Calibri" w:hAnsi="Calibri" w:cs="Calibri"/>
          <w:sz w:val="22"/>
          <w:szCs w:val="22"/>
        </w:rPr>
        <w:t xml:space="preserve"> </w:t>
      </w:r>
      <w:r w:rsidR="000132E9">
        <w:rPr>
          <w:rFonts w:ascii="Calibri" w:hAnsi="Calibri" w:cs="Calibri"/>
          <w:sz w:val="22"/>
          <w:szCs w:val="22"/>
        </w:rPr>
        <w:t>is if the new</w:t>
      </w:r>
      <w:r w:rsidR="00B66B11">
        <w:rPr>
          <w:rFonts w:ascii="Calibri" w:hAnsi="Calibri" w:cs="Calibri"/>
          <w:sz w:val="22"/>
          <w:szCs w:val="22"/>
        </w:rPr>
        <w:t xml:space="preserve"> owner switches from a manual record keeping process, to an computerised system</w:t>
      </w:r>
      <w:r w:rsidR="0093269E">
        <w:rPr>
          <w:rFonts w:ascii="Calibri" w:hAnsi="Calibri" w:cs="Calibri"/>
          <w:sz w:val="22"/>
          <w:szCs w:val="22"/>
        </w:rPr>
        <w:t xml:space="preserve">, this may necessitate dismissals of administrative staff for an ETO reason. </w:t>
      </w:r>
    </w:p>
    <w:p w14:paraId="4A27952F" w14:textId="18793AE7" w:rsidR="0093269E" w:rsidRDefault="00E75229" w:rsidP="00AA1645">
      <w:pPr>
        <w:rPr>
          <w:rFonts w:ascii="Calibri" w:hAnsi="Calibri" w:cs="Calibri"/>
          <w:sz w:val="22"/>
          <w:szCs w:val="22"/>
        </w:rPr>
      </w:pPr>
      <w:r>
        <w:rPr>
          <w:rFonts w:ascii="Calibri" w:hAnsi="Calibri" w:cs="Calibri"/>
          <w:sz w:val="22"/>
          <w:szCs w:val="22"/>
        </w:rPr>
        <w:t xml:space="preserve">If the new </w:t>
      </w:r>
      <w:r w:rsidR="001A33A0">
        <w:rPr>
          <w:rFonts w:ascii="Calibri" w:hAnsi="Calibri" w:cs="Calibri"/>
          <w:sz w:val="22"/>
          <w:szCs w:val="22"/>
        </w:rPr>
        <w:t xml:space="preserve">terms and conditions are objectively beneficial </w:t>
      </w:r>
      <w:r w:rsidR="002A2C8C">
        <w:rPr>
          <w:rFonts w:ascii="Calibri" w:hAnsi="Calibri" w:cs="Calibri"/>
          <w:sz w:val="22"/>
          <w:szCs w:val="22"/>
        </w:rPr>
        <w:t xml:space="preserve">for the Crumbly Cakes Ltd employees, then it is possible to </w:t>
      </w:r>
      <w:r w:rsidR="000D6B36">
        <w:rPr>
          <w:rFonts w:ascii="Calibri" w:hAnsi="Calibri" w:cs="Calibri"/>
          <w:sz w:val="22"/>
          <w:szCs w:val="22"/>
        </w:rPr>
        <w:t>change their contracts</w:t>
      </w:r>
      <w:r w:rsidR="006E692D">
        <w:rPr>
          <w:rFonts w:ascii="Calibri" w:hAnsi="Calibri" w:cs="Calibri"/>
          <w:sz w:val="22"/>
          <w:szCs w:val="22"/>
        </w:rPr>
        <w:t xml:space="preserve">, however a discussion should be conducted with the new employees about the transfer and any proposed changes (CIPD, 2022). The </w:t>
      </w:r>
      <w:r w:rsidR="00D4480A">
        <w:rPr>
          <w:rFonts w:ascii="Calibri" w:hAnsi="Calibri" w:cs="Calibri"/>
          <w:sz w:val="22"/>
          <w:szCs w:val="22"/>
        </w:rPr>
        <w:t xml:space="preserve">new employees have the right to decline any changes to their existing contracts. </w:t>
      </w:r>
    </w:p>
    <w:p w14:paraId="1DD32377" w14:textId="7FE85B52" w:rsidR="00804842" w:rsidRDefault="00DF09EE" w:rsidP="00AA1645">
      <w:pPr>
        <w:rPr>
          <w:rFonts w:ascii="Calibri" w:hAnsi="Calibri" w:cs="Calibri"/>
          <w:sz w:val="22"/>
          <w:szCs w:val="22"/>
        </w:rPr>
      </w:pPr>
      <w:r>
        <w:rPr>
          <w:rFonts w:ascii="Calibri" w:hAnsi="Calibri" w:cs="Calibri"/>
          <w:sz w:val="22"/>
          <w:szCs w:val="22"/>
        </w:rPr>
        <w:t xml:space="preserve">Charlotte and </w:t>
      </w:r>
      <w:r w:rsidR="000B1F7E" w:rsidRPr="0030620D">
        <w:rPr>
          <w:rFonts w:ascii="Calibri" w:hAnsi="Calibri" w:cs="Calibri"/>
          <w:sz w:val="22"/>
          <w:szCs w:val="22"/>
        </w:rPr>
        <w:t>Madeleine</w:t>
      </w:r>
      <w:r w:rsidR="000B1F7E">
        <w:rPr>
          <w:rFonts w:ascii="Calibri" w:hAnsi="Calibri" w:cs="Calibri"/>
          <w:sz w:val="22"/>
          <w:szCs w:val="22"/>
        </w:rPr>
        <w:t xml:space="preserve"> should be cautious about changing the contracts of the 12 employees from Crumbly Cakes</w:t>
      </w:r>
      <w:r w:rsidR="00A34C54">
        <w:rPr>
          <w:rFonts w:ascii="Calibri" w:hAnsi="Calibri" w:cs="Calibri"/>
          <w:sz w:val="22"/>
          <w:szCs w:val="22"/>
        </w:rPr>
        <w:t>. Under TUPE regulations, these employees will transfer over with their existing terms and conditions</w:t>
      </w:r>
      <w:r w:rsidR="00BE7BA6">
        <w:rPr>
          <w:rFonts w:ascii="Calibri" w:hAnsi="Calibri" w:cs="Calibri"/>
          <w:sz w:val="22"/>
          <w:szCs w:val="22"/>
        </w:rPr>
        <w:t>. Attempting to impose new contracts may result in legal risks such as unfair dismissal or constructive dismissal claims</w:t>
      </w:r>
      <w:r w:rsidR="00811F97">
        <w:rPr>
          <w:rFonts w:ascii="Calibri" w:hAnsi="Calibri" w:cs="Calibri"/>
          <w:sz w:val="22"/>
          <w:szCs w:val="22"/>
        </w:rPr>
        <w:t xml:space="preserve">. To mitigate these risks, it is advised to engage in open </w:t>
      </w:r>
      <w:r w:rsidR="007F7089">
        <w:rPr>
          <w:rFonts w:ascii="Calibri" w:hAnsi="Calibri" w:cs="Calibri"/>
          <w:sz w:val="22"/>
          <w:szCs w:val="22"/>
        </w:rPr>
        <w:t>communication</w:t>
      </w:r>
      <w:r w:rsidR="00811F97">
        <w:rPr>
          <w:rFonts w:ascii="Calibri" w:hAnsi="Calibri" w:cs="Calibri"/>
          <w:sz w:val="22"/>
          <w:szCs w:val="22"/>
        </w:rPr>
        <w:t xml:space="preserve"> with </w:t>
      </w:r>
      <w:r w:rsidR="00A769D7">
        <w:rPr>
          <w:rFonts w:ascii="Calibri" w:hAnsi="Calibri" w:cs="Calibri"/>
          <w:sz w:val="22"/>
          <w:szCs w:val="22"/>
        </w:rPr>
        <w:t>affected employees, consulting with them about any planned changes</w:t>
      </w:r>
      <w:r w:rsidR="00CB3051">
        <w:rPr>
          <w:rFonts w:ascii="Calibri" w:hAnsi="Calibri" w:cs="Calibri"/>
          <w:sz w:val="22"/>
          <w:szCs w:val="22"/>
        </w:rPr>
        <w:t xml:space="preserve">. If changes are necessary, </w:t>
      </w:r>
      <w:r w:rsidR="00F075D6">
        <w:rPr>
          <w:rFonts w:ascii="Calibri" w:hAnsi="Calibri" w:cs="Calibri"/>
          <w:sz w:val="22"/>
          <w:szCs w:val="22"/>
        </w:rPr>
        <w:t xml:space="preserve">there is a need to show how these changes are beneficial to the employees and obtain their consent. </w:t>
      </w:r>
    </w:p>
    <w:p w14:paraId="4780960B" w14:textId="77777777" w:rsidR="00B541E7" w:rsidRDefault="00B541E7" w:rsidP="00AA1645">
      <w:pPr>
        <w:rPr>
          <w:rFonts w:ascii="Calibri" w:hAnsi="Calibri" w:cs="Calibri"/>
          <w:sz w:val="22"/>
          <w:szCs w:val="22"/>
        </w:rPr>
      </w:pPr>
    </w:p>
    <w:p w14:paraId="3AB7FB96" w14:textId="2B090E8C" w:rsidR="00B61B1C" w:rsidRDefault="00963010" w:rsidP="00AA1645">
      <w:pPr>
        <w:rPr>
          <w:rFonts w:ascii="Calibri" w:hAnsi="Calibri" w:cs="Calibri"/>
          <w:sz w:val="22"/>
          <w:szCs w:val="22"/>
        </w:rPr>
      </w:pPr>
      <w:r w:rsidRPr="00963010">
        <w:rPr>
          <w:rFonts w:ascii="Calibri" w:hAnsi="Calibri" w:cs="Calibri"/>
          <w:sz w:val="22"/>
          <w:szCs w:val="22"/>
        </w:rPr>
        <w:t>(AC 4.1)</w:t>
      </w:r>
    </w:p>
    <w:p w14:paraId="0D009FDD" w14:textId="41B9B01D" w:rsidR="00DB13DE" w:rsidRDefault="00947FDC" w:rsidP="00AA1645">
      <w:pPr>
        <w:rPr>
          <w:rFonts w:ascii="Calibri" w:hAnsi="Calibri" w:cs="Calibri"/>
          <w:sz w:val="22"/>
          <w:szCs w:val="22"/>
        </w:rPr>
      </w:pPr>
      <w:r>
        <w:rPr>
          <w:rFonts w:ascii="Calibri" w:hAnsi="Calibri" w:cs="Calibri"/>
          <w:sz w:val="22"/>
          <w:szCs w:val="22"/>
        </w:rPr>
        <w:t>The National Minimum Wage (NMW) Act</w:t>
      </w:r>
      <w:r w:rsidR="006E00A0">
        <w:rPr>
          <w:rFonts w:ascii="Calibri" w:hAnsi="Calibri" w:cs="Calibri"/>
          <w:sz w:val="22"/>
          <w:szCs w:val="22"/>
        </w:rPr>
        <w:t xml:space="preserve"> 1998</w:t>
      </w:r>
      <w:r w:rsidR="00C92B47">
        <w:rPr>
          <w:rFonts w:ascii="Calibri" w:hAnsi="Calibri" w:cs="Calibri"/>
          <w:sz w:val="22"/>
          <w:szCs w:val="22"/>
        </w:rPr>
        <w:t xml:space="preserve"> entitles workers </w:t>
      </w:r>
      <w:r w:rsidR="00A11102">
        <w:rPr>
          <w:rFonts w:ascii="Calibri" w:hAnsi="Calibri" w:cs="Calibri"/>
          <w:sz w:val="22"/>
          <w:szCs w:val="22"/>
        </w:rPr>
        <w:t>to a minimum hourly wage, which can vary based on their age and whether they are an apprentice (</w:t>
      </w:r>
      <w:r w:rsidR="00485EB8">
        <w:rPr>
          <w:rFonts w:ascii="Calibri" w:hAnsi="Calibri" w:cs="Calibri"/>
          <w:sz w:val="22"/>
          <w:szCs w:val="22"/>
        </w:rPr>
        <w:t xml:space="preserve">Daniels, 2022h), </w:t>
      </w:r>
      <w:r w:rsidR="00347819">
        <w:rPr>
          <w:rFonts w:ascii="Calibri" w:hAnsi="Calibri" w:cs="Calibri"/>
          <w:sz w:val="22"/>
          <w:szCs w:val="22"/>
        </w:rPr>
        <w:t>this can change each tax year (</w:t>
      </w:r>
      <w:r w:rsidR="00283A4F">
        <w:rPr>
          <w:rFonts w:ascii="Calibri" w:hAnsi="Calibri" w:cs="Calibri"/>
          <w:sz w:val="22"/>
          <w:szCs w:val="22"/>
        </w:rPr>
        <w:t>6</w:t>
      </w:r>
      <w:r w:rsidR="00283A4F" w:rsidRPr="00283A4F">
        <w:rPr>
          <w:rFonts w:ascii="Calibri" w:hAnsi="Calibri" w:cs="Calibri"/>
          <w:sz w:val="22"/>
          <w:szCs w:val="22"/>
          <w:vertAlign w:val="superscript"/>
        </w:rPr>
        <w:t>th</w:t>
      </w:r>
      <w:r w:rsidR="00283A4F">
        <w:rPr>
          <w:rFonts w:ascii="Calibri" w:hAnsi="Calibri" w:cs="Calibri"/>
          <w:sz w:val="22"/>
          <w:szCs w:val="22"/>
        </w:rPr>
        <w:t xml:space="preserve"> </w:t>
      </w:r>
      <w:r w:rsidR="00347819">
        <w:rPr>
          <w:rFonts w:ascii="Calibri" w:hAnsi="Calibri" w:cs="Calibri"/>
          <w:sz w:val="22"/>
          <w:szCs w:val="22"/>
        </w:rPr>
        <w:t>April)</w:t>
      </w:r>
      <w:r w:rsidR="00BB5794">
        <w:rPr>
          <w:rFonts w:ascii="Calibri" w:hAnsi="Calibri" w:cs="Calibri"/>
          <w:sz w:val="22"/>
          <w:szCs w:val="22"/>
        </w:rPr>
        <w:t xml:space="preserve"> so </w:t>
      </w:r>
      <w:r w:rsidR="00457B53">
        <w:rPr>
          <w:rFonts w:ascii="Calibri" w:hAnsi="Calibri" w:cs="Calibri"/>
          <w:sz w:val="22"/>
          <w:szCs w:val="22"/>
        </w:rPr>
        <w:t>it</w:t>
      </w:r>
      <w:r w:rsidR="00BB5794">
        <w:rPr>
          <w:rFonts w:ascii="Calibri" w:hAnsi="Calibri" w:cs="Calibri"/>
          <w:sz w:val="22"/>
          <w:szCs w:val="22"/>
        </w:rPr>
        <w:t xml:space="preserve"> is</w:t>
      </w:r>
      <w:r w:rsidR="00457B53">
        <w:rPr>
          <w:rFonts w:ascii="Calibri" w:hAnsi="Calibri" w:cs="Calibri"/>
          <w:sz w:val="22"/>
          <w:szCs w:val="22"/>
        </w:rPr>
        <w:t xml:space="preserve"> imperative </w:t>
      </w:r>
      <w:r w:rsidR="00BB5794">
        <w:rPr>
          <w:rFonts w:ascii="Calibri" w:hAnsi="Calibri" w:cs="Calibri"/>
          <w:sz w:val="22"/>
          <w:szCs w:val="22"/>
        </w:rPr>
        <w:t xml:space="preserve">to stay </w:t>
      </w:r>
      <w:r w:rsidR="00457B53">
        <w:rPr>
          <w:rFonts w:ascii="Calibri" w:hAnsi="Calibri" w:cs="Calibri"/>
          <w:sz w:val="22"/>
          <w:szCs w:val="22"/>
        </w:rPr>
        <w:t>up to date</w:t>
      </w:r>
      <w:r w:rsidR="00BB5794">
        <w:rPr>
          <w:rFonts w:ascii="Calibri" w:hAnsi="Calibri" w:cs="Calibri"/>
          <w:sz w:val="22"/>
          <w:szCs w:val="22"/>
        </w:rPr>
        <w:t xml:space="preserve"> with this legislation.</w:t>
      </w:r>
    </w:p>
    <w:p w14:paraId="5D091881" w14:textId="77777777" w:rsidR="00AE4E02" w:rsidRDefault="00DB13DE" w:rsidP="00AA1645">
      <w:pPr>
        <w:rPr>
          <w:rFonts w:ascii="Calibri" w:hAnsi="Calibri" w:cs="Calibri"/>
          <w:sz w:val="22"/>
          <w:szCs w:val="22"/>
        </w:rPr>
      </w:pPr>
      <w:r>
        <w:rPr>
          <w:rFonts w:ascii="Calibri" w:hAnsi="Calibri" w:cs="Calibri"/>
          <w:sz w:val="22"/>
          <w:szCs w:val="22"/>
        </w:rPr>
        <w:t>According to Gov.UK (</w:t>
      </w:r>
      <w:r w:rsidR="00AE4E02">
        <w:rPr>
          <w:rFonts w:ascii="Calibri" w:hAnsi="Calibri" w:cs="Calibri"/>
          <w:sz w:val="22"/>
          <w:szCs w:val="22"/>
        </w:rPr>
        <w:t xml:space="preserve">2024), the current NMW rates are as follows: </w:t>
      </w:r>
    </w:p>
    <w:p w14:paraId="07DF3F67" w14:textId="1B467373" w:rsidR="001C7C2C" w:rsidRDefault="003300D3" w:rsidP="003300D3">
      <w:pPr>
        <w:pStyle w:val="ListParagraph"/>
        <w:numPr>
          <w:ilvl w:val="0"/>
          <w:numId w:val="2"/>
        </w:numPr>
        <w:rPr>
          <w:rFonts w:ascii="Calibri" w:hAnsi="Calibri" w:cs="Calibri"/>
          <w:sz w:val="22"/>
          <w:szCs w:val="22"/>
        </w:rPr>
      </w:pPr>
      <w:r>
        <w:rPr>
          <w:rFonts w:ascii="Calibri" w:hAnsi="Calibri" w:cs="Calibri"/>
          <w:sz w:val="22"/>
          <w:szCs w:val="22"/>
        </w:rPr>
        <w:t>21 and over - £11.44</w:t>
      </w:r>
    </w:p>
    <w:p w14:paraId="20123403" w14:textId="053D5BBE" w:rsidR="003300D3" w:rsidRDefault="003300D3" w:rsidP="003300D3">
      <w:pPr>
        <w:pStyle w:val="ListParagraph"/>
        <w:numPr>
          <w:ilvl w:val="0"/>
          <w:numId w:val="2"/>
        </w:numPr>
        <w:rPr>
          <w:rFonts w:ascii="Calibri" w:hAnsi="Calibri" w:cs="Calibri"/>
          <w:sz w:val="22"/>
          <w:szCs w:val="22"/>
        </w:rPr>
      </w:pPr>
      <w:r>
        <w:rPr>
          <w:rFonts w:ascii="Calibri" w:hAnsi="Calibri" w:cs="Calibri"/>
          <w:sz w:val="22"/>
          <w:szCs w:val="22"/>
        </w:rPr>
        <w:t xml:space="preserve">18 to 20 - £8.60 </w:t>
      </w:r>
    </w:p>
    <w:p w14:paraId="2BF0000A" w14:textId="15B37BBB" w:rsidR="003300D3" w:rsidRDefault="003300D3" w:rsidP="003300D3">
      <w:pPr>
        <w:pStyle w:val="ListParagraph"/>
        <w:numPr>
          <w:ilvl w:val="0"/>
          <w:numId w:val="2"/>
        </w:numPr>
        <w:rPr>
          <w:rFonts w:ascii="Calibri" w:hAnsi="Calibri" w:cs="Calibri"/>
          <w:sz w:val="22"/>
          <w:szCs w:val="22"/>
        </w:rPr>
      </w:pPr>
      <w:r>
        <w:rPr>
          <w:rFonts w:ascii="Calibri" w:hAnsi="Calibri" w:cs="Calibri"/>
          <w:sz w:val="22"/>
          <w:szCs w:val="22"/>
        </w:rPr>
        <w:t>Under 18 - £6.40</w:t>
      </w:r>
    </w:p>
    <w:p w14:paraId="58FAE912" w14:textId="60F9DE98" w:rsidR="003300D3" w:rsidRDefault="003300D3" w:rsidP="003300D3">
      <w:pPr>
        <w:pStyle w:val="ListParagraph"/>
        <w:numPr>
          <w:ilvl w:val="0"/>
          <w:numId w:val="2"/>
        </w:numPr>
        <w:rPr>
          <w:rFonts w:ascii="Calibri" w:hAnsi="Calibri" w:cs="Calibri"/>
          <w:sz w:val="22"/>
          <w:szCs w:val="22"/>
        </w:rPr>
      </w:pPr>
      <w:r>
        <w:rPr>
          <w:rFonts w:ascii="Calibri" w:hAnsi="Calibri" w:cs="Calibri"/>
          <w:sz w:val="22"/>
          <w:szCs w:val="22"/>
        </w:rPr>
        <w:t>Apprentice - £6.40</w:t>
      </w:r>
    </w:p>
    <w:p w14:paraId="091A1CD5" w14:textId="657ADDCB" w:rsidR="00492887" w:rsidRDefault="008C022F" w:rsidP="00492887">
      <w:pPr>
        <w:rPr>
          <w:rFonts w:ascii="Calibri" w:hAnsi="Calibri" w:cs="Calibri"/>
          <w:sz w:val="22"/>
          <w:szCs w:val="22"/>
        </w:rPr>
      </w:pPr>
      <w:r>
        <w:rPr>
          <w:rFonts w:ascii="Calibri" w:hAnsi="Calibri" w:cs="Calibri"/>
          <w:sz w:val="22"/>
          <w:szCs w:val="22"/>
        </w:rPr>
        <w:t>The Low</w:t>
      </w:r>
      <w:r w:rsidR="00740E95">
        <w:rPr>
          <w:rFonts w:ascii="Calibri" w:hAnsi="Calibri" w:cs="Calibri"/>
          <w:sz w:val="22"/>
          <w:szCs w:val="22"/>
        </w:rPr>
        <w:t xml:space="preserve"> Pay Commission</w:t>
      </w:r>
      <w:r>
        <w:rPr>
          <w:rFonts w:ascii="Calibri" w:hAnsi="Calibri" w:cs="Calibri"/>
          <w:sz w:val="22"/>
          <w:szCs w:val="22"/>
        </w:rPr>
        <w:t xml:space="preserve"> </w:t>
      </w:r>
      <w:r w:rsidR="00292D4C">
        <w:rPr>
          <w:rFonts w:ascii="Calibri" w:hAnsi="Calibri" w:cs="Calibri"/>
          <w:sz w:val="22"/>
          <w:szCs w:val="22"/>
        </w:rPr>
        <w:t>states</w:t>
      </w:r>
      <w:r w:rsidR="00740E95">
        <w:rPr>
          <w:rFonts w:ascii="Calibri" w:hAnsi="Calibri" w:cs="Calibri"/>
          <w:sz w:val="22"/>
          <w:szCs w:val="22"/>
        </w:rPr>
        <w:t xml:space="preserve"> the main reason for setting lower minimum wage for </w:t>
      </w:r>
      <w:r w:rsidR="001A5A7A">
        <w:rPr>
          <w:rFonts w:ascii="Calibri" w:hAnsi="Calibri" w:cs="Calibri"/>
          <w:sz w:val="22"/>
          <w:szCs w:val="22"/>
        </w:rPr>
        <w:t>younger workers is to protect their employment prospects</w:t>
      </w:r>
      <w:r w:rsidR="000C7AA6">
        <w:rPr>
          <w:rFonts w:ascii="Calibri" w:hAnsi="Calibri" w:cs="Calibri"/>
          <w:sz w:val="22"/>
          <w:szCs w:val="22"/>
        </w:rPr>
        <w:t>,</w:t>
      </w:r>
      <w:r w:rsidR="001A5A7A">
        <w:rPr>
          <w:rFonts w:ascii="Calibri" w:hAnsi="Calibri" w:cs="Calibri"/>
          <w:sz w:val="22"/>
          <w:szCs w:val="22"/>
        </w:rPr>
        <w:t xml:space="preserve"> as evidence suggests that younger workers are at a higher risk of being priced out of </w:t>
      </w:r>
      <w:r w:rsidR="002353E9">
        <w:rPr>
          <w:rFonts w:ascii="Calibri" w:hAnsi="Calibri" w:cs="Calibri"/>
          <w:sz w:val="22"/>
          <w:szCs w:val="22"/>
        </w:rPr>
        <w:t>employment than older workers (</w:t>
      </w:r>
      <w:r w:rsidR="00DA54C6">
        <w:rPr>
          <w:rFonts w:ascii="Calibri" w:hAnsi="Calibri" w:cs="Calibri"/>
          <w:sz w:val="22"/>
          <w:szCs w:val="22"/>
        </w:rPr>
        <w:t>Hill, 2020)</w:t>
      </w:r>
      <w:r w:rsidR="000C7AA6">
        <w:rPr>
          <w:rFonts w:ascii="Calibri" w:hAnsi="Calibri" w:cs="Calibri"/>
          <w:sz w:val="22"/>
          <w:szCs w:val="22"/>
        </w:rPr>
        <w:t xml:space="preserve">. </w:t>
      </w:r>
      <w:r w:rsidR="008C295F">
        <w:rPr>
          <w:rFonts w:ascii="Calibri" w:hAnsi="Calibri" w:cs="Calibri"/>
          <w:sz w:val="22"/>
          <w:szCs w:val="22"/>
        </w:rPr>
        <w:t xml:space="preserve">Paying all sales assistants the same wage regardless of age </w:t>
      </w:r>
      <w:r w:rsidR="00150997">
        <w:rPr>
          <w:rFonts w:ascii="Calibri" w:hAnsi="Calibri" w:cs="Calibri"/>
          <w:sz w:val="22"/>
          <w:szCs w:val="22"/>
        </w:rPr>
        <w:t>promotes fairness, and shows</w:t>
      </w:r>
      <w:r w:rsidR="005E186C">
        <w:rPr>
          <w:rFonts w:ascii="Calibri" w:hAnsi="Calibri" w:cs="Calibri"/>
          <w:sz w:val="22"/>
          <w:szCs w:val="22"/>
        </w:rPr>
        <w:t xml:space="preserve"> that</w:t>
      </w:r>
      <w:r w:rsidR="00150997">
        <w:rPr>
          <w:rFonts w:ascii="Calibri" w:hAnsi="Calibri" w:cs="Calibri"/>
          <w:sz w:val="22"/>
          <w:szCs w:val="22"/>
        </w:rPr>
        <w:t xml:space="preserve"> </w:t>
      </w:r>
      <w:r w:rsidR="00392FE7">
        <w:rPr>
          <w:rFonts w:ascii="Calibri" w:hAnsi="Calibri" w:cs="Calibri"/>
          <w:sz w:val="22"/>
          <w:szCs w:val="22"/>
        </w:rPr>
        <w:t xml:space="preserve">there is value in the work of all employees regardless of age. </w:t>
      </w:r>
    </w:p>
    <w:p w14:paraId="3E42B3D6" w14:textId="0BE7BD0B" w:rsidR="00392FE7" w:rsidRDefault="000E02E2" w:rsidP="00492887">
      <w:pPr>
        <w:rPr>
          <w:rFonts w:ascii="Calibri" w:hAnsi="Calibri" w:cs="Calibri"/>
          <w:sz w:val="22"/>
          <w:szCs w:val="22"/>
        </w:rPr>
      </w:pPr>
      <w:r>
        <w:rPr>
          <w:rFonts w:ascii="Calibri" w:hAnsi="Calibri" w:cs="Calibri"/>
          <w:sz w:val="22"/>
          <w:szCs w:val="22"/>
        </w:rPr>
        <w:t xml:space="preserve">There is a need to ensure that </w:t>
      </w:r>
      <w:r w:rsidR="00C42051">
        <w:rPr>
          <w:rFonts w:ascii="Calibri" w:hAnsi="Calibri" w:cs="Calibri"/>
          <w:sz w:val="22"/>
          <w:szCs w:val="22"/>
        </w:rPr>
        <w:t>employees above the age of 21 are receiving the NMW, this can potentially be solved with adjusting the pay of workers above 21 to £11.44</w:t>
      </w:r>
      <w:r w:rsidR="00CB462B">
        <w:rPr>
          <w:rFonts w:ascii="Calibri" w:hAnsi="Calibri" w:cs="Calibri"/>
          <w:sz w:val="22"/>
          <w:szCs w:val="22"/>
        </w:rPr>
        <w:t xml:space="preserve">, while maintaining the current rate of £9.00 for younger employees. </w:t>
      </w:r>
    </w:p>
    <w:p w14:paraId="55D7D44C" w14:textId="71DD8EF5" w:rsidR="007218B1" w:rsidRDefault="007218B1" w:rsidP="00492887">
      <w:pPr>
        <w:rPr>
          <w:rFonts w:ascii="Calibri" w:hAnsi="Calibri" w:cs="Calibri"/>
          <w:sz w:val="22"/>
          <w:szCs w:val="22"/>
        </w:rPr>
      </w:pPr>
      <w:r>
        <w:rPr>
          <w:rFonts w:ascii="Calibri" w:hAnsi="Calibri" w:cs="Calibri"/>
          <w:sz w:val="22"/>
          <w:szCs w:val="22"/>
        </w:rPr>
        <w:t xml:space="preserve">If an employee </w:t>
      </w:r>
      <w:r w:rsidR="00EB4F47">
        <w:rPr>
          <w:rFonts w:ascii="Calibri" w:hAnsi="Calibri" w:cs="Calibri"/>
          <w:sz w:val="22"/>
          <w:szCs w:val="22"/>
        </w:rPr>
        <w:t>suspects they have not been paid the NMW, they have the right to file a claim with the Employment T</w:t>
      </w:r>
      <w:r w:rsidR="00262FFF">
        <w:rPr>
          <w:rFonts w:ascii="Calibri" w:hAnsi="Calibri" w:cs="Calibri"/>
          <w:sz w:val="22"/>
          <w:szCs w:val="22"/>
        </w:rPr>
        <w:t>ribunal to have their case evaluated, The Small Business, Enterprise and Employment Act 2015</w:t>
      </w:r>
      <w:r w:rsidR="00BD14E6">
        <w:rPr>
          <w:rFonts w:ascii="Calibri" w:hAnsi="Calibri" w:cs="Calibri"/>
          <w:sz w:val="22"/>
          <w:szCs w:val="22"/>
        </w:rPr>
        <w:t>, raised the maximum potential penalty to employers who neglect to pay NMW to £20,000 per affected worker (Daniels, 2022h)</w:t>
      </w:r>
      <w:r w:rsidR="00603994">
        <w:rPr>
          <w:rFonts w:ascii="Calibri" w:hAnsi="Calibri" w:cs="Calibri"/>
          <w:sz w:val="22"/>
          <w:szCs w:val="22"/>
        </w:rPr>
        <w:t xml:space="preserve">. </w:t>
      </w:r>
    </w:p>
    <w:p w14:paraId="28394115" w14:textId="3732AF78" w:rsidR="00616D9C" w:rsidRDefault="00C8712C" w:rsidP="00492887">
      <w:pPr>
        <w:rPr>
          <w:rFonts w:ascii="Calibri" w:hAnsi="Calibri" w:cs="Calibri"/>
          <w:sz w:val="22"/>
          <w:szCs w:val="22"/>
        </w:rPr>
      </w:pPr>
      <w:r>
        <w:rPr>
          <w:rFonts w:ascii="Calibri" w:hAnsi="Calibri" w:cs="Calibri"/>
          <w:sz w:val="22"/>
          <w:szCs w:val="22"/>
        </w:rPr>
        <w:t xml:space="preserve">There is no regulation against paying workers more than the NMW, however when paying more than the NMW it is important to follow </w:t>
      </w:r>
      <w:r w:rsidR="00566031">
        <w:rPr>
          <w:rFonts w:ascii="Calibri" w:hAnsi="Calibri" w:cs="Calibri"/>
          <w:sz w:val="22"/>
          <w:szCs w:val="22"/>
        </w:rPr>
        <w:t xml:space="preserve">the Equality Act 2010 to avoid any discrimination if pay </w:t>
      </w:r>
      <w:r w:rsidR="005C1270">
        <w:rPr>
          <w:rFonts w:ascii="Calibri" w:hAnsi="Calibri" w:cs="Calibri"/>
          <w:sz w:val="22"/>
          <w:szCs w:val="22"/>
        </w:rPr>
        <w:t>varies between employees in the same role</w:t>
      </w:r>
      <w:r w:rsidR="00756F8A">
        <w:rPr>
          <w:rFonts w:ascii="Calibri" w:hAnsi="Calibri" w:cs="Calibri"/>
          <w:sz w:val="22"/>
          <w:szCs w:val="22"/>
        </w:rPr>
        <w:t xml:space="preserve"> (Daniels, 2022d)</w:t>
      </w:r>
      <w:r w:rsidR="007E0065">
        <w:rPr>
          <w:rFonts w:ascii="Calibri" w:hAnsi="Calibri" w:cs="Calibri"/>
          <w:sz w:val="22"/>
          <w:szCs w:val="22"/>
        </w:rPr>
        <w:t xml:space="preserve">, this is important for the future should </w:t>
      </w:r>
      <w:r w:rsidR="00E7020D">
        <w:rPr>
          <w:rFonts w:ascii="Calibri" w:hAnsi="Calibri" w:cs="Calibri"/>
          <w:sz w:val="22"/>
          <w:szCs w:val="22"/>
        </w:rPr>
        <w:t>there be for example, a performance based pay rise</w:t>
      </w:r>
      <w:r w:rsidR="00B8529F">
        <w:rPr>
          <w:rFonts w:ascii="Calibri" w:hAnsi="Calibri" w:cs="Calibri"/>
          <w:sz w:val="22"/>
          <w:szCs w:val="22"/>
        </w:rPr>
        <w:t xml:space="preserve">. </w:t>
      </w:r>
    </w:p>
    <w:p w14:paraId="2A609027" w14:textId="43E42824" w:rsidR="0000103D" w:rsidRDefault="00915034" w:rsidP="00492887">
      <w:pPr>
        <w:rPr>
          <w:rFonts w:ascii="Calibri" w:hAnsi="Calibri" w:cs="Calibri"/>
          <w:sz w:val="22"/>
          <w:szCs w:val="22"/>
        </w:rPr>
      </w:pPr>
      <w:r>
        <w:rPr>
          <w:rFonts w:ascii="Calibri" w:hAnsi="Calibri" w:cs="Calibri"/>
          <w:sz w:val="22"/>
          <w:szCs w:val="22"/>
        </w:rPr>
        <w:t xml:space="preserve">Employers must provide employees with an </w:t>
      </w:r>
      <w:r w:rsidR="00ED4FC1">
        <w:rPr>
          <w:rFonts w:ascii="Calibri" w:hAnsi="Calibri" w:cs="Calibri"/>
          <w:sz w:val="22"/>
          <w:szCs w:val="22"/>
        </w:rPr>
        <w:t xml:space="preserve">itemised pay statement, either in print or electronically, on or before their pay date, this statement must include </w:t>
      </w:r>
      <w:r w:rsidR="00C14B1F">
        <w:rPr>
          <w:rFonts w:ascii="Calibri" w:hAnsi="Calibri" w:cs="Calibri"/>
          <w:sz w:val="22"/>
          <w:szCs w:val="22"/>
        </w:rPr>
        <w:t>gross earnings, deductions</w:t>
      </w:r>
      <w:r w:rsidR="008B5B8C">
        <w:rPr>
          <w:rFonts w:ascii="Calibri" w:hAnsi="Calibri" w:cs="Calibri"/>
          <w:sz w:val="22"/>
          <w:szCs w:val="22"/>
        </w:rPr>
        <w:t xml:space="preserve"> and the </w:t>
      </w:r>
      <w:r w:rsidR="00C14B1F">
        <w:rPr>
          <w:rFonts w:ascii="Calibri" w:hAnsi="Calibri" w:cs="Calibri"/>
          <w:sz w:val="22"/>
          <w:szCs w:val="22"/>
        </w:rPr>
        <w:t>net pay</w:t>
      </w:r>
      <w:r w:rsidR="001D70D6">
        <w:rPr>
          <w:rFonts w:ascii="Calibri" w:hAnsi="Calibri" w:cs="Calibri"/>
          <w:sz w:val="22"/>
          <w:szCs w:val="22"/>
        </w:rPr>
        <w:t xml:space="preserve"> </w:t>
      </w:r>
      <w:r w:rsidR="00274E5E">
        <w:rPr>
          <w:rFonts w:ascii="Calibri" w:hAnsi="Calibri" w:cs="Calibri"/>
          <w:sz w:val="22"/>
          <w:szCs w:val="22"/>
        </w:rPr>
        <w:t>(</w:t>
      </w:r>
      <w:proofErr w:type="spellStart"/>
      <w:r w:rsidR="00274E5E">
        <w:rPr>
          <w:rFonts w:ascii="Calibri" w:hAnsi="Calibri" w:cs="Calibri"/>
          <w:sz w:val="22"/>
          <w:szCs w:val="22"/>
        </w:rPr>
        <w:t>Acas</w:t>
      </w:r>
      <w:proofErr w:type="spellEnd"/>
      <w:r w:rsidR="00843B5B">
        <w:rPr>
          <w:rFonts w:ascii="Calibri" w:hAnsi="Calibri" w:cs="Calibri"/>
          <w:sz w:val="22"/>
          <w:szCs w:val="22"/>
        </w:rPr>
        <w:t xml:space="preserve">, 2024). </w:t>
      </w:r>
    </w:p>
    <w:p w14:paraId="45FC5450" w14:textId="07B5AEF2" w:rsidR="00603994" w:rsidRDefault="009A26D4" w:rsidP="00492887">
      <w:pPr>
        <w:rPr>
          <w:rFonts w:ascii="Calibri" w:hAnsi="Calibri" w:cs="Calibri"/>
          <w:sz w:val="22"/>
          <w:szCs w:val="22"/>
        </w:rPr>
      </w:pPr>
      <w:r>
        <w:rPr>
          <w:rFonts w:ascii="Calibri" w:hAnsi="Calibri" w:cs="Calibri"/>
          <w:sz w:val="22"/>
          <w:szCs w:val="22"/>
        </w:rPr>
        <w:t xml:space="preserve">The National Minimum Wage </w:t>
      </w:r>
      <w:r w:rsidR="00F25396">
        <w:rPr>
          <w:rFonts w:ascii="Calibri" w:hAnsi="Calibri" w:cs="Calibri"/>
          <w:sz w:val="22"/>
          <w:szCs w:val="22"/>
        </w:rPr>
        <w:t xml:space="preserve">Act 1998 is a crucial legislation which </w:t>
      </w:r>
      <w:r w:rsidR="00A66065">
        <w:rPr>
          <w:rFonts w:ascii="Calibri" w:hAnsi="Calibri" w:cs="Calibri"/>
          <w:sz w:val="22"/>
          <w:szCs w:val="22"/>
        </w:rPr>
        <w:t>needs to be regularly reviewed in order to stay compliant</w:t>
      </w:r>
      <w:r w:rsidR="00B143AD">
        <w:rPr>
          <w:rFonts w:ascii="Calibri" w:hAnsi="Calibri" w:cs="Calibri"/>
          <w:sz w:val="22"/>
          <w:szCs w:val="22"/>
        </w:rPr>
        <w:t xml:space="preserve">. </w:t>
      </w:r>
      <w:r w:rsidR="0079294C">
        <w:rPr>
          <w:rFonts w:ascii="Calibri" w:hAnsi="Calibri" w:cs="Calibri"/>
          <w:sz w:val="22"/>
          <w:szCs w:val="22"/>
        </w:rPr>
        <w:t xml:space="preserve">While the lower rates for younger workers are intended to protect their employment prospects, promoting fairness by paying all sales </w:t>
      </w:r>
      <w:r w:rsidR="00CE20B2">
        <w:rPr>
          <w:rFonts w:ascii="Calibri" w:hAnsi="Calibri" w:cs="Calibri"/>
          <w:sz w:val="22"/>
          <w:szCs w:val="22"/>
        </w:rPr>
        <w:t>assistants</w:t>
      </w:r>
      <w:r w:rsidR="0079294C">
        <w:rPr>
          <w:rFonts w:ascii="Calibri" w:hAnsi="Calibri" w:cs="Calibri"/>
          <w:sz w:val="22"/>
          <w:szCs w:val="22"/>
        </w:rPr>
        <w:t xml:space="preserve"> the same wage regardless of </w:t>
      </w:r>
      <w:r w:rsidR="00CE20B2">
        <w:rPr>
          <w:rFonts w:ascii="Calibri" w:hAnsi="Calibri" w:cs="Calibri"/>
          <w:sz w:val="22"/>
          <w:szCs w:val="22"/>
        </w:rPr>
        <w:t xml:space="preserve">age demonstrates the value of all the employees work. </w:t>
      </w:r>
      <w:r w:rsidR="00564900">
        <w:rPr>
          <w:rFonts w:ascii="Calibri" w:hAnsi="Calibri" w:cs="Calibri"/>
          <w:sz w:val="22"/>
          <w:szCs w:val="22"/>
        </w:rPr>
        <w:t>Workers</w:t>
      </w:r>
      <w:r w:rsidR="00CE20B2">
        <w:rPr>
          <w:rFonts w:ascii="Calibri" w:hAnsi="Calibri" w:cs="Calibri"/>
          <w:sz w:val="22"/>
          <w:szCs w:val="22"/>
        </w:rPr>
        <w:t xml:space="preserve"> above the age of 21 </w:t>
      </w:r>
      <w:r w:rsidR="00564900">
        <w:rPr>
          <w:rFonts w:ascii="Calibri" w:hAnsi="Calibri" w:cs="Calibri"/>
          <w:sz w:val="22"/>
          <w:szCs w:val="22"/>
        </w:rPr>
        <w:t>must</w:t>
      </w:r>
      <w:r w:rsidR="00CE20B2">
        <w:rPr>
          <w:rFonts w:ascii="Calibri" w:hAnsi="Calibri" w:cs="Calibri"/>
          <w:sz w:val="22"/>
          <w:szCs w:val="22"/>
        </w:rPr>
        <w:t xml:space="preserve"> </w:t>
      </w:r>
      <w:r w:rsidR="00564900">
        <w:rPr>
          <w:rFonts w:ascii="Calibri" w:hAnsi="Calibri" w:cs="Calibri"/>
          <w:sz w:val="22"/>
          <w:szCs w:val="22"/>
        </w:rPr>
        <w:t>receive</w:t>
      </w:r>
      <w:r w:rsidR="00CE20B2">
        <w:rPr>
          <w:rFonts w:ascii="Calibri" w:hAnsi="Calibri" w:cs="Calibri"/>
          <w:sz w:val="22"/>
          <w:szCs w:val="22"/>
        </w:rPr>
        <w:t xml:space="preserve"> at least the current up to date NMW</w:t>
      </w:r>
      <w:r w:rsidR="002F3726">
        <w:rPr>
          <w:rFonts w:ascii="Calibri" w:hAnsi="Calibri" w:cs="Calibri"/>
          <w:sz w:val="22"/>
          <w:szCs w:val="22"/>
        </w:rPr>
        <w:t xml:space="preserve">, as failure to comply may result in significant penalty at a Tribunal. </w:t>
      </w:r>
    </w:p>
    <w:p w14:paraId="3CBF4BC0" w14:textId="77777777" w:rsidR="00EB41CD" w:rsidRDefault="00EB41CD" w:rsidP="00492887">
      <w:pPr>
        <w:rPr>
          <w:rFonts w:ascii="Calibri" w:hAnsi="Calibri" w:cs="Calibri"/>
          <w:sz w:val="22"/>
          <w:szCs w:val="22"/>
        </w:rPr>
      </w:pPr>
    </w:p>
    <w:p w14:paraId="5CA83FB2" w14:textId="14C3010B" w:rsidR="00B541E7" w:rsidRPr="00492887" w:rsidRDefault="00EB41CD" w:rsidP="00492887">
      <w:pPr>
        <w:rPr>
          <w:rFonts w:ascii="Calibri" w:hAnsi="Calibri" w:cs="Calibri"/>
          <w:sz w:val="22"/>
          <w:szCs w:val="22"/>
        </w:rPr>
      </w:pPr>
      <w:r>
        <w:rPr>
          <w:rFonts w:ascii="Calibri" w:hAnsi="Calibri" w:cs="Calibri"/>
          <w:sz w:val="22"/>
          <w:szCs w:val="22"/>
        </w:rPr>
        <w:t xml:space="preserve">(AC 4.2) </w:t>
      </w:r>
    </w:p>
    <w:p w14:paraId="3A5E92E3" w14:textId="50708941" w:rsidR="00252B88" w:rsidRDefault="00C76B0B" w:rsidP="00252B88">
      <w:pPr>
        <w:rPr>
          <w:rFonts w:ascii="Calibri" w:hAnsi="Calibri" w:cs="Calibri"/>
          <w:sz w:val="22"/>
          <w:szCs w:val="22"/>
        </w:rPr>
      </w:pPr>
      <w:r>
        <w:rPr>
          <w:rFonts w:ascii="Calibri" w:hAnsi="Calibri" w:cs="Calibri"/>
          <w:sz w:val="22"/>
          <w:szCs w:val="22"/>
        </w:rPr>
        <w:t xml:space="preserve">Under the </w:t>
      </w:r>
      <w:r w:rsidR="0012170D">
        <w:rPr>
          <w:rFonts w:ascii="Calibri" w:hAnsi="Calibri" w:cs="Calibri"/>
          <w:sz w:val="22"/>
          <w:szCs w:val="22"/>
        </w:rPr>
        <w:t xml:space="preserve">Working Time Regulations 1998 (WTR), workers cannot be required to work more than an average of 48 hours per week, unless they have voluntarily agreed to opt out of this </w:t>
      </w:r>
      <w:r w:rsidR="007463FC">
        <w:rPr>
          <w:rFonts w:ascii="Calibri" w:hAnsi="Calibri" w:cs="Calibri"/>
          <w:sz w:val="22"/>
          <w:szCs w:val="22"/>
        </w:rPr>
        <w:t xml:space="preserve">limit in writing </w:t>
      </w:r>
      <w:r w:rsidR="007463FC">
        <w:rPr>
          <w:rFonts w:ascii="Calibri" w:hAnsi="Calibri" w:cs="Calibri"/>
          <w:sz w:val="22"/>
          <w:szCs w:val="22"/>
        </w:rPr>
        <w:lastRenderedPageBreak/>
        <w:t xml:space="preserve">(CIPD, </w:t>
      </w:r>
      <w:r w:rsidR="007525CD">
        <w:rPr>
          <w:rFonts w:ascii="Calibri" w:hAnsi="Calibri" w:cs="Calibri"/>
          <w:sz w:val="22"/>
          <w:szCs w:val="22"/>
        </w:rPr>
        <w:t>2024</w:t>
      </w:r>
      <w:r w:rsidR="00934E9F">
        <w:rPr>
          <w:rFonts w:ascii="Calibri" w:hAnsi="Calibri" w:cs="Calibri"/>
          <w:sz w:val="22"/>
          <w:szCs w:val="22"/>
        </w:rPr>
        <w:t>a</w:t>
      </w:r>
      <w:r w:rsidR="007525CD">
        <w:rPr>
          <w:rFonts w:ascii="Calibri" w:hAnsi="Calibri" w:cs="Calibri"/>
          <w:sz w:val="22"/>
          <w:szCs w:val="22"/>
        </w:rPr>
        <w:t xml:space="preserve">). </w:t>
      </w:r>
      <w:r w:rsidR="001E4629">
        <w:rPr>
          <w:rFonts w:ascii="Calibri" w:hAnsi="Calibri" w:cs="Calibri"/>
          <w:sz w:val="22"/>
          <w:szCs w:val="22"/>
        </w:rPr>
        <w:t xml:space="preserve">Kits regular schedule of 9:30am to 9.30pm five days a week, equals 60 </w:t>
      </w:r>
      <w:r w:rsidR="00F948C6">
        <w:rPr>
          <w:rFonts w:ascii="Calibri" w:hAnsi="Calibri" w:cs="Calibri"/>
          <w:sz w:val="22"/>
          <w:szCs w:val="22"/>
        </w:rPr>
        <w:t xml:space="preserve">working </w:t>
      </w:r>
      <w:r w:rsidR="001E4629">
        <w:rPr>
          <w:rFonts w:ascii="Calibri" w:hAnsi="Calibri" w:cs="Calibri"/>
          <w:sz w:val="22"/>
          <w:szCs w:val="22"/>
        </w:rPr>
        <w:t xml:space="preserve">hours per week, which exceeds the </w:t>
      </w:r>
      <w:r w:rsidR="001348F1">
        <w:rPr>
          <w:rFonts w:ascii="Calibri" w:hAnsi="Calibri" w:cs="Calibri"/>
          <w:sz w:val="22"/>
          <w:szCs w:val="22"/>
        </w:rPr>
        <w:t>statutory</w:t>
      </w:r>
      <w:r w:rsidR="001E4629">
        <w:rPr>
          <w:rFonts w:ascii="Calibri" w:hAnsi="Calibri" w:cs="Calibri"/>
          <w:sz w:val="22"/>
          <w:szCs w:val="22"/>
        </w:rPr>
        <w:t xml:space="preserve"> maximum</w:t>
      </w:r>
      <w:r w:rsidR="001348F1">
        <w:rPr>
          <w:rFonts w:ascii="Calibri" w:hAnsi="Calibri" w:cs="Calibri"/>
          <w:sz w:val="22"/>
          <w:szCs w:val="22"/>
        </w:rPr>
        <w:t xml:space="preserve">. If Kit has </w:t>
      </w:r>
      <w:r w:rsidR="004B4521">
        <w:rPr>
          <w:rFonts w:ascii="Calibri" w:hAnsi="Calibri" w:cs="Calibri"/>
          <w:sz w:val="22"/>
          <w:szCs w:val="22"/>
        </w:rPr>
        <w:t xml:space="preserve">previously opted out </w:t>
      </w:r>
      <w:r w:rsidR="005713D8">
        <w:rPr>
          <w:rFonts w:ascii="Calibri" w:hAnsi="Calibri" w:cs="Calibri"/>
          <w:sz w:val="22"/>
          <w:szCs w:val="22"/>
        </w:rPr>
        <w:t xml:space="preserve">of the working time restriction, then </w:t>
      </w:r>
      <w:r w:rsidR="00715F2D">
        <w:rPr>
          <w:rFonts w:ascii="Calibri" w:hAnsi="Calibri" w:cs="Calibri"/>
          <w:sz w:val="22"/>
          <w:szCs w:val="22"/>
        </w:rPr>
        <w:t xml:space="preserve">the employer still has a duty to ensure his health and safety is not compromised </w:t>
      </w:r>
      <w:r w:rsidR="001A3260">
        <w:rPr>
          <w:rFonts w:ascii="Calibri" w:hAnsi="Calibri" w:cs="Calibri"/>
          <w:sz w:val="22"/>
          <w:szCs w:val="22"/>
        </w:rPr>
        <w:t>by excessive working hours (CIPD, 2024</w:t>
      </w:r>
      <w:r w:rsidR="00934E9F">
        <w:rPr>
          <w:rFonts w:ascii="Calibri" w:hAnsi="Calibri" w:cs="Calibri"/>
          <w:sz w:val="22"/>
          <w:szCs w:val="22"/>
        </w:rPr>
        <w:t>a</w:t>
      </w:r>
      <w:r w:rsidR="001A3260">
        <w:rPr>
          <w:rFonts w:ascii="Calibri" w:hAnsi="Calibri" w:cs="Calibri"/>
          <w:sz w:val="22"/>
          <w:szCs w:val="22"/>
        </w:rPr>
        <w:t xml:space="preserve">). </w:t>
      </w:r>
      <w:r w:rsidR="00F24DA3">
        <w:rPr>
          <w:rFonts w:ascii="Calibri" w:hAnsi="Calibri" w:cs="Calibri"/>
          <w:sz w:val="22"/>
          <w:szCs w:val="22"/>
        </w:rPr>
        <w:t>If Kit has opted out, then it is his right</w:t>
      </w:r>
      <w:r w:rsidR="00096C6C">
        <w:rPr>
          <w:rFonts w:ascii="Calibri" w:hAnsi="Calibri" w:cs="Calibri"/>
          <w:sz w:val="22"/>
          <w:szCs w:val="22"/>
        </w:rPr>
        <w:t xml:space="preserve"> give </w:t>
      </w:r>
      <w:r w:rsidR="006C5DF0">
        <w:rPr>
          <w:rFonts w:ascii="Calibri" w:hAnsi="Calibri" w:cs="Calibri"/>
          <w:sz w:val="22"/>
          <w:szCs w:val="22"/>
        </w:rPr>
        <w:t>notice</w:t>
      </w:r>
      <w:r w:rsidR="00F24DA3">
        <w:rPr>
          <w:rFonts w:ascii="Calibri" w:hAnsi="Calibri" w:cs="Calibri"/>
          <w:sz w:val="22"/>
          <w:szCs w:val="22"/>
        </w:rPr>
        <w:t xml:space="preserve"> to opt back in</w:t>
      </w:r>
      <w:r w:rsidR="006C5DF0">
        <w:rPr>
          <w:rFonts w:ascii="Calibri" w:hAnsi="Calibri" w:cs="Calibri"/>
          <w:sz w:val="22"/>
          <w:szCs w:val="22"/>
        </w:rPr>
        <w:t>,</w:t>
      </w:r>
      <w:r w:rsidR="008D6E1E">
        <w:rPr>
          <w:rFonts w:ascii="Calibri" w:hAnsi="Calibri" w:cs="Calibri"/>
          <w:sz w:val="22"/>
          <w:szCs w:val="22"/>
        </w:rPr>
        <w:t xml:space="preserve"> this notice period is what was previously agreed (maximum of 3 months)</w:t>
      </w:r>
      <w:r w:rsidR="00E13925">
        <w:rPr>
          <w:rFonts w:ascii="Calibri" w:hAnsi="Calibri" w:cs="Calibri"/>
          <w:sz w:val="22"/>
          <w:szCs w:val="22"/>
        </w:rPr>
        <w:t>,</w:t>
      </w:r>
      <w:r w:rsidR="008D6E1E">
        <w:rPr>
          <w:rFonts w:ascii="Calibri" w:hAnsi="Calibri" w:cs="Calibri"/>
          <w:sz w:val="22"/>
          <w:szCs w:val="22"/>
        </w:rPr>
        <w:t xml:space="preserve"> if there was no</w:t>
      </w:r>
      <w:r w:rsidR="0094785E">
        <w:rPr>
          <w:rFonts w:ascii="Calibri" w:hAnsi="Calibri" w:cs="Calibri"/>
          <w:sz w:val="22"/>
          <w:szCs w:val="22"/>
        </w:rPr>
        <w:t xml:space="preserve"> such</w:t>
      </w:r>
      <w:r w:rsidR="008D6E1E">
        <w:rPr>
          <w:rFonts w:ascii="Calibri" w:hAnsi="Calibri" w:cs="Calibri"/>
          <w:sz w:val="22"/>
          <w:szCs w:val="22"/>
        </w:rPr>
        <w:t xml:space="preserve"> agreement</w:t>
      </w:r>
      <w:r w:rsidR="00125797">
        <w:rPr>
          <w:rFonts w:ascii="Calibri" w:hAnsi="Calibri" w:cs="Calibri"/>
          <w:sz w:val="22"/>
          <w:szCs w:val="22"/>
        </w:rPr>
        <w:t>,</w:t>
      </w:r>
      <w:r w:rsidR="00E13925">
        <w:rPr>
          <w:rFonts w:ascii="Calibri" w:hAnsi="Calibri" w:cs="Calibri"/>
          <w:sz w:val="22"/>
          <w:szCs w:val="22"/>
        </w:rPr>
        <w:t xml:space="preserve"> the statutory notice period is 7 days (</w:t>
      </w:r>
      <w:r w:rsidR="00006D58">
        <w:rPr>
          <w:rFonts w:ascii="Calibri" w:hAnsi="Calibri" w:cs="Calibri"/>
          <w:sz w:val="22"/>
          <w:szCs w:val="22"/>
        </w:rPr>
        <w:t xml:space="preserve">ACAS, 2023b). </w:t>
      </w:r>
    </w:p>
    <w:p w14:paraId="46DD1E58" w14:textId="350C259D" w:rsidR="001E13F2" w:rsidRDefault="00EF14C2" w:rsidP="00252B88">
      <w:pPr>
        <w:rPr>
          <w:rFonts w:ascii="Calibri" w:hAnsi="Calibri" w:cs="Calibri"/>
          <w:sz w:val="22"/>
          <w:szCs w:val="22"/>
        </w:rPr>
      </w:pPr>
      <w:r>
        <w:rPr>
          <w:rFonts w:ascii="Calibri" w:hAnsi="Calibri" w:cs="Calibri"/>
          <w:sz w:val="22"/>
          <w:szCs w:val="22"/>
        </w:rPr>
        <w:t>T</w:t>
      </w:r>
      <w:r w:rsidR="00DF3677">
        <w:rPr>
          <w:rFonts w:ascii="Calibri" w:hAnsi="Calibri" w:cs="Calibri"/>
          <w:sz w:val="22"/>
          <w:szCs w:val="22"/>
        </w:rPr>
        <w:t xml:space="preserve">he </w:t>
      </w:r>
      <w:r w:rsidR="001317D0">
        <w:rPr>
          <w:rFonts w:ascii="Calibri" w:hAnsi="Calibri" w:cs="Calibri"/>
          <w:sz w:val="22"/>
          <w:szCs w:val="22"/>
        </w:rPr>
        <w:t xml:space="preserve">EAT </w:t>
      </w:r>
      <w:r w:rsidR="00DF3677">
        <w:rPr>
          <w:rFonts w:ascii="Calibri" w:hAnsi="Calibri" w:cs="Calibri"/>
          <w:sz w:val="22"/>
          <w:szCs w:val="22"/>
        </w:rPr>
        <w:t xml:space="preserve">case of </w:t>
      </w:r>
      <w:r w:rsidR="00DF3677" w:rsidRPr="00DF3677">
        <w:rPr>
          <w:rFonts w:ascii="Calibri" w:hAnsi="Calibri" w:cs="Calibri"/>
          <w:sz w:val="22"/>
          <w:szCs w:val="22"/>
        </w:rPr>
        <w:t>Arriva South London Ltd v Nicolaou Court (2011)</w:t>
      </w:r>
      <w:r w:rsidR="001317D0">
        <w:rPr>
          <w:rFonts w:ascii="Calibri" w:hAnsi="Calibri" w:cs="Calibri"/>
          <w:sz w:val="22"/>
          <w:szCs w:val="22"/>
        </w:rPr>
        <w:t xml:space="preserve"> makes a clear president that </w:t>
      </w:r>
      <w:r w:rsidR="00C822B6">
        <w:rPr>
          <w:rFonts w:ascii="Calibri" w:hAnsi="Calibri" w:cs="Calibri"/>
          <w:sz w:val="22"/>
          <w:szCs w:val="22"/>
        </w:rPr>
        <w:t>it is unlawful for employers to force employees to sign an opt out agreement, and t</w:t>
      </w:r>
      <w:r w:rsidR="00C17017">
        <w:rPr>
          <w:rFonts w:ascii="Calibri" w:hAnsi="Calibri" w:cs="Calibri"/>
          <w:sz w:val="22"/>
          <w:szCs w:val="22"/>
        </w:rPr>
        <w:t>hat employees have the right to opt back in without facing consequences from the employer.</w:t>
      </w:r>
    </w:p>
    <w:p w14:paraId="437DF398" w14:textId="73E89930" w:rsidR="005B4171" w:rsidRDefault="00DB724F" w:rsidP="00252B88">
      <w:pPr>
        <w:rPr>
          <w:rFonts w:ascii="Calibri" w:hAnsi="Calibri" w:cs="Calibri"/>
          <w:sz w:val="22"/>
          <w:szCs w:val="22"/>
        </w:rPr>
      </w:pPr>
      <w:r>
        <w:rPr>
          <w:rFonts w:ascii="Calibri" w:hAnsi="Calibri" w:cs="Calibri"/>
          <w:sz w:val="22"/>
          <w:szCs w:val="22"/>
        </w:rPr>
        <w:t xml:space="preserve">The </w:t>
      </w:r>
      <w:r w:rsidR="005464EE">
        <w:rPr>
          <w:rFonts w:ascii="Calibri" w:hAnsi="Calibri" w:cs="Calibri"/>
          <w:sz w:val="22"/>
          <w:szCs w:val="22"/>
        </w:rPr>
        <w:t>WTR entitles employees to a minimum daily rest periods of 11 consecutive hours between shifts, and a weekly rest period of 24 uninterrupted hours</w:t>
      </w:r>
      <w:r w:rsidR="00F37A85">
        <w:rPr>
          <w:rFonts w:ascii="Calibri" w:hAnsi="Calibri" w:cs="Calibri"/>
          <w:sz w:val="22"/>
          <w:szCs w:val="22"/>
        </w:rPr>
        <w:t xml:space="preserve"> (CIPD, 2024</w:t>
      </w:r>
      <w:r w:rsidR="00934E9F">
        <w:rPr>
          <w:rFonts w:ascii="Calibri" w:hAnsi="Calibri" w:cs="Calibri"/>
          <w:sz w:val="22"/>
          <w:szCs w:val="22"/>
        </w:rPr>
        <w:t>a</w:t>
      </w:r>
      <w:r w:rsidR="00F37A85">
        <w:rPr>
          <w:rFonts w:ascii="Calibri" w:hAnsi="Calibri" w:cs="Calibri"/>
          <w:sz w:val="22"/>
          <w:szCs w:val="22"/>
        </w:rPr>
        <w:t xml:space="preserve">). </w:t>
      </w:r>
      <w:r w:rsidR="00455BFF">
        <w:rPr>
          <w:rFonts w:ascii="Calibri" w:hAnsi="Calibri" w:cs="Calibri"/>
          <w:sz w:val="22"/>
          <w:szCs w:val="22"/>
        </w:rPr>
        <w:t>Kit</w:t>
      </w:r>
      <w:r w:rsidR="00EA6EB3">
        <w:rPr>
          <w:rFonts w:ascii="Calibri" w:hAnsi="Calibri" w:cs="Calibri"/>
          <w:sz w:val="22"/>
          <w:szCs w:val="22"/>
        </w:rPr>
        <w:t>’s 12 hour work shift</w:t>
      </w:r>
      <w:r w:rsidR="00A76653">
        <w:rPr>
          <w:rFonts w:ascii="Calibri" w:hAnsi="Calibri" w:cs="Calibri"/>
          <w:sz w:val="22"/>
          <w:szCs w:val="22"/>
        </w:rPr>
        <w:t xml:space="preserve"> may indi</w:t>
      </w:r>
      <w:r w:rsidR="00C36CF5">
        <w:rPr>
          <w:rFonts w:ascii="Calibri" w:hAnsi="Calibri" w:cs="Calibri"/>
          <w:sz w:val="22"/>
          <w:szCs w:val="22"/>
        </w:rPr>
        <w:t xml:space="preserve">cate that on the days covering the supervisors shift, the </w:t>
      </w:r>
      <w:r w:rsidR="00630198">
        <w:rPr>
          <w:rFonts w:ascii="Calibri" w:hAnsi="Calibri" w:cs="Calibri"/>
          <w:sz w:val="22"/>
          <w:szCs w:val="22"/>
        </w:rPr>
        <w:t xml:space="preserve">required daily rest has not been met which is a breach of regulations. </w:t>
      </w:r>
    </w:p>
    <w:p w14:paraId="4EEE5500" w14:textId="5CC45B1F" w:rsidR="00C62A4F" w:rsidRDefault="00B9548D" w:rsidP="00252B88">
      <w:pPr>
        <w:rPr>
          <w:rFonts w:ascii="Calibri" w:hAnsi="Calibri" w:cs="Calibri"/>
          <w:sz w:val="22"/>
          <w:szCs w:val="22"/>
        </w:rPr>
      </w:pPr>
      <w:r>
        <w:rPr>
          <w:rFonts w:ascii="Calibri" w:hAnsi="Calibri" w:cs="Calibri"/>
          <w:sz w:val="22"/>
          <w:szCs w:val="22"/>
        </w:rPr>
        <w:t>Workers are entitled</w:t>
      </w:r>
      <w:r w:rsidR="00000119">
        <w:rPr>
          <w:rFonts w:ascii="Calibri" w:hAnsi="Calibri" w:cs="Calibri"/>
          <w:sz w:val="22"/>
          <w:szCs w:val="22"/>
        </w:rPr>
        <w:t xml:space="preserve"> by law</w:t>
      </w:r>
      <w:r>
        <w:rPr>
          <w:rFonts w:ascii="Calibri" w:hAnsi="Calibri" w:cs="Calibri"/>
          <w:sz w:val="22"/>
          <w:szCs w:val="22"/>
        </w:rPr>
        <w:t xml:space="preserve"> to a 20 minute</w:t>
      </w:r>
      <w:r w:rsidR="006D63A0">
        <w:rPr>
          <w:rFonts w:ascii="Calibri" w:hAnsi="Calibri" w:cs="Calibri"/>
          <w:sz w:val="22"/>
          <w:szCs w:val="22"/>
        </w:rPr>
        <w:t xml:space="preserve"> unpaid</w:t>
      </w:r>
      <w:r>
        <w:rPr>
          <w:rFonts w:ascii="Calibri" w:hAnsi="Calibri" w:cs="Calibri"/>
          <w:sz w:val="22"/>
          <w:szCs w:val="22"/>
        </w:rPr>
        <w:t xml:space="preserve"> break for every 6 hours worked (</w:t>
      </w:r>
      <w:r w:rsidR="006D63A0">
        <w:rPr>
          <w:rFonts w:ascii="Calibri" w:hAnsi="Calibri" w:cs="Calibri"/>
          <w:sz w:val="22"/>
          <w:szCs w:val="22"/>
        </w:rPr>
        <w:t>CIPD, 2024</w:t>
      </w:r>
      <w:r w:rsidR="00934E9F">
        <w:rPr>
          <w:rFonts w:ascii="Calibri" w:hAnsi="Calibri" w:cs="Calibri"/>
          <w:sz w:val="22"/>
          <w:szCs w:val="22"/>
        </w:rPr>
        <w:t>a</w:t>
      </w:r>
      <w:r w:rsidR="006D63A0">
        <w:rPr>
          <w:rFonts w:ascii="Calibri" w:hAnsi="Calibri" w:cs="Calibri"/>
          <w:sz w:val="22"/>
          <w:szCs w:val="22"/>
        </w:rPr>
        <w:t>)</w:t>
      </w:r>
      <w:r w:rsidR="005B18E5">
        <w:rPr>
          <w:rFonts w:ascii="Calibri" w:hAnsi="Calibri" w:cs="Calibri"/>
          <w:sz w:val="22"/>
          <w:szCs w:val="22"/>
        </w:rPr>
        <w:t xml:space="preserve">. </w:t>
      </w:r>
      <w:r w:rsidR="00BB5660">
        <w:rPr>
          <w:rFonts w:ascii="Calibri" w:hAnsi="Calibri" w:cs="Calibri"/>
          <w:sz w:val="22"/>
          <w:szCs w:val="22"/>
        </w:rPr>
        <w:t>Santos Gomez v Higher Level Care Ltd (</w:t>
      </w:r>
      <w:r w:rsidR="00CA5055">
        <w:rPr>
          <w:rFonts w:ascii="Calibri" w:hAnsi="Calibri" w:cs="Calibri"/>
          <w:sz w:val="22"/>
          <w:szCs w:val="22"/>
        </w:rPr>
        <w:t>2016)</w:t>
      </w:r>
      <w:r w:rsidR="00D953F2">
        <w:rPr>
          <w:rFonts w:ascii="Calibri" w:hAnsi="Calibri" w:cs="Calibri"/>
          <w:sz w:val="22"/>
          <w:szCs w:val="22"/>
        </w:rPr>
        <w:t xml:space="preserve"> is an EAT case wh</w:t>
      </w:r>
      <w:r w:rsidR="00DA5256">
        <w:rPr>
          <w:rFonts w:ascii="Calibri" w:hAnsi="Calibri" w:cs="Calibri"/>
          <w:sz w:val="22"/>
          <w:szCs w:val="22"/>
        </w:rPr>
        <w:t xml:space="preserve">ich awarded the employee £1,220 </w:t>
      </w:r>
      <w:r w:rsidR="00CD29DF">
        <w:rPr>
          <w:rFonts w:ascii="Calibri" w:hAnsi="Calibri" w:cs="Calibri"/>
          <w:sz w:val="22"/>
          <w:szCs w:val="22"/>
        </w:rPr>
        <w:t xml:space="preserve">after being found she did not have her required 20 minute break during a shift longer than six hours. </w:t>
      </w:r>
    </w:p>
    <w:p w14:paraId="75B9B93D" w14:textId="5CCBB171" w:rsidR="009C5C9A" w:rsidRDefault="00C72C46" w:rsidP="00252B88">
      <w:pPr>
        <w:rPr>
          <w:rFonts w:ascii="Calibri" w:hAnsi="Calibri" w:cs="Calibri"/>
          <w:sz w:val="22"/>
          <w:szCs w:val="22"/>
        </w:rPr>
      </w:pPr>
      <w:r>
        <w:rPr>
          <w:rFonts w:ascii="Calibri" w:hAnsi="Calibri" w:cs="Calibri"/>
          <w:sz w:val="22"/>
          <w:szCs w:val="22"/>
        </w:rPr>
        <w:t>Kit likely has a legal cause for complaint based on the Working Time Regulations 1998. Their regular working hours exceed the 48 hour weekly limit</w:t>
      </w:r>
      <w:r w:rsidR="00E776B6">
        <w:rPr>
          <w:rFonts w:ascii="Calibri" w:hAnsi="Calibri" w:cs="Calibri"/>
          <w:sz w:val="22"/>
          <w:szCs w:val="22"/>
        </w:rPr>
        <w:t xml:space="preserve">, if an opt-out agreement is in effect then the duty is still on the employer to ensure </w:t>
      </w:r>
      <w:r w:rsidR="00B84932">
        <w:rPr>
          <w:rFonts w:ascii="Calibri" w:hAnsi="Calibri" w:cs="Calibri"/>
          <w:sz w:val="22"/>
          <w:szCs w:val="22"/>
        </w:rPr>
        <w:t>health and safety is not compromised due to excessive working hours. Kit’s 12 hour shifts,</w:t>
      </w:r>
      <w:r w:rsidR="00DC4A28">
        <w:rPr>
          <w:rFonts w:ascii="Calibri" w:hAnsi="Calibri" w:cs="Calibri"/>
          <w:sz w:val="22"/>
          <w:szCs w:val="22"/>
        </w:rPr>
        <w:t xml:space="preserve"> potentially violates daily rest periods, and break entitlements. Charlotte should investigate the complaint </w:t>
      </w:r>
      <w:r w:rsidR="00F27F93">
        <w:rPr>
          <w:rFonts w:ascii="Calibri" w:hAnsi="Calibri" w:cs="Calibri"/>
          <w:sz w:val="22"/>
          <w:szCs w:val="22"/>
        </w:rPr>
        <w:t xml:space="preserve">and take immediate action to rectify any violations to avoid legal consequences for the restaurant. </w:t>
      </w:r>
    </w:p>
    <w:p w14:paraId="7031E08E" w14:textId="77777777" w:rsidR="009B7706" w:rsidRDefault="009B7706" w:rsidP="00252B88">
      <w:pPr>
        <w:rPr>
          <w:rFonts w:ascii="Calibri" w:hAnsi="Calibri" w:cs="Calibri"/>
          <w:sz w:val="22"/>
          <w:szCs w:val="22"/>
        </w:rPr>
      </w:pPr>
    </w:p>
    <w:p w14:paraId="5E036261" w14:textId="68E6B599" w:rsidR="00C33E2C" w:rsidRDefault="00F87812" w:rsidP="00252B88">
      <w:pPr>
        <w:rPr>
          <w:rFonts w:ascii="Calibri" w:hAnsi="Calibri" w:cs="Calibri"/>
          <w:sz w:val="22"/>
          <w:szCs w:val="22"/>
        </w:rPr>
      </w:pPr>
      <w:r>
        <w:rPr>
          <w:rFonts w:ascii="Calibri" w:hAnsi="Calibri" w:cs="Calibri"/>
          <w:sz w:val="22"/>
          <w:szCs w:val="22"/>
        </w:rPr>
        <w:t xml:space="preserve">(AC 4.3) </w:t>
      </w:r>
    </w:p>
    <w:p w14:paraId="1B6B60CA" w14:textId="77777777" w:rsidR="00C33E2C" w:rsidRPr="00C33E2C" w:rsidRDefault="00C33E2C" w:rsidP="00C33E2C">
      <w:pPr>
        <w:rPr>
          <w:rFonts w:ascii="Calibri" w:hAnsi="Calibri" w:cs="Calibri"/>
          <w:sz w:val="22"/>
          <w:szCs w:val="22"/>
        </w:rPr>
      </w:pPr>
      <w:r w:rsidRPr="00C33E2C">
        <w:rPr>
          <w:rFonts w:ascii="Calibri" w:hAnsi="Calibri" w:cs="Calibri"/>
          <w:sz w:val="22"/>
          <w:szCs w:val="22"/>
        </w:rPr>
        <w:t>Coco, with eight years of employment, is entitled to 52 weeks of Statutory Maternity Leave, split into 26 weeks of Ordinary Maternity Leave and 26 Weeks of Additional Maternity Leave (CIPD, 2024b). It is unlawful to count this as annual leave or limit it to two weeks.</w:t>
      </w:r>
    </w:p>
    <w:p w14:paraId="016CEAFF" w14:textId="1BEDC19D" w:rsidR="00C33E2C" w:rsidRPr="00C33E2C" w:rsidRDefault="00C33E2C" w:rsidP="00C33E2C">
      <w:pPr>
        <w:rPr>
          <w:rFonts w:ascii="Calibri" w:hAnsi="Calibri" w:cs="Calibri"/>
          <w:sz w:val="22"/>
          <w:szCs w:val="22"/>
        </w:rPr>
      </w:pPr>
      <w:r w:rsidRPr="00C33E2C">
        <w:rPr>
          <w:rFonts w:ascii="Calibri" w:hAnsi="Calibri" w:cs="Calibri"/>
          <w:sz w:val="22"/>
          <w:szCs w:val="22"/>
        </w:rPr>
        <w:t>As Coco has been employed continuously for 26 weeks, including the 15</w:t>
      </w:r>
      <w:r w:rsidRPr="00AB040C">
        <w:rPr>
          <w:rFonts w:ascii="Calibri" w:hAnsi="Calibri" w:cs="Calibri"/>
          <w:sz w:val="22"/>
          <w:szCs w:val="22"/>
          <w:vertAlign w:val="superscript"/>
        </w:rPr>
        <w:t>th</w:t>
      </w:r>
      <w:r w:rsidRPr="00C33E2C">
        <w:rPr>
          <w:rFonts w:ascii="Calibri" w:hAnsi="Calibri" w:cs="Calibri"/>
          <w:sz w:val="22"/>
          <w:szCs w:val="22"/>
        </w:rPr>
        <w:t xml:space="preserve"> week before the expected week of childbirth, and assuming she earns at least £123 for the eight weeks before the qualifying week, she is eligible for Statutory Maternity Pay (SMP) for up to 39 weeks (CIPD, 2024c). SMP is paid at 90% of Coco</w:t>
      </w:r>
      <w:r w:rsidR="00AB040C">
        <w:rPr>
          <w:rFonts w:ascii="Calibri" w:hAnsi="Calibri" w:cs="Calibri"/>
          <w:sz w:val="22"/>
          <w:szCs w:val="22"/>
        </w:rPr>
        <w:t>’</w:t>
      </w:r>
      <w:r w:rsidRPr="00C33E2C">
        <w:rPr>
          <w:rFonts w:ascii="Calibri" w:hAnsi="Calibri" w:cs="Calibri"/>
          <w:sz w:val="22"/>
          <w:szCs w:val="22"/>
        </w:rPr>
        <w:t>s average weekly earnings for the first six weeks, followed by £184.03 or 90% of her earnings (whichever is lower) for the remaining 33 weeks (CIPD, 2024c).</w:t>
      </w:r>
    </w:p>
    <w:p w14:paraId="4A7FE24C" w14:textId="77777777" w:rsidR="00C33E2C" w:rsidRPr="00C33E2C" w:rsidRDefault="00C33E2C" w:rsidP="00C33E2C">
      <w:pPr>
        <w:rPr>
          <w:rFonts w:ascii="Calibri" w:hAnsi="Calibri" w:cs="Calibri"/>
          <w:sz w:val="22"/>
          <w:szCs w:val="22"/>
        </w:rPr>
      </w:pPr>
      <w:r w:rsidRPr="00C33E2C">
        <w:rPr>
          <w:rFonts w:ascii="Calibri" w:hAnsi="Calibri" w:cs="Calibri"/>
          <w:sz w:val="22"/>
          <w:szCs w:val="22"/>
        </w:rPr>
        <w:t>Small employers can reclaim up to 92% of the costs of Statutory Maternity, Paternity, Adoption and Shared Parental pay from HMRC (CIPD, 2024b).</w:t>
      </w:r>
    </w:p>
    <w:p w14:paraId="27195727" w14:textId="77777777" w:rsidR="00C33E2C" w:rsidRPr="00C33E2C" w:rsidRDefault="00C33E2C" w:rsidP="00C33E2C">
      <w:pPr>
        <w:rPr>
          <w:rFonts w:ascii="Calibri" w:hAnsi="Calibri" w:cs="Calibri"/>
          <w:sz w:val="22"/>
          <w:szCs w:val="22"/>
        </w:rPr>
      </w:pPr>
      <w:r w:rsidRPr="00C33E2C">
        <w:rPr>
          <w:rFonts w:ascii="Calibri" w:hAnsi="Calibri" w:cs="Calibri"/>
          <w:sz w:val="22"/>
          <w:szCs w:val="22"/>
        </w:rPr>
        <w:t>In Rodin v DMS1 (2021), an employment tribunal awarded Mrs Rodin over £50,000 for pregnancy and maternity discrimination after her employer dismissed her without notice while on maternity leave and failed to pay statutory maternity pay.</w:t>
      </w:r>
    </w:p>
    <w:p w14:paraId="1231346F" w14:textId="4F1FCAF5" w:rsidR="00C33E2C" w:rsidRPr="00C33E2C" w:rsidRDefault="00C33E2C" w:rsidP="00C33E2C">
      <w:pPr>
        <w:rPr>
          <w:rFonts w:ascii="Calibri" w:hAnsi="Calibri" w:cs="Calibri"/>
          <w:sz w:val="22"/>
          <w:szCs w:val="22"/>
        </w:rPr>
      </w:pPr>
      <w:r w:rsidRPr="00C33E2C">
        <w:rPr>
          <w:rFonts w:ascii="Calibri" w:hAnsi="Calibri" w:cs="Calibri"/>
          <w:sz w:val="22"/>
          <w:szCs w:val="22"/>
        </w:rPr>
        <w:t xml:space="preserve">Employees eligible for paternity leave are entitled to two weeks of paid leave at £184.03 or 90% of their average weekly earnings (whichever is lower) (CIPD, 2024c). This leave can be taken within the </w:t>
      </w:r>
      <w:r w:rsidRPr="00C33E2C">
        <w:rPr>
          <w:rFonts w:ascii="Calibri" w:hAnsi="Calibri" w:cs="Calibri"/>
          <w:sz w:val="22"/>
          <w:szCs w:val="22"/>
        </w:rPr>
        <w:lastRenderedPageBreak/>
        <w:t>first year of birth or adoption, split into weekly blocks with 28 days</w:t>
      </w:r>
      <w:r w:rsidR="00AB040C">
        <w:rPr>
          <w:rFonts w:ascii="Calibri" w:hAnsi="Calibri" w:cs="Calibri"/>
          <w:sz w:val="22"/>
          <w:szCs w:val="22"/>
        </w:rPr>
        <w:t>’</w:t>
      </w:r>
      <w:r w:rsidRPr="00C33E2C">
        <w:rPr>
          <w:rFonts w:ascii="Calibri" w:hAnsi="Calibri" w:cs="Calibri"/>
          <w:sz w:val="22"/>
          <w:szCs w:val="22"/>
        </w:rPr>
        <w:t xml:space="preserve"> notice (CIPD, 2024b). Paternity leave employees retain their normal employment terms and conditions (CIPD, 2024b).</w:t>
      </w:r>
    </w:p>
    <w:p w14:paraId="04B541D2" w14:textId="01FD86BF" w:rsidR="00C33E2C" w:rsidRPr="00C33E2C" w:rsidRDefault="00C33E2C" w:rsidP="00C33E2C">
      <w:pPr>
        <w:rPr>
          <w:rFonts w:ascii="Calibri" w:hAnsi="Calibri" w:cs="Calibri"/>
          <w:sz w:val="22"/>
          <w:szCs w:val="22"/>
        </w:rPr>
      </w:pPr>
      <w:r w:rsidRPr="00C33E2C">
        <w:rPr>
          <w:rFonts w:ascii="Calibri" w:hAnsi="Calibri" w:cs="Calibri"/>
          <w:sz w:val="22"/>
          <w:szCs w:val="22"/>
        </w:rPr>
        <w:t>Adoption Leave is available for one parent for 39 weeks (with 26 weeks of continuous employment) (CIPD 2024b). The pay entitlement is 90% of the employee</w:t>
      </w:r>
      <w:r w:rsidR="00AB040C">
        <w:rPr>
          <w:rFonts w:ascii="Calibri" w:hAnsi="Calibri" w:cs="Calibri"/>
          <w:sz w:val="22"/>
          <w:szCs w:val="22"/>
        </w:rPr>
        <w:t>’</w:t>
      </w:r>
      <w:r w:rsidRPr="00C33E2C">
        <w:rPr>
          <w:rFonts w:ascii="Calibri" w:hAnsi="Calibri" w:cs="Calibri"/>
          <w:sz w:val="22"/>
          <w:szCs w:val="22"/>
        </w:rPr>
        <w:t>s weekly wage for the first six weeks, and £184.03 (or 90% if lower) for the remaining weeks (CIPD, 2024c). Adoption leave starts on the date of the child</w:t>
      </w:r>
      <w:r w:rsidR="00AB040C">
        <w:rPr>
          <w:rFonts w:ascii="Calibri" w:hAnsi="Calibri" w:cs="Calibri"/>
          <w:sz w:val="22"/>
          <w:szCs w:val="22"/>
        </w:rPr>
        <w:t>’</w:t>
      </w:r>
      <w:r w:rsidRPr="00C33E2C">
        <w:rPr>
          <w:rFonts w:ascii="Calibri" w:hAnsi="Calibri" w:cs="Calibri"/>
          <w:sz w:val="22"/>
          <w:szCs w:val="22"/>
        </w:rPr>
        <w:t>s placement or up to 14 days before.</w:t>
      </w:r>
    </w:p>
    <w:p w14:paraId="3B412CFB" w14:textId="0CC18DBD" w:rsidR="00B13710" w:rsidRDefault="00C33E2C" w:rsidP="00C33E2C">
      <w:pPr>
        <w:rPr>
          <w:rFonts w:ascii="Calibri" w:hAnsi="Calibri" w:cs="Calibri"/>
          <w:sz w:val="22"/>
          <w:szCs w:val="22"/>
        </w:rPr>
      </w:pPr>
      <w:r w:rsidRPr="00C33E2C">
        <w:rPr>
          <w:rFonts w:ascii="Calibri" w:hAnsi="Calibri" w:cs="Calibri"/>
          <w:sz w:val="22"/>
          <w:szCs w:val="22"/>
        </w:rPr>
        <w:t xml:space="preserve">Employers must </w:t>
      </w:r>
      <w:r w:rsidR="007222AA">
        <w:rPr>
          <w:rFonts w:ascii="Calibri" w:hAnsi="Calibri" w:cs="Calibri"/>
          <w:sz w:val="22"/>
          <w:szCs w:val="22"/>
        </w:rPr>
        <w:t>familiarise</w:t>
      </w:r>
      <w:r w:rsidRPr="00C33E2C">
        <w:rPr>
          <w:rFonts w:ascii="Calibri" w:hAnsi="Calibri" w:cs="Calibri"/>
          <w:sz w:val="22"/>
          <w:szCs w:val="22"/>
        </w:rPr>
        <w:t xml:space="preserve"> themselves with statutory rights related to maternity, paternity, and adoption to ensure compliance and avoid legal action. Coco should receive the maternity leave and pay she is entitled to, and as a small business, there is the possibility to reclaim a significant portion of the statutory pay costs from HMRC (CIPD, 2024b).</w:t>
      </w:r>
    </w:p>
    <w:p w14:paraId="50621E1F" w14:textId="77777777" w:rsidR="00B52F5B" w:rsidRDefault="00B52F5B" w:rsidP="00C33E2C">
      <w:pPr>
        <w:rPr>
          <w:rFonts w:ascii="Calibri" w:hAnsi="Calibri" w:cs="Calibri"/>
          <w:sz w:val="22"/>
          <w:szCs w:val="22"/>
        </w:rPr>
      </w:pPr>
    </w:p>
    <w:p w14:paraId="27F99604" w14:textId="07DFFC65" w:rsidR="00B93C49" w:rsidRDefault="00B52F5B" w:rsidP="00614C39">
      <w:pPr>
        <w:rPr>
          <w:rFonts w:ascii="Calibri" w:hAnsi="Calibri" w:cs="Calibri"/>
          <w:sz w:val="22"/>
          <w:szCs w:val="22"/>
        </w:rPr>
      </w:pPr>
      <w:r>
        <w:rPr>
          <w:rFonts w:ascii="Calibri" w:hAnsi="Calibri" w:cs="Calibri"/>
          <w:sz w:val="22"/>
          <w:szCs w:val="22"/>
        </w:rPr>
        <w:t xml:space="preserve">(AC 4.4) </w:t>
      </w:r>
    </w:p>
    <w:p w14:paraId="2A1C91AF" w14:textId="6FC2A5F6" w:rsidR="006C7460" w:rsidRDefault="00DE4330" w:rsidP="00614C39">
      <w:pPr>
        <w:rPr>
          <w:rFonts w:ascii="Calibri" w:hAnsi="Calibri" w:cs="Calibri"/>
          <w:sz w:val="22"/>
          <w:szCs w:val="22"/>
        </w:rPr>
      </w:pPr>
      <w:r>
        <w:rPr>
          <w:rFonts w:ascii="Calibri" w:hAnsi="Calibri" w:cs="Calibri"/>
          <w:sz w:val="22"/>
          <w:szCs w:val="22"/>
        </w:rPr>
        <w:t xml:space="preserve">The </w:t>
      </w:r>
      <w:r w:rsidRPr="00DE4330">
        <w:rPr>
          <w:rFonts w:ascii="Calibri" w:hAnsi="Calibri" w:cs="Calibri"/>
          <w:sz w:val="22"/>
          <w:szCs w:val="22"/>
        </w:rPr>
        <w:t>Employment Relations (Flexible Working) Act 2023</w:t>
      </w:r>
      <w:r>
        <w:rPr>
          <w:rFonts w:ascii="Calibri" w:hAnsi="Calibri" w:cs="Calibri"/>
          <w:sz w:val="22"/>
          <w:szCs w:val="22"/>
        </w:rPr>
        <w:t xml:space="preserve"> </w:t>
      </w:r>
      <w:r w:rsidR="00037BC8">
        <w:rPr>
          <w:rFonts w:ascii="Calibri" w:hAnsi="Calibri" w:cs="Calibri"/>
          <w:sz w:val="22"/>
          <w:szCs w:val="22"/>
        </w:rPr>
        <w:t>gives employees the statutory right to request flexible working arrangements from the first day of employment (CIPD, 2024e)</w:t>
      </w:r>
      <w:r w:rsidR="00986F40">
        <w:rPr>
          <w:rFonts w:ascii="Calibri" w:hAnsi="Calibri" w:cs="Calibri"/>
          <w:sz w:val="22"/>
          <w:szCs w:val="22"/>
        </w:rPr>
        <w:t xml:space="preserve">. By dismissing Chelsea’s request outright without due consideration, Charlotte could be violating these regulations </w:t>
      </w:r>
      <w:r w:rsidR="00D81AA8">
        <w:rPr>
          <w:rFonts w:ascii="Calibri" w:hAnsi="Calibri" w:cs="Calibri"/>
          <w:sz w:val="22"/>
          <w:szCs w:val="22"/>
        </w:rPr>
        <w:t xml:space="preserve">and exposing Peachy Desserts Ltd to legal consequences. </w:t>
      </w:r>
    </w:p>
    <w:p w14:paraId="6D265D3C" w14:textId="2D463A24" w:rsidR="001710D8" w:rsidRDefault="001710D8" w:rsidP="00614C39">
      <w:pPr>
        <w:rPr>
          <w:rFonts w:ascii="Calibri" w:hAnsi="Calibri" w:cs="Calibri"/>
          <w:sz w:val="22"/>
          <w:szCs w:val="22"/>
        </w:rPr>
      </w:pPr>
      <w:r>
        <w:rPr>
          <w:rFonts w:ascii="Calibri" w:hAnsi="Calibri" w:cs="Calibri"/>
          <w:sz w:val="22"/>
          <w:szCs w:val="22"/>
        </w:rPr>
        <w:t xml:space="preserve">There are specific grounds in which an employer can turn down a flexible working request, such as </w:t>
      </w:r>
      <w:r w:rsidR="00761A43">
        <w:rPr>
          <w:rFonts w:ascii="Calibri" w:hAnsi="Calibri" w:cs="Calibri"/>
          <w:sz w:val="22"/>
          <w:szCs w:val="22"/>
        </w:rPr>
        <w:t xml:space="preserve">the burden of additional costs, the inability to meet customer demands, </w:t>
      </w:r>
      <w:r w:rsidR="00D34ED8">
        <w:rPr>
          <w:rFonts w:ascii="Calibri" w:hAnsi="Calibri" w:cs="Calibri"/>
          <w:sz w:val="22"/>
          <w:szCs w:val="22"/>
        </w:rPr>
        <w:t xml:space="preserve">or being unable to reorganise the workload among existing staff (Daniels, 2022i). </w:t>
      </w:r>
      <w:r w:rsidR="00F479E3">
        <w:rPr>
          <w:rFonts w:ascii="Calibri" w:hAnsi="Calibri" w:cs="Calibri"/>
          <w:sz w:val="22"/>
          <w:szCs w:val="22"/>
        </w:rPr>
        <w:t xml:space="preserve">However, Charlotte must provide evidence to support any refusal based on these grounds as failure to do so </w:t>
      </w:r>
      <w:r w:rsidR="00C9225C">
        <w:rPr>
          <w:rFonts w:ascii="Calibri" w:hAnsi="Calibri" w:cs="Calibri"/>
          <w:sz w:val="22"/>
          <w:szCs w:val="22"/>
        </w:rPr>
        <w:t xml:space="preserve">can </w:t>
      </w:r>
      <w:r w:rsidR="00EA7FE3">
        <w:rPr>
          <w:rFonts w:ascii="Calibri" w:hAnsi="Calibri" w:cs="Calibri"/>
          <w:sz w:val="22"/>
          <w:szCs w:val="22"/>
        </w:rPr>
        <w:t>result</w:t>
      </w:r>
      <w:r w:rsidR="00C9225C">
        <w:rPr>
          <w:rFonts w:ascii="Calibri" w:hAnsi="Calibri" w:cs="Calibri"/>
          <w:sz w:val="22"/>
          <w:szCs w:val="22"/>
        </w:rPr>
        <w:t xml:space="preserve"> in a claim of discrimination, or unfair dismissal</w:t>
      </w:r>
      <w:r w:rsidR="00087D4C">
        <w:rPr>
          <w:rFonts w:ascii="Calibri" w:hAnsi="Calibri" w:cs="Calibri"/>
          <w:sz w:val="22"/>
          <w:szCs w:val="22"/>
        </w:rPr>
        <w:t>.</w:t>
      </w:r>
    </w:p>
    <w:p w14:paraId="4EC6B264" w14:textId="255E2353" w:rsidR="00087D4C" w:rsidRDefault="001C408E" w:rsidP="00614C39">
      <w:pPr>
        <w:rPr>
          <w:rFonts w:ascii="Calibri" w:hAnsi="Calibri" w:cs="Calibri"/>
          <w:sz w:val="22"/>
          <w:szCs w:val="22"/>
        </w:rPr>
      </w:pPr>
      <w:r>
        <w:rPr>
          <w:rFonts w:ascii="Calibri" w:hAnsi="Calibri" w:cs="Calibri"/>
          <w:sz w:val="22"/>
          <w:szCs w:val="22"/>
        </w:rPr>
        <w:t xml:space="preserve">To stay compliant with </w:t>
      </w:r>
      <w:r w:rsidR="00BD1E50">
        <w:rPr>
          <w:rFonts w:ascii="Calibri" w:hAnsi="Calibri" w:cs="Calibri"/>
          <w:sz w:val="22"/>
          <w:szCs w:val="22"/>
        </w:rPr>
        <w:t xml:space="preserve">the regulations surrounding Flexible Working requests, </w:t>
      </w:r>
      <w:r w:rsidR="00734FFA">
        <w:rPr>
          <w:rFonts w:ascii="Calibri" w:hAnsi="Calibri" w:cs="Calibri"/>
          <w:sz w:val="22"/>
          <w:szCs w:val="22"/>
        </w:rPr>
        <w:t xml:space="preserve">Charlotte should perform the following steps: </w:t>
      </w:r>
    </w:p>
    <w:p w14:paraId="22C5FDD3" w14:textId="640E5053" w:rsidR="00734FFA" w:rsidRDefault="005E4AEF" w:rsidP="00734FFA">
      <w:pPr>
        <w:pStyle w:val="ListParagraph"/>
        <w:numPr>
          <w:ilvl w:val="0"/>
          <w:numId w:val="3"/>
        </w:numPr>
        <w:rPr>
          <w:rFonts w:ascii="Calibri" w:hAnsi="Calibri" w:cs="Calibri"/>
          <w:sz w:val="22"/>
          <w:szCs w:val="22"/>
        </w:rPr>
      </w:pPr>
      <w:r>
        <w:rPr>
          <w:rFonts w:ascii="Calibri" w:hAnsi="Calibri" w:cs="Calibri"/>
          <w:sz w:val="22"/>
          <w:szCs w:val="22"/>
        </w:rPr>
        <w:t>Arrange a meeting to discuss Chelsea’s request in detail, as it required by the regulations (Daniels, 2022i).</w:t>
      </w:r>
    </w:p>
    <w:p w14:paraId="0687BFCD" w14:textId="57FFE7EA" w:rsidR="005E4AEF" w:rsidRDefault="007A0762" w:rsidP="00734FFA">
      <w:pPr>
        <w:pStyle w:val="ListParagraph"/>
        <w:numPr>
          <w:ilvl w:val="0"/>
          <w:numId w:val="3"/>
        </w:numPr>
        <w:rPr>
          <w:rFonts w:ascii="Calibri" w:hAnsi="Calibri" w:cs="Calibri"/>
          <w:sz w:val="22"/>
          <w:szCs w:val="22"/>
        </w:rPr>
      </w:pPr>
      <w:r>
        <w:rPr>
          <w:rFonts w:ascii="Calibri" w:hAnsi="Calibri" w:cs="Calibri"/>
          <w:sz w:val="22"/>
          <w:szCs w:val="22"/>
        </w:rPr>
        <w:t>Allow Chelsea to be accompanied by a trade union representative or work colleague if she wishes, as this is her statutory right (Daniels, 2022i).</w:t>
      </w:r>
    </w:p>
    <w:p w14:paraId="759DC4F3" w14:textId="7A6387F0" w:rsidR="007A0762" w:rsidRDefault="008D28E5" w:rsidP="00734FFA">
      <w:pPr>
        <w:pStyle w:val="ListParagraph"/>
        <w:numPr>
          <w:ilvl w:val="0"/>
          <w:numId w:val="3"/>
        </w:numPr>
        <w:rPr>
          <w:rFonts w:ascii="Calibri" w:hAnsi="Calibri" w:cs="Calibri"/>
          <w:sz w:val="22"/>
          <w:szCs w:val="22"/>
        </w:rPr>
      </w:pPr>
      <w:r>
        <w:rPr>
          <w:rFonts w:ascii="Calibri" w:hAnsi="Calibri" w:cs="Calibri"/>
          <w:sz w:val="22"/>
          <w:szCs w:val="22"/>
        </w:rPr>
        <w:t>Carefully consider the request and provide a clear decision within two months</w:t>
      </w:r>
      <w:r w:rsidR="00B17BB3">
        <w:rPr>
          <w:rFonts w:ascii="Calibri" w:hAnsi="Calibri" w:cs="Calibri"/>
          <w:sz w:val="22"/>
          <w:szCs w:val="22"/>
        </w:rPr>
        <w:t xml:space="preserve"> of receiving the application (CIPD, 2024e).</w:t>
      </w:r>
    </w:p>
    <w:p w14:paraId="0D879AD5" w14:textId="736693D1" w:rsidR="00B17BB3" w:rsidRDefault="00E45DA4" w:rsidP="00734FFA">
      <w:pPr>
        <w:pStyle w:val="ListParagraph"/>
        <w:numPr>
          <w:ilvl w:val="0"/>
          <w:numId w:val="3"/>
        </w:numPr>
        <w:rPr>
          <w:rFonts w:ascii="Calibri" w:hAnsi="Calibri" w:cs="Calibri"/>
          <w:sz w:val="22"/>
          <w:szCs w:val="22"/>
        </w:rPr>
      </w:pPr>
      <w:r>
        <w:rPr>
          <w:rFonts w:ascii="Calibri" w:hAnsi="Calibri" w:cs="Calibri"/>
          <w:sz w:val="22"/>
          <w:szCs w:val="22"/>
        </w:rPr>
        <w:t xml:space="preserve">If the decision is to refuse the request, provide a reasonable explanation </w:t>
      </w:r>
      <w:r w:rsidR="006F003C">
        <w:rPr>
          <w:rFonts w:ascii="Calibri" w:hAnsi="Calibri" w:cs="Calibri"/>
          <w:sz w:val="22"/>
          <w:szCs w:val="22"/>
        </w:rPr>
        <w:t>as to why it</w:t>
      </w:r>
      <w:r w:rsidR="006040E3">
        <w:rPr>
          <w:rFonts w:ascii="Calibri" w:hAnsi="Calibri" w:cs="Calibri"/>
          <w:sz w:val="22"/>
          <w:szCs w:val="22"/>
        </w:rPr>
        <w:t xml:space="preserve"> is not possible. Provide evidence to this if any is available</w:t>
      </w:r>
      <w:r w:rsidR="00B15A17">
        <w:rPr>
          <w:rFonts w:ascii="Calibri" w:hAnsi="Calibri" w:cs="Calibri"/>
          <w:sz w:val="22"/>
          <w:szCs w:val="22"/>
        </w:rPr>
        <w:t xml:space="preserve"> at this time</w:t>
      </w:r>
      <w:r w:rsidR="006040E3">
        <w:rPr>
          <w:rFonts w:ascii="Calibri" w:hAnsi="Calibri" w:cs="Calibri"/>
          <w:sz w:val="22"/>
          <w:szCs w:val="22"/>
        </w:rPr>
        <w:t xml:space="preserve">. </w:t>
      </w:r>
    </w:p>
    <w:p w14:paraId="568A6DA0" w14:textId="112B8B50" w:rsidR="00325BF1" w:rsidRDefault="006040E3" w:rsidP="00325BF1">
      <w:pPr>
        <w:pStyle w:val="ListParagraph"/>
        <w:numPr>
          <w:ilvl w:val="0"/>
          <w:numId w:val="3"/>
        </w:numPr>
        <w:rPr>
          <w:rFonts w:ascii="Calibri" w:hAnsi="Calibri" w:cs="Calibri"/>
          <w:sz w:val="22"/>
          <w:szCs w:val="22"/>
        </w:rPr>
      </w:pPr>
      <w:r>
        <w:rPr>
          <w:rFonts w:ascii="Calibri" w:hAnsi="Calibri" w:cs="Calibri"/>
          <w:sz w:val="22"/>
          <w:szCs w:val="22"/>
        </w:rPr>
        <w:t xml:space="preserve">If Chelsea appeals the decision, </w:t>
      </w:r>
      <w:r w:rsidR="00325BF1">
        <w:rPr>
          <w:rFonts w:ascii="Calibri" w:hAnsi="Calibri" w:cs="Calibri"/>
          <w:sz w:val="22"/>
          <w:szCs w:val="22"/>
        </w:rPr>
        <w:t xml:space="preserve">convene an appeal meeting and communicate the final decision in writing (Daniels, 2022i). </w:t>
      </w:r>
    </w:p>
    <w:p w14:paraId="751C5AE0" w14:textId="77777777" w:rsidR="00367641" w:rsidRPr="00367641" w:rsidRDefault="00367641" w:rsidP="00367641">
      <w:pPr>
        <w:pStyle w:val="ListParagraph"/>
        <w:rPr>
          <w:rFonts w:ascii="Calibri" w:hAnsi="Calibri" w:cs="Calibri"/>
          <w:sz w:val="22"/>
          <w:szCs w:val="22"/>
        </w:rPr>
      </w:pPr>
    </w:p>
    <w:p w14:paraId="646E3875" w14:textId="3D3214A1" w:rsidR="009A019E" w:rsidRDefault="00A13E75" w:rsidP="00614C39">
      <w:pPr>
        <w:rPr>
          <w:rFonts w:ascii="Calibri" w:hAnsi="Calibri" w:cs="Calibri"/>
          <w:sz w:val="22"/>
          <w:szCs w:val="22"/>
        </w:rPr>
      </w:pPr>
      <w:r>
        <w:rPr>
          <w:rFonts w:ascii="Calibri" w:hAnsi="Calibri" w:cs="Calibri"/>
          <w:sz w:val="22"/>
          <w:szCs w:val="22"/>
        </w:rPr>
        <w:t xml:space="preserve">In the case of </w:t>
      </w:r>
      <w:r w:rsidR="00F63BAE">
        <w:rPr>
          <w:rFonts w:ascii="Calibri" w:hAnsi="Calibri" w:cs="Calibri"/>
          <w:sz w:val="22"/>
          <w:szCs w:val="22"/>
        </w:rPr>
        <w:t>Ms Hedger v British Deaf Association (2022)</w:t>
      </w:r>
      <w:r w:rsidR="00EF31CB">
        <w:rPr>
          <w:rFonts w:ascii="Calibri" w:hAnsi="Calibri" w:cs="Calibri"/>
          <w:sz w:val="22"/>
          <w:szCs w:val="22"/>
        </w:rPr>
        <w:t xml:space="preserve">, an employer’s refusal to consider a flexible working request was found </w:t>
      </w:r>
      <w:r w:rsidR="00EA09F1">
        <w:rPr>
          <w:rFonts w:ascii="Calibri" w:hAnsi="Calibri" w:cs="Calibri"/>
          <w:sz w:val="22"/>
          <w:szCs w:val="22"/>
        </w:rPr>
        <w:t>to be</w:t>
      </w:r>
      <w:r w:rsidR="00412F9F">
        <w:rPr>
          <w:rFonts w:ascii="Calibri" w:hAnsi="Calibri" w:cs="Calibri"/>
          <w:sz w:val="22"/>
          <w:szCs w:val="22"/>
        </w:rPr>
        <w:t xml:space="preserve"> indirect sex </w:t>
      </w:r>
      <w:r w:rsidR="00092DDA">
        <w:rPr>
          <w:rFonts w:ascii="Calibri" w:hAnsi="Calibri" w:cs="Calibri"/>
          <w:sz w:val="22"/>
          <w:szCs w:val="22"/>
        </w:rPr>
        <w:t xml:space="preserve">discrimination and constructive dismissal, resulting in the claimant being awarded </w:t>
      </w:r>
      <w:r w:rsidR="0051334D">
        <w:rPr>
          <w:rFonts w:ascii="Calibri" w:hAnsi="Calibri" w:cs="Calibri"/>
          <w:sz w:val="22"/>
          <w:szCs w:val="22"/>
        </w:rPr>
        <w:t>£36,000</w:t>
      </w:r>
      <w:r w:rsidR="00EA09F1">
        <w:rPr>
          <w:rFonts w:ascii="Calibri" w:hAnsi="Calibri" w:cs="Calibri"/>
          <w:sz w:val="22"/>
          <w:szCs w:val="22"/>
        </w:rPr>
        <w:t xml:space="preserve">. This emphasises the importance </w:t>
      </w:r>
      <w:r w:rsidR="00367641">
        <w:rPr>
          <w:rFonts w:ascii="Calibri" w:hAnsi="Calibri" w:cs="Calibri"/>
          <w:sz w:val="22"/>
          <w:szCs w:val="22"/>
        </w:rPr>
        <w:t xml:space="preserve">of handling flexible working requests seriously, and correctly. </w:t>
      </w:r>
    </w:p>
    <w:p w14:paraId="396E4286" w14:textId="3B1A338F" w:rsidR="0081571B" w:rsidRDefault="00526261" w:rsidP="00614C39">
      <w:pPr>
        <w:rPr>
          <w:rFonts w:ascii="Calibri" w:hAnsi="Calibri" w:cs="Calibri"/>
          <w:sz w:val="22"/>
          <w:szCs w:val="22"/>
        </w:rPr>
      </w:pPr>
      <w:r>
        <w:rPr>
          <w:rFonts w:ascii="Calibri" w:hAnsi="Calibri" w:cs="Calibri"/>
          <w:sz w:val="22"/>
          <w:szCs w:val="22"/>
        </w:rPr>
        <w:lastRenderedPageBreak/>
        <w:t xml:space="preserve">There are positives to </w:t>
      </w:r>
      <w:r w:rsidR="004B25B6">
        <w:rPr>
          <w:rFonts w:ascii="Calibri" w:hAnsi="Calibri" w:cs="Calibri"/>
          <w:sz w:val="22"/>
          <w:szCs w:val="22"/>
        </w:rPr>
        <w:t>adopting a</w:t>
      </w:r>
      <w:r>
        <w:rPr>
          <w:rFonts w:ascii="Calibri" w:hAnsi="Calibri" w:cs="Calibri"/>
          <w:sz w:val="22"/>
          <w:szCs w:val="22"/>
        </w:rPr>
        <w:t xml:space="preserve"> flexible working policy</w:t>
      </w:r>
      <w:r w:rsidR="004B25B6">
        <w:rPr>
          <w:rFonts w:ascii="Calibri" w:hAnsi="Calibri" w:cs="Calibri"/>
          <w:sz w:val="22"/>
          <w:szCs w:val="22"/>
        </w:rPr>
        <w:t>. E</w:t>
      </w:r>
      <w:r w:rsidR="0069022B">
        <w:rPr>
          <w:rFonts w:ascii="Calibri" w:hAnsi="Calibri" w:cs="Calibri"/>
          <w:sz w:val="22"/>
          <w:szCs w:val="22"/>
        </w:rPr>
        <w:t>vidence suggest</w:t>
      </w:r>
      <w:r w:rsidR="004B25B6">
        <w:rPr>
          <w:rFonts w:ascii="Calibri" w:hAnsi="Calibri" w:cs="Calibri"/>
          <w:sz w:val="22"/>
          <w:szCs w:val="22"/>
        </w:rPr>
        <w:t>s</w:t>
      </w:r>
      <w:r w:rsidR="0069022B">
        <w:rPr>
          <w:rFonts w:ascii="Calibri" w:hAnsi="Calibri" w:cs="Calibri"/>
          <w:sz w:val="22"/>
          <w:szCs w:val="22"/>
        </w:rPr>
        <w:t xml:space="preserve"> it can positively impact employee morale, engagement and retention, while also </w:t>
      </w:r>
      <w:r w:rsidR="004B25B6">
        <w:rPr>
          <w:rFonts w:ascii="Calibri" w:hAnsi="Calibri" w:cs="Calibri"/>
          <w:sz w:val="22"/>
          <w:szCs w:val="22"/>
        </w:rPr>
        <w:t xml:space="preserve">enhancing Peachy Desserts </w:t>
      </w:r>
      <w:proofErr w:type="spellStart"/>
      <w:r w:rsidR="004B25B6">
        <w:rPr>
          <w:rFonts w:ascii="Calibri" w:hAnsi="Calibri" w:cs="Calibri"/>
          <w:sz w:val="22"/>
          <w:szCs w:val="22"/>
        </w:rPr>
        <w:t>Ltd’s</w:t>
      </w:r>
      <w:proofErr w:type="spellEnd"/>
      <w:r w:rsidR="004B25B6">
        <w:rPr>
          <w:rFonts w:ascii="Calibri" w:hAnsi="Calibri" w:cs="Calibri"/>
          <w:sz w:val="22"/>
          <w:szCs w:val="22"/>
        </w:rPr>
        <w:t xml:space="preserve"> ability to attract a diverse talent pool (CIPD, 2024d). </w:t>
      </w:r>
    </w:p>
    <w:p w14:paraId="301EFBEC" w14:textId="2C644BFD" w:rsidR="00B4612A" w:rsidRDefault="00A23940" w:rsidP="00614C39">
      <w:pPr>
        <w:rPr>
          <w:rFonts w:ascii="Calibri" w:hAnsi="Calibri" w:cs="Calibri"/>
          <w:sz w:val="22"/>
          <w:szCs w:val="22"/>
        </w:rPr>
      </w:pPr>
      <w:r>
        <w:rPr>
          <w:rFonts w:ascii="Calibri" w:hAnsi="Calibri" w:cs="Calibri"/>
          <w:sz w:val="22"/>
          <w:szCs w:val="22"/>
        </w:rPr>
        <w:t>Chelsea’s flexible working request</w:t>
      </w:r>
      <w:r w:rsidR="00B53209">
        <w:rPr>
          <w:rFonts w:ascii="Calibri" w:hAnsi="Calibri" w:cs="Calibri"/>
          <w:sz w:val="22"/>
          <w:szCs w:val="22"/>
        </w:rPr>
        <w:t xml:space="preserve"> has to be dealt with properly while following </w:t>
      </w:r>
      <w:r w:rsidR="00AF380E">
        <w:rPr>
          <w:rFonts w:ascii="Calibri" w:hAnsi="Calibri" w:cs="Calibri"/>
          <w:sz w:val="22"/>
          <w:szCs w:val="22"/>
        </w:rPr>
        <w:t>the correct procedures and being given careful consideration</w:t>
      </w:r>
      <w:r w:rsidR="00654FFB">
        <w:rPr>
          <w:rFonts w:ascii="Calibri" w:hAnsi="Calibri" w:cs="Calibri"/>
          <w:sz w:val="22"/>
          <w:szCs w:val="22"/>
        </w:rPr>
        <w:t xml:space="preserve">. Failure to handle this properly can result in a Tribunal claim. </w:t>
      </w:r>
      <w:r w:rsidR="00B028B8">
        <w:rPr>
          <w:rFonts w:ascii="Calibri" w:hAnsi="Calibri" w:cs="Calibri"/>
          <w:sz w:val="22"/>
          <w:szCs w:val="22"/>
        </w:rPr>
        <w:t>By approaching Flexible Working Requests with a positive mindset, Peachy Desserts Ltd</w:t>
      </w:r>
      <w:r w:rsidR="009E3AF3">
        <w:rPr>
          <w:rFonts w:ascii="Calibri" w:hAnsi="Calibri" w:cs="Calibri"/>
          <w:sz w:val="22"/>
          <w:szCs w:val="22"/>
        </w:rPr>
        <w:t xml:space="preserve"> can foster a culture of flexibility and inclusivity while also ensuring legal compliance. </w:t>
      </w:r>
    </w:p>
    <w:p w14:paraId="0EADF241" w14:textId="77777777" w:rsidR="00913EFF" w:rsidRDefault="00913EFF" w:rsidP="00614C39">
      <w:pPr>
        <w:rPr>
          <w:rFonts w:ascii="Calibri" w:hAnsi="Calibri" w:cs="Calibri"/>
          <w:sz w:val="22"/>
          <w:szCs w:val="22"/>
        </w:rPr>
      </w:pPr>
    </w:p>
    <w:p w14:paraId="1632A26E" w14:textId="72948BA8" w:rsidR="0081571B" w:rsidRDefault="00AB040C" w:rsidP="00AB040C">
      <w:pPr>
        <w:jc w:val="right"/>
        <w:rPr>
          <w:rFonts w:ascii="Calibri" w:hAnsi="Calibri" w:cs="Calibri"/>
          <w:sz w:val="22"/>
          <w:szCs w:val="22"/>
        </w:rPr>
      </w:pPr>
      <w:r>
        <w:rPr>
          <w:rFonts w:ascii="Calibri" w:hAnsi="Calibri" w:cs="Calibri"/>
          <w:sz w:val="22"/>
          <w:szCs w:val="22"/>
        </w:rPr>
        <w:t>Word Count: 4,2</w:t>
      </w:r>
      <w:r w:rsidR="00C41497">
        <w:rPr>
          <w:rFonts w:ascii="Calibri" w:hAnsi="Calibri" w:cs="Calibri"/>
          <w:sz w:val="22"/>
          <w:szCs w:val="22"/>
        </w:rPr>
        <w:t>34</w:t>
      </w:r>
    </w:p>
    <w:p w14:paraId="11B33225" w14:textId="77777777" w:rsidR="00B93C49" w:rsidRDefault="00B93C49" w:rsidP="00614C39">
      <w:pPr>
        <w:rPr>
          <w:rFonts w:ascii="Calibri" w:hAnsi="Calibri" w:cs="Calibri"/>
          <w:sz w:val="22"/>
          <w:szCs w:val="22"/>
        </w:rPr>
      </w:pPr>
    </w:p>
    <w:p w14:paraId="1D947B6F" w14:textId="1E6E75E8" w:rsidR="000271E7" w:rsidRDefault="000271E7">
      <w:pPr>
        <w:rPr>
          <w:rFonts w:ascii="Calibri" w:hAnsi="Calibri" w:cs="Calibri"/>
          <w:sz w:val="22"/>
          <w:szCs w:val="22"/>
        </w:rPr>
      </w:pPr>
      <w:r>
        <w:rPr>
          <w:rFonts w:ascii="Calibri" w:hAnsi="Calibri" w:cs="Calibri"/>
          <w:sz w:val="22"/>
          <w:szCs w:val="22"/>
        </w:rPr>
        <w:t xml:space="preserve">References: </w:t>
      </w:r>
    </w:p>
    <w:p w14:paraId="0BD9371B" w14:textId="77777777" w:rsidR="00BE06A6" w:rsidRDefault="00BE06A6">
      <w:pPr>
        <w:rPr>
          <w:rFonts w:ascii="Calibri" w:hAnsi="Calibri" w:cs="Calibri"/>
          <w:sz w:val="22"/>
          <w:szCs w:val="22"/>
        </w:rPr>
      </w:pPr>
      <w:r w:rsidRPr="00810010">
        <w:rPr>
          <w:rFonts w:ascii="Calibri" w:hAnsi="Calibri" w:cs="Calibri"/>
          <w:sz w:val="22"/>
          <w:szCs w:val="22"/>
        </w:rPr>
        <w:t>ACAS (2018). Settlement Agreements. [online] Available at: https://www.acas.org.uk/sites/default/files/2021-03/settlement-agreements.pdf [Accessed 4 May 2024].</w:t>
      </w:r>
    </w:p>
    <w:p w14:paraId="2723AE00" w14:textId="77777777" w:rsidR="00BE06A6" w:rsidRDefault="00BE06A6" w:rsidP="00E655A2">
      <w:pPr>
        <w:rPr>
          <w:rFonts w:ascii="Calibri" w:hAnsi="Calibri" w:cs="Calibri"/>
          <w:sz w:val="22"/>
          <w:szCs w:val="22"/>
        </w:rPr>
      </w:pPr>
      <w:r w:rsidRPr="005B46D1">
        <w:rPr>
          <w:rFonts w:ascii="Calibri" w:hAnsi="Calibri" w:cs="Calibri"/>
          <w:sz w:val="22"/>
          <w:szCs w:val="22"/>
        </w:rPr>
        <w:t>ACAS (2023). Discrimination and the law. [online] ACAS. Available at: https://www.acas.org.uk/discrimination-and-the-law [Accessed 25 Apr. 2024].</w:t>
      </w:r>
    </w:p>
    <w:p w14:paraId="1ED70066" w14:textId="77777777" w:rsidR="00BE06A6" w:rsidRDefault="00BE06A6">
      <w:pPr>
        <w:rPr>
          <w:rFonts w:ascii="Calibri" w:hAnsi="Calibri" w:cs="Calibri"/>
          <w:sz w:val="22"/>
          <w:szCs w:val="22"/>
        </w:rPr>
      </w:pPr>
      <w:proofErr w:type="spellStart"/>
      <w:r w:rsidRPr="004C5EC5">
        <w:rPr>
          <w:rFonts w:ascii="Calibri" w:hAnsi="Calibri" w:cs="Calibri"/>
          <w:sz w:val="22"/>
          <w:szCs w:val="22"/>
        </w:rPr>
        <w:t>Acas</w:t>
      </w:r>
      <w:proofErr w:type="spellEnd"/>
      <w:r w:rsidRPr="004C5EC5">
        <w:rPr>
          <w:rFonts w:ascii="Calibri" w:hAnsi="Calibri" w:cs="Calibri"/>
          <w:sz w:val="22"/>
          <w:szCs w:val="22"/>
        </w:rPr>
        <w:t xml:space="preserve"> (2023</w:t>
      </w:r>
      <w:r>
        <w:rPr>
          <w:rFonts w:ascii="Calibri" w:hAnsi="Calibri" w:cs="Calibri"/>
          <w:sz w:val="22"/>
          <w:szCs w:val="22"/>
        </w:rPr>
        <w:t>a</w:t>
      </w:r>
      <w:r w:rsidRPr="004C5EC5">
        <w:rPr>
          <w:rFonts w:ascii="Calibri" w:hAnsi="Calibri" w:cs="Calibri"/>
          <w:sz w:val="22"/>
          <w:szCs w:val="22"/>
        </w:rPr>
        <w:t xml:space="preserve">). Redundancy Consultations | </w:t>
      </w:r>
      <w:proofErr w:type="spellStart"/>
      <w:r w:rsidRPr="004C5EC5">
        <w:rPr>
          <w:rFonts w:ascii="Calibri" w:hAnsi="Calibri" w:cs="Calibri"/>
          <w:sz w:val="22"/>
          <w:szCs w:val="22"/>
        </w:rPr>
        <w:t>Acas</w:t>
      </w:r>
      <w:proofErr w:type="spellEnd"/>
      <w:r w:rsidRPr="004C5EC5">
        <w:rPr>
          <w:rFonts w:ascii="Calibri" w:hAnsi="Calibri" w:cs="Calibri"/>
          <w:sz w:val="22"/>
          <w:szCs w:val="22"/>
        </w:rPr>
        <w:t>. [online] www.acas.org.uk. Available at: https://www.acas.org.uk/manage-staff-redundancies/redundancy-consultations [Accessed 4 May 2024].</w:t>
      </w:r>
    </w:p>
    <w:p w14:paraId="3936FB72" w14:textId="77777777" w:rsidR="00BE06A6" w:rsidRDefault="00BE06A6">
      <w:pPr>
        <w:rPr>
          <w:rFonts w:ascii="Calibri" w:hAnsi="Calibri" w:cs="Calibri"/>
          <w:sz w:val="22"/>
          <w:szCs w:val="22"/>
        </w:rPr>
      </w:pPr>
      <w:r w:rsidRPr="0036522E">
        <w:rPr>
          <w:rFonts w:ascii="Calibri" w:hAnsi="Calibri" w:cs="Calibri"/>
          <w:sz w:val="22"/>
          <w:szCs w:val="22"/>
        </w:rPr>
        <w:t xml:space="preserve">ACAS (2023b). The 48-hour weekly maximum: Working time rules. [online] </w:t>
      </w:r>
      <w:proofErr w:type="spellStart"/>
      <w:r w:rsidRPr="0036522E">
        <w:rPr>
          <w:rFonts w:ascii="Calibri" w:hAnsi="Calibri" w:cs="Calibri"/>
          <w:sz w:val="22"/>
          <w:szCs w:val="22"/>
        </w:rPr>
        <w:t>Acas</w:t>
      </w:r>
      <w:proofErr w:type="spellEnd"/>
      <w:r w:rsidRPr="0036522E">
        <w:rPr>
          <w:rFonts w:ascii="Calibri" w:hAnsi="Calibri" w:cs="Calibri"/>
          <w:sz w:val="22"/>
          <w:szCs w:val="22"/>
        </w:rPr>
        <w:t>. Available at: https://www.acas.org.uk/working-time-rules/the-48-hour-weekly-maximum.</w:t>
      </w:r>
      <w:r>
        <w:rPr>
          <w:rFonts w:ascii="Calibri" w:hAnsi="Calibri" w:cs="Calibri"/>
          <w:sz w:val="22"/>
          <w:szCs w:val="22"/>
        </w:rPr>
        <w:t xml:space="preserve"> [Accessed 5 May 2024] </w:t>
      </w:r>
      <w:r w:rsidRPr="00843B5B">
        <w:rPr>
          <w:rFonts w:ascii="Calibri" w:hAnsi="Calibri" w:cs="Calibri"/>
          <w:sz w:val="22"/>
          <w:szCs w:val="22"/>
        </w:rPr>
        <w:t xml:space="preserve">ACAS (2024). Payslips - </w:t>
      </w:r>
      <w:proofErr w:type="spellStart"/>
      <w:r w:rsidRPr="00843B5B">
        <w:rPr>
          <w:rFonts w:ascii="Calibri" w:hAnsi="Calibri" w:cs="Calibri"/>
          <w:sz w:val="22"/>
          <w:szCs w:val="22"/>
        </w:rPr>
        <w:t>Acas</w:t>
      </w:r>
      <w:proofErr w:type="spellEnd"/>
      <w:r w:rsidRPr="00843B5B">
        <w:rPr>
          <w:rFonts w:ascii="Calibri" w:hAnsi="Calibri" w:cs="Calibri"/>
          <w:sz w:val="22"/>
          <w:szCs w:val="22"/>
        </w:rPr>
        <w:t>. [online] www.acas.org.uk. Available at: https://www.acas.org.uk/payslips [Accessed 4 May 2024].</w:t>
      </w:r>
    </w:p>
    <w:p w14:paraId="0D5910F5" w14:textId="77777777" w:rsidR="00BE06A6" w:rsidRPr="00973330" w:rsidRDefault="00BE06A6">
      <w:pPr>
        <w:rPr>
          <w:rFonts w:ascii="Calibri" w:hAnsi="Calibri" w:cs="Calibri"/>
          <w:sz w:val="22"/>
          <w:szCs w:val="22"/>
        </w:rPr>
      </w:pPr>
      <w:r w:rsidRPr="00973330">
        <w:rPr>
          <w:rFonts w:ascii="Calibri" w:hAnsi="Calibri" w:cs="Calibri"/>
          <w:i/>
          <w:iCs/>
          <w:sz w:val="22"/>
          <w:szCs w:val="22"/>
        </w:rPr>
        <w:t xml:space="preserve">Arriva South London Ltd v Nicolaou </w:t>
      </w:r>
      <w:r w:rsidRPr="00973330">
        <w:rPr>
          <w:rFonts w:ascii="Calibri" w:hAnsi="Calibri" w:cs="Calibri"/>
          <w:sz w:val="22"/>
          <w:szCs w:val="22"/>
        </w:rPr>
        <w:t>(2011) EAT/0293/11 21 De</w:t>
      </w:r>
      <w:r>
        <w:rPr>
          <w:rFonts w:ascii="Calibri" w:hAnsi="Calibri" w:cs="Calibri"/>
          <w:sz w:val="22"/>
          <w:szCs w:val="22"/>
        </w:rPr>
        <w:t xml:space="preserve">cember 2011. </w:t>
      </w:r>
    </w:p>
    <w:p w14:paraId="2CEC3C34" w14:textId="77777777" w:rsidR="00BE06A6" w:rsidRDefault="00BE06A6">
      <w:pPr>
        <w:rPr>
          <w:rFonts w:ascii="Calibri" w:hAnsi="Calibri" w:cs="Calibri"/>
          <w:sz w:val="22"/>
          <w:szCs w:val="22"/>
        </w:rPr>
      </w:pPr>
      <w:proofErr w:type="spellStart"/>
      <w:r w:rsidRPr="005F2A38">
        <w:rPr>
          <w:rFonts w:ascii="Calibri" w:hAnsi="Calibri" w:cs="Calibri"/>
          <w:sz w:val="22"/>
          <w:szCs w:val="22"/>
        </w:rPr>
        <w:t>Aylott</w:t>
      </w:r>
      <w:proofErr w:type="spellEnd"/>
      <w:r w:rsidRPr="005F2A38">
        <w:rPr>
          <w:rFonts w:ascii="Calibri" w:hAnsi="Calibri" w:cs="Calibri"/>
          <w:sz w:val="22"/>
          <w:szCs w:val="22"/>
        </w:rPr>
        <w:t>, E. (2018</w:t>
      </w:r>
      <w:r>
        <w:rPr>
          <w:rFonts w:ascii="Calibri" w:hAnsi="Calibri" w:cs="Calibri"/>
          <w:sz w:val="22"/>
          <w:szCs w:val="22"/>
        </w:rPr>
        <w:t>a</w:t>
      </w:r>
      <w:r w:rsidRPr="005F2A38">
        <w:rPr>
          <w:rFonts w:ascii="Calibri" w:hAnsi="Calibri" w:cs="Calibri"/>
          <w:sz w:val="22"/>
          <w:szCs w:val="22"/>
        </w:rPr>
        <w:t>). Employment law : a practical introduction. 2nd ed. London ; New York: Kogan Page Limited, p.27</w:t>
      </w:r>
      <w:r>
        <w:rPr>
          <w:rFonts w:ascii="Calibri" w:hAnsi="Calibri" w:cs="Calibri"/>
          <w:sz w:val="22"/>
          <w:szCs w:val="22"/>
        </w:rPr>
        <w:t>-p.31</w:t>
      </w:r>
      <w:r w:rsidRPr="005F2A38">
        <w:rPr>
          <w:rFonts w:ascii="Calibri" w:hAnsi="Calibri" w:cs="Calibri"/>
          <w:sz w:val="22"/>
          <w:szCs w:val="22"/>
        </w:rPr>
        <w:t>.</w:t>
      </w:r>
    </w:p>
    <w:p w14:paraId="7DCE6F61" w14:textId="77777777" w:rsidR="00BE06A6" w:rsidRDefault="00BE06A6" w:rsidP="00E655A2">
      <w:pPr>
        <w:rPr>
          <w:rFonts w:ascii="Calibri" w:hAnsi="Calibri" w:cs="Calibri"/>
          <w:sz w:val="22"/>
          <w:szCs w:val="22"/>
        </w:rPr>
      </w:pPr>
      <w:proofErr w:type="spellStart"/>
      <w:r w:rsidRPr="005F2A38">
        <w:rPr>
          <w:rFonts w:ascii="Calibri" w:hAnsi="Calibri" w:cs="Calibri"/>
          <w:sz w:val="22"/>
          <w:szCs w:val="22"/>
        </w:rPr>
        <w:t>Aylott</w:t>
      </w:r>
      <w:proofErr w:type="spellEnd"/>
      <w:r w:rsidRPr="005F2A38">
        <w:rPr>
          <w:rFonts w:ascii="Calibri" w:hAnsi="Calibri" w:cs="Calibri"/>
          <w:sz w:val="22"/>
          <w:szCs w:val="22"/>
        </w:rPr>
        <w:t>, E. (2018</w:t>
      </w:r>
      <w:r>
        <w:rPr>
          <w:rFonts w:ascii="Calibri" w:hAnsi="Calibri" w:cs="Calibri"/>
          <w:sz w:val="22"/>
          <w:szCs w:val="22"/>
        </w:rPr>
        <w:t>b</w:t>
      </w:r>
      <w:r w:rsidRPr="005F2A38">
        <w:rPr>
          <w:rFonts w:ascii="Calibri" w:hAnsi="Calibri" w:cs="Calibri"/>
          <w:sz w:val="22"/>
          <w:szCs w:val="22"/>
        </w:rPr>
        <w:t>). Employment law : a practical introduction. 2nd ed. London ; New York: Kogan Page Limited, p.</w:t>
      </w:r>
      <w:r>
        <w:rPr>
          <w:rFonts w:ascii="Calibri" w:hAnsi="Calibri" w:cs="Calibri"/>
          <w:sz w:val="22"/>
          <w:szCs w:val="22"/>
        </w:rPr>
        <w:t>83-p.85</w:t>
      </w:r>
      <w:r w:rsidRPr="005F2A38">
        <w:rPr>
          <w:rFonts w:ascii="Calibri" w:hAnsi="Calibri" w:cs="Calibri"/>
          <w:sz w:val="22"/>
          <w:szCs w:val="22"/>
        </w:rPr>
        <w:t>.</w:t>
      </w:r>
    </w:p>
    <w:p w14:paraId="7393C9EE" w14:textId="77777777" w:rsidR="00BE06A6" w:rsidRDefault="00BE06A6" w:rsidP="004961DA">
      <w:pPr>
        <w:rPr>
          <w:rFonts w:ascii="Calibri" w:hAnsi="Calibri" w:cs="Calibri"/>
          <w:sz w:val="22"/>
          <w:szCs w:val="22"/>
        </w:rPr>
      </w:pPr>
      <w:proofErr w:type="spellStart"/>
      <w:r w:rsidRPr="005F2A38">
        <w:rPr>
          <w:rFonts w:ascii="Calibri" w:hAnsi="Calibri" w:cs="Calibri"/>
          <w:sz w:val="22"/>
          <w:szCs w:val="22"/>
        </w:rPr>
        <w:t>Aylott</w:t>
      </w:r>
      <w:proofErr w:type="spellEnd"/>
      <w:r w:rsidRPr="005F2A38">
        <w:rPr>
          <w:rFonts w:ascii="Calibri" w:hAnsi="Calibri" w:cs="Calibri"/>
          <w:sz w:val="22"/>
          <w:szCs w:val="22"/>
        </w:rPr>
        <w:t>, E. (2018</w:t>
      </w:r>
      <w:r>
        <w:rPr>
          <w:rFonts w:ascii="Calibri" w:hAnsi="Calibri" w:cs="Calibri"/>
          <w:sz w:val="22"/>
          <w:szCs w:val="22"/>
        </w:rPr>
        <w:t>c</w:t>
      </w:r>
      <w:r w:rsidRPr="005F2A38">
        <w:rPr>
          <w:rFonts w:ascii="Calibri" w:hAnsi="Calibri" w:cs="Calibri"/>
          <w:sz w:val="22"/>
          <w:szCs w:val="22"/>
        </w:rPr>
        <w:t>). Employment law : a practical introduction. 2nd ed. London ; New York: Kogan Page Limited, p.</w:t>
      </w:r>
      <w:r>
        <w:rPr>
          <w:rFonts w:ascii="Calibri" w:hAnsi="Calibri" w:cs="Calibri"/>
          <w:sz w:val="22"/>
          <w:szCs w:val="22"/>
        </w:rPr>
        <w:t>18-p.25</w:t>
      </w:r>
      <w:r w:rsidRPr="005F2A38">
        <w:rPr>
          <w:rFonts w:ascii="Calibri" w:hAnsi="Calibri" w:cs="Calibri"/>
          <w:sz w:val="22"/>
          <w:szCs w:val="22"/>
        </w:rPr>
        <w:t>.</w:t>
      </w:r>
    </w:p>
    <w:p w14:paraId="07B6ACAB" w14:textId="77777777" w:rsidR="00BE06A6" w:rsidRDefault="00BE06A6" w:rsidP="00BD5163">
      <w:pPr>
        <w:rPr>
          <w:rFonts w:ascii="Calibri" w:hAnsi="Calibri" w:cs="Calibri"/>
          <w:sz w:val="22"/>
          <w:szCs w:val="22"/>
        </w:rPr>
      </w:pPr>
      <w:proofErr w:type="spellStart"/>
      <w:r w:rsidRPr="005F2A38">
        <w:rPr>
          <w:rFonts w:ascii="Calibri" w:hAnsi="Calibri" w:cs="Calibri"/>
          <w:sz w:val="22"/>
          <w:szCs w:val="22"/>
        </w:rPr>
        <w:t>Aylott</w:t>
      </w:r>
      <w:proofErr w:type="spellEnd"/>
      <w:r w:rsidRPr="005F2A38">
        <w:rPr>
          <w:rFonts w:ascii="Calibri" w:hAnsi="Calibri" w:cs="Calibri"/>
          <w:sz w:val="22"/>
          <w:szCs w:val="22"/>
        </w:rPr>
        <w:t>, E. (2018</w:t>
      </w:r>
      <w:r>
        <w:rPr>
          <w:rFonts w:ascii="Calibri" w:hAnsi="Calibri" w:cs="Calibri"/>
          <w:sz w:val="22"/>
          <w:szCs w:val="22"/>
        </w:rPr>
        <w:t>d</w:t>
      </w:r>
      <w:r w:rsidRPr="005F2A38">
        <w:rPr>
          <w:rFonts w:ascii="Calibri" w:hAnsi="Calibri" w:cs="Calibri"/>
          <w:sz w:val="22"/>
          <w:szCs w:val="22"/>
        </w:rPr>
        <w:t>). Employment law : a practical introduction. 2nd ed. London ; New York: Kogan Page Limited, p.</w:t>
      </w:r>
      <w:r>
        <w:rPr>
          <w:rFonts w:ascii="Calibri" w:hAnsi="Calibri" w:cs="Calibri"/>
          <w:sz w:val="22"/>
          <w:szCs w:val="22"/>
        </w:rPr>
        <w:t>77-p.81</w:t>
      </w:r>
      <w:r w:rsidRPr="005F2A38">
        <w:rPr>
          <w:rFonts w:ascii="Calibri" w:hAnsi="Calibri" w:cs="Calibri"/>
          <w:sz w:val="22"/>
          <w:szCs w:val="22"/>
        </w:rPr>
        <w:t>.</w:t>
      </w:r>
    </w:p>
    <w:p w14:paraId="060AE3AE" w14:textId="77777777" w:rsidR="00BE06A6" w:rsidRDefault="00BE06A6">
      <w:pPr>
        <w:rPr>
          <w:rFonts w:ascii="Calibri" w:hAnsi="Calibri" w:cs="Calibri"/>
          <w:sz w:val="22"/>
          <w:szCs w:val="22"/>
        </w:rPr>
      </w:pPr>
      <w:r w:rsidRPr="00E53414">
        <w:rPr>
          <w:rFonts w:ascii="Calibri" w:hAnsi="Calibri" w:cs="Calibri"/>
          <w:sz w:val="22"/>
          <w:szCs w:val="22"/>
        </w:rPr>
        <w:t>Brione, P. and Pyper, D. (2022). Key Employment Rights. [online] House of Commons Library. Available at: https://commonslibrary.parliament.uk/research-briefings/cbp-7245/ [Accessed 25 Apr. 2024].</w:t>
      </w:r>
    </w:p>
    <w:p w14:paraId="6ACD4F98" w14:textId="77777777" w:rsidR="00BE06A6" w:rsidRDefault="00BE06A6" w:rsidP="00E655A2">
      <w:pPr>
        <w:rPr>
          <w:rFonts w:ascii="Calibri" w:hAnsi="Calibri" w:cs="Calibri"/>
          <w:sz w:val="22"/>
          <w:szCs w:val="22"/>
        </w:rPr>
      </w:pPr>
      <w:r w:rsidRPr="009D52B7">
        <w:rPr>
          <w:rFonts w:ascii="Calibri" w:hAnsi="Calibri" w:cs="Calibri"/>
          <w:sz w:val="22"/>
          <w:szCs w:val="22"/>
        </w:rPr>
        <w:lastRenderedPageBreak/>
        <w:t>CIPD (2017). Employment regulation in the UK: burden or benefit? [online] Available at: https://www.cipd.org/globalassets/media/knowledge/knowledge-hub/reports/2017-pdfs/2017-employment-regulation-in-the-uk-burden-or-benefit-report-21622.pdf [Accessed 25 Apr. 2024].</w:t>
      </w:r>
    </w:p>
    <w:p w14:paraId="61735BB3" w14:textId="77777777" w:rsidR="00BE06A6" w:rsidRDefault="00BE06A6">
      <w:pPr>
        <w:rPr>
          <w:rFonts w:ascii="Calibri" w:hAnsi="Calibri" w:cs="Calibri"/>
          <w:sz w:val="22"/>
          <w:szCs w:val="22"/>
        </w:rPr>
      </w:pPr>
      <w:r w:rsidRPr="005A77A9">
        <w:rPr>
          <w:rFonts w:ascii="Calibri" w:hAnsi="Calibri" w:cs="Calibri"/>
          <w:sz w:val="22"/>
          <w:szCs w:val="22"/>
        </w:rPr>
        <w:t>CIPD (2019). An evidence-based View Diversity Management That Works. [online] Available at: https://www.cipd.org/globalassets/media/knowledge/knowledge-hub/reports/7926-diversity-and-inclusion-report-revised_tcm18-65334.pdf [Accessed 4 May 2024].</w:t>
      </w:r>
    </w:p>
    <w:p w14:paraId="2191C802" w14:textId="77777777" w:rsidR="00BE06A6" w:rsidRDefault="00BE06A6" w:rsidP="00492CB3">
      <w:pPr>
        <w:rPr>
          <w:rFonts w:ascii="Calibri" w:hAnsi="Calibri" w:cs="Calibri"/>
          <w:sz w:val="22"/>
          <w:szCs w:val="22"/>
        </w:rPr>
      </w:pPr>
      <w:r w:rsidRPr="0094608F">
        <w:rPr>
          <w:rFonts w:ascii="Calibri" w:hAnsi="Calibri" w:cs="Calibri"/>
          <w:sz w:val="22"/>
          <w:szCs w:val="22"/>
        </w:rPr>
        <w:t>CIPD (2022). CIPD | A guide to TUPE transfers. [online] CIPD. Available at: https://www.cipd.org/uk/knowledge/guides/tupe-guide/ [Accessed 4 May 2024].</w:t>
      </w:r>
    </w:p>
    <w:p w14:paraId="70B2B05E" w14:textId="77777777" w:rsidR="00BE06A6" w:rsidRDefault="00BE06A6">
      <w:pPr>
        <w:rPr>
          <w:rFonts w:ascii="Calibri" w:hAnsi="Calibri" w:cs="Calibri"/>
          <w:sz w:val="22"/>
          <w:szCs w:val="22"/>
        </w:rPr>
      </w:pPr>
      <w:r w:rsidRPr="009D35EC">
        <w:rPr>
          <w:rFonts w:ascii="Calibri" w:hAnsi="Calibri" w:cs="Calibri"/>
          <w:sz w:val="22"/>
          <w:szCs w:val="22"/>
        </w:rPr>
        <w:t>CIPD (2023). CIPD | Information on Redundancy. [online] CIPD. Available at: https://www.cipd.org/uk/knowledge/employment-law/redundancy/ [Accessed 4 May 2024].</w:t>
      </w:r>
    </w:p>
    <w:p w14:paraId="1224F678" w14:textId="77777777" w:rsidR="00BE06A6" w:rsidRDefault="00BE06A6">
      <w:pPr>
        <w:rPr>
          <w:rFonts w:ascii="Calibri" w:hAnsi="Calibri" w:cs="Calibri"/>
          <w:sz w:val="22"/>
          <w:szCs w:val="22"/>
        </w:rPr>
      </w:pPr>
      <w:r w:rsidRPr="00B069C8">
        <w:rPr>
          <w:rFonts w:ascii="Calibri" w:hAnsi="Calibri" w:cs="Calibri"/>
          <w:sz w:val="22"/>
          <w:szCs w:val="22"/>
        </w:rPr>
        <w:t>CIPD (2024</w:t>
      </w:r>
      <w:r>
        <w:rPr>
          <w:rFonts w:ascii="Calibri" w:hAnsi="Calibri" w:cs="Calibri"/>
          <w:sz w:val="22"/>
          <w:szCs w:val="22"/>
        </w:rPr>
        <w:t>a</w:t>
      </w:r>
      <w:r w:rsidRPr="00B069C8">
        <w:rPr>
          <w:rFonts w:ascii="Calibri" w:hAnsi="Calibri" w:cs="Calibri"/>
          <w:sz w:val="22"/>
          <w:szCs w:val="22"/>
        </w:rPr>
        <w:t>). CIPD | Working time: UK employment law. [online] CIPD. Available at: https://www.cipd.org/uk/knowledge/employment-law/working-time/ [Accessed 5 May 2024].</w:t>
      </w:r>
    </w:p>
    <w:p w14:paraId="2F1017DC" w14:textId="77777777" w:rsidR="00BE06A6" w:rsidRDefault="00BE06A6">
      <w:pPr>
        <w:rPr>
          <w:rFonts w:ascii="Calibri" w:hAnsi="Calibri" w:cs="Calibri"/>
          <w:sz w:val="22"/>
          <w:szCs w:val="22"/>
        </w:rPr>
      </w:pPr>
      <w:r w:rsidRPr="00934E9F">
        <w:rPr>
          <w:rFonts w:ascii="Calibri" w:hAnsi="Calibri" w:cs="Calibri"/>
          <w:sz w:val="22"/>
          <w:szCs w:val="22"/>
        </w:rPr>
        <w:t>CIPD (2024</w:t>
      </w:r>
      <w:r>
        <w:rPr>
          <w:rFonts w:ascii="Calibri" w:hAnsi="Calibri" w:cs="Calibri"/>
          <w:sz w:val="22"/>
          <w:szCs w:val="22"/>
        </w:rPr>
        <w:t>b</w:t>
      </w:r>
      <w:r w:rsidRPr="00934E9F">
        <w:rPr>
          <w:rFonts w:ascii="Calibri" w:hAnsi="Calibri" w:cs="Calibri"/>
          <w:sz w:val="22"/>
          <w:szCs w:val="22"/>
        </w:rPr>
        <w:t>). CIPD | Maternity &amp; Parental Rights. [online] CIPD. Available at: https://www.cipd.org/uk/knowledge/employment-law/maternity-paternity-rights/ [Accessed 5 May 2024].</w:t>
      </w:r>
    </w:p>
    <w:p w14:paraId="17702A97" w14:textId="77777777" w:rsidR="00BE06A6" w:rsidRDefault="00BE06A6">
      <w:pPr>
        <w:rPr>
          <w:rFonts w:ascii="Calibri" w:hAnsi="Calibri" w:cs="Calibri"/>
          <w:sz w:val="22"/>
          <w:szCs w:val="22"/>
        </w:rPr>
      </w:pPr>
      <w:r w:rsidRPr="00076EBF">
        <w:rPr>
          <w:rFonts w:ascii="Calibri" w:hAnsi="Calibri" w:cs="Calibri"/>
          <w:sz w:val="22"/>
          <w:szCs w:val="22"/>
        </w:rPr>
        <w:t>CIPD (2024</w:t>
      </w:r>
      <w:r>
        <w:rPr>
          <w:rFonts w:ascii="Calibri" w:hAnsi="Calibri" w:cs="Calibri"/>
          <w:sz w:val="22"/>
          <w:szCs w:val="22"/>
        </w:rPr>
        <w:t>c</w:t>
      </w:r>
      <w:r w:rsidRPr="00076EBF">
        <w:rPr>
          <w:rFonts w:ascii="Calibri" w:hAnsi="Calibri" w:cs="Calibri"/>
          <w:sz w:val="22"/>
          <w:szCs w:val="22"/>
        </w:rPr>
        <w:t>). CIPD | Statutory rates and compensation limits. [online] CIPD. Available at: https://www.cipd.org/uk/knowledge/employment-law/statutory-rates/ [Accessed 5 May 2024].</w:t>
      </w:r>
    </w:p>
    <w:p w14:paraId="451EAA43" w14:textId="77777777" w:rsidR="00BE06A6" w:rsidRDefault="00BE06A6">
      <w:pPr>
        <w:rPr>
          <w:rFonts w:ascii="Calibri" w:hAnsi="Calibri" w:cs="Calibri"/>
          <w:sz w:val="22"/>
          <w:szCs w:val="22"/>
        </w:rPr>
      </w:pPr>
      <w:r w:rsidRPr="00A7779D">
        <w:rPr>
          <w:rFonts w:ascii="Calibri" w:hAnsi="Calibri" w:cs="Calibri"/>
          <w:sz w:val="22"/>
          <w:szCs w:val="22"/>
        </w:rPr>
        <w:t>CIPD (2024</w:t>
      </w:r>
      <w:r>
        <w:rPr>
          <w:rFonts w:ascii="Calibri" w:hAnsi="Calibri" w:cs="Calibri"/>
          <w:sz w:val="22"/>
          <w:szCs w:val="22"/>
        </w:rPr>
        <w:t>d</w:t>
      </w:r>
      <w:r w:rsidRPr="00A7779D">
        <w:rPr>
          <w:rFonts w:ascii="Calibri" w:hAnsi="Calibri" w:cs="Calibri"/>
          <w:sz w:val="22"/>
          <w:szCs w:val="22"/>
        </w:rPr>
        <w:t>). CIPD | How to manage an increase in flexible working requests. [online] CIPD. Available at: https://www.cipd.org/uk/knowledge/guides/managing-flexible-working-requests-guide/ [Accessed 5 May 2024].</w:t>
      </w:r>
    </w:p>
    <w:p w14:paraId="4476AA26" w14:textId="77777777" w:rsidR="00BE06A6" w:rsidRPr="004F2EBF" w:rsidRDefault="00BE06A6">
      <w:pPr>
        <w:rPr>
          <w:rFonts w:ascii="Calibri" w:hAnsi="Calibri" w:cs="Calibri"/>
          <w:sz w:val="22"/>
          <w:szCs w:val="22"/>
        </w:rPr>
      </w:pPr>
      <w:r w:rsidRPr="00EA7733">
        <w:rPr>
          <w:rFonts w:ascii="Calibri" w:hAnsi="Calibri" w:cs="Calibri"/>
          <w:sz w:val="22"/>
          <w:szCs w:val="22"/>
        </w:rPr>
        <w:t xml:space="preserve">CIPD (2024e). </w:t>
      </w:r>
      <w:r w:rsidRPr="004F2EBF">
        <w:rPr>
          <w:rFonts w:ascii="Calibri" w:hAnsi="Calibri" w:cs="Calibri"/>
          <w:sz w:val="22"/>
          <w:szCs w:val="22"/>
        </w:rPr>
        <w:t>CIPD | New Employment Legislation t</w:t>
      </w:r>
      <w:r>
        <w:rPr>
          <w:rFonts w:ascii="Calibri" w:hAnsi="Calibri" w:cs="Calibri"/>
          <w:sz w:val="22"/>
          <w:szCs w:val="22"/>
        </w:rPr>
        <w:t xml:space="preserve">o come into effect 6 April 2024. [online] CIPD. Available at: </w:t>
      </w:r>
      <w:r w:rsidRPr="0080084E">
        <w:rPr>
          <w:rFonts w:ascii="Calibri" w:hAnsi="Calibri" w:cs="Calibri"/>
          <w:sz w:val="22"/>
          <w:szCs w:val="22"/>
        </w:rPr>
        <w:t>https://www.cipd.org/uk/views-and-insights/thought-leadership/cipd-voice/new-employment-legislation/</w:t>
      </w:r>
      <w:r>
        <w:rPr>
          <w:rFonts w:ascii="Calibri" w:hAnsi="Calibri" w:cs="Calibri"/>
          <w:sz w:val="22"/>
          <w:szCs w:val="22"/>
        </w:rPr>
        <w:t xml:space="preserve"> [Accessed 5 May 2024].</w:t>
      </w:r>
    </w:p>
    <w:p w14:paraId="176A5D88" w14:textId="77777777" w:rsidR="00BE06A6" w:rsidRDefault="00BE06A6" w:rsidP="002D06DB">
      <w:pPr>
        <w:rPr>
          <w:rFonts w:ascii="Calibri" w:hAnsi="Calibri" w:cs="Calibri"/>
          <w:sz w:val="22"/>
          <w:szCs w:val="22"/>
        </w:rPr>
      </w:pPr>
      <w:r>
        <w:rPr>
          <w:rFonts w:ascii="Calibri" w:hAnsi="Calibri" w:cs="Calibri"/>
          <w:sz w:val="22"/>
          <w:szCs w:val="22"/>
        </w:rPr>
        <w:t xml:space="preserve">Citizens Advice (Undated). </w:t>
      </w:r>
      <w:r w:rsidRPr="002D06DB">
        <w:rPr>
          <w:rFonts w:ascii="Calibri" w:hAnsi="Calibri" w:cs="Calibri"/>
          <w:sz w:val="22"/>
          <w:szCs w:val="22"/>
        </w:rPr>
        <w:t>Your notice period during redundancy</w:t>
      </w:r>
      <w:r>
        <w:rPr>
          <w:rFonts w:ascii="Calibri" w:hAnsi="Calibri" w:cs="Calibri"/>
          <w:sz w:val="22"/>
          <w:szCs w:val="22"/>
        </w:rPr>
        <w:t xml:space="preserve">. [online] Citizens Advice. Available at: </w:t>
      </w:r>
      <w:r w:rsidRPr="00F86462">
        <w:rPr>
          <w:rFonts w:ascii="Calibri" w:hAnsi="Calibri" w:cs="Calibri"/>
          <w:sz w:val="22"/>
          <w:szCs w:val="22"/>
        </w:rPr>
        <w:t>https://www.citizensadvice.org.uk/wales/work/redundancy/check-your-rights-if-youre-made-redundant/if-youre-being-made-redundant/redundancy-notice-period/</w:t>
      </w:r>
      <w:r>
        <w:rPr>
          <w:rFonts w:ascii="Calibri" w:hAnsi="Calibri" w:cs="Calibri"/>
          <w:sz w:val="22"/>
          <w:szCs w:val="22"/>
        </w:rPr>
        <w:t xml:space="preserve"> </w:t>
      </w:r>
      <w:r w:rsidRPr="00F86462">
        <w:rPr>
          <w:rFonts w:ascii="Calibri" w:hAnsi="Calibri" w:cs="Calibri"/>
          <w:sz w:val="22"/>
          <w:szCs w:val="22"/>
        </w:rPr>
        <w:t>[Accessed</w:t>
      </w:r>
      <w:r>
        <w:rPr>
          <w:rFonts w:ascii="Calibri" w:hAnsi="Calibri" w:cs="Calibri"/>
          <w:sz w:val="22"/>
          <w:szCs w:val="22"/>
        </w:rPr>
        <w:t xml:space="preserve"> 4 May 2024]</w:t>
      </w:r>
    </w:p>
    <w:p w14:paraId="6692E932" w14:textId="77777777" w:rsidR="00BE06A6" w:rsidRDefault="00BE06A6">
      <w:pPr>
        <w:rPr>
          <w:rFonts w:ascii="Calibri" w:hAnsi="Calibri" w:cs="Calibri"/>
          <w:sz w:val="22"/>
          <w:szCs w:val="22"/>
        </w:rPr>
      </w:pPr>
      <w:r w:rsidRPr="0080084E">
        <w:rPr>
          <w:rFonts w:ascii="Calibri" w:hAnsi="Calibri" w:cs="Calibri"/>
          <w:sz w:val="22"/>
          <w:szCs w:val="22"/>
        </w:rPr>
        <w:t xml:space="preserve">Daniels, K. (2022a). </w:t>
      </w:r>
      <w:r w:rsidRPr="0048245C">
        <w:rPr>
          <w:rFonts w:ascii="Calibri" w:hAnsi="Calibri" w:cs="Calibri"/>
          <w:sz w:val="22"/>
          <w:szCs w:val="22"/>
        </w:rPr>
        <w:t>INTRODUCTION TO EMPLOYMENT LAW : fundamentals for hr and business students. Sixth ed. Kogan Page, p.21–</w:t>
      </w:r>
      <w:r>
        <w:rPr>
          <w:rFonts w:ascii="Calibri" w:hAnsi="Calibri" w:cs="Calibri"/>
          <w:sz w:val="22"/>
          <w:szCs w:val="22"/>
        </w:rPr>
        <w:t>p-</w:t>
      </w:r>
      <w:r w:rsidRPr="0048245C">
        <w:rPr>
          <w:rFonts w:ascii="Calibri" w:hAnsi="Calibri" w:cs="Calibri"/>
          <w:sz w:val="22"/>
          <w:szCs w:val="22"/>
        </w:rPr>
        <w:t>26.</w:t>
      </w:r>
    </w:p>
    <w:p w14:paraId="2D09053F" w14:textId="77777777" w:rsidR="00BE06A6" w:rsidRDefault="00BE06A6">
      <w:pPr>
        <w:rPr>
          <w:rFonts w:ascii="Calibri" w:hAnsi="Calibri" w:cs="Calibri"/>
          <w:sz w:val="22"/>
          <w:szCs w:val="22"/>
        </w:rPr>
      </w:pPr>
      <w:r w:rsidRPr="0048245C">
        <w:rPr>
          <w:rFonts w:ascii="Calibri" w:hAnsi="Calibri" w:cs="Calibri"/>
          <w:sz w:val="22"/>
          <w:szCs w:val="22"/>
        </w:rPr>
        <w:t>Daniels, K. (2022</w:t>
      </w:r>
      <w:r>
        <w:rPr>
          <w:rFonts w:ascii="Calibri" w:hAnsi="Calibri" w:cs="Calibri"/>
          <w:sz w:val="22"/>
          <w:szCs w:val="22"/>
        </w:rPr>
        <w:t>b</w:t>
      </w:r>
      <w:r w:rsidRPr="0048245C">
        <w:rPr>
          <w:rFonts w:ascii="Calibri" w:hAnsi="Calibri" w:cs="Calibri"/>
          <w:sz w:val="22"/>
          <w:szCs w:val="22"/>
        </w:rPr>
        <w:t>). INTRODUCTION TO EMPLOYMENT LAW : fundamentals for hr and business students. Sixth ed. Kogan Page, p.</w:t>
      </w:r>
      <w:r>
        <w:rPr>
          <w:rFonts w:ascii="Calibri" w:hAnsi="Calibri" w:cs="Calibri"/>
          <w:sz w:val="22"/>
          <w:szCs w:val="22"/>
        </w:rPr>
        <w:t>7</w:t>
      </w:r>
      <w:r w:rsidRPr="0048245C">
        <w:rPr>
          <w:rFonts w:ascii="Calibri" w:hAnsi="Calibri" w:cs="Calibri"/>
          <w:sz w:val="22"/>
          <w:szCs w:val="22"/>
        </w:rPr>
        <w:t>.</w:t>
      </w:r>
    </w:p>
    <w:p w14:paraId="4E1B12CF" w14:textId="77777777" w:rsidR="00BE06A6" w:rsidRDefault="00BE06A6" w:rsidP="00492CB3">
      <w:pPr>
        <w:rPr>
          <w:rFonts w:ascii="Calibri" w:hAnsi="Calibri" w:cs="Calibri"/>
          <w:sz w:val="22"/>
          <w:szCs w:val="22"/>
        </w:rPr>
      </w:pPr>
      <w:r w:rsidRPr="0048245C">
        <w:rPr>
          <w:rFonts w:ascii="Calibri" w:hAnsi="Calibri" w:cs="Calibri"/>
          <w:sz w:val="22"/>
          <w:szCs w:val="22"/>
        </w:rPr>
        <w:t>Daniels, K. (2022</w:t>
      </w:r>
      <w:r>
        <w:rPr>
          <w:rFonts w:ascii="Calibri" w:hAnsi="Calibri" w:cs="Calibri"/>
          <w:sz w:val="22"/>
          <w:szCs w:val="22"/>
        </w:rPr>
        <w:t>c</w:t>
      </w:r>
      <w:r w:rsidRPr="0048245C">
        <w:rPr>
          <w:rFonts w:ascii="Calibri" w:hAnsi="Calibri" w:cs="Calibri"/>
          <w:sz w:val="22"/>
          <w:szCs w:val="22"/>
        </w:rPr>
        <w:t>). INTRODUCTION TO EMPLOYMENT LAW : fundamentals for hr and business students. Sixth ed. Kogan Page, p.</w:t>
      </w:r>
      <w:r>
        <w:rPr>
          <w:rFonts w:ascii="Calibri" w:hAnsi="Calibri" w:cs="Calibri"/>
          <w:sz w:val="22"/>
          <w:szCs w:val="22"/>
        </w:rPr>
        <w:t>156</w:t>
      </w:r>
      <w:r w:rsidRPr="0048245C">
        <w:rPr>
          <w:rFonts w:ascii="Calibri" w:hAnsi="Calibri" w:cs="Calibri"/>
          <w:sz w:val="22"/>
          <w:szCs w:val="22"/>
        </w:rPr>
        <w:t>.</w:t>
      </w:r>
    </w:p>
    <w:p w14:paraId="7FAD6FA1" w14:textId="77777777" w:rsidR="00BE06A6" w:rsidRDefault="00BE06A6" w:rsidP="00446538">
      <w:pPr>
        <w:rPr>
          <w:rFonts w:ascii="Calibri" w:hAnsi="Calibri" w:cs="Calibri"/>
          <w:sz w:val="22"/>
          <w:szCs w:val="22"/>
        </w:rPr>
      </w:pPr>
      <w:r w:rsidRPr="0048245C">
        <w:rPr>
          <w:rFonts w:ascii="Calibri" w:hAnsi="Calibri" w:cs="Calibri"/>
          <w:sz w:val="22"/>
          <w:szCs w:val="22"/>
        </w:rPr>
        <w:t>Daniels, K. (2022</w:t>
      </w:r>
      <w:r>
        <w:rPr>
          <w:rFonts w:ascii="Calibri" w:hAnsi="Calibri" w:cs="Calibri"/>
          <w:sz w:val="22"/>
          <w:szCs w:val="22"/>
        </w:rPr>
        <w:t>c</w:t>
      </w:r>
      <w:r w:rsidRPr="0048245C">
        <w:rPr>
          <w:rFonts w:ascii="Calibri" w:hAnsi="Calibri" w:cs="Calibri"/>
          <w:sz w:val="22"/>
          <w:szCs w:val="22"/>
        </w:rPr>
        <w:t>). INTRODUCTION TO EMPLOYMENT LAW : fundamentals for hr and business students. Sixth ed. Kogan Page, p.</w:t>
      </w:r>
      <w:r>
        <w:rPr>
          <w:rFonts w:ascii="Calibri" w:hAnsi="Calibri" w:cs="Calibri"/>
          <w:sz w:val="22"/>
          <w:szCs w:val="22"/>
        </w:rPr>
        <w:t>131-138</w:t>
      </w:r>
      <w:r w:rsidRPr="0048245C">
        <w:rPr>
          <w:rFonts w:ascii="Calibri" w:hAnsi="Calibri" w:cs="Calibri"/>
          <w:sz w:val="22"/>
          <w:szCs w:val="22"/>
        </w:rPr>
        <w:t>.</w:t>
      </w:r>
    </w:p>
    <w:p w14:paraId="3BA06AED" w14:textId="77777777" w:rsidR="00BE06A6" w:rsidRDefault="00BE06A6" w:rsidP="00232127">
      <w:pPr>
        <w:rPr>
          <w:rFonts w:ascii="Calibri" w:hAnsi="Calibri" w:cs="Calibri"/>
          <w:sz w:val="22"/>
          <w:szCs w:val="22"/>
        </w:rPr>
      </w:pPr>
      <w:r w:rsidRPr="0048245C">
        <w:rPr>
          <w:rFonts w:ascii="Calibri" w:hAnsi="Calibri" w:cs="Calibri"/>
          <w:sz w:val="22"/>
          <w:szCs w:val="22"/>
        </w:rPr>
        <w:t>Daniels, K. (2022</w:t>
      </w:r>
      <w:r>
        <w:rPr>
          <w:rFonts w:ascii="Calibri" w:hAnsi="Calibri" w:cs="Calibri"/>
          <w:sz w:val="22"/>
          <w:szCs w:val="22"/>
        </w:rPr>
        <w:t>e</w:t>
      </w:r>
      <w:r w:rsidRPr="0048245C">
        <w:rPr>
          <w:rFonts w:ascii="Calibri" w:hAnsi="Calibri" w:cs="Calibri"/>
          <w:sz w:val="22"/>
          <w:szCs w:val="22"/>
        </w:rPr>
        <w:t>). INTRODUCTION TO EMPLOYMENT LAW : fundamentals for hr and business students. Sixth ed. Kogan Page, p.</w:t>
      </w:r>
      <w:r>
        <w:rPr>
          <w:rFonts w:ascii="Calibri" w:hAnsi="Calibri" w:cs="Calibri"/>
          <w:sz w:val="22"/>
          <w:szCs w:val="22"/>
        </w:rPr>
        <w:t>196-205</w:t>
      </w:r>
      <w:r w:rsidRPr="0048245C">
        <w:rPr>
          <w:rFonts w:ascii="Calibri" w:hAnsi="Calibri" w:cs="Calibri"/>
          <w:sz w:val="22"/>
          <w:szCs w:val="22"/>
        </w:rPr>
        <w:t>.</w:t>
      </w:r>
    </w:p>
    <w:p w14:paraId="1432CE42" w14:textId="77777777" w:rsidR="00BE06A6" w:rsidRDefault="00BE06A6" w:rsidP="00232127">
      <w:pPr>
        <w:rPr>
          <w:rFonts w:ascii="Calibri" w:hAnsi="Calibri" w:cs="Calibri"/>
          <w:sz w:val="22"/>
          <w:szCs w:val="22"/>
        </w:rPr>
      </w:pPr>
      <w:r w:rsidRPr="0048245C">
        <w:rPr>
          <w:rFonts w:ascii="Calibri" w:hAnsi="Calibri" w:cs="Calibri"/>
          <w:sz w:val="22"/>
          <w:szCs w:val="22"/>
        </w:rPr>
        <w:lastRenderedPageBreak/>
        <w:t>Daniels, K. (2022</w:t>
      </w:r>
      <w:r>
        <w:rPr>
          <w:rFonts w:ascii="Calibri" w:hAnsi="Calibri" w:cs="Calibri"/>
          <w:sz w:val="22"/>
          <w:szCs w:val="22"/>
        </w:rPr>
        <w:t>f</w:t>
      </w:r>
      <w:r w:rsidRPr="0048245C">
        <w:rPr>
          <w:rFonts w:ascii="Calibri" w:hAnsi="Calibri" w:cs="Calibri"/>
          <w:sz w:val="22"/>
          <w:szCs w:val="22"/>
        </w:rPr>
        <w:t>). INTRODUCTION TO EMPLOYMENT LAW : fundamentals for hr and business students. Sixth ed. Kogan Page, p.</w:t>
      </w:r>
      <w:r>
        <w:rPr>
          <w:rFonts w:ascii="Calibri" w:hAnsi="Calibri" w:cs="Calibri"/>
          <w:sz w:val="22"/>
          <w:szCs w:val="22"/>
        </w:rPr>
        <w:t>207-212</w:t>
      </w:r>
      <w:r w:rsidRPr="0048245C">
        <w:rPr>
          <w:rFonts w:ascii="Calibri" w:hAnsi="Calibri" w:cs="Calibri"/>
          <w:sz w:val="22"/>
          <w:szCs w:val="22"/>
        </w:rPr>
        <w:t>.</w:t>
      </w:r>
    </w:p>
    <w:p w14:paraId="7C1F6A60" w14:textId="77777777" w:rsidR="00BE06A6" w:rsidRDefault="00BE06A6" w:rsidP="00232127">
      <w:pPr>
        <w:rPr>
          <w:rFonts w:ascii="Calibri" w:hAnsi="Calibri" w:cs="Calibri"/>
          <w:sz w:val="22"/>
          <w:szCs w:val="22"/>
        </w:rPr>
      </w:pPr>
      <w:r w:rsidRPr="0048245C">
        <w:rPr>
          <w:rFonts w:ascii="Calibri" w:hAnsi="Calibri" w:cs="Calibri"/>
          <w:sz w:val="22"/>
          <w:szCs w:val="22"/>
        </w:rPr>
        <w:t>Daniels, K. (2022</w:t>
      </w:r>
      <w:r>
        <w:rPr>
          <w:rFonts w:ascii="Calibri" w:hAnsi="Calibri" w:cs="Calibri"/>
          <w:sz w:val="22"/>
          <w:szCs w:val="22"/>
        </w:rPr>
        <w:t>h</w:t>
      </w:r>
      <w:r w:rsidRPr="0048245C">
        <w:rPr>
          <w:rFonts w:ascii="Calibri" w:hAnsi="Calibri" w:cs="Calibri"/>
          <w:sz w:val="22"/>
          <w:szCs w:val="22"/>
        </w:rPr>
        <w:t>). INTRODUCTION TO EMPLOYMENT LAW : fundamentals for hr and business students. Sixth ed. Kogan Page, p.</w:t>
      </w:r>
      <w:r>
        <w:rPr>
          <w:rFonts w:ascii="Calibri" w:hAnsi="Calibri" w:cs="Calibri"/>
          <w:sz w:val="22"/>
          <w:szCs w:val="22"/>
        </w:rPr>
        <w:t>97-99</w:t>
      </w:r>
      <w:r w:rsidRPr="0048245C">
        <w:rPr>
          <w:rFonts w:ascii="Calibri" w:hAnsi="Calibri" w:cs="Calibri"/>
          <w:sz w:val="22"/>
          <w:szCs w:val="22"/>
        </w:rPr>
        <w:t>.</w:t>
      </w:r>
    </w:p>
    <w:p w14:paraId="5C40F21D" w14:textId="77777777" w:rsidR="00BE06A6" w:rsidRDefault="00BE06A6" w:rsidP="00232127">
      <w:pPr>
        <w:rPr>
          <w:rFonts w:ascii="Calibri" w:hAnsi="Calibri" w:cs="Calibri"/>
          <w:sz w:val="22"/>
          <w:szCs w:val="22"/>
        </w:rPr>
      </w:pPr>
      <w:r w:rsidRPr="0048245C">
        <w:rPr>
          <w:rFonts w:ascii="Calibri" w:hAnsi="Calibri" w:cs="Calibri"/>
          <w:sz w:val="22"/>
          <w:szCs w:val="22"/>
        </w:rPr>
        <w:t>Daniels, K. (2022</w:t>
      </w:r>
      <w:r>
        <w:rPr>
          <w:rFonts w:ascii="Calibri" w:hAnsi="Calibri" w:cs="Calibri"/>
          <w:sz w:val="22"/>
          <w:szCs w:val="22"/>
        </w:rPr>
        <w:t>i</w:t>
      </w:r>
      <w:r w:rsidRPr="0048245C">
        <w:rPr>
          <w:rFonts w:ascii="Calibri" w:hAnsi="Calibri" w:cs="Calibri"/>
          <w:sz w:val="22"/>
          <w:szCs w:val="22"/>
        </w:rPr>
        <w:t>). INTRODUCTION TO EMPLOYMENT LAW : fundamentals for hr and business students. Sixth ed. Kogan Page, p.</w:t>
      </w:r>
      <w:r>
        <w:rPr>
          <w:rFonts w:ascii="Calibri" w:hAnsi="Calibri" w:cs="Calibri"/>
          <w:sz w:val="22"/>
          <w:szCs w:val="22"/>
        </w:rPr>
        <w:t>72-76</w:t>
      </w:r>
      <w:r w:rsidRPr="0048245C">
        <w:rPr>
          <w:rFonts w:ascii="Calibri" w:hAnsi="Calibri" w:cs="Calibri"/>
          <w:sz w:val="22"/>
          <w:szCs w:val="22"/>
        </w:rPr>
        <w:t>.</w:t>
      </w:r>
    </w:p>
    <w:p w14:paraId="42952B83" w14:textId="77777777" w:rsidR="00BE06A6" w:rsidRDefault="00BE06A6">
      <w:pPr>
        <w:rPr>
          <w:rFonts w:ascii="Calibri" w:hAnsi="Calibri" w:cs="Calibri"/>
          <w:sz w:val="22"/>
          <w:szCs w:val="22"/>
        </w:rPr>
      </w:pPr>
      <w:r w:rsidRPr="00C34E6A">
        <w:rPr>
          <w:rFonts w:ascii="Calibri" w:hAnsi="Calibri" w:cs="Calibri"/>
          <w:sz w:val="22"/>
          <w:szCs w:val="22"/>
        </w:rPr>
        <w:t>GOV.UK (2024). National Minimum Wage and National Living Wage Rates. [online] Gov.uk. Available at: https://www.gov.uk/national-minimum-wage-rates.</w:t>
      </w:r>
      <w:r>
        <w:rPr>
          <w:rFonts w:ascii="Calibri" w:hAnsi="Calibri" w:cs="Calibri"/>
          <w:sz w:val="22"/>
          <w:szCs w:val="22"/>
        </w:rPr>
        <w:t xml:space="preserve"> [Accessed 4 May 2024].</w:t>
      </w:r>
    </w:p>
    <w:p w14:paraId="6FB3066C" w14:textId="77777777" w:rsidR="00BE06A6" w:rsidRDefault="00BE06A6">
      <w:pPr>
        <w:rPr>
          <w:rFonts w:ascii="Calibri" w:hAnsi="Calibri" w:cs="Calibri"/>
          <w:sz w:val="22"/>
          <w:szCs w:val="22"/>
        </w:rPr>
      </w:pPr>
      <w:r w:rsidRPr="006726C0">
        <w:rPr>
          <w:rFonts w:ascii="Calibri" w:hAnsi="Calibri" w:cs="Calibri"/>
          <w:sz w:val="22"/>
          <w:szCs w:val="22"/>
        </w:rPr>
        <w:t>GOV.UK (</w:t>
      </w:r>
      <w:r>
        <w:rPr>
          <w:rFonts w:ascii="Calibri" w:hAnsi="Calibri" w:cs="Calibri"/>
          <w:sz w:val="22"/>
          <w:szCs w:val="22"/>
        </w:rPr>
        <w:t>Undated</w:t>
      </w:r>
      <w:r w:rsidRPr="006726C0">
        <w:rPr>
          <w:rFonts w:ascii="Calibri" w:hAnsi="Calibri" w:cs="Calibri"/>
          <w:sz w:val="22"/>
          <w:szCs w:val="22"/>
        </w:rPr>
        <w:t>). Redundancy: your rights. [online] GOV.UK. Available at: https://www.gov.uk/redundancy-your-rights [Accessed 4 May 2024].</w:t>
      </w:r>
    </w:p>
    <w:p w14:paraId="3FAD21C0" w14:textId="5441F843" w:rsidR="00AE7EF8" w:rsidRDefault="00AE7EF8">
      <w:pPr>
        <w:rPr>
          <w:rFonts w:ascii="Calibri" w:hAnsi="Calibri" w:cs="Calibri"/>
          <w:sz w:val="22"/>
          <w:szCs w:val="22"/>
        </w:rPr>
      </w:pPr>
      <w:r w:rsidRPr="00AE7EF8">
        <w:rPr>
          <w:rFonts w:ascii="Calibri" w:hAnsi="Calibri" w:cs="Calibri"/>
          <w:sz w:val="22"/>
          <w:szCs w:val="22"/>
        </w:rPr>
        <w:t>Gov.UK (</w:t>
      </w:r>
      <w:proofErr w:type="spellStart"/>
      <w:r>
        <w:rPr>
          <w:rFonts w:ascii="Calibri" w:hAnsi="Calibri" w:cs="Calibri"/>
          <w:sz w:val="22"/>
          <w:szCs w:val="22"/>
        </w:rPr>
        <w:t>Undated</w:t>
      </w:r>
      <w:r w:rsidR="0056673B">
        <w:rPr>
          <w:rFonts w:ascii="Calibri" w:hAnsi="Calibri" w:cs="Calibri"/>
          <w:sz w:val="22"/>
          <w:szCs w:val="22"/>
        </w:rPr>
        <w:t>b</w:t>
      </w:r>
      <w:proofErr w:type="spellEnd"/>
      <w:r w:rsidRPr="00AE7EF8">
        <w:rPr>
          <w:rFonts w:ascii="Calibri" w:hAnsi="Calibri" w:cs="Calibri"/>
          <w:sz w:val="22"/>
          <w:szCs w:val="22"/>
        </w:rPr>
        <w:t>). What to do when an employee leaves. [online] GOV.UK. Available at: https://www.gov.uk/employee-leaving [Accessed 30 Jun. 2024].</w:t>
      </w:r>
    </w:p>
    <w:p w14:paraId="420A422A" w14:textId="77777777" w:rsidR="00BE06A6" w:rsidRDefault="00BE06A6">
      <w:pPr>
        <w:rPr>
          <w:rFonts w:ascii="Calibri" w:hAnsi="Calibri" w:cs="Calibri"/>
          <w:sz w:val="22"/>
          <w:szCs w:val="22"/>
        </w:rPr>
      </w:pPr>
      <w:r w:rsidRPr="00DA54C6">
        <w:rPr>
          <w:rFonts w:ascii="Calibri" w:hAnsi="Calibri" w:cs="Calibri"/>
          <w:sz w:val="22"/>
          <w:szCs w:val="22"/>
        </w:rPr>
        <w:t>Hill, E. (2020). Why do young people have lower minimum wages? - Low Pay Commission. [online] minimumwage.blog.gov.uk. Available at: https://minimumwage.blog.gov.uk/2020/03/09/why-do-young-people-have-lower-minimum-wages/ [Accessed 4 May 2024].</w:t>
      </w:r>
    </w:p>
    <w:p w14:paraId="1E991283" w14:textId="77777777" w:rsidR="00BE06A6" w:rsidRDefault="00BE06A6">
      <w:pPr>
        <w:rPr>
          <w:rFonts w:ascii="Calibri" w:hAnsi="Calibri" w:cs="Calibri"/>
          <w:sz w:val="22"/>
          <w:szCs w:val="22"/>
        </w:rPr>
      </w:pPr>
      <w:r w:rsidRPr="00F63BAE">
        <w:rPr>
          <w:rFonts w:ascii="Calibri" w:hAnsi="Calibri" w:cs="Calibri"/>
          <w:i/>
          <w:iCs/>
          <w:sz w:val="22"/>
          <w:szCs w:val="22"/>
        </w:rPr>
        <w:t xml:space="preserve">Ms Hedger v British Deaf Association </w:t>
      </w:r>
      <w:r>
        <w:rPr>
          <w:rFonts w:ascii="Calibri" w:hAnsi="Calibri" w:cs="Calibri"/>
          <w:sz w:val="22"/>
          <w:szCs w:val="22"/>
        </w:rPr>
        <w:t xml:space="preserve">(2022) </w:t>
      </w:r>
      <w:r w:rsidRPr="00A567FF">
        <w:rPr>
          <w:rFonts w:ascii="Calibri" w:hAnsi="Calibri" w:cs="Calibri"/>
          <w:sz w:val="22"/>
          <w:szCs w:val="22"/>
        </w:rPr>
        <w:t>3318925/2019</w:t>
      </w:r>
      <w:r>
        <w:rPr>
          <w:rFonts w:ascii="Calibri" w:hAnsi="Calibri" w:cs="Calibri"/>
          <w:sz w:val="22"/>
          <w:szCs w:val="22"/>
        </w:rPr>
        <w:t xml:space="preserve"> 4 April 2022. Available At: </w:t>
      </w:r>
      <w:r w:rsidRPr="00854737">
        <w:rPr>
          <w:rFonts w:ascii="Calibri" w:hAnsi="Calibri" w:cs="Calibri"/>
          <w:sz w:val="22"/>
          <w:szCs w:val="22"/>
        </w:rPr>
        <w:t>https://assets.publishing.service.gov.uk/media/63075e4ad3bf7f36638f9662/Ms_L_Hedger_v_British_Deaf_Association_-_3318925-2019-_Written_Reasons.pdf</w:t>
      </w:r>
      <w:r>
        <w:rPr>
          <w:rFonts w:ascii="Calibri" w:hAnsi="Calibri" w:cs="Calibri"/>
          <w:sz w:val="22"/>
          <w:szCs w:val="22"/>
        </w:rPr>
        <w:t xml:space="preserve"> [Accessed 5 May 2024]</w:t>
      </w:r>
    </w:p>
    <w:p w14:paraId="7167E97A" w14:textId="77777777" w:rsidR="00BE06A6" w:rsidRDefault="00BE06A6" w:rsidP="004961DA">
      <w:pPr>
        <w:rPr>
          <w:rFonts w:ascii="Calibri" w:hAnsi="Calibri" w:cs="Calibri"/>
          <w:sz w:val="22"/>
          <w:szCs w:val="22"/>
        </w:rPr>
      </w:pPr>
      <w:r w:rsidRPr="009D00B0">
        <w:rPr>
          <w:rFonts w:ascii="Calibri" w:hAnsi="Calibri" w:cs="Calibri"/>
          <w:i/>
          <w:iCs/>
          <w:sz w:val="22"/>
          <w:szCs w:val="22"/>
        </w:rPr>
        <w:t>R v Andrewes</w:t>
      </w:r>
      <w:r w:rsidRPr="0074361B">
        <w:rPr>
          <w:rFonts w:ascii="Calibri" w:hAnsi="Calibri" w:cs="Calibri"/>
          <w:sz w:val="22"/>
          <w:szCs w:val="22"/>
        </w:rPr>
        <w:t xml:space="preserve"> </w:t>
      </w:r>
      <w:r>
        <w:rPr>
          <w:rFonts w:ascii="Calibri" w:hAnsi="Calibri" w:cs="Calibri"/>
          <w:sz w:val="22"/>
          <w:szCs w:val="22"/>
        </w:rPr>
        <w:t>(</w:t>
      </w:r>
      <w:r w:rsidRPr="0074361B">
        <w:rPr>
          <w:rFonts w:ascii="Calibri" w:hAnsi="Calibri" w:cs="Calibri"/>
          <w:sz w:val="22"/>
          <w:szCs w:val="22"/>
        </w:rPr>
        <w:t>2022</w:t>
      </w:r>
      <w:r>
        <w:rPr>
          <w:rFonts w:ascii="Calibri" w:hAnsi="Calibri" w:cs="Calibri"/>
          <w:sz w:val="22"/>
          <w:szCs w:val="22"/>
        </w:rPr>
        <w:t>)</w:t>
      </w:r>
      <w:r w:rsidRPr="0074361B">
        <w:rPr>
          <w:rFonts w:ascii="Calibri" w:hAnsi="Calibri" w:cs="Calibri"/>
          <w:sz w:val="22"/>
          <w:szCs w:val="22"/>
        </w:rPr>
        <w:t xml:space="preserve"> UKSC 24 (The Supreme Court) Available at: https://www.supremecourt.uk/cases/uksc-2020-0166.html [Accessed 3 May 2024].</w:t>
      </w:r>
    </w:p>
    <w:p w14:paraId="3A74EEDF" w14:textId="77777777" w:rsidR="00BE06A6" w:rsidRPr="00802C61" w:rsidRDefault="00BE06A6">
      <w:pPr>
        <w:rPr>
          <w:rFonts w:ascii="Calibri" w:hAnsi="Calibri" w:cs="Calibri"/>
          <w:sz w:val="22"/>
          <w:szCs w:val="22"/>
        </w:rPr>
      </w:pPr>
      <w:r w:rsidRPr="00802C61">
        <w:rPr>
          <w:rFonts w:ascii="Calibri" w:hAnsi="Calibri" w:cs="Calibri"/>
          <w:i/>
          <w:iCs/>
          <w:sz w:val="22"/>
          <w:szCs w:val="22"/>
        </w:rPr>
        <w:t xml:space="preserve">Rodin v DMS1 </w:t>
      </w:r>
      <w:r>
        <w:rPr>
          <w:rFonts w:ascii="Calibri" w:hAnsi="Calibri" w:cs="Calibri"/>
          <w:sz w:val="22"/>
          <w:szCs w:val="22"/>
        </w:rPr>
        <w:t xml:space="preserve">(2021) </w:t>
      </w:r>
      <w:r w:rsidRPr="008F2736">
        <w:rPr>
          <w:rFonts w:ascii="Calibri" w:hAnsi="Calibri" w:cs="Calibri"/>
          <w:sz w:val="22"/>
          <w:szCs w:val="22"/>
        </w:rPr>
        <w:t>2300566/2018</w:t>
      </w:r>
      <w:r>
        <w:rPr>
          <w:rFonts w:ascii="Calibri" w:hAnsi="Calibri" w:cs="Calibri"/>
          <w:sz w:val="22"/>
          <w:szCs w:val="22"/>
        </w:rPr>
        <w:t xml:space="preserve"> 24 March 2021. Available at: </w:t>
      </w:r>
      <w:r w:rsidRPr="004F1120">
        <w:rPr>
          <w:rFonts w:ascii="Calibri" w:hAnsi="Calibri" w:cs="Calibri"/>
          <w:sz w:val="22"/>
          <w:szCs w:val="22"/>
        </w:rPr>
        <w:t>https://assets.publishing.service.gov.uk/media/60c9b5ae8fa8f57ce3773c94/Mrs_A_Rodin_v_DMS1_Limited_2300566-2018_-_Reconsideration_Judgment.pdf</w:t>
      </w:r>
      <w:r>
        <w:rPr>
          <w:rFonts w:ascii="Calibri" w:hAnsi="Calibri" w:cs="Calibri"/>
          <w:sz w:val="22"/>
          <w:szCs w:val="22"/>
        </w:rPr>
        <w:t xml:space="preserve"> [Accessed 5 May 2024]</w:t>
      </w:r>
    </w:p>
    <w:p w14:paraId="32FCBD1A" w14:textId="77777777" w:rsidR="00BE06A6" w:rsidRDefault="00BE06A6">
      <w:pPr>
        <w:rPr>
          <w:rFonts w:ascii="Calibri" w:hAnsi="Calibri" w:cs="Calibri"/>
          <w:sz w:val="22"/>
          <w:szCs w:val="22"/>
        </w:rPr>
      </w:pPr>
      <w:r w:rsidRPr="00CA5055">
        <w:rPr>
          <w:rFonts w:ascii="Calibri" w:hAnsi="Calibri" w:cs="Calibri"/>
          <w:i/>
          <w:iCs/>
          <w:sz w:val="22"/>
          <w:szCs w:val="22"/>
        </w:rPr>
        <w:t>Santos Gomez v Higher Level Care Ltd (</w:t>
      </w:r>
      <w:r>
        <w:rPr>
          <w:rFonts w:ascii="Calibri" w:hAnsi="Calibri" w:cs="Calibri"/>
          <w:sz w:val="22"/>
          <w:szCs w:val="22"/>
        </w:rPr>
        <w:t xml:space="preserve">2016) </w:t>
      </w:r>
      <w:r w:rsidRPr="00CA5055">
        <w:rPr>
          <w:rFonts w:ascii="Calibri" w:hAnsi="Calibri" w:cs="Calibri"/>
          <w:sz w:val="22"/>
          <w:szCs w:val="22"/>
        </w:rPr>
        <w:t>UKEAT/0017/16 18 May 2016, EAT</w:t>
      </w:r>
      <w:r>
        <w:rPr>
          <w:rFonts w:ascii="Calibri" w:hAnsi="Calibri" w:cs="Calibri"/>
          <w:sz w:val="22"/>
          <w:szCs w:val="22"/>
        </w:rPr>
        <w:t>.</w:t>
      </w:r>
    </w:p>
    <w:p w14:paraId="24EF4AFD" w14:textId="77777777" w:rsidR="00BE06A6" w:rsidRDefault="00BE06A6" w:rsidP="00E655A2">
      <w:pPr>
        <w:rPr>
          <w:rFonts w:ascii="Calibri" w:hAnsi="Calibri" w:cs="Calibri"/>
          <w:sz w:val="22"/>
          <w:szCs w:val="22"/>
        </w:rPr>
      </w:pPr>
      <w:r w:rsidRPr="00485F6A">
        <w:rPr>
          <w:rFonts w:ascii="Calibri" w:hAnsi="Calibri" w:cs="Calibri"/>
          <w:sz w:val="22"/>
          <w:szCs w:val="22"/>
        </w:rPr>
        <w:t>Smith, I.T., Baker, A. and Warnock, O. (2019</w:t>
      </w:r>
      <w:r>
        <w:rPr>
          <w:rFonts w:ascii="Calibri" w:hAnsi="Calibri" w:cs="Calibri"/>
          <w:sz w:val="22"/>
          <w:szCs w:val="22"/>
        </w:rPr>
        <w:t>a</w:t>
      </w:r>
      <w:r w:rsidRPr="00485F6A">
        <w:rPr>
          <w:rFonts w:ascii="Calibri" w:hAnsi="Calibri" w:cs="Calibri"/>
          <w:sz w:val="22"/>
          <w:szCs w:val="22"/>
        </w:rPr>
        <w:t xml:space="preserve">). Smith &amp; Wood’s employment law. 14th ed. Oxford </w:t>
      </w:r>
      <w:proofErr w:type="spellStart"/>
      <w:r w:rsidRPr="00485F6A">
        <w:rPr>
          <w:rFonts w:ascii="Calibri" w:hAnsi="Calibri" w:cs="Calibri"/>
          <w:sz w:val="22"/>
          <w:szCs w:val="22"/>
        </w:rPr>
        <w:t>Oxford</w:t>
      </w:r>
      <w:proofErr w:type="spellEnd"/>
      <w:r w:rsidRPr="00485F6A">
        <w:rPr>
          <w:rFonts w:ascii="Calibri" w:hAnsi="Calibri" w:cs="Calibri"/>
          <w:sz w:val="22"/>
          <w:szCs w:val="22"/>
        </w:rPr>
        <w:t xml:space="preserve"> University Press, pp.3</w:t>
      </w:r>
      <w:r>
        <w:rPr>
          <w:rFonts w:ascii="Calibri" w:hAnsi="Calibri" w:cs="Calibri"/>
          <w:sz w:val="22"/>
          <w:szCs w:val="22"/>
        </w:rPr>
        <w:t>9</w:t>
      </w:r>
      <w:r w:rsidRPr="00485F6A">
        <w:rPr>
          <w:rFonts w:ascii="Calibri" w:hAnsi="Calibri" w:cs="Calibri"/>
          <w:sz w:val="22"/>
          <w:szCs w:val="22"/>
        </w:rPr>
        <w:t>–46.</w:t>
      </w:r>
    </w:p>
    <w:p w14:paraId="0B1C9CC3" w14:textId="77777777" w:rsidR="00BE06A6" w:rsidRDefault="00BE06A6" w:rsidP="003A6AFB">
      <w:pPr>
        <w:rPr>
          <w:rFonts w:ascii="Calibri" w:hAnsi="Calibri" w:cs="Calibri"/>
          <w:sz w:val="22"/>
          <w:szCs w:val="22"/>
        </w:rPr>
      </w:pPr>
      <w:r w:rsidRPr="00485F6A">
        <w:rPr>
          <w:rFonts w:ascii="Calibri" w:hAnsi="Calibri" w:cs="Calibri"/>
          <w:sz w:val="22"/>
          <w:szCs w:val="22"/>
        </w:rPr>
        <w:t>Smith, I.T., Baker, A. and Warnock, O. (2019</w:t>
      </w:r>
      <w:r>
        <w:rPr>
          <w:rFonts w:ascii="Calibri" w:hAnsi="Calibri" w:cs="Calibri"/>
          <w:sz w:val="22"/>
          <w:szCs w:val="22"/>
        </w:rPr>
        <w:t>b</w:t>
      </w:r>
      <w:r w:rsidRPr="00485F6A">
        <w:rPr>
          <w:rFonts w:ascii="Calibri" w:hAnsi="Calibri" w:cs="Calibri"/>
          <w:sz w:val="22"/>
          <w:szCs w:val="22"/>
        </w:rPr>
        <w:t xml:space="preserve">). Smith &amp; Wood’s employment law. 14th ed. Oxford </w:t>
      </w:r>
      <w:proofErr w:type="spellStart"/>
      <w:r w:rsidRPr="00485F6A">
        <w:rPr>
          <w:rFonts w:ascii="Calibri" w:hAnsi="Calibri" w:cs="Calibri"/>
          <w:sz w:val="22"/>
          <w:szCs w:val="22"/>
        </w:rPr>
        <w:t>Oxford</w:t>
      </w:r>
      <w:proofErr w:type="spellEnd"/>
      <w:r w:rsidRPr="00485F6A">
        <w:rPr>
          <w:rFonts w:ascii="Calibri" w:hAnsi="Calibri" w:cs="Calibri"/>
          <w:sz w:val="22"/>
          <w:szCs w:val="22"/>
        </w:rPr>
        <w:t xml:space="preserve"> University Press, pp.3</w:t>
      </w:r>
      <w:r>
        <w:rPr>
          <w:rFonts w:ascii="Calibri" w:hAnsi="Calibri" w:cs="Calibri"/>
          <w:sz w:val="22"/>
          <w:szCs w:val="22"/>
        </w:rPr>
        <w:t>1</w:t>
      </w:r>
      <w:r w:rsidRPr="00485F6A">
        <w:rPr>
          <w:rFonts w:ascii="Calibri" w:hAnsi="Calibri" w:cs="Calibri"/>
          <w:sz w:val="22"/>
          <w:szCs w:val="22"/>
        </w:rPr>
        <w:t>–</w:t>
      </w:r>
      <w:r>
        <w:rPr>
          <w:rFonts w:ascii="Calibri" w:hAnsi="Calibri" w:cs="Calibri"/>
          <w:sz w:val="22"/>
          <w:szCs w:val="22"/>
        </w:rPr>
        <w:t>3</w:t>
      </w:r>
      <w:r w:rsidRPr="00485F6A">
        <w:rPr>
          <w:rFonts w:ascii="Calibri" w:hAnsi="Calibri" w:cs="Calibri"/>
          <w:sz w:val="22"/>
          <w:szCs w:val="22"/>
        </w:rPr>
        <w:t>6.</w:t>
      </w:r>
    </w:p>
    <w:p w14:paraId="63B697F0" w14:textId="77777777" w:rsidR="00BE06A6" w:rsidRDefault="00BE06A6" w:rsidP="00E655A2">
      <w:pPr>
        <w:rPr>
          <w:rFonts w:ascii="Calibri" w:hAnsi="Calibri" w:cs="Calibri"/>
          <w:sz w:val="22"/>
          <w:szCs w:val="22"/>
        </w:rPr>
      </w:pPr>
      <w:r w:rsidRPr="00485F6A">
        <w:rPr>
          <w:rFonts w:ascii="Calibri" w:hAnsi="Calibri" w:cs="Calibri"/>
          <w:sz w:val="22"/>
          <w:szCs w:val="22"/>
        </w:rPr>
        <w:t>Smith, I.T., Baker, A. and Warnock, O. (2019</w:t>
      </w:r>
      <w:r>
        <w:rPr>
          <w:rFonts w:ascii="Calibri" w:hAnsi="Calibri" w:cs="Calibri"/>
          <w:sz w:val="22"/>
          <w:szCs w:val="22"/>
        </w:rPr>
        <w:t>b</w:t>
      </w:r>
      <w:r w:rsidRPr="00485F6A">
        <w:rPr>
          <w:rFonts w:ascii="Calibri" w:hAnsi="Calibri" w:cs="Calibri"/>
          <w:sz w:val="22"/>
          <w:szCs w:val="22"/>
        </w:rPr>
        <w:t xml:space="preserve">). Smith &amp; Wood’s employment law. 14th ed. Oxford </w:t>
      </w:r>
      <w:proofErr w:type="spellStart"/>
      <w:r w:rsidRPr="00485F6A">
        <w:rPr>
          <w:rFonts w:ascii="Calibri" w:hAnsi="Calibri" w:cs="Calibri"/>
          <w:sz w:val="22"/>
          <w:szCs w:val="22"/>
        </w:rPr>
        <w:t>Oxford</w:t>
      </w:r>
      <w:proofErr w:type="spellEnd"/>
      <w:r w:rsidRPr="00485F6A">
        <w:rPr>
          <w:rFonts w:ascii="Calibri" w:hAnsi="Calibri" w:cs="Calibri"/>
          <w:sz w:val="22"/>
          <w:szCs w:val="22"/>
        </w:rPr>
        <w:t xml:space="preserve"> University Press, pp.</w:t>
      </w:r>
      <w:r>
        <w:rPr>
          <w:rFonts w:ascii="Calibri" w:hAnsi="Calibri" w:cs="Calibri"/>
          <w:sz w:val="22"/>
          <w:szCs w:val="22"/>
        </w:rPr>
        <w:t>249</w:t>
      </w:r>
      <w:r w:rsidRPr="00485F6A">
        <w:rPr>
          <w:rFonts w:ascii="Calibri" w:hAnsi="Calibri" w:cs="Calibri"/>
          <w:sz w:val="22"/>
          <w:szCs w:val="22"/>
        </w:rPr>
        <w:t>–</w:t>
      </w:r>
      <w:r>
        <w:rPr>
          <w:rFonts w:ascii="Calibri" w:hAnsi="Calibri" w:cs="Calibri"/>
          <w:sz w:val="22"/>
          <w:szCs w:val="22"/>
        </w:rPr>
        <w:t>280</w:t>
      </w:r>
      <w:r w:rsidRPr="00485F6A">
        <w:rPr>
          <w:rFonts w:ascii="Calibri" w:hAnsi="Calibri" w:cs="Calibri"/>
          <w:sz w:val="22"/>
          <w:szCs w:val="22"/>
        </w:rPr>
        <w:t>.</w:t>
      </w:r>
    </w:p>
    <w:p w14:paraId="696A213B" w14:textId="77777777" w:rsidR="00E655A2" w:rsidRDefault="00E655A2">
      <w:pPr>
        <w:rPr>
          <w:rFonts w:ascii="Calibri" w:hAnsi="Calibri" w:cs="Calibri"/>
          <w:sz w:val="22"/>
          <w:szCs w:val="22"/>
        </w:rPr>
      </w:pPr>
    </w:p>
    <w:p w14:paraId="611D5CD4" w14:textId="77777777" w:rsidR="008B70A4" w:rsidRPr="008B70A4" w:rsidRDefault="008B70A4">
      <w:pPr>
        <w:rPr>
          <w:rFonts w:ascii="Calibri" w:hAnsi="Calibri" w:cs="Calibri"/>
          <w:sz w:val="22"/>
          <w:szCs w:val="22"/>
        </w:rPr>
      </w:pPr>
    </w:p>
    <w:sectPr w:rsidR="008B70A4" w:rsidRPr="008B70A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C8C17FF"/>
    <w:multiLevelType w:val="hybridMultilevel"/>
    <w:tmpl w:val="9CF27D5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2DC028F"/>
    <w:multiLevelType w:val="hybridMultilevel"/>
    <w:tmpl w:val="C37022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9220BD8"/>
    <w:multiLevelType w:val="hybridMultilevel"/>
    <w:tmpl w:val="170C8E1E"/>
    <w:lvl w:ilvl="0" w:tplc="F8D6D88C">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5E178B6"/>
    <w:multiLevelType w:val="hybridMultilevel"/>
    <w:tmpl w:val="49664ADA"/>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num w:numId="1" w16cid:durableId="1250580795">
    <w:abstractNumId w:val="2"/>
  </w:num>
  <w:num w:numId="2" w16cid:durableId="676274057">
    <w:abstractNumId w:val="3"/>
  </w:num>
  <w:num w:numId="3" w16cid:durableId="962422074">
    <w:abstractNumId w:val="1"/>
  </w:num>
  <w:num w:numId="4" w16cid:durableId="20850568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4D10C0"/>
    <w:rsid w:val="00000119"/>
    <w:rsid w:val="0000103D"/>
    <w:rsid w:val="0000319D"/>
    <w:rsid w:val="00006D58"/>
    <w:rsid w:val="000132E9"/>
    <w:rsid w:val="000140A5"/>
    <w:rsid w:val="00015362"/>
    <w:rsid w:val="00016397"/>
    <w:rsid w:val="00017A04"/>
    <w:rsid w:val="00020120"/>
    <w:rsid w:val="00020531"/>
    <w:rsid w:val="000271E7"/>
    <w:rsid w:val="0002774F"/>
    <w:rsid w:val="00037BC8"/>
    <w:rsid w:val="0004305A"/>
    <w:rsid w:val="0004317D"/>
    <w:rsid w:val="0004541D"/>
    <w:rsid w:val="000462F5"/>
    <w:rsid w:val="00051D84"/>
    <w:rsid w:val="0005626C"/>
    <w:rsid w:val="00056EE4"/>
    <w:rsid w:val="00061C9E"/>
    <w:rsid w:val="0006204C"/>
    <w:rsid w:val="00063B0F"/>
    <w:rsid w:val="00063B58"/>
    <w:rsid w:val="00064470"/>
    <w:rsid w:val="00071528"/>
    <w:rsid w:val="00076EBF"/>
    <w:rsid w:val="000861ED"/>
    <w:rsid w:val="00087D4C"/>
    <w:rsid w:val="000912F7"/>
    <w:rsid w:val="00092DDA"/>
    <w:rsid w:val="0009581E"/>
    <w:rsid w:val="00096C6C"/>
    <w:rsid w:val="000A10E2"/>
    <w:rsid w:val="000A3B86"/>
    <w:rsid w:val="000A6C0F"/>
    <w:rsid w:val="000B1F7E"/>
    <w:rsid w:val="000C09C1"/>
    <w:rsid w:val="000C7493"/>
    <w:rsid w:val="000C7AA6"/>
    <w:rsid w:val="000D0D64"/>
    <w:rsid w:val="000D499B"/>
    <w:rsid w:val="000D5B3D"/>
    <w:rsid w:val="000D6B36"/>
    <w:rsid w:val="000D6EFB"/>
    <w:rsid w:val="000D7D68"/>
    <w:rsid w:val="000E02E2"/>
    <w:rsid w:val="000E193E"/>
    <w:rsid w:val="000E1FE5"/>
    <w:rsid w:val="000E6A89"/>
    <w:rsid w:val="000F4B57"/>
    <w:rsid w:val="000F679A"/>
    <w:rsid w:val="000F7130"/>
    <w:rsid w:val="0010092B"/>
    <w:rsid w:val="00103345"/>
    <w:rsid w:val="00104117"/>
    <w:rsid w:val="00104484"/>
    <w:rsid w:val="00105BB4"/>
    <w:rsid w:val="00106655"/>
    <w:rsid w:val="0010679F"/>
    <w:rsid w:val="00111814"/>
    <w:rsid w:val="00111817"/>
    <w:rsid w:val="00112E2C"/>
    <w:rsid w:val="001163DB"/>
    <w:rsid w:val="00116407"/>
    <w:rsid w:val="0012170D"/>
    <w:rsid w:val="00122819"/>
    <w:rsid w:val="00122B2A"/>
    <w:rsid w:val="00125797"/>
    <w:rsid w:val="00131117"/>
    <w:rsid w:val="00131758"/>
    <w:rsid w:val="001317D0"/>
    <w:rsid w:val="00131BED"/>
    <w:rsid w:val="00132839"/>
    <w:rsid w:val="001348F1"/>
    <w:rsid w:val="00135232"/>
    <w:rsid w:val="00137A3C"/>
    <w:rsid w:val="00141417"/>
    <w:rsid w:val="00146F4D"/>
    <w:rsid w:val="0014734B"/>
    <w:rsid w:val="00150997"/>
    <w:rsid w:val="0016350B"/>
    <w:rsid w:val="00166117"/>
    <w:rsid w:val="00166E2B"/>
    <w:rsid w:val="00167355"/>
    <w:rsid w:val="001710D8"/>
    <w:rsid w:val="00173741"/>
    <w:rsid w:val="001750DA"/>
    <w:rsid w:val="00182127"/>
    <w:rsid w:val="00183044"/>
    <w:rsid w:val="00183D81"/>
    <w:rsid w:val="00185D80"/>
    <w:rsid w:val="001873BC"/>
    <w:rsid w:val="00195E14"/>
    <w:rsid w:val="001A3260"/>
    <w:rsid w:val="001A33A0"/>
    <w:rsid w:val="001A3632"/>
    <w:rsid w:val="001A4E68"/>
    <w:rsid w:val="001A5A7A"/>
    <w:rsid w:val="001B07AC"/>
    <w:rsid w:val="001B2A63"/>
    <w:rsid w:val="001B7A4E"/>
    <w:rsid w:val="001C0A52"/>
    <w:rsid w:val="001C2B35"/>
    <w:rsid w:val="001C3B2C"/>
    <w:rsid w:val="001C408E"/>
    <w:rsid w:val="001C7C2C"/>
    <w:rsid w:val="001D1016"/>
    <w:rsid w:val="001D2122"/>
    <w:rsid w:val="001D4745"/>
    <w:rsid w:val="001D70D6"/>
    <w:rsid w:val="001D7291"/>
    <w:rsid w:val="001E13F2"/>
    <w:rsid w:val="001E14FE"/>
    <w:rsid w:val="001E1B84"/>
    <w:rsid w:val="001E32A2"/>
    <w:rsid w:val="001E4629"/>
    <w:rsid w:val="001E716E"/>
    <w:rsid w:val="001F292C"/>
    <w:rsid w:val="001F366F"/>
    <w:rsid w:val="001F40B0"/>
    <w:rsid w:val="001F60F9"/>
    <w:rsid w:val="002007AE"/>
    <w:rsid w:val="002017FD"/>
    <w:rsid w:val="00202EC8"/>
    <w:rsid w:val="0020527C"/>
    <w:rsid w:val="00205E98"/>
    <w:rsid w:val="0022225E"/>
    <w:rsid w:val="00225629"/>
    <w:rsid w:val="00232127"/>
    <w:rsid w:val="002353E9"/>
    <w:rsid w:val="00235B33"/>
    <w:rsid w:val="00237DF5"/>
    <w:rsid w:val="00241219"/>
    <w:rsid w:val="00251E3C"/>
    <w:rsid w:val="002525C3"/>
    <w:rsid w:val="00252B88"/>
    <w:rsid w:val="00254A0D"/>
    <w:rsid w:val="00257532"/>
    <w:rsid w:val="002601BA"/>
    <w:rsid w:val="00262FFF"/>
    <w:rsid w:val="00266CF1"/>
    <w:rsid w:val="00273030"/>
    <w:rsid w:val="00274C08"/>
    <w:rsid w:val="00274E5E"/>
    <w:rsid w:val="0027710E"/>
    <w:rsid w:val="002811C3"/>
    <w:rsid w:val="002823A8"/>
    <w:rsid w:val="00283A4F"/>
    <w:rsid w:val="002868C5"/>
    <w:rsid w:val="00292D4C"/>
    <w:rsid w:val="00296B80"/>
    <w:rsid w:val="002A2C8C"/>
    <w:rsid w:val="002A353E"/>
    <w:rsid w:val="002A4C54"/>
    <w:rsid w:val="002B1610"/>
    <w:rsid w:val="002B190C"/>
    <w:rsid w:val="002B64BD"/>
    <w:rsid w:val="002B7E63"/>
    <w:rsid w:val="002C49B4"/>
    <w:rsid w:val="002C6D2F"/>
    <w:rsid w:val="002D06DB"/>
    <w:rsid w:val="002D315A"/>
    <w:rsid w:val="002D6355"/>
    <w:rsid w:val="002E32FA"/>
    <w:rsid w:val="002E33EC"/>
    <w:rsid w:val="002F06EA"/>
    <w:rsid w:val="002F3726"/>
    <w:rsid w:val="002F798E"/>
    <w:rsid w:val="003001FB"/>
    <w:rsid w:val="00302908"/>
    <w:rsid w:val="00305CB7"/>
    <w:rsid w:val="0030620D"/>
    <w:rsid w:val="00313724"/>
    <w:rsid w:val="00315239"/>
    <w:rsid w:val="00325BF1"/>
    <w:rsid w:val="00325CD8"/>
    <w:rsid w:val="003300D3"/>
    <w:rsid w:val="003319CE"/>
    <w:rsid w:val="003322A6"/>
    <w:rsid w:val="00335E97"/>
    <w:rsid w:val="00342404"/>
    <w:rsid w:val="00343C34"/>
    <w:rsid w:val="003464B3"/>
    <w:rsid w:val="00346DCC"/>
    <w:rsid w:val="00347819"/>
    <w:rsid w:val="00347E50"/>
    <w:rsid w:val="00350FEF"/>
    <w:rsid w:val="003510B6"/>
    <w:rsid w:val="00356846"/>
    <w:rsid w:val="00363832"/>
    <w:rsid w:val="0036522E"/>
    <w:rsid w:val="0036557D"/>
    <w:rsid w:val="00367641"/>
    <w:rsid w:val="00376AA8"/>
    <w:rsid w:val="00386AC9"/>
    <w:rsid w:val="00387D5C"/>
    <w:rsid w:val="00390912"/>
    <w:rsid w:val="00392FE7"/>
    <w:rsid w:val="00393E63"/>
    <w:rsid w:val="003A1582"/>
    <w:rsid w:val="003A1900"/>
    <w:rsid w:val="003A3590"/>
    <w:rsid w:val="003A6AFB"/>
    <w:rsid w:val="003B5603"/>
    <w:rsid w:val="003B702A"/>
    <w:rsid w:val="003C2D4A"/>
    <w:rsid w:val="003C33A6"/>
    <w:rsid w:val="003C5318"/>
    <w:rsid w:val="003C79B4"/>
    <w:rsid w:val="003D061A"/>
    <w:rsid w:val="003D2E0A"/>
    <w:rsid w:val="003D647B"/>
    <w:rsid w:val="003E5BC2"/>
    <w:rsid w:val="003F35D0"/>
    <w:rsid w:val="00412F9F"/>
    <w:rsid w:val="00414514"/>
    <w:rsid w:val="004172A6"/>
    <w:rsid w:val="00425608"/>
    <w:rsid w:val="00426587"/>
    <w:rsid w:val="0043015C"/>
    <w:rsid w:val="00430221"/>
    <w:rsid w:val="00435C70"/>
    <w:rsid w:val="0043754F"/>
    <w:rsid w:val="00442F64"/>
    <w:rsid w:val="004434FD"/>
    <w:rsid w:val="00446538"/>
    <w:rsid w:val="0045083B"/>
    <w:rsid w:val="00451B78"/>
    <w:rsid w:val="00453423"/>
    <w:rsid w:val="00455BFF"/>
    <w:rsid w:val="00457B53"/>
    <w:rsid w:val="00464157"/>
    <w:rsid w:val="0046436F"/>
    <w:rsid w:val="00465C00"/>
    <w:rsid w:val="0046677F"/>
    <w:rsid w:val="00467199"/>
    <w:rsid w:val="004775B0"/>
    <w:rsid w:val="0048245C"/>
    <w:rsid w:val="00485802"/>
    <w:rsid w:val="00485EB8"/>
    <w:rsid w:val="00485F6A"/>
    <w:rsid w:val="00487C43"/>
    <w:rsid w:val="004914A2"/>
    <w:rsid w:val="00492887"/>
    <w:rsid w:val="00492CB3"/>
    <w:rsid w:val="004961DA"/>
    <w:rsid w:val="004974C1"/>
    <w:rsid w:val="00497D10"/>
    <w:rsid w:val="004A1BC6"/>
    <w:rsid w:val="004A3061"/>
    <w:rsid w:val="004A6312"/>
    <w:rsid w:val="004B0D37"/>
    <w:rsid w:val="004B1A0F"/>
    <w:rsid w:val="004B25B6"/>
    <w:rsid w:val="004B4078"/>
    <w:rsid w:val="004B4521"/>
    <w:rsid w:val="004B5CC7"/>
    <w:rsid w:val="004B6046"/>
    <w:rsid w:val="004B61FB"/>
    <w:rsid w:val="004C20EB"/>
    <w:rsid w:val="004C3695"/>
    <w:rsid w:val="004C5EC5"/>
    <w:rsid w:val="004C7DCE"/>
    <w:rsid w:val="004D0432"/>
    <w:rsid w:val="004D10C0"/>
    <w:rsid w:val="004E3813"/>
    <w:rsid w:val="004E4F7D"/>
    <w:rsid w:val="004F0911"/>
    <w:rsid w:val="004F0EC7"/>
    <w:rsid w:val="004F1120"/>
    <w:rsid w:val="004F2EBF"/>
    <w:rsid w:val="004F44F8"/>
    <w:rsid w:val="004F504D"/>
    <w:rsid w:val="004F7F8D"/>
    <w:rsid w:val="00501BFF"/>
    <w:rsid w:val="0050261F"/>
    <w:rsid w:val="00502AE4"/>
    <w:rsid w:val="00504F2E"/>
    <w:rsid w:val="0051334D"/>
    <w:rsid w:val="00514B2B"/>
    <w:rsid w:val="0051509C"/>
    <w:rsid w:val="00516DED"/>
    <w:rsid w:val="00526261"/>
    <w:rsid w:val="0052751B"/>
    <w:rsid w:val="00531F58"/>
    <w:rsid w:val="00532F3F"/>
    <w:rsid w:val="00537D4B"/>
    <w:rsid w:val="005464EE"/>
    <w:rsid w:val="005469D1"/>
    <w:rsid w:val="005522E4"/>
    <w:rsid w:val="005526F7"/>
    <w:rsid w:val="00556070"/>
    <w:rsid w:val="00560D73"/>
    <w:rsid w:val="00563306"/>
    <w:rsid w:val="0056387B"/>
    <w:rsid w:val="00563D7C"/>
    <w:rsid w:val="00564900"/>
    <w:rsid w:val="005649D7"/>
    <w:rsid w:val="005657B7"/>
    <w:rsid w:val="00566031"/>
    <w:rsid w:val="0056673B"/>
    <w:rsid w:val="0056741A"/>
    <w:rsid w:val="00567D79"/>
    <w:rsid w:val="005713D8"/>
    <w:rsid w:val="0057203D"/>
    <w:rsid w:val="00572125"/>
    <w:rsid w:val="00574E4A"/>
    <w:rsid w:val="00583BEB"/>
    <w:rsid w:val="00585EB4"/>
    <w:rsid w:val="00594C49"/>
    <w:rsid w:val="00597855"/>
    <w:rsid w:val="005A1EB0"/>
    <w:rsid w:val="005A456B"/>
    <w:rsid w:val="005A6EC5"/>
    <w:rsid w:val="005A77A9"/>
    <w:rsid w:val="005B18E5"/>
    <w:rsid w:val="005B1BA9"/>
    <w:rsid w:val="005B4171"/>
    <w:rsid w:val="005B46D1"/>
    <w:rsid w:val="005B608F"/>
    <w:rsid w:val="005B7161"/>
    <w:rsid w:val="005C1270"/>
    <w:rsid w:val="005C3667"/>
    <w:rsid w:val="005C5015"/>
    <w:rsid w:val="005D1DC8"/>
    <w:rsid w:val="005D63A1"/>
    <w:rsid w:val="005E012D"/>
    <w:rsid w:val="005E0AD7"/>
    <w:rsid w:val="005E1493"/>
    <w:rsid w:val="005E186C"/>
    <w:rsid w:val="005E4AEF"/>
    <w:rsid w:val="005E5E7D"/>
    <w:rsid w:val="005E7E08"/>
    <w:rsid w:val="005F2A38"/>
    <w:rsid w:val="005F741E"/>
    <w:rsid w:val="00603994"/>
    <w:rsid w:val="006040E3"/>
    <w:rsid w:val="00610D7A"/>
    <w:rsid w:val="006117D2"/>
    <w:rsid w:val="00612A82"/>
    <w:rsid w:val="00614C39"/>
    <w:rsid w:val="00616D9C"/>
    <w:rsid w:val="00617873"/>
    <w:rsid w:val="0062570C"/>
    <w:rsid w:val="00626E6F"/>
    <w:rsid w:val="00626F68"/>
    <w:rsid w:val="00630198"/>
    <w:rsid w:val="00630C9B"/>
    <w:rsid w:val="00633683"/>
    <w:rsid w:val="0063421C"/>
    <w:rsid w:val="00635471"/>
    <w:rsid w:val="006462BD"/>
    <w:rsid w:val="006475CB"/>
    <w:rsid w:val="006477AB"/>
    <w:rsid w:val="00647B4E"/>
    <w:rsid w:val="006511B9"/>
    <w:rsid w:val="00654A8D"/>
    <w:rsid w:val="00654DCB"/>
    <w:rsid w:val="00654FFB"/>
    <w:rsid w:val="00655ED4"/>
    <w:rsid w:val="0066502B"/>
    <w:rsid w:val="006709A5"/>
    <w:rsid w:val="006726C0"/>
    <w:rsid w:val="006739AC"/>
    <w:rsid w:val="0068167B"/>
    <w:rsid w:val="00682080"/>
    <w:rsid w:val="006830D8"/>
    <w:rsid w:val="00687153"/>
    <w:rsid w:val="0069022B"/>
    <w:rsid w:val="00694B50"/>
    <w:rsid w:val="00696246"/>
    <w:rsid w:val="006A2094"/>
    <w:rsid w:val="006A5DE9"/>
    <w:rsid w:val="006A69E4"/>
    <w:rsid w:val="006B0741"/>
    <w:rsid w:val="006B0FA1"/>
    <w:rsid w:val="006B5B99"/>
    <w:rsid w:val="006C06DE"/>
    <w:rsid w:val="006C11AB"/>
    <w:rsid w:val="006C2422"/>
    <w:rsid w:val="006C44EB"/>
    <w:rsid w:val="006C5DF0"/>
    <w:rsid w:val="006C73F0"/>
    <w:rsid w:val="006C7460"/>
    <w:rsid w:val="006D63A0"/>
    <w:rsid w:val="006D6E43"/>
    <w:rsid w:val="006D7869"/>
    <w:rsid w:val="006E00A0"/>
    <w:rsid w:val="006E6416"/>
    <w:rsid w:val="006E692D"/>
    <w:rsid w:val="006E6BD5"/>
    <w:rsid w:val="006F003C"/>
    <w:rsid w:val="006F2DDE"/>
    <w:rsid w:val="006F75AF"/>
    <w:rsid w:val="00707387"/>
    <w:rsid w:val="00711B73"/>
    <w:rsid w:val="00715C78"/>
    <w:rsid w:val="00715F2D"/>
    <w:rsid w:val="00720D2B"/>
    <w:rsid w:val="007218B1"/>
    <w:rsid w:val="007222AA"/>
    <w:rsid w:val="00722686"/>
    <w:rsid w:val="007232ED"/>
    <w:rsid w:val="007241F4"/>
    <w:rsid w:val="00726FE3"/>
    <w:rsid w:val="00734FFA"/>
    <w:rsid w:val="007356B6"/>
    <w:rsid w:val="00740E95"/>
    <w:rsid w:val="0074361B"/>
    <w:rsid w:val="00745B02"/>
    <w:rsid w:val="007463FC"/>
    <w:rsid w:val="007525CD"/>
    <w:rsid w:val="0075492D"/>
    <w:rsid w:val="00755123"/>
    <w:rsid w:val="00755B8B"/>
    <w:rsid w:val="00756F8A"/>
    <w:rsid w:val="00761A43"/>
    <w:rsid w:val="00763F4B"/>
    <w:rsid w:val="00764799"/>
    <w:rsid w:val="0076526A"/>
    <w:rsid w:val="0076687A"/>
    <w:rsid w:val="007672F7"/>
    <w:rsid w:val="0077026D"/>
    <w:rsid w:val="00771C31"/>
    <w:rsid w:val="00775375"/>
    <w:rsid w:val="007757AC"/>
    <w:rsid w:val="00777683"/>
    <w:rsid w:val="0078076E"/>
    <w:rsid w:val="007820C0"/>
    <w:rsid w:val="00782486"/>
    <w:rsid w:val="007908C0"/>
    <w:rsid w:val="007922CE"/>
    <w:rsid w:val="0079294C"/>
    <w:rsid w:val="00795C76"/>
    <w:rsid w:val="00797C6A"/>
    <w:rsid w:val="007A0762"/>
    <w:rsid w:val="007A7E46"/>
    <w:rsid w:val="007B4596"/>
    <w:rsid w:val="007B658B"/>
    <w:rsid w:val="007B686B"/>
    <w:rsid w:val="007C00B6"/>
    <w:rsid w:val="007C022C"/>
    <w:rsid w:val="007C12B8"/>
    <w:rsid w:val="007C2C44"/>
    <w:rsid w:val="007C59C8"/>
    <w:rsid w:val="007D2E79"/>
    <w:rsid w:val="007D63F9"/>
    <w:rsid w:val="007D6EFD"/>
    <w:rsid w:val="007D7349"/>
    <w:rsid w:val="007D77D4"/>
    <w:rsid w:val="007E0065"/>
    <w:rsid w:val="007E4E1C"/>
    <w:rsid w:val="007E5330"/>
    <w:rsid w:val="007F12C5"/>
    <w:rsid w:val="007F1856"/>
    <w:rsid w:val="007F2AD5"/>
    <w:rsid w:val="007F5ADA"/>
    <w:rsid w:val="007F7089"/>
    <w:rsid w:val="0080084E"/>
    <w:rsid w:val="00802C61"/>
    <w:rsid w:val="00803175"/>
    <w:rsid w:val="00803D67"/>
    <w:rsid w:val="0080415A"/>
    <w:rsid w:val="008044CB"/>
    <w:rsid w:val="00804842"/>
    <w:rsid w:val="00810010"/>
    <w:rsid w:val="00811B08"/>
    <w:rsid w:val="00811F97"/>
    <w:rsid w:val="0081571B"/>
    <w:rsid w:val="0082027C"/>
    <w:rsid w:val="00824C0E"/>
    <w:rsid w:val="00825F71"/>
    <w:rsid w:val="00826A64"/>
    <w:rsid w:val="00830F65"/>
    <w:rsid w:val="00832B20"/>
    <w:rsid w:val="00834BF4"/>
    <w:rsid w:val="00836D7D"/>
    <w:rsid w:val="008370AD"/>
    <w:rsid w:val="00837F0B"/>
    <w:rsid w:val="008424A5"/>
    <w:rsid w:val="00843B5B"/>
    <w:rsid w:val="00845860"/>
    <w:rsid w:val="00845CE0"/>
    <w:rsid w:val="00850D87"/>
    <w:rsid w:val="00850E47"/>
    <w:rsid w:val="008535E6"/>
    <w:rsid w:val="0085442B"/>
    <w:rsid w:val="00854737"/>
    <w:rsid w:val="00855EE5"/>
    <w:rsid w:val="00861013"/>
    <w:rsid w:val="00861077"/>
    <w:rsid w:val="00861803"/>
    <w:rsid w:val="00862126"/>
    <w:rsid w:val="00866ED5"/>
    <w:rsid w:val="008749EA"/>
    <w:rsid w:val="00877D88"/>
    <w:rsid w:val="00881FBA"/>
    <w:rsid w:val="00892305"/>
    <w:rsid w:val="00892940"/>
    <w:rsid w:val="00893FC2"/>
    <w:rsid w:val="008A1D32"/>
    <w:rsid w:val="008A41A1"/>
    <w:rsid w:val="008A76F8"/>
    <w:rsid w:val="008B115F"/>
    <w:rsid w:val="008B2462"/>
    <w:rsid w:val="008B2699"/>
    <w:rsid w:val="008B3631"/>
    <w:rsid w:val="008B5B8C"/>
    <w:rsid w:val="008B70A4"/>
    <w:rsid w:val="008C022F"/>
    <w:rsid w:val="008C1E45"/>
    <w:rsid w:val="008C292E"/>
    <w:rsid w:val="008C295F"/>
    <w:rsid w:val="008C494F"/>
    <w:rsid w:val="008C6EB3"/>
    <w:rsid w:val="008C7E93"/>
    <w:rsid w:val="008C7EB9"/>
    <w:rsid w:val="008D28E5"/>
    <w:rsid w:val="008D359F"/>
    <w:rsid w:val="008D5CD7"/>
    <w:rsid w:val="008D6E1E"/>
    <w:rsid w:val="008D6EF4"/>
    <w:rsid w:val="008E1788"/>
    <w:rsid w:val="008E17E3"/>
    <w:rsid w:val="008E2402"/>
    <w:rsid w:val="008F2736"/>
    <w:rsid w:val="009136DA"/>
    <w:rsid w:val="00913EFF"/>
    <w:rsid w:val="00915034"/>
    <w:rsid w:val="009161F1"/>
    <w:rsid w:val="00920025"/>
    <w:rsid w:val="0093269E"/>
    <w:rsid w:val="00934E9F"/>
    <w:rsid w:val="00944DFF"/>
    <w:rsid w:val="0094608F"/>
    <w:rsid w:val="009462B3"/>
    <w:rsid w:val="0094785E"/>
    <w:rsid w:val="00947FDC"/>
    <w:rsid w:val="00952B78"/>
    <w:rsid w:val="00954579"/>
    <w:rsid w:val="00954B1A"/>
    <w:rsid w:val="00960F7F"/>
    <w:rsid w:val="00963010"/>
    <w:rsid w:val="00964E6E"/>
    <w:rsid w:val="009722D2"/>
    <w:rsid w:val="00973330"/>
    <w:rsid w:val="00980A0A"/>
    <w:rsid w:val="00982442"/>
    <w:rsid w:val="00986F40"/>
    <w:rsid w:val="0099354F"/>
    <w:rsid w:val="009972C5"/>
    <w:rsid w:val="009A019E"/>
    <w:rsid w:val="009A26D4"/>
    <w:rsid w:val="009A69EB"/>
    <w:rsid w:val="009B14D1"/>
    <w:rsid w:val="009B42EC"/>
    <w:rsid w:val="009B6746"/>
    <w:rsid w:val="009B6BF3"/>
    <w:rsid w:val="009B6C75"/>
    <w:rsid w:val="009B7706"/>
    <w:rsid w:val="009C00C1"/>
    <w:rsid w:val="009C581B"/>
    <w:rsid w:val="009C5C9A"/>
    <w:rsid w:val="009D00B0"/>
    <w:rsid w:val="009D2A86"/>
    <w:rsid w:val="009D3332"/>
    <w:rsid w:val="009D3522"/>
    <w:rsid w:val="009D35EC"/>
    <w:rsid w:val="009D52B7"/>
    <w:rsid w:val="009E3AF3"/>
    <w:rsid w:val="009F0190"/>
    <w:rsid w:val="009F3CC8"/>
    <w:rsid w:val="009F76A3"/>
    <w:rsid w:val="00A00786"/>
    <w:rsid w:val="00A0178F"/>
    <w:rsid w:val="00A03E1A"/>
    <w:rsid w:val="00A10D90"/>
    <w:rsid w:val="00A11102"/>
    <w:rsid w:val="00A13E75"/>
    <w:rsid w:val="00A17232"/>
    <w:rsid w:val="00A23940"/>
    <w:rsid w:val="00A30710"/>
    <w:rsid w:val="00A34C54"/>
    <w:rsid w:val="00A3508C"/>
    <w:rsid w:val="00A36DC3"/>
    <w:rsid w:val="00A407E0"/>
    <w:rsid w:val="00A46AC5"/>
    <w:rsid w:val="00A47325"/>
    <w:rsid w:val="00A5212C"/>
    <w:rsid w:val="00A5289E"/>
    <w:rsid w:val="00A528A8"/>
    <w:rsid w:val="00A563DB"/>
    <w:rsid w:val="00A567FF"/>
    <w:rsid w:val="00A637EF"/>
    <w:rsid w:val="00A646C9"/>
    <w:rsid w:val="00A66065"/>
    <w:rsid w:val="00A66852"/>
    <w:rsid w:val="00A7077A"/>
    <w:rsid w:val="00A71E9D"/>
    <w:rsid w:val="00A72771"/>
    <w:rsid w:val="00A73138"/>
    <w:rsid w:val="00A76653"/>
    <w:rsid w:val="00A769D7"/>
    <w:rsid w:val="00A7779D"/>
    <w:rsid w:val="00A77856"/>
    <w:rsid w:val="00A85B09"/>
    <w:rsid w:val="00A90061"/>
    <w:rsid w:val="00A9779B"/>
    <w:rsid w:val="00AA07AF"/>
    <w:rsid w:val="00AA1645"/>
    <w:rsid w:val="00AB040C"/>
    <w:rsid w:val="00AB0F70"/>
    <w:rsid w:val="00AB2C1A"/>
    <w:rsid w:val="00AB3C76"/>
    <w:rsid w:val="00AB52EE"/>
    <w:rsid w:val="00AB5902"/>
    <w:rsid w:val="00AB5AF4"/>
    <w:rsid w:val="00AC11AA"/>
    <w:rsid w:val="00AC303E"/>
    <w:rsid w:val="00AC36D8"/>
    <w:rsid w:val="00AC44A5"/>
    <w:rsid w:val="00AC5C65"/>
    <w:rsid w:val="00AD6291"/>
    <w:rsid w:val="00AD7322"/>
    <w:rsid w:val="00AE2C9A"/>
    <w:rsid w:val="00AE3CF4"/>
    <w:rsid w:val="00AE4E02"/>
    <w:rsid w:val="00AE67B0"/>
    <w:rsid w:val="00AE7EF8"/>
    <w:rsid w:val="00AF0E4B"/>
    <w:rsid w:val="00AF25EF"/>
    <w:rsid w:val="00AF2C76"/>
    <w:rsid w:val="00AF380E"/>
    <w:rsid w:val="00AF4783"/>
    <w:rsid w:val="00B00F3E"/>
    <w:rsid w:val="00B028B8"/>
    <w:rsid w:val="00B069C8"/>
    <w:rsid w:val="00B06FF9"/>
    <w:rsid w:val="00B11D66"/>
    <w:rsid w:val="00B13710"/>
    <w:rsid w:val="00B13966"/>
    <w:rsid w:val="00B13A54"/>
    <w:rsid w:val="00B143AD"/>
    <w:rsid w:val="00B15A17"/>
    <w:rsid w:val="00B17BB3"/>
    <w:rsid w:val="00B2174D"/>
    <w:rsid w:val="00B23429"/>
    <w:rsid w:val="00B23DEB"/>
    <w:rsid w:val="00B261A3"/>
    <w:rsid w:val="00B3405A"/>
    <w:rsid w:val="00B367B6"/>
    <w:rsid w:val="00B43211"/>
    <w:rsid w:val="00B44F48"/>
    <w:rsid w:val="00B44FC8"/>
    <w:rsid w:val="00B4612A"/>
    <w:rsid w:val="00B479EA"/>
    <w:rsid w:val="00B51C2B"/>
    <w:rsid w:val="00B52F5B"/>
    <w:rsid w:val="00B53209"/>
    <w:rsid w:val="00B541E7"/>
    <w:rsid w:val="00B553F1"/>
    <w:rsid w:val="00B5670B"/>
    <w:rsid w:val="00B57F03"/>
    <w:rsid w:val="00B610D7"/>
    <w:rsid w:val="00B61B1C"/>
    <w:rsid w:val="00B651D6"/>
    <w:rsid w:val="00B66B11"/>
    <w:rsid w:val="00B71EF5"/>
    <w:rsid w:val="00B84932"/>
    <w:rsid w:val="00B84A2D"/>
    <w:rsid w:val="00B8529F"/>
    <w:rsid w:val="00B8581C"/>
    <w:rsid w:val="00B85DDD"/>
    <w:rsid w:val="00B86BD6"/>
    <w:rsid w:val="00B874F0"/>
    <w:rsid w:val="00B90817"/>
    <w:rsid w:val="00B93C49"/>
    <w:rsid w:val="00B9548D"/>
    <w:rsid w:val="00BA168A"/>
    <w:rsid w:val="00BA2573"/>
    <w:rsid w:val="00BA3E43"/>
    <w:rsid w:val="00BA5DA2"/>
    <w:rsid w:val="00BB376A"/>
    <w:rsid w:val="00BB3B8F"/>
    <w:rsid w:val="00BB3ED6"/>
    <w:rsid w:val="00BB5660"/>
    <w:rsid w:val="00BB5794"/>
    <w:rsid w:val="00BB6F62"/>
    <w:rsid w:val="00BC1452"/>
    <w:rsid w:val="00BC6A1F"/>
    <w:rsid w:val="00BD14E6"/>
    <w:rsid w:val="00BD1E50"/>
    <w:rsid w:val="00BD37EC"/>
    <w:rsid w:val="00BD5163"/>
    <w:rsid w:val="00BE06A6"/>
    <w:rsid w:val="00BE0817"/>
    <w:rsid w:val="00BE103A"/>
    <w:rsid w:val="00BE28E2"/>
    <w:rsid w:val="00BE36CD"/>
    <w:rsid w:val="00BE4460"/>
    <w:rsid w:val="00BE4C06"/>
    <w:rsid w:val="00BE721C"/>
    <w:rsid w:val="00BE7BA6"/>
    <w:rsid w:val="00BF1AEA"/>
    <w:rsid w:val="00BF22AD"/>
    <w:rsid w:val="00BF3622"/>
    <w:rsid w:val="00BF393A"/>
    <w:rsid w:val="00C01BA5"/>
    <w:rsid w:val="00C05DF0"/>
    <w:rsid w:val="00C073C2"/>
    <w:rsid w:val="00C07EE7"/>
    <w:rsid w:val="00C120DA"/>
    <w:rsid w:val="00C14B1F"/>
    <w:rsid w:val="00C17017"/>
    <w:rsid w:val="00C201BF"/>
    <w:rsid w:val="00C258C1"/>
    <w:rsid w:val="00C27A23"/>
    <w:rsid w:val="00C33CA6"/>
    <w:rsid w:val="00C33CD9"/>
    <w:rsid w:val="00C33E2C"/>
    <w:rsid w:val="00C34E6A"/>
    <w:rsid w:val="00C355D7"/>
    <w:rsid w:val="00C36CF5"/>
    <w:rsid w:val="00C40ACA"/>
    <w:rsid w:val="00C41497"/>
    <w:rsid w:val="00C42051"/>
    <w:rsid w:val="00C431FB"/>
    <w:rsid w:val="00C461CC"/>
    <w:rsid w:val="00C62064"/>
    <w:rsid w:val="00C62A4F"/>
    <w:rsid w:val="00C706A0"/>
    <w:rsid w:val="00C72C46"/>
    <w:rsid w:val="00C72F88"/>
    <w:rsid w:val="00C73410"/>
    <w:rsid w:val="00C76B0B"/>
    <w:rsid w:val="00C822B6"/>
    <w:rsid w:val="00C83128"/>
    <w:rsid w:val="00C83538"/>
    <w:rsid w:val="00C8712C"/>
    <w:rsid w:val="00C91D47"/>
    <w:rsid w:val="00C9225C"/>
    <w:rsid w:val="00C92518"/>
    <w:rsid w:val="00C92B47"/>
    <w:rsid w:val="00C92C94"/>
    <w:rsid w:val="00C93241"/>
    <w:rsid w:val="00C937FB"/>
    <w:rsid w:val="00C94865"/>
    <w:rsid w:val="00C97677"/>
    <w:rsid w:val="00CA00C5"/>
    <w:rsid w:val="00CA2F0A"/>
    <w:rsid w:val="00CA35A0"/>
    <w:rsid w:val="00CA5055"/>
    <w:rsid w:val="00CA53E2"/>
    <w:rsid w:val="00CB3051"/>
    <w:rsid w:val="00CB462B"/>
    <w:rsid w:val="00CB46D4"/>
    <w:rsid w:val="00CC1981"/>
    <w:rsid w:val="00CC31C0"/>
    <w:rsid w:val="00CD29DF"/>
    <w:rsid w:val="00CE08B5"/>
    <w:rsid w:val="00CE20B2"/>
    <w:rsid w:val="00CE397A"/>
    <w:rsid w:val="00CE69AE"/>
    <w:rsid w:val="00CE7897"/>
    <w:rsid w:val="00CF25AA"/>
    <w:rsid w:val="00CF31A3"/>
    <w:rsid w:val="00D01F25"/>
    <w:rsid w:val="00D04E5A"/>
    <w:rsid w:val="00D10472"/>
    <w:rsid w:val="00D12109"/>
    <w:rsid w:val="00D15F83"/>
    <w:rsid w:val="00D17F8C"/>
    <w:rsid w:val="00D205F1"/>
    <w:rsid w:val="00D250F8"/>
    <w:rsid w:val="00D34ED8"/>
    <w:rsid w:val="00D37DCC"/>
    <w:rsid w:val="00D417B6"/>
    <w:rsid w:val="00D43F6F"/>
    <w:rsid w:val="00D4480A"/>
    <w:rsid w:val="00D4576D"/>
    <w:rsid w:val="00D46736"/>
    <w:rsid w:val="00D54FCA"/>
    <w:rsid w:val="00D567BD"/>
    <w:rsid w:val="00D62755"/>
    <w:rsid w:val="00D702A6"/>
    <w:rsid w:val="00D74255"/>
    <w:rsid w:val="00D81AA8"/>
    <w:rsid w:val="00D85295"/>
    <w:rsid w:val="00D9146A"/>
    <w:rsid w:val="00D936EC"/>
    <w:rsid w:val="00D953F2"/>
    <w:rsid w:val="00D957A4"/>
    <w:rsid w:val="00DA3F2A"/>
    <w:rsid w:val="00DA5256"/>
    <w:rsid w:val="00DA54C6"/>
    <w:rsid w:val="00DB13DE"/>
    <w:rsid w:val="00DB2C1B"/>
    <w:rsid w:val="00DB35C1"/>
    <w:rsid w:val="00DB6045"/>
    <w:rsid w:val="00DB724F"/>
    <w:rsid w:val="00DB7EC1"/>
    <w:rsid w:val="00DC3EF8"/>
    <w:rsid w:val="00DC4209"/>
    <w:rsid w:val="00DC4A05"/>
    <w:rsid w:val="00DC4A28"/>
    <w:rsid w:val="00DC5C49"/>
    <w:rsid w:val="00DD228E"/>
    <w:rsid w:val="00DD443A"/>
    <w:rsid w:val="00DD52BE"/>
    <w:rsid w:val="00DE0521"/>
    <w:rsid w:val="00DE4330"/>
    <w:rsid w:val="00DF09EE"/>
    <w:rsid w:val="00DF0A24"/>
    <w:rsid w:val="00DF25C5"/>
    <w:rsid w:val="00DF3256"/>
    <w:rsid w:val="00DF3677"/>
    <w:rsid w:val="00DF7953"/>
    <w:rsid w:val="00E00C99"/>
    <w:rsid w:val="00E06CBB"/>
    <w:rsid w:val="00E06CC3"/>
    <w:rsid w:val="00E07E8E"/>
    <w:rsid w:val="00E11F90"/>
    <w:rsid w:val="00E12AB8"/>
    <w:rsid w:val="00E12ACB"/>
    <w:rsid w:val="00E13925"/>
    <w:rsid w:val="00E23618"/>
    <w:rsid w:val="00E3124D"/>
    <w:rsid w:val="00E354B0"/>
    <w:rsid w:val="00E36601"/>
    <w:rsid w:val="00E40EA0"/>
    <w:rsid w:val="00E44393"/>
    <w:rsid w:val="00E45DA4"/>
    <w:rsid w:val="00E503E0"/>
    <w:rsid w:val="00E53414"/>
    <w:rsid w:val="00E56B6E"/>
    <w:rsid w:val="00E64FA1"/>
    <w:rsid w:val="00E655A2"/>
    <w:rsid w:val="00E7020D"/>
    <w:rsid w:val="00E746E8"/>
    <w:rsid w:val="00E75229"/>
    <w:rsid w:val="00E776B6"/>
    <w:rsid w:val="00E80D20"/>
    <w:rsid w:val="00E80DAB"/>
    <w:rsid w:val="00E844D6"/>
    <w:rsid w:val="00E85582"/>
    <w:rsid w:val="00E8578F"/>
    <w:rsid w:val="00E875AC"/>
    <w:rsid w:val="00EA09F1"/>
    <w:rsid w:val="00EA18FA"/>
    <w:rsid w:val="00EA24C0"/>
    <w:rsid w:val="00EA63A8"/>
    <w:rsid w:val="00EA6835"/>
    <w:rsid w:val="00EA6EB3"/>
    <w:rsid w:val="00EA7733"/>
    <w:rsid w:val="00EA7FE3"/>
    <w:rsid w:val="00EB0D50"/>
    <w:rsid w:val="00EB0F01"/>
    <w:rsid w:val="00EB411A"/>
    <w:rsid w:val="00EB41CD"/>
    <w:rsid w:val="00EB4F47"/>
    <w:rsid w:val="00EB535E"/>
    <w:rsid w:val="00EB54CA"/>
    <w:rsid w:val="00EC25DF"/>
    <w:rsid w:val="00EC6683"/>
    <w:rsid w:val="00ED0E80"/>
    <w:rsid w:val="00ED12D2"/>
    <w:rsid w:val="00ED2214"/>
    <w:rsid w:val="00ED26B5"/>
    <w:rsid w:val="00ED4FC1"/>
    <w:rsid w:val="00ED5F91"/>
    <w:rsid w:val="00ED71AF"/>
    <w:rsid w:val="00EE0900"/>
    <w:rsid w:val="00EE1DDD"/>
    <w:rsid w:val="00EF140C"/>
    <w:rsid w:val="00EF14C2"/>
    <w:rsid w:val="00EF1E37"/>
    <w:rsid w:val="00EF25B9"/>
    <w:rsid w:val="00EF31CB"/>
    <w:rsid w:val="00EF5FB1"/>
    <w:rsid w:val="00F00FEE"/>
    <w:rsid w:val="00F03AA9"/>
    <w:rsid w:val="00F054D3"/>
    <w:rsid w:val="00F060E9"/>
    <w:rsid w:val="00F075D6"/>
    <w:rsid w:val="00F11F21"/>
    <w:rsid w:val="00F1216C"/>
    <w:rsid w:val="00F146DA"/>
    <w:rsid w:val="00F2045E"/>
    <w:rsid w:val="00F20F16"/>
    <w:rsid w:val="00F24DA3"/>
    <w:rsid w:val="00F25396"/>
    <w:rsid w:val="00F25BF7"/>
    <w:rsid w:val="00F27F93"/>
    <w:rsid w:val="00F310FA"/>
    <w:rsid w:val="00F3262C"/>
    <w:rsid w:val="00F37A85"/>
    <w:rsid w:val="00F41D04"/>
    <w:rsid w:val="00F42887"/>
    <w:rsid w:val="00F42DC6"/>
    <w:rsid w:val="00F438B9"/>
    <w:rsid w:val="00F479E3"/>
    <w:rsid w:val="00F50EFF"/>
    <w:rsid w:val="00F55DB1"/>
    <w:rsid w:val="00F63BAE"/>
    <w:rsid w:val="00F70FB2"/>
    <w:rsid w:val="00F73B14"/>
    <w:rsid w:val="00F76381"/>
    <w:rsid w:val="00F83FB3"/>
    <w:rsid w:val="00F86309"/>
    <w:rsid w:val="00F86462"/>
    <w:rsid w:val="00F87812"/>
    <w:rsid w:val="00F90D7D"/>
    <w:rsid w:val="00F911BB"/>
    <w:rsid w:val="00F92F70"/>
    <w:rsid w:val="00F948C6"/>
    <w:rsid w:val="00F97A14"/>
    <w:rsid w:val="00FA2C0F"/>
    <w:rsid w:val="00FA3C7D"/>
    <w:rsid w:val="00FA621A"/>
    <w:rsid w:val="00FA7161"/>
    <w:rsid w:val="00FA7ABB"/>
    <w:rsid w:val="00FB0A34"/>
    <w:rsid w:val="00FB6E9E"/>
    <w:rsid w:val="00FC0911"/>
    <w:rsid w:val="00FC1D23"/>
    <w:rsid w:val="00FC25E9"/>
    <w:rsid w:val="00FC2832"/>
    <w:rsid w:val="00FC7A50"/>
    <w:rsid w:val="00FD1EF9"/>
    <w:rsid w:val="00FD2570"/>
    <w:rsid w:val="00FD5B3C"/>
    <w:rsid w:val="00FE094E"/>
    <w:rsid w:val="00FE380C"/>
    <w:rsid w:val="00FE3C14"/>
    <w:rsid w:val="00FE4786"/>
    <w:rsid w:val="00FF0AE2"/>
    <w:rsid w:val="00FF3C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FB91C6"/>
  <w15:docId w15:val="{53038320-F442-4B60-80CC-6E8E72163E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D10C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D10C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D10C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D10C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D10C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D10C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D10C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D10C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D10C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D10C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D10C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D10C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D10C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D10C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D10C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D10C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D10C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D10C0"/>
    <w:rPr>
      <w:rFonts w:eastAsiaTheme="majorEastAsia" w:cstheme="majorBidi"/>
      <w:color w:val="272727" w:themeColor="text1" w:themeTint="D8"/>
    </w:rPr>
  </w:style>
  <w:style w:type="paragraph" w:styleId="Title">
    <w:name w:val="Title"/>
    <w:basedOn w:val="Normal"/>
    <w:next w:val="Normal"/>
    <w:link w:val="TitleChar"/>
    <w:uiPriority w:val="10"/>
    <w:qFormat/>
    <w:rsid w:val="004D10C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D10C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D10C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D10C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D10C0"/>
    <w:pPr>
      <w:spacing w:before="160"/>
      <w:jc w:val="center"/>
    </w:pPr>
    <w:rPr>
      <w:i/>
      <w:iCs/>
      <w:color w:val="404040" w:themeColor="text1" w:themeTint="BF"/>
    </w:rPr>
  </w:style>
  <w:style w:type="character" w:customStyle="1" w:styleId="QuoteChar">
    <w:name w:val="Quote Char"/>
    <w:basedOn w:val="DefaultParagraphFont"/>
    <w:link w:val="Quote"/>
    <w:uiPriority w:val="29"/>
    <w:rsid w:val="004D10C0"/>
    <w:rPr>
      <w:i/>
      <w:iCs/>
      <w:color w:val="404040" w:themeColor="text1" w:themeTint="BF"/>
    </w:rPr>
  </w:style>
  <w:style w:type="paragraph" w:styleId="ListParagraph">
    <w:name w:val="List Paragraph"/>
    <w:basedOn w:val="Normal"/>
    <w:uiPriority w:val="34"/>
    <w:qFormat/>
    <w:rsid w:val="004D10C0"/>
    <w:pPr>
      <w:ind w:left="720"/>
      <w:contextualSpacing/>
    </w:pPr>
  </w:style>
  <w:style w:type="character" w:styleId="IntenseEmphasis">
    <w:name w:val="Intense Emphasis"/>
    <w:basedOn w:val="DefaultParagraphFont"/>
    <w:uiPriority w:val="21"/>
    <w:qFormat/>
    <w:rsid w:val="004D10C0"/>
    <w:rPr>
      <w:i/>
      <w:iCs/>
      <w:color w:val="0F4761" w:themeColor="accent1" w:themeShade="BF"/>
    </w:rPr>
  </w:style>
  <w:style w:type="paragraph" w:styleId="IntenseQuote">
    <w:name w:val="Intense Quote"/>
    <w:basedOn w:val="Normal"/>
    <w:next w:val="Normal"/>
    <w:link w:val="IntenseQuoteChar"/>
    <w:uiPriority w:val="30"/>
    <w:qFormat/>
    <w:rsid w:val="004D10C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D10C0"/>
    <w:rPr>
      <w:i/>
      <w:iCs/>
      <w:color w:val="0F4761" w:themeColor="accent1" w:themeShade="BF"/>
    </w:rPr>
  </w:style>
  <w:style w:type="character" w:styleId="IntenseReference">
    <w:name w:val="Intense Reference"/>
    <w:basedOn w:val="DefaultParagraphFont"/>
    <w:uiPriority w:val="32"/>
    <w:qFormat/>
    <w:rsid w:val="004D10C0"/>
    <w:rPr>
      <w:b/>
      <w:bCs/>
      <w:smallCaps/>
      <w:color w:val="0F4761" w:themeColor="accent1" w:themeShade="BF"/>
      <w:spacing w:val="5"/>
    </w:rPr>
  </w:style>
  <w:style w:type="paragraph" w:styleId="Caption">
    <w:name w:val="caption"/>
    <w:basedOn w:val="Normal"/>
    <w:next w:val="Normal"/>
    <w:uiPriority w:val="35"/>
    <w:unhideWhenUsed/>
    <w:qFormat/>
    <w:rsid w:val="009B14D1"/>
    <w:pPr>
      <w:spacing w:after="200" w:line="240" w:lineRule="auto"/>
    </w:pPr>
    <w:rPr>
      <w:i/>
      <w:iCs/>
      <w:color w:val="0E2841" w:themeColor="text2"/>
      <w:sz w:val="18"/>
      <w:szCs w:val="18"/>
    </w:rPr>
  </w:style>
  <w:style w:type="character" w:styleId="Hyperlink">
    <w:name w:val="Hyperlink"/>
    <w:basedOn w:val="DefaultParagraphFont"/>
    <w:uiPriority w:val="99"/>
    <w:unhideWhenUsed/>
    <w:rsid w:val="002D06DB"/>
    <w:rPr>
      <w:color w:val="467886" w:themeColor="hyperlink"/>
      <w:u w:val="single"/>
    </w:rPr>
  </w:style>
  <w:style w:type="character" w:styleId="UnresolvedMention">
    <w:name w:val="Unresolved Mention"/>
    <w:basedOn w:val="DefaultParagraphFont"/>
    <w:uiPriority w:val="99"/>
    <w:semiHidden/>
    <w:unhideWhenUsed/>
    <w:rsid w:val="002D06D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344153">
      <w:bodyDiv w:val="1"/>
      <w:marLeft w:val="0"/>
      <w:marRight w:val="0"/>
      <w:marTop w:val="0"/>
      <w:marBottom w:val="0"/>
      <w:divBdr>
        <w:top w:val="none" w:sz="0" w:space="0" w:color="auto"/>
        <w:left w:val="none" w:sz="0" w:space="0" w:color="auto"/>
        <w:bottom w:val="none" w:sz="0" w:space="0" w:color="auto"/>
        <w:right w:val="none" w:sz="0" w:space="0" w:color="auto"/>
      </w:divBdr>
    </w:div>
    <w:div w:id="40711308">
      <w:bodyDiv w:val="1"/>
      <w:marLeft w:val="0"/>
      <w:marRight w:val="0"/>
      <w:marTop w:val="0"/>
      <w:marBottom w:val="0"/>
      <w:divBdr>
        <w:top w:val="none" w:sz="0" w:space="0" w:color="auto"/>
        <w:left w:val="none" w:sz="0" w:space="0" w:color="auto"/>
        <w:bottom w:val="none" w:sz="0" w:space="0" w:color="auto"/>
        <w:right w:val="none" w:sz="0" w:space="0" w:color="auto"/>
      </w:divBdr>
    </w:div>
    <w:div w:id="44258145">
      <w:bodyDiv w:val="1"/>
      <w:marLeft w:val="0"/>
      <w:marRight w:val="0"/>
      <w:marTop w:val="0"/>
      <w:marBottom w:val="0"/>
      <w:divBdr>
        <w:top w:val="none" w:sz="0" w:space="0" w:color="auto"/>
        <w:left w:val="none" w:sz="0" w:space="0" w:color="auto"/>
        <w:bottom w:val="none" w:sz="0" w:space="0" w:color="auto"/>
        <w:right w:val="none" w:sz="0" w:space="0" w:color="auto"/>
      </w:divBdr>
    </w:div>
    <w:div w:id="90401232">
      <w:bodyDiv w:val="1"/>
      <w:marLeft w:val="0"/>
      <w:marRight w:val="0"/>
      <w:marTop w:val="0"/>
      <w:marBottom w:val="0"/>
      <w:divBdr>
        <w:top w:val="none" w:sz="0" w:space="0" w:color="auto"/>
        <w:left w:val="none" w:sz="0" w:space="0" w:color="auto"/>
        <w:bottom w:val="none" w:sz="0" w:space="0" w:color="auto"/>
        <w:right w:val="none" w:sz="0" w:space="0" w:color="auto"/>
      </w:divBdr>
      <w:divsChild>
        <w:div w:id="2133476987">
          <w:marLeft w:val="0"/>
          <w:marRight w:val="0"/>
          <w:marTop w:val="0"/>
          <w:marBottom w:val="0"/>
          <w:divBdr>
            <w:top w:val="none" w:sz="0" w:space="0" w:color="auto"/>
            <w:left w:val="none" w:sz="0" w:space="0" w:color="auto"/>
            <w:bottom w:val="none" w:sz="0" w:space="0" w:color="auto"/>
            <w:right w:val="none" w:sz="0" w:space="0" w:color="auto"/>
          </w:divBdr>
        </w:div>
      </w:divsChild>
    </w:div>
    <w:div w:id="149058857">
      <w:bodyDiv w:val="1"/>
      <w:marLeft w:val="0"/>
      <w:marRight w:val="0"/>
      <w:marTop w:val="0"/>
      <w:marBottom w:val="0"/>
      <w:divBdr>
        <w:top w:val="none" w:sz="0" w:space="0" w:color="auto"/>
        <w:left w:val="none" w:sz="0" w:space="0" w:color="auto"/>
        <w:bottom w:val="none" w:sz="0" w:space="0" w:color="auto"/>
        <w:right w:val="none" w:sz="0" w:space="0" w:color="auto"/>
      </w:divBdr>
      <w:divsChild>
        <w:div w:id="169026135">
          <w:marLeft w:val="0"/>
          <w:marRight w:val="0"/>
          <w:marTop w:val="0"/>
          <w:marBottom w:val="0"/>
          <w:divBdr>
            <w:top w:val="none" w:sz="0" w:space="0" w:color="auto"/>
            <w:left w:val="none" w:sz="0" w:space="0" w:color="auto"/>
            <w:bottom w:val="none" w:sz="0" w:space="0" w:color="auto"/>
            <w:right w:val="none" w:sz="0" w:space="0" w:color="auto"/>
          </w:divBdr>
        </w:div>
      </w:divsChild>
    </w:div>
    <w:div w:id="188101920">
      <w:bodyDiv w:val="1"/>
      <w:marLeft w:val="0"/>
      <w:marRight w:val="0"/>
      <w:marTop w:val="0"/>
      <w:marBottom w:val="0"/>
      <w:divBdr>
        <w:top w:val="none" w:sz="0" w:space="0" w:color="auto"/>
        <w:left w:val="none" w:sz="0" w:space="0" w:color="auto"/>
        <w:bottom w:val="none" w:sz="0" w:space="0" w:color="auto"/>
        <w:right w:val="none" w:sz="0" w:space="0" w:color="auto"/>
      </w:divBdr>
      <w:divsChild>
        <w:div w:id="1018265489">
          <w:marLeft w:val="0"/>
          <w:marRight w:val="0"/>
          <w:marTop w:val="0"/>
          <w:marBottom w:val="0"/>
          <w:divBdr>
            <w:top w:val="none" w:sz="0" w:space="0" w:color="auto"/>
            <w:left w:val="none" w:sz="0" w:space="0" w:color="auto"/>
            <w:bottom w:val="none" w:sz="0" w:space="0" w:color="auto"/>
            <w:right w:val="none" w:sz="0" w:space="0" w:color="auto"/>
          </w:divBdr>
        </w:div>
      </w:divsChild>
    </w:div>
    <w:div w:id="219828506">
      <w:bodyDiv w:val="1"/>
      <w:marLeft w:val="0"/>
      <w:marRight w:val="0"/>
      <w:marTop w:val="0"/>
      <w:marBottom w:val="0"/>
      <w:divBdr>
        <w:top w:val="none" w:sz="0" w:space="0" w:color="auto"/>
        <w:left w:val="none" w:sz="0" w:space="0" w:color="auto"/>
        <w:bottom w:val="none" w:sz="0" w:space="0" w:color="auto"/>
        <w:right w:val="none" w:sz="0" w:space="0" w:color="auto"/>
      </w:divBdr>
    </w:div>
    <w:div w:id="220987994">
      <w:bodyDiv w:val="1"/>
      <w:marLeft w:val="0"/>
      <w:marRight w:val="0"/>
      <w:marTop w:val="0"/>
      <w:marBottom w:val="0"/>
      <w:divBdr>
        <w:top w:val="none" w:sz="0" w:space="0" w:color="auto"/>
        <w:left w:val="none" w:sz="0" w:space="0" w:color="auto"/>
        <w:bottom w:val="none" w:sz="0" w:space="0" w:color="auto"/>
        <w:right w:val="none" w:sz="0" w:space="0" w:color="auto"/>
      </w:divBdr>
    </w:div>
    <w:div w:id="338040974">
      <w:bodyDiv w:val="1"/>
      <w:marLeft w:val="0"/>
      <w:marRight w:val="0"/>
      <w:marTop w:val="0"/>
      <w:marBottom w:val="0"/>
      <w:divBdr>
        <w:top w:val="none" w:sz="0" w:space="0" w:color="auto"/>
        <w:left w:val="none" w:sz="0" w:space="0" w:color="auto"/>
        <w:bottom w:val="none" w:sz="0" w:space="0" w:color="auto"/>
        <w:right w:val="none" w:sz="0" w:space="0" w:color="auto"/>
      </w:divBdr>
    </w:div>
    <w:div w:id="403069148">
      <w:bodyDiv w:val="1"/>
      <w:marLeft w:val="0"/>
      <w:marRight w:val="0"/>
      <w:marTop w:val="0"/>
      <w:marBottom w:val="0"/>
      <w:divBdr>
        <w:top w:val="none" w:sz="0" w:space="0" w:color="auto"/>
        <w:left w:val="none" w:sz="0" w:space="0" w:color="auto"/>
        <w:bottom w:val="none" w:sz="0" w:space="0" w:color="auto"/>
        <w:right w:val="none" w:sz="0" w:space="0" w:color="auto"/>
      </w:divBdr>
    </w:div>
    <w:div w:id="485359658">
      <w:bodyDiv w:val="1"/>
      <w:marLeft w:val="0"/>
      <w:marRight w:val="0"/>
      <w:marTop w:val="0"/>
      <w:marBottom w:val="0"/>
      <w:divBdr>
        <w:top w:val="none" w:sz="0" w:space="0" w:color="auto"/>
        <w:left w:val="none" w:sz="0" w:space="0" w:color="auto"/>
        <w:bottom w:val="none" w:sz="0" w:space="0" w:color="auto"/>
        <w:right w:val="none" w:sz="0" w:space="0" w:color="auto"/>
      </w:divBdr>
      <w:divsChild>
        <w:div w:id="286130340">
          <w:marLeft w:val="0"/>
          <w:marRight w:val="0"/>
          <w:marTop w:val="0"/>
          <w:marBottom w:val="0"/>
          <w:divBdr>
            <w:top w:val="none" w:sz="0" w:space="0" w:color="auto"/>
            <w:left w:val="none" w:sz="0" w:space="0" w:color="auto"/>
            <w:bottom w:val="none" w:sz="0" w:space="0" w:color="auto"/>
            <w:right w:val="none" w:sz="0" w:space="0" w:color="auto"/>
          </w:divBdr>
        </w:div>
      </w:divsChild>
    </w:div>
    <w:div w:id="501822370">
      <w:bodyDiv w:val="1"/>
      <w:marLeft w:val="0"/>
      <w:marRight w:val="0"/>
      <w:marTop w:val="0"/>
      <w:marBottom w:val="0"/>
      <w:divBdr>
        <w:top w:val="none" w:sz="0" w:space="0" w:color="auto"/>
        <w:left w:val="none" w:sz="0" w:space="0" w:color="auto"/>
        <w:bottom w:val="none" w:sz="0" w:space="0" w:color="auto"/>
        <w:right w:val="none" w:sz="0" w:space="0" w:color="auto"/>
      </w:divBdr>
    </w:div>
    <w:div w:id="502357780">
      <w:bodyDiv w:val="1"/>
      <w:marLeft w:val="0"/>
      <w:marRight w:val="0"/>
      <w:marTop w:val="0"/>
      <w:marBottom w:val="0"/>
      <w:divBdr>
        <w:top w:val="none" w:sz="0" w:space="0" w:color="auto"/>
        <w:left w:val="none" w:sz="0" w:space="0" w:color="auto"/>
        <w:bottom w:val="none" w:sz="0" w:space="0" w:color="auto"/>
        <w:right w:val="none" w:sz="0" w:space="0" w:color="auto"/>
      </w:divBdr>
      <w:divsChild>
        <w:div w:id="2014188122">
          <w:marLeft w:val="0"/>
          <w:marRight w:val="0"/>
          <w:marTop w:val="0"/>
          <w:marBottom w:val="0"/>
          <w:divBdr>
            <w:top w:val="none" w:sz="0" w:space="0" w:color="auto"/>
            <w:left w:val="none" w:sz="0" w:space="0" w:color="auto"/>
            <w:bottom w:val="none" w:sz="0" w:space="0" w:color="auto"/>
            <w:right w:val="none" w:sz="0" w:space="0" w:color="auto"/>
          </w:divBdr>
        </w:div>
      </w:divsChild>
    </w:div>
    <w:div w:id="573206598">
      <w:bodyDiv w:val="1"/>
      <w:marLeft w:val="0"/>
      <w:marRight w:val="0"/>
      <w:marTop w:val="0"/>
      <w:marBottom w:val="0"/>
      <w:divBdr>
        <w:top w:val="none" w:sz="0" w:space="0" w:color="auto"/>
        <w:left w:val="none" w:sz="0" w:space="0" w:color="auto"/>
        <w:bottom w:val="none" w:sz="0" w:space="0" w:color="auto"/>
        <w:right w:val="none" w:sz="0" w:space="0" w:color="auto"/>
      </w:divBdr>
    </w:div>
    <w:div w:id="675306737">
      <w:bodyDiv w:val="1"/>
      <w:marLeft w:val="0"/>
      <w:marRight w:val="0"/>
      <w:marTop w:val="0"/>
      <w:marBottom w:val="0"/>
      <w:divBdr>
        <w:top w:val="none" w:sz="0" w:space="0" w:color="auto"/>
        <w:left w:val="none" w:sz="0" w:space="0" w:color="auto"/>
        <w:bottom w:val="none" w:sz="0" w:space="0" w:color="auto"/>
        <w:right w:val="none" w:sz="0" w:space="0" w:color="auto"/>
      </w:divBdr>
      <w:divsChild>
        <w:div w:id="156649411">
          <w:marLeft w:val="0"/>
          <w:marRight w:val="0"/>
          <w:marTop w:val="0"/>
          <w:marBottom w:val="0"/>
          <w:divBdr>
            <w:top w:val="none" w:sz="0" w:space="0" w:color="auto"/>
            <w:left w:val="none" w:sz="0" w:space="0" w:color="auto"/>
            <w:bottom w:val="none" w:sz="0" w:space="0" w:color="auto"/>
            <w:right w:val="none" w:sz="0" w:space="0" w:color="auto"/>
          </w:divBdr>
        </w:div>
      </w:divsChild>
    </w:div>
    <w:div w:id="704208235">
      <w:bodyDiv w:val="1"/>
      <w:marLeft w:val="0"/>
      <w:marRight w:val="0"/>
      <w:marTop w:val="0"/>
      <w:marBottom w:val="0"/>
      <w:divBdr>
        <w:top w:val="none" w:sz="0" w:space="0" w:color="auto"/>
        <w:left w:val="none" w:sz="0" w:space="0" w:color="auto"/>
        <w:bottom w:val="none" w:sz="0" w:space="0" w:color="auto"/>
        <w:right w:val="none" w:sz="0" w:space="0" w:color="auto"/>
      </w:divBdr>
      <w:divsChild>
        <w:div w:id="290939235">
          <w:marLeft w:val="0"/>
          <w:marRight w:val="0"/>
          <w:marTop w:val="0"/>
          <w:marBottom w:val="0"/>
          <w:divBdr>
            <w:top w:val="none" w:sz="0" w:space="0" w:color="auto"/>
            <w:left w:val="none" w:sz="0" w:space="0" w:color="auto"/>
            <w:bottom w:val="none" w:sz="0" w:space="0" w:color="auto"/>
            <w:right w:val="none" w:sz="0" w:space="0" w:color="auto"/>
          </w:divBdr>
        </w:div>
      </w:divsChild>
    </w:div>
    <w:div w:id="708383465">
      <w:bodyDiv w:val="1"/>
      <w:marLeft w:val="0"/>
      <w:marRight w:val="0"/>
      <w:marTop w:val="0"/>
      <w:marBottom w:val="0"/>
      <w:divBdr>
        <w:top w:val="none" w:sz="0" w:space="0" w:color="auto"/>
        <w:left w:val="none" w:sz="0" w:space="0" w:color="auto"/>
        <w:bottom w:val="none" w:sz="0" w:space="0" w:color="auto"/>
        <w:right w:val="none" w:sz="0" w:space="0" w:color="auto"/>
      </w:divBdr>
      <w:divsChild>
        <w:div w:id="448747717">
          <w:marLeft w:val="0"/>
          <w:marRight w:val="0"/>
          <w:marTop w:val="0"/>
          <w:marBottom w:val="0"/>
          <w:divBdr>
            <w:top w:val="none" w:sz="0" w:space="0" w:color="auto"/>
            <w:left w:val="none" w:sz="0" w:space="0" w:color="auto"/>
            <w:bottom w:val="none" w:sz="0" w:space="0" w:color="auto"/>
            <w:right w:val="none" w:sz="0" w:space="0" w:color="auto"/>
          </w:divBdr>
        </w:div>
      </w:divsChild>
    </w:div>
    <w:div w:id="803810040">
      <w:bodyDiv w:val="1"/>
      <w:marLeft w:val="0"/>
      <w:marRight w:val="0"/>
      <w:marTop w:val="0"/>
      <w:marBottom w:val="0"/>
      <w:divBdr>
        <w:top w:val="none" w:sz="0" w:space="0" w:color="auto"/>
        <w:left w:val="none" w:sz="0" w:space="0" w:color="auto"/>
        <w:bottom w:val="none" w:sz="0" w:space="0" w:color="auto"/>
        <w:right w:val="none" w:sz="0" w:space="0" w:color="auto"/>
      </w:divBdr>
      <w:divsChild>
        <w:div w:id="954557678">
          <w:marLeft w:val="0"/>
          <w:marRight w:val="0"/>
          <w:marTop w:val="0"/>
          <w:marBottom w:val="0"/>
          <w:divBdr>
            <w:top w:val="none" w:sz="0" w:space="0" w:color="auto"/>
            <w:left w:val="none" w:sz="0" w:space="0" w:color="auto"/>
            <w:bottom w:val="none" w:sz="0" w:space="0" w:color="auto"/>
            <w:right w:val="none" w:sz="0" w:space="0" w:color="auto"/>
          </w:divBdr>
        </w:div>
      </w:divsChild>
    </w:div>
    <w:div w:id="814103956">
      <w:bodyDiv w:val="1"/>
      <w:marLeft w:val="0"/>
      <w:marRight w:val="0"/>
      <w:marTop w:val="0"/>
      <w:marBottom w:val="0"/>
      <w:divBdr>
        <w:top w:val="none" w:sz="0" w:space="0" w:color="auto"/>
        <w:left w:val="none" w:sz="0" w:space="0" w:color="auto"/>
        <w:bottom w:val="none" w:sz="0" w:space="0" w:color="auto"/>
        <w:right w:val="none" w:sz="0" w:space="0" w:color="auto"/>
      </w:divBdr>
      <w:divsChild>
        <w:div w:id="2087026138">
          <w:marLeft w:val="0"/>
          <w:marRight w:val="0"/>
          <w:marTop w:val="0"/>
          <w:marBottom w:val="0"/>
          <w:divBdr>
            <w:top w:val="none" w:sz="0" w:space="0" w:color="auto"/>
            <w:left w:val="none" w:sz="0" w:space="0" w:color="auto"/>
            <w:bottom w:val="none" w:sz="0" w:space="0" w:color="auto"/>
            <w:right w:val="none" w:sz="0" w:space="0" w:color="auto"/>
          </w:divBdr>
        </w:div>
      </w:divsChild>
    </w:div>
    <w:div w:id="832066952">
      <w:bodyDiv w:val="1"/>
      <w:marLeft w:val="0"/>
      <w:marRight w:val="0"/>
      <w:marTop w:val="0"/>
      <w:marBottom w:val="0"/>
      <w:divBdr>
        <w:top w:val="none" w:sz="0" w:space="0" w:color="auto"/>
        <w:left w:val="none" w:sz="0" w:space="0" w:color="auto"/>
        <w:bottom w:val="none" w:sz="0" w:space="0" w:color="auto"/>
        <w:right w:val="none" w:sz="0" w:space="0" w:color="auto"/>
      </w:divBdr>
    </w:div>
    <w:div w:id="865021185">
      <w:bodyDiv w:val="1"/>
      <w:marLeft w:val="0"/>
      <w:marRight w:val="0"/>
      <w:marTop w:val="0"/>
      <w:marBottom w:val="0"/>
      <w:divBdr>
        <w:top w:val="none" w:sz="0" w:space="0" w:color="auto"/>
        <w:left w:val="none" w:sz="0" w:space="0" w:color="auto"/>
        <w:bottom w:val="none" w:sz="0" w:space="0" w:color="auto"/>
        <w:right w:val="none" w:sz="0" w:space="0" w:color="auto"/>
      </w:divBdr>
      <w:divsChild>
        <w:div w:id="1604418223">
          <w:marLeft w:val="0"/>
          <w:marRight w:val="0"/>
          <w:marTop w:val="0"/>
          <w:marBottom w:val="0"/>
          <w:divBdr>
            <w:top w:val="none" w:sz="0" w:space="0" w:color="auto"/>
            <w:left w:val="none" w:sz="0" w:space="0" w:color="auto"/>
            <w:bottom w:val="none" w:sz="0" w:space="0" w:color="auto"/>
            <w:right w:val="none" w:sz="0" w:space="0" w:color="auto"/>
          </w:divBdr>
        </w:div>
      </w:divsChild>
    </w:div>
    <w:div w:id="968053362">
      <w:bodyDiv w:val="1"/>
      <w:marLeft w:val="0"/>
      <w:marRight w:val="0"/>
      <w:marTop w:val="0"/>
      <w:marBottom w:val="0"/>
      <w:divBdr>
        <w:top w:val="none" w:sz="0" w:space="0" w:color="auto"/>
        <w:left w:val="none" w:sz="0" w:space="0" w:color="auto"/>
        <w:bottom w:val="none" w:sz="0" w:space="0" w:color="auto"/>
        <w:right w:val="none" w:sz="0" w:space="0" w:color="auto"/>
      </w:divBdr>
      <w:divsChild>
        <w:div w:id="358091364">
          <w:marLeft w:val="0"/>
          <w:marRight w:val="0"/>
          <w:marTop w:val="0"/>
          <w:marBottom w:val="0"/>
          <w:divBdr>
            <w:top w:val="none" w:sz="0" w:space="0" w:color="auto"/>
            <w:left w:val="none" w:sz="0" w:space="0" w:color="auto"/>
            <w:bottom w:val="none" w:sz="0" w:space="0" w:color="auto"/>
            <w:right w:val="none" w:sz="0" w:space="0" w:color="auto"/>
          </w:divBdr>
        </w:div>
      </w:divsChild>
    </w:div>
    <w:div w:id="998389213">
      <w:bodyDiv w:val="1"/>
      <w:marLeft w:val="0"/>
      <w:marRight w:val="0"/>
      <w:marTop w:val="0"/>
      <w:marBottom w:val="0"/>
      <w:divBdr>
        <w:top w:val="none" w:sz="0" w:space="0" w:color="auto"/>
        <w:left w:val="none" w:sz="0" w:space="0" w:color="auto"/>
        <w:bottom w:val="none" w:sz="0" w:space="0" w:color="auto"/>
        <w:right w:val="none" w:sz="0" w:space="0" w:color="auto"/>
      </w:divBdr>
      <w:divsChild>
        <w:div w:id="1290671087">
          <w:marLeft w:val="0"/>
          <w:marRight w:val="0"/>
          <w:marTop w:val="0"/>
          <w:marBottom w:val="0"/>
          <w:divBdr>
            <w:top w:val="none" w:sz="0" w:space="0" w:color="auto"/>
            <w:left w:val="none" w:sz="0" w:space="0" w:color="auto"/>
            <w:bottom w:val="none" w:sz="0" w:space="0" w:color="auto"/>
            <w:right w:val="none" w:sz="0" w:space="0" w:color="auto"/>
          </w:divBdr>
        </w:div>
      </w:divsChild>
    </w:div>
    <w:div w:id="998968286">
      <w:bodyDiv w:val="1"/>
      <w:marLeft w:val="0"/>
      <w:marRight w:val="0"/>
      <w:marTop w:val="0"/>
      <w:marBottom w:val="0"/>
      <w:divBdr>
        <w:top w:val="none" w:sz="0" w:space="0" w:color="auto"/>
        <w:left w:val="none" w:sz="0" w:space="0" w:color="auto"/>
        <w:bottom w:val="none" w:sz="0" w:space="0" w:color="auto"/>
        <w:right w:val="none" w:sz="0" w:space="0" w:color="auto"/>
      </w:divBdr>
      <w:divsChild>
        <w:div w:id="1914971750">
          <w:marLeft w:val="0"/>
          <w:marRight w:val="0"/>
          <w:marTop w:val="0"/>
          <w:marBottom w:val="0"/>
          <w:divBdr>
            <w:top w:val="none" w:sz="0" w:space="0" w:color="auto"/>
            <w:left w:val="none" w:sz="0" w:space="0" w:color="auto"/>
            <w:bottom w:val="none" w:sz="0" w:space="0" w:color="auto"/>
            <w:right w:val="none" w:sz="0" w:space="0" w:color="auto"/>
          </w:divBdr>
        </w:div>
      </w:divsChild>
    </w:div>
    <w:div w:id="1065298195">
      <w:bodyDiv w:val="1"/>
      <w:marLeft w:val="0"/>
      <w:marRight w:val="0"/>
      <w:marTop w:val="0"/>
      <w:marBottom w:val="0"/>
      <w:divBdr>
        <w:top w:val="none" w:sz="0" w:space="0" w:color="auto"/>
        <w:left w:val="none" w:sz="0" w:space="0" w:color="auto"/>
        <w:bottom w:val="none" w:sz="0" w:space="0" w:color="auto"/>
        <w:right w:val="none" w:sz="0" w:space="0" w:color="auto"/>
      </w:divBdr>
    </w:div>
    <w:div w:id="1076391342">
      <w:bodyDiv w:val="1"/>
      <w:marLeft w:val="0"/>
      <w:marRight w:val="0"/>
      <w:marTop w:val="0"/>
      <w:marBottom w:val="0"/>
      <w:divBdr>
        <w:top w:val="none" w:sz="0" w:space="0" w:color="auto"/>
        <w:left w:val="none" w:sz="0" w:space="0" w:color="auto"/>
        <w:bottom w:val="none" w:sz="0" w:space="0" w:color="auto"/>
        <w:right w:val="none" w:sz="0" w:space="0" w:color="auto"/>
      </w:divBdr>
    </w:div>
    <w:div w:id="1335645878">
      <w:bodyDiv w:val="1"/>
      <w:marLeft w:val="0"/>
      <w:marRight w:val="0"/>
      <w:marTop w:val="0"/>
      <w:marBottom w:val="0"/>
      <w:divBdr>
        <w:top w:val="none" w:sz="0" w:space="0" w:color="auto"/>
        <w:left w:val="none" w:sz="0" w:space="0" w:color="auto"/>
        <w:bottom w:val="none" w:sz="0" w:space="0" w:color="auto"/>
        <w:right w:val="none" w:sz="0" w:space="0" w:color="auto"/>
      </w:divBdr>
    </w:div>
    <w:div w:id="1432316812">
      <w:bodyDiv w:val="1"/>
      <w:marLeft w:val="0"/>
      <w:marRight w:val="0"/>
      <w:marTop w:val="0"/>
      <w:marBottom w:val="0"/>
      <w:divBdr>
        <w:top w:val="none" w:sz="0" w:space="0" w:color="auto"/>
        <w:left w:val="none" w:sz="0" w:space="0" w:color="auto"/>
        <w:bottom w:val="none" w:sz="0" w:space="0" w:color="auto"/>
        <w:right w:val="none" w:sz="0" w:space="0" w:color="auto"/>
      </w:divBdr>
      <w:divsChild>
        <w:div w:id="386104734">
          <w:marLeft w:val="0"/>
          <w:marRight w:val="0"/>
          <w:marTop w:val="0"/>
          <w:marBottom w:val="0"/>
          <w:divBdr>
            <w:top w:val="none" w:sz="0" w:space="0" w:color="auto"/>
            <w:left w:val="none" w:sz="0" w:space="0" w:color="auto"/>
            <w:bottom w:val="none" w:sz="0" w:space="0" w:color="auto"/>
            <w:right w:val="none" w:sz="0" w:space="0" w:color="auto"/>
          </w:divBdr>
          <w:divsChild>
            <w:div w:id="1858530">
              <w:marLeft w:val="0"/>
              <w:marRight w:val="0"/>
              <w:marTop w:val="0"/>
              <w:marBottom w:val="0"/>
              <w:divBdr>
                <w:top w:val="none" w:sz="0" w:space="0" w:color="auto"/>
                <w:left w:val="none" w:sz="0" w:space="0" w:color="auto"/>
                <w:bottom w:val="none" w:sz="0" w:space="0" w:color="auto"/>
                <w:right w:val="none" w:sz="0" w:space="0" w:color="auto"/>
              </w:divBdr>
              <w:divsChild>
                <w:div w:id="1403139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8498680">
      <w:bodyDiv w:val="1"/>
      <w:marLeft w:val="0"/>
      <w:marRight w:val="0"/>
      <w:marTop w:val="0"/>
      <w:marBottom w:val="0"/>
      <w:divBdr>
        <w:top w:val="none" w:sz="0" w:space="0" w:color="auto"/>
        <w:left w:val="none" w:sz="0" w:space="0" w:color="auto"/>
        <w:bottom w:val="none" w:sz="0" w:space="0" w:color="auto"/>
        <w:right w:val="none" w:sz="0" w:space="0" w:color="auto"/>
      </w:divBdr>
      <w:divsChild>
        <w:div w:id="1484732926">
          <w:marLeft w:val="0"/>
          <w:marRight w:val="0"/>
          <w:marTop w:val="0"/>
          <w:marBottom w:val="0"/>
          <w:divBdr>
            <w:top w:val="none" w:sz="0" w:space="0" w:color="auto"/>
            <w:left w:val="none" w:sz="0" w:space="0" w:color="auto"/>
            <w:bottom w:val="none" w:sz="0" w:space="0" w:color="auto"/>
            <w:right w:val="none" w:sz="0" w:space="0" w:color="auto"/>
          </w:divBdr>
        </w:div>
      </w:divsChild>
    </w:div>
    <w:div w:id="1676305675">
      <w:bodyDiv w:val="1"/>
      <w:marLeft w:val="0"/>
      <w:marRight w:val="0"/>
      <w:marTop w:val="0"/>
      <w:marBottom w:val="0"/>
      <w:divBdr>
        <w:top w:val="none" w:sz="0" w:space="0" w:color="auto"/>
        <w:left w:val="none" w:sz="0" w:space="0" w:color="auto"/>
        <w:bottom w:val="none" w:sz="0" w:space="0" w:color="auto"/>
        <w:right w:val="none" w:sz="0" w:space="0" w:color="auto"/>
      </w:divBdr>
    </w:div>
    <w:div w:id="1803958627">
      <w:bodyDiv w:val="1"/>
      <w:marLeft w:val="0"/>
      <w:marRight w:val="0"/>
      <w:marTop w:val="0"/>
      <w:marBottom w:val="0"/>
      <w:divBdr>
        <w:top w:val="none" w:sz="0" w:space="0" w:color="auto"/>
        <w:left w:val="none" w:sz="0" w:space="0" w:color="auto"/>
        <w:bottom w:val="none" w:sz="0" w:space="0" w:color="auto"/>
        <w:right w:val="none" w:sz="0" w:space="0" w:color="auto"/>
      </w:divBdr>
      <w:divsChild>
        <w:div w:id="1742018484">
          <w:marLeft w:val="0"/>
          <w:marRight w:val="0"/>
          <w:marTop w:val="0"/>
          <w:marBottom w:val="0"/>
          <w:divBdr>
            <w:top w:val="none" w:sz="0" w:space="0" w:color="auto"/>
            <w:left w:val="none" w:sz="0" w:space="0" w:color="auto"/>
            <w:bottom w:val="none" w:sz="0" w:space="0" w:color="auto"/>
            <w:right w:val="none" w:sz="0" w:space="0" w:color="auto"/>
          </w:divBdr>
        </w:div>
      </w:divsChild>
    </w:div>
    <w:div w:id="1818064796">
      <w:bodyDiv w:val="1"/>
      <w:marLeft w:val="0"/>
      <w:marRight w:val="0"/>
      <w:marTop w:val="0"/>
      <w:marBottom w:val="0"/>
      <w:divBdr>
        <w:top w:val="none" w:sz="0" w:space="0" w:color="auto"/>
        <w:left w:val="none" w:sz="0" w:space="0" w:color="auto"/>
        <w:bottom w:val="none" w:sz="0" w:space="0" w:color="auto"/>
        <w:right w:val="none" w:sz="0" w:space="0" w:color="auto"/>
      </w:divBdr>
      <w:divsChild>
        <w:div w:id="444007607">
          <w:marLeft w:val="0"/>
          <w:marRight w:val="0"/>
          <w:marTop w:val="0"/>
          <w:marBottom w:val="0"/>
          <w:divBdr>
            <w:top w:val="none" w:sz="0" w:space="0" w:color="auto"/>
            <w:left w:val="none" w:sz="0" w:space="0" w:color="auto"/>
            <w:bottom w:val="none" w:sz="0" w:space="0" w:color="auto"/>
            <w:right w:val="none" w:sz="0" w:space="0" w:color="auto"/>
          </w:divBdr>
        </w:div>
      </w:divsChild>
    </w:div>
    <w:div w:id="1828126929">
      <w:bodyDiv w:val="1"/>
      <w:marLeft w:val="0"/>
      <w:marRight w:val="0"/>
      <w:marTop w:val="0"/>
      <w:marBottom w:val="0"/>
      <w:divBdr>
        <w:top w:val="none" w:sz="0" w:space="0" w:color="auto"/>
        <w:left w:val="none" w:sz="0" w:space="0" w:color="auto"/>
        <w:bottom w:val="none" w:sz="0" w:space="0" w:color="auto"/>
        <w:right w:val="none" w:sz="0" w:space="0" w:color="auto"/>
      </w:divBdr>
    </w:div>
    <w:div w:id="1891527317">
      <w:bodyDiv w:val="1"/>
      <w:marLeft w:val="0"/>
      <w:marRight w:val="0"/>
      <w:marTop w:val="0"/>
      <w:marBottom w:val="0"/>
      <w:divBdr>
        <w:top w:val="none" w:sz="0" w:space="0" w:color="auto"/>
        <w:left w:val="none" w:sz="0" w:space="0" w:color="auto"/>
        <w:bottom w:val="none" w:sz="0" w:space="0" w:color="auto"/>
        <w:right w:val="none" w:sz="0" w:space="0" w:color="auto"/>
      </w:divBdr>
      <w:divsChild>
        <w:div w:id="1063865979">
          <w:marLeft w:val="0"/>
          <w:marRight w:val="0"/>
          <w:marTop w:val="0"/>
          <w:marBottom w:val="0"/>
          <w:divBdr>
            <w:top w:val="none" w:sz="0" w:space="0" w:color="auto"/>
            <w:left w:val="none" w:sz="0" w:space="0" w:color="auto"/>
            <w:bottom w:val="none" w:sz="0" w:space="0" w:color="auto"/>
            <w:right w:val="none" w:sz="0" w:space="0" w:color="auto"/>
          </w:divBdr>
        </w:div>
      </w:divsChild>
    </w:div>
    <w:div w:id="1892570300">
      <w:bodyDiv w:val="1"/>
      <w:marLeft w:val="0"/>
      <w:marRight w:val="0"/>
      <w:marTop w:val="0"/>
      <w:marBottom w:val="0"/>
      <w:divBdr>
        <w:top w:val="none" w:sz="0" w:space="0" w:color="auto"/>
        <w:left w:val="none" w:sz="0" w:space="0" w:color="auto"/>
        <w:bottom w:val="none" w:sz="0" w:space="0" w:color="auto"/>
        <w:right w:val="none" w:sz="0" w:space="0" w:color="auto"/>
      </w:divBdr>
      <w:divsChild>
        <w:div w:id="287588016">
          <w:marLeft w:val="0"/>
          <w:marRight w:val="0"/>
          <w:marTop w:val="0"/>
          <w:marBottom w:val="0"/>
          <w:divBdr>
            <w:top w:val="none" w:sz="0" w:space="0" w:color="auto"/>
            <w:left w:val="none" w:sz="0" w:space="0" w:color="auto"/>
            <w:bottom w:val="none" w:sz="0" w:space="0" w:color="auto"/>
            <w:right w:val="none" w:sz="0" w:space="0" w:color="auto"/>
          </w:divBdr>
        </w:div>
      </w:divsChild>
    </w:div>
    <w:div w:id="1949123753">
      <w:bodyDiv w:val="1"/>
      <w:marLeft w:val="0"/>
      <w:marRight w:val="0"/>
      <w:marTop w:val="0"/>
      <w:marBottom w:val="0"/>
      <w:divBdr>
        <w:top w:val="none" w:sz="0" w:space="0" w:color="auto"/>
        <w:left w:val="none" w:sz="0" w:space="0" w:color="auto"/>
        <w:bottom w:val="none" w:sz="0" w:space="0" w:color="auto"/>
        <w:right w:val="none" w:sz="0" w:space="0" w:color="auto"/>
      </w:divBdr>
      <w:divsChild>
        <w:div w:id="375734983">
          <w:marLeft w:val="0"/>
          <w:marRight w:val="0"/>
          <w:marTop w:val="0"/>
          <w:marBottom w:val="0"/>
          <w:divBdr>
            <w:top w:val="none" w:sz="0" w:space="0" w:color="auto"/>
            <w:left w:val="none" w:sz="0" w:space="0" w:color="auto"/>
            <w:bottom w:val="none" w:sz="0" w:space="0" w:color="auto"/>
            <w:right w:val="none" w:sz="0" w:space="0" w:color="auto"/>
          </w:divBdr>
        </w:div>
      </w:divsChild>
    </w:div>
    <w:div w:id="1958172023">
      <w:bodyDiv w:val="1"/>
      <w:marLeft w:val="0"/>
      <w:marRight w:val="0"/>
      <w:marTop w:val="0"/>
      <w:marBottom w:val="0"/>
      <w:divBdr>
        <w:top w:val="none" w:sz="0" w:space="0" w:color="auto"/>
        <w:left w:val="none" w:sz="0" w:space="0" w:color="auto"/>
        <w:bottom w:val="none" w:sz="0" w:space="0" w:color="auto"/>
        <w:right w:val="none" w:sz="0" w:space="0" w:color="auto"/>
      </w:divBdr>
      <w:divsChild>
        <w:div w:id="556624823">
          <w:marLeft w:val="0"/>
          <w:marRight w:val="0"/>
          <w:marTop w:val="0"/>
          <w:marBottom w:val="0"/>
          <w:divBdr>
            <w:top w:val="none" w:sz="0" w:space="0" w:color="auto"/>
            <w:left w:val="none" w:sz="0" w:space="0" w:color="auto"/>
            <w:bottom w:val="none" w:sz="0" w:space="0" w:color="auto"/>
            <w:right w:val="none" w:sz="0" w:space="0" w:color="auto"/>
          </w:divBdr>
        </w:div>
      </w:divsChild>
    </w:div>
    <w:div w:id="1994485322">
      <w:bodyDiv w:val="1"/>
      <w:marLeft w:val="0"/>
      <w:marRight w:val="0"/>
      <w:marTop w:val="0"/>
      <w:marBottom w:val="0"/>
      <w:divBdr>
        <w:top w:val="none" w:sz="0" w:space="0" w:color="auto"/>
        <w:left w:val="none" w:sz="0" w:space="0" w:color="auto"/>
        <w:bottom w:val="none" w:sz="0" w:space="0" w:color="auto"/>
        <w:right w:val="none" w:sz="0" w:space="0" w:color="auto"/>
      </w:divBdr>
      <w:divsChild>
        <w:div w:id="1096944454">
          <w:marLeft w:val="0"/>
          <w:marRight w:val="0"/>
          <w:marTop w:val="0"/>
          <w:marBottom w:val="0"/>
          <w:divBdr>
            <w:top w:val="none" w:sz="0" w:space="0" w:color="auto"/>
            <w:left w:val="none" w:sz="0" w:space="0" w:color="auto"/>
            <w:bottom w:val="none" w:sz="0" w:space="0" w:color="auto"/>
            <w:right w:val="none" w:sz="0" w:space="0" w:color="auto"/>
          </w:divBdr>
        </w:div>
      </w:divsChild>
    </w:div>
    <w:div w:id="2041322239">
      <w:bodyDiv w:val="1"/>
      <w:marLeft w:val="0"/>
      <w:marRight w:val="0"/>
      <w:marTop w:val="0"/>
      <w:marBottom w:val="0"/>
      <w:divBdr>
        <w:top w:val="none" w:sz="0" w:space="0" w:color="auto"/>
        <w:left w:val="none" w:sz="0" w:space="0" w:color="auto"/>
        <w:bottom w:val="none" w:sz="0" w:space="0" w:color="auto"/>
        <w:right w:val="none" w:sz="0" w:space="0" w:color="auto"/>
      </w:divBdr>
      <w:divsChild>
        <w:div w:id="1112745803">
          <w:marLeft w:val="0"/>
          <w:marRight w:val="0"/>
          <w:marTop w:val="0"/>
          <w:marBottom w:val="0"/>
          <w:divBdr>
            <w:top w:val="none" w:sz="0" w:space="0" w:color="auto"/>
            <w:left w:val="none" w:sz="0" w:space="0" w:color="auto"/>
            <w:bottom w:val="none" w:sz="0" w:space="0" w:color="auto"/>
            <w:right w:val="none" w:sz="0" w:space="0" w:color="auto"/>
          </w:divBdr>
        </w:div>
      </w:divsChild>
    </w:div>
    <w:div w:id="2066175878">
      <w:bodyDiv w:val="1"/>
      <w:marLeft w:val="0"/>
      <w:marRight w:val="0"/>
      <w:marTop w:val="0"/>
      <w:marBottom w:val="0"/>
      <w:divBdr>
        <w:top w:val="none" w:sz="0" w:space="0" w:color="auto"/>
        <w:left w:val="none" w:sz="0" w:space="0" w:color="auto"/>
        <w:bottom w:val="none" w:sz="0" w:space="0" w:color="auto"/>
        <w:right w:val="none" w:sz="0" w:space="0" w:color="auto"/>
      </w:divBdr>
      <w:divsChild>
        <w:div w:id="1882864591">
          <w:marLeft w:val="0"/>
          <w:marRight w:val="0"/>
          <w:marTop w:val="0"/>
          <w:marBottom w:val="0"/>
          <w:divBdr>
            <w:top w:val="none" w:sz="0" w:space="0" w:color="auto"/>
            <w:left w:val="none" w:sz="0" w:space="0" w:color="auto"/>
            <w:bottom w:val="none" w:sz="0" w:space="0" w:color="auto"/>
            <w:right w:val="none" w:sz="0" w:space="0" w:color="auto"/>
          </w:divBdr>
        </w:div>
      </w:divsChild>
    </w:div>
    <w:div w:id="2119333137">
      <w:bodyDiv w:val="1"/>
      <w:marLeft w:val="0"/>
      <w:marRight w:val="0"/>
      <w:marTop w:val="0"/>
      <w:marBottom w:val="0"/>
      <w:divBdr>
        <w:top w:val="none" w:sz="0" w:space="0" w:color="auto"/>
        <w:left w:val="none" w:sz="0" w:space="0" w:color="auto"/>
        <w:bottom w:val="none" w:sz="0" w:space="0" w:color="auto"/>
        <w:right w:val="none" w:sz="0" w:space="0" w:color="auto"/>
      </w:divBdr>
      <w:divsChild>
        <w:div w:id="40580704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DCA3B7-323D-4BF8-B423-F3DC66F3D2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5071</Words>
  <Characters>28911</Characters>
  <Application>Microsoft Office Word</Application>
  <DocSecurity>0</DocSecurity>
  <Lines>240</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Jordan Mitchell</dc:creator>
  <cp:keywords/>
  <dc:description/>
  <cp:lastModifiedBy>Jordan Mitchell</cp:lastModifiedBy>
  <cp:revision>903</cp:revision>
  <dcterms:created xsi:type="dcterms:W3CDTF">2024-04-08T18:39:00Z</dcterms:created>
  <dcterms:modified xsi:type="dcterms:W3CDTF">2024-06-30T18:57:00Z</dcterms:modified>
</cp:coreProperties>
</file>