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6215B8" w14:textId="77777777" w:rsidR="000C0FDC" w:rsidRDefault="000C0FDC"/>
    <w:p w14:paraId="3D6215B9" w14:textId="77777777" w:rsidR="000C0FDC" w:rsidRDefault="000C0FDC"/>
    <w:p w14:paraId="3D6215BA" w14:textId="77777777" w:rsidR="000C0FDC" w:rsidRDefault="000C0FDC"/>
    <w:p w14:paraId="3D6215BB" w14:textId="77777777" w:rsidR="000C0FDC" w:rsidRDefault="0064768E">
      <w:pPr>
        <w:jc w:val="center"/>
        <w:rPr>
          <w:rFonts w:eastAsia="Arial"/>
          <w:b/>
        </w:rPr>
      </w:pPr>
      <w:r>
        <w:rPr>
          <w:rFonts w:eastAsia="Arial"/>
          <w:b/>
        </w:rPr>
        <w:t>THE IMPACT OF SOCIAL MEDIA ON MENTAL HEALTH IN ADOLESCENCE</w:t>
      </w:r>
    </w:p>
    <w:p w14:paraId="3D6215BC" w14:textId="77777777" w:rsidR="00BD78A7" w:rsidRDefault="00BD78A7">
      <w:pPr>
        <w:jc w:val="center"/>
        <w:rPr>
          <w:rFonts w:eastAsia="Arial"/>
          <w:b/>
        </w:rPr>
      </w:pPr>
    </w:p>
    <w:p w14:paraId="3D6215BD" w14:textId="77777777" w:rsidR="00BD78A7" w:rsidRDefault="00BD78A7">
      <w:pPr>
        <w:jc w:val="center"/>
        <w:rPr>
          <w:rFonts w:eastAsia="Arial"/>
          <w:b/>
        </w:rPr>
      </w:pPr>
    </w:p>
    <w:p w14:paraId="3D6215BE" w14:textId="77777777" w:rsidR="00BD78A7" w:rsidRDefault="00BD78A7">
      <w:pPr>
        <w:jc w:val="center"/>
      </w:pPr>
    </w:p>
    <w:p w14:paraId="3D6215BF" w14:textId="77777777" w:rsidR="000C0FDC" w:rsidRDefault="000C0FDC"/>
    <w:tbl>
      <w:tblPr>
        <w:tblStyle w:val="PlainTable1"/>
        <w:tblW w:w="9958" w:type="dxa"/>
        <w:tblLayout w:type="fixed"/>
        <w:tblLook w:val="04A0" w:firstRow="1" w:lastRow="0" w:firstColumn="1" w:lastColumn="0" w:noHBand="0" w:noVBand="1"/>
      </w:tblPr>
      <w:tblGrid>
        <w:gridCol w:w="2987"/>
        <w:gridCol w:w="6971"/>
      </w:tblGrid>
      <w:tr w:rsidR="000C0FDC" w14:paraId="3D6215C2" w14:textId="77777777" w:rsidTr="00BD78A7">
        <w:trPr>
          <w:cnfStyle w:val="100000000000" w:firstRow="1" w:lastRow="0" w:firstColumn="0" w:lastColumn="0" w:oddVBand="0" w:evenVBand="0" w:oddHBand="0" w:evenHBand="0" w:firstRowFirstColumn="0" w:firstRowLastColumn="0" w:lastRowFirstColumn="0" w:lastRowLastColumn="0"/>
          <w:trHeight w:val="740"/>
        </w:trPr>
        <w:tc>
          <w:tcPr>
            <w:cnfStyle w:val="001000000000" w:firstRow="0" w:lastRow="0" w:firstColumn="1" w:lastColumn="0" w:oddVBand="0" w:evenVBand="0" w:oddHBand="0" w:evenHBand="0" w:firstRowFirstColumn="0" w:firstRowLastColumn="0" w:lastRowFirstColumn="0" w:lastRowLastColumn="0"/>
            <w:tcW w:w="2987" w:type="dxa"/>
          </w:tcPr>
          <w:p w14:paraId="3D6215C0" w14:textId="77777777" w:rsidR="000C0FDC" w:rsidRDefault="0064768E">
            <w:r>
              <w:rPr>
                <w:rFonts w:eastAsia="Arial"/>
              </w:rPr>
              <w:t>Name:</w:t>
            </w:r>
          </w:p>
        </w:tc>
        <w:tc>
          <w:tcPr>
            <w:tcW w:w="6971" w:type="dxa"/>
          </w:tcPr>
          <w:p w14:paraId="3D6215C1" w14:textId="6B1DC55E" w:rsidR="000C0FDC" w:rsidRDefault="00A77BA3">
            <w:pPr>
              <w:cnfStyle w:val="100000000000" w:firstRow="1" w:lastRow="0" w:firstColumn="0" w:lastColumn="0" w:oddVBand="0" w:evenVBand="0" w:oddHBand="0" w:evenHBand="0" w:firstRowFirstColumn="0" w:firstRowLastColumn="0" w:lastRowFirstColumn="0" w:lastRowLastColumn="0"/>
            </w:pPr>
            <w:r>
              <w:t>Stephanie L. Chasteau-Nicholas</w:t>
            </w:r>
          </w:p>
        </w:tc>
      </w:tr>
      <w:tr w:rsidR="000C0FDC" w14:paraId="3D6215C5" w14:textId="77777777" w:rsidTr="00BD78A7">
        <w:trPr>
          <w:cnfStyle w:val="000000100000" w:firstRow="0" w:lastRow="0" w:firstColumn="0" w:lastColumn="0" w:oddVBand="0" w:evenVBand="0" w:oddHBand="1" w:evenHBand="0" w:firstRowFirstColumn="0" w:firstRowLastColumn="0" w:lastRowFirstColumn="0" w:lastRowLastColumn="0"/>
          <w:trHeight w:val="740"/>
        </w:trPr>
        <w:tc>
          <w:tcPr>
            <w:cnfStyle w:val="001000000000" w:firstRow="0" w:lastRow="0" w:firstColumn="1" w:lastColumn="0" w:oddVBand="0" w:evenVBand="0" w:oddHBand="0" w:evenHBand="0" w:firstRowFirstColumn="0" w:firstRowLastColumn="0" w:lastRowFirstColumn="0" w:lastRowLastColumn="0"/>
            <w:tcW w:w="2987" w:type="dxa"/>
          </w:tcPr>
          <w:p w14:paraId="3D6215C3" w14:textId="77777777" w:rsidR="000C0FDC" w:rsidRDefault="0064768E">
            <w:r>
              <w:rPr>
                <w:rFonts w:eastAsia="Arial"/>
              </w:rPr>
              <w:t>Student number:</w:t>
            </w:r>
          </w:p>
        </w:tc>
        <w:tc>
          <w:tcPr>
            <w:tcW w:w="6971" w:type="dxa"/>
          </w:tcPr>
          <w:p w14:paraId="3D6215C4" w14:textId="3373EEE5" w:rsidR="000C0FDC" w:rsidRDefault="00A77BA3">
            <w:pPr>
              <w:cnfStyle w:val="000000100000" w:firstRow="0" w:lastRow="0" w:firstColumn="0" w:lastColumn="0" w:oddVBand="0" w:evenVBand="0" w:oddHBand="1" w:evenHBand="0" w:firstRowFirstColumn="0" w:firstRowLastColumn="0" w:lastRowFirstColumn="0" w:lastRowLastColumn="0"/>
            </w:pPr>
            <w:r>
              <w:t>2509863</w:t>
            </w:r>
          </w:p>
        </w:tc>
      </w:tr>
      <w:tr w:rsidR="000C0FDC" w14:paraId="3D6215C8" w14:textId="77777777" w:rsidTr="00BD78A7">
        <w:trPr>
          <w:trHeight w:val="740"/>
        </w:trPr>
        <w:tc>
          <w:tcPr>
            <w:cnfStyle w:val="001000000000" w:firstRow="0" w:lastRow="0" w:firstColumn="1" w:lastColumn="0" w:oddVBand="0" w:evenVBand="0" w:oddHBand="0" w:evenHBand="0" w:firstRowFirstColumn="0" w:firstRowLastColumn="0" w:lastRowFirstColumn="0" w:lastRowLastColumn="0"/>
            <w:tcW w:w="2987" w:type="dxa"/>
          </w:tcPr>
          <w:p w14:paraId="3D6215C6" w14:textId="77777777" w:rsidR="000C0FDC" w:rsidRDefault="0064768E">
            <w:r>
              <w:rPr>
                <w:rFonts w:eastAsia="Arial"/>
              </w:rPr>
              <w:t>Module code and title:</w:t>
            </w:r>
          </w:p>
        </w:tc>
        <w:tc>
          <w:tcPr>
            <w:tcW w:w="6971" w:type="dxa"/>
          </w:tcPr>
          <w:p w14:paraId="3D6215C7" w14:textId="7E651667" w:rsidR="000C0FDC" w:rsidRDefault="00776CBD">
            <w:pPr>
              <w:cnfStyle w:val="000000000000" w:firstRow="0" w:lastRow="0" w:firstColumn="0" w:lastColumn="0" w:oddVBand="0" w:evenVBand="0" w:oddHBand="0" w:evenHBand="0" w:firstRowFirstColumn="0" w:firstRowLastColumn="0" w:lastRowFirstColumn="0" w:lastRowLastColumn="0"/>
            </w:pPr>
            <w:r w:rsidRPr="00776CBD">
              <w:t>Psychology in Health and Social Care</w:t>
            </w:r>
            <w:r>
              <w:t>-</w:t>
            </w:r>
            <w:r w:rsidR="007756E2">
              <w:t xml:space="preserve"> </w:t>
            </w:r>
            <w:r w:rsidR="007756E2">
              <w:t>LCHS4010</w:t>
            </w:r>
          </w:p>
        </w:tc>
      </w:tr>
      <w:tr w:rsidR="000C0FDC" w14:paraId="3D6215CB" w14:textId="77777777" w:rsidTr="00BD78A7">
        <w:trPr>
          <w:cnfStyle w:val="000000100000" w:firstRow="0" w:lastRow="0" w:firstColumn="0" w:lastColumn="0" w:oddVBand="0" w:evenVBand="0" w:oddHBand="1" w:evenHBand="0" w:firstRowFirstColumn="0" w:firstRowLastColumn="0" w:lastRowFirstColumn="0" w:lastRowLastColumn="0"/>
          <w:trHeight w:val="740"/>
        </w:trPr>
        <w:tc>
          <w:tcPr>
            <w:cnfStyle w:val="001000000000" w:firstRow="0" w:lastRow="0" w:firstColumn="1" w:lastColumn="0" w:oddVBand="0" w:evenVBand="0" w:oddHBand="0" w:evenHBand="0" w:firstRowFirstColumn="0" w:firstRowLastColumn="0" w:lastRowFirstColumn="0" w:lastRowLastColumn="0"/>
            <w:tcW w:w="2987" w:type="dxa"/>
          </w:tcPr>
          <w:p w14:paraId="3D6215C9" w14:textId="77777777" w:rsidR="000C0FDC" w:rsidRDefault="0064768E">
            <w:r>
              <w:rPr>
                <w:rFonts w:eastAsia="Arial"/>
              </w:rPr>
              <w:t>Lecturer’s name:</w:t>
            </w:r>
          </w:p>
        </w:tc>
        <w:tc>
          <w:tcPr>
            <w:tcW w:w="6971" w:type="dxa"/>
          </w:tcPr>
          <w:p w14:paraId="3D6215CA" w14:textId="2FB3061B" w:rsidR="000C0FDC" w:rsidRDefault="007756E2">
            <w:pPr>
              <w:cnfStyle w:val="000000100000" w:firstRow="0" w:lastRow="0" w:firstColumn="0" w:lastColumn="0" w:oddVBand="0" w:evenVBand="0" w:oddHBand="1" w:evenHBand="0" w:firstRowFirstColumn="0" w:firstRowLastColumn="0" w:lastRowFirstColumn="0" w:lastRowLastColumn="0"/>
            </w:pPr>
            <w:r>
              <w:t>Sam Parker</w:t>
            </w:r>
          </w:p>
        </w:tc>
      </w:tr>
      <w:tr w:rsidR="000C0FDC" w14:paraId="3D6215CE" w14:textId="77777777" w:rsidTr="00BD78A7">
        <w:trPr>
          <w:trHeight w:val="1481"/>
        </w:trPr>
        <w:tc>
          <w:tcPr>
            <w:cnfStyle w:val="001000000000" w:firstRow="0" w:lastRow="0" w:firstColumn="1" w:lastColumn="0" w:oddVBand="0" w:evenVBand="0" w:oddHBand="0" w:evenHBand="0" w:firstRowFirstColumn="0" w:firstRowLastColumn="0" w:lastRowFirstColumn="0" w:lastRowLastColumn="0"/>
            <w:tcW w:w="2987" w:type="dxa"/>
          </w:tcPr>
          <w:p w14:paraId="3D6215CC" w14:textId="77777777" w:rsidR="000C0FDC" w:rsidRDefault="0064768E">
            <w:r>
              <w:rPr>
                <w:rFonts w:eastAsia="Arial"/>
              </w:rPr>
              <w:t>Assignment title:</w:t>
            </w:r>
          </w:p>
        </w:tc>
        <w:tc>
          <w:tcPr>
            <w:tcW w:w="6971" w:type="dxa"/>
          </w:tcPr>
          <w:p w14:paraId="3D6215CD" w14:textId="41307D2E" w:rsidR="000C0FDC" w:rsidRDefault="00190D4F">
            <w:pPr>
              <w:cnfStyle w:val="000000000000" w:firstRow="0" w:lastRow="0" w:firstColumn="0" w:lastColumn="0" w:oddVBand="0" w:evenVBand="0" w:oddHBand="0" w:evenHBand="0" w:firstRowFirstColumn="0" w:firstRowLastColumn="0" w:lastRowFirstColumn="0" w:lastRowLastColumn="0"/>
            </w:pPr>
            <w:r>
              <w:t>Component 2: Essay</w:t>
            </w:r>
          </w:p>
        </w:tc>
      </w:tr>
      <w:tr w:rsidR="000C0FDC" w14:paraId="3D6215D1" w14:textId="77777777" w:rsidTr="00BD78A7">
        <w:trPr>
          <w:cnfStyle w:val="000000100000" w:firstRow="0" w:lastRow="0" w:firstColumn="0" w:lastColumn="0" w:oddVBand="0" w:evenVBand="0" w:oddHBand="1" w:evenHBand="0" w:firstRowFirstColumn="0" w:firstRowLastColumn="0" w:lastRowFirstColumn="0" w:lastRowLastColumn="0"/>
          <w:trHeight w:val="740"/>
        </w:trPr>
        <w:tc>
          <w:tcPr>
            <w:cnfStyle w:val="001000000000" w:firstRow="0" w:lastRow="0" w:firstColumn="1" w:lastColumn="0" w:oddVBand="0" w:evenVBand="0" w:oddHBand="0" w:evenHBand="0" w:firstRowFirstColumn="0" w:firstRowLastColumn="0" w:lastRowFirstColumn="0" w:lastRowLastColumn="0"/>
            <w:tcW w:w="2987" w:type="dxa"/>
          </w:tcPr>
          <w:p w14:paraId="3D6215CF" w14:textId="77777777" w:rsidR="000C0FDC" w:rsidRDefault="0064768E">
            <w:r>
              <w:rPr>
                <w:rFonts w:eastAsia="Arial"/>
              </w:rPr>
              <w:t>Submission date:</w:t>
            </w:r>
          </w:p>
        </w:tc>
        <w:tc>
          <w:tcPr>
            <w:tcW w:w="6971" w:type="dxa"/>
          </w:tcPr>
          <w:p w14:paraId="3D6215D0" w14:textId="10AC773F" w:rsidR="000C0FDC" w:rsidRDefault="00631423">
            <w:pPr>
              <w:cnfStyle w:val="000000100000" w:firstRow="0" w:lastRow="0" w:firstColumn="0" w:lastColumn="0" w:oddVBand="0" w:evenVBand="0" w:oddHBand="1" w:evenHBand="0" w:firstRowFirstColumn="0" w:firstRowLastColumn="0" w:lastRowFirstColumn="0" w:lastRowLastColumn="0"/>
            </w:pPr>
            <w:r>
              <w:rPr>
                <w:rFonts w:eastAsia="Arial"/>
              </w:rPr>
              <w:t>18</w:t>
            </w:r>
            <w:r w:rsidRPr="00631423">
              <w:rPr>
                <w:rFonts w:eastAsia="Arial"/>
                <w:vertAlign w:val="superscript"/>
              </w:rPr>
              <w:t>th</w:t>
            </w:r>
            <w:r>
              <w:rPr>
                <w:rFonts w:eastAsia="Arial"/>
              </w:rPr>
              <w:t xml:space="preserve"> August, 2026</w:t>
            </w:r>
          </w:p>
        </w:tc>
      </w:tr>
    </w:tbl>
    <w:p w14:paraId="3D6215D2" w14:textId="77777777" w:rsidR="000C0FDC" w:rsidRDefault="0064768E">
      <w:r>
        <w:br w:type="page"/>
      </w:r>
    </w:p>
    <w:p w14:paraId="3D6215D3" w14:textId="77777777" w:rsidR="005B0443" w:rsidRDefault="00031C0C" w:rsidP="005B0443">
      <w:pPr>
        <w:jc w:val="center"/>
        <w:rPr>
          <w:rFonts w:eastAsia="Times New Roman" w:cs="Arial"/>
          <w:b/>
          <w:bCs/>
        </w:rPr>
      </w:pPr>
      <w:r w:rsidRPr="005B0443">
        <w:rPr>
          <w:rFonts w:eastAsia="Times New Roman" w:cs="Arial"/>
          <w:b/>
          <w:bCs/>
        </w:rPr>
        <w:lastRenderedPageBreak/>
        <w:t>THE IMPACT OF SOCIAL MEDIA ON MENTAL HEALTH IN ADOLESCENCE</w:t>
      </w:r>
    </w:p>
    <w:p w14:paraId="3D6215D4" w14:textId="77777777" w:rsidR="003C6738" w:rsidRPr="003C6738" w:rsidRDefault="003C6738" w:rsidP="003C6738">
      <w:pPr>
        <w:jc w:val="both"/>
        <w:rPr>
          <w:rFonts w:cs="Arial"/>
        </w:rPr>
      </w:pPr>
      <w:r w:rsidRPr="003C6738">
        <w:rPr>
          <w:rFonts w:cs="Arial"/>
        </w:rPr>
        <w:t>During adolescence, an individual develops their identity and sense of belonging. Social media is not only means of amusement for the youth but it is an environment where they keep track of their peers, present themselves, find approval and control relationships. Various ways can be there through which mental health gets affected. According to research, the use of online social and news platforms has been connected to depression, anxiety, mental distresses and sleep problems. Moreover, it also finds benefits such as community, self-expansion, and information support. In fact, the essay is going to demonstrate that social media does not affect every adolescent in the same manner.  Depending on the intensity and purpose of use, the content viewed, pre-existing vulnerabilities, quality of offline relationships, and much more, an outcome is result. Together with this, having a discussion of Erikson’s psychosocial theory and Bowlby’s attachment theory can explain why adolescence is especially vulnerable to online experiences.  Soon we will see that the simplistic position that social media causes mental illness has no evidence for it.  The relationship between social media use and the mental health of adolescents was found to be predominantly weak, or not consistent across reviews (Valkenburg et al., 2022).</w:t>
      </w:r>
    </w:p>
    <w:p w14:paraId="3D6215D5" w14:textId="77777777" w:rsidR="003C6738" w:rsidRDefault="003C6738" w:rsidP="003C6738">
      <w:pPr>
        <w:jc w:val="both"/>
        <w:rPr>
          <w:rFonts w:cs="Arial"/>
        </w:rPr>
      </w:pPr>
      <w:r w:rsidRPr="003C6738">
        <w:rPr>
          <w:rFonts w:cs="Arial"/>
        </w:rPr>
        <w:t>Evidence suggests that screen activities have little or no association with mental health. However, spending too much time on screens and certain platforms was associated with poorer mental health. Focusing on long hours of screen time data often hides the serious issues associated with using certain types of online content or services. The impact of social media (whether beneficial or harmful) cancels each other out respectively.</w:t>
      </w:r>
    </w:p>
    <w:p w14:paraId="43292292" w14:textId="77777777" w:rsidR="006F5716" w:rsidRPr="003C6738" w:rsidRDefault="006F5716" w:rsidP="003C6738">
      <w:pPr>
        <w:jc w:val="both"/>
        <w:rPr>
          <w:rFonts w:cs="Arial"/>
        </w:rPr>
      </w:pPr>
    </w:p>
    <w:p w14:paraId="3D6215D6" w14:textId="77777777" w:rsidR="003C6738" w:rsidRPr="003C6738" w:rsidRDefault="003C6738" w:rsidP="003C6738">
      <w:pPr>
        <w:jc w:val="both"/>
        <w:rPr>
          <w:rFonts w:cs="Arial"/>
        </w:rPr>
      </w:pPr>
      <w:r w:rsidRPr="003C6738">
        <w:rPr>
          <w:rFonts w:cs="Arial"/>
        </w:rPr>
        <w:t>Furthermore, by analyzing three large datasets, Orben and Przybylski (2019) found that use of digital technology is negatively associated with wellbeing, albeit weakly.  According to Odgers and Jensen (2020), a great deal of studies are correlational. They are unable to demonstrate whether social media are responsible for distress or distressed young people use them more. We should not overly inflate the value of screen time as it seems to convey this. I have taken part in many of these events; however, I often do not take them that seriously or think they are impactful. The evidence in question has similar authority. Even though “social media use” could refer to texting one’s best friend, viewing an informative clip or checking out appearance-related content, they are nonetheless very different psychologically experiences and can have opposite effects.</w:t>
      </w:r>
    </w:p>
    <w:p w14:paraId="3D6215D7" w14:textId="77777777" w:rsidR="003C6738" w:rsidRPr="003C6738" w:rsidRDefault="003C6738" w:rsidP="003C6738">
      <w:pPr>
        <w:jc w:val="both"/>
        <w:rPr>
          <w:rFonts w:cs="Arial"/>
        </w:rPr>
      </w:pPr>
      <w:r w:rsidRPr="003C6738">
        <w:rPr>
          <w:rFonts w:cs="Arial"/>
        </w:rPr>
        <w:t xml:space="preserve">Most studies depend on self-reported screen time which is probably inaccurate and measure mental health at one point in time. It is possible to conduct longitudinal studies at a slower pace. The relationship between social media use and depression may hide the effect of other variable </w:t>
      </w:r>
      <w:r w:rsidRPr="003C6738">
        <w:rPr>
          <w:rFonts w:cs="Arial"/>
        </w:rPr>
        <w:lastRenderedPageBreak/>
        <w:t>The use of social media may cause distress, or the distress may cause a frequent use of social media, or it could be the sleep problem that causes the distress that triggers social media use.</w:t>
      </w:r>
    </w:p>
    <w:p w14:paraId="3D6215D8" w14:textId="77777777" w:rsidR="003C6738" w:rsidRPr="003C6738" w:rsidRDefault="003C6738" w:rsidP="003C6738">
      <w:pPr>
        <w:jc w:val="both"/>
        <w:rPr>
          <w:rFonts w:cs="Arial"/>
        </w:rPr>
      </w:pPr>
      <w:r w:rsidRPr="003C6738">
        <w:rPr>
          <w:rFonts w:cs="Arial"/>
        </w:rPr>
        <w:t xml:space="preserve">The analysis led to the identification of a controversial World Bank financed project in the region. Studies show that mental health gets harmed because of social media by many mechanisms. According to Kelly et al. (2019), heavy social media use of 10,904 fourteen year old youth in the UK Millennium Cohort Study was prospectively linked to depressive symptoms via online harassment, poor sleep, low self-esteem and negative body image.  The stronger association exhibited by girls implies that pressures regarding appearance and desire for social approval yield differing impacts on genders. As per the prospectively a study by Riehm et al. (2019), accessing social media for more than three hours daily was linked with </w:t>
      </w:r>
      <w:proofErr w:type="spellStart"/>
      <w:r w:rsidRPr="003C6738">
        <w:rPr>
          <w:rFonts w:cs="Arial"/>
        </w:rPr>
        <w:t>internalising</w:t>
      </w:r>
      <w:proofErr w:type="spellEnd"/>
      <w:r w:rsidRPr="003C6738">
        <w:rPr>
          <w:rFonts w:cs="Arial"/>
        </w:rPr>
        <w:t xml:space="preserve"> problems like anxiety and depression.  A sleepless night can blunt your focus for the following day due to a host of chemicals released during worry and discomfort. Based on a systematic review and meta-analysis conducted by Alonzo et al in 2021, a high intake of cannabis is linked to a poor sleep experience and a lower sleep quality.   Perhaps the fact that they have spent so long alone is not as informative as problematic use. Research by Ivie et al. (2020) suggests there is a small positive relationship overall between social media use and depressed symptoms with large heterogeneity. </w:t>
      </w:r>
    </w:p>
    <w:p w14:paraId="3D6215D9" w14:textId="77777777" w:rsidR="003C6738" w:rsidRDefault="003C6738" w:rsidP="003C6738">
      <w:pPr>
        <w:jc w:val="both"/>
        <w:rPr>
          <w:rFonts w:cs="Arial"/>
        </w:rPr>
      </w:pPr>
      <w:r w:rsidRPr="003C6738">
        <w:rPr>
          <w:rFonts w:cs="Arial"/>
        </w:rPr>
        <w:t xml:space="preserve">The nature of the activity holds greater significance than the duration of its performance. During the COVID-19 pandemic, the researchers recommended an ideal time for adolescents to use social media to have healthy and positive experiences. The image should not be any human being or text what image you want to choose. A sleep disorder puts adolescents at risk. An observer of </w:t>
      </w:r>
      <w:proofErr w:type="spellStart"/>
      <w:r w:rsidRPr="003C6738">
        <w:rPr>
          <w:rFonts w:cs="Arial"/>
        </w:rPr>
        <w:t>idealised</w:t>
      </w:r>
      <w:proofErr w:type="spellEnd"/>
      <w:r w:rsidRPr="003C6738">
        <w:rPr>
          <w:rFonts w:cs="Arial"/>
        </w:rPr>
        <w:t xml:space="preserve"> images below content can invoke social comparisons to people above them.  Indicators that are of importance, such as the number of views, likes, and followers can turn social acceptability into a public score. One of the greatest problems kids face today is cyberbullying. While it may begin at school, it does not stay there. It is real or perceived and is available to view 24/7. The fear of missing something will prompt the users to keep checking. A tool that analyzes consumer data suggests upsetting content. With repeated disruptions, education or family contact may become interrupted thereby creating conflict or breakdown.</w:t>
      </w:r>
    </w:p>
    <w:p w14:paraId="17603B4F" w14:textId="77777777" w:rsidR="006F5716" w:rsidRPr="003C6738" w:rsidRDefault="006F5716" w:rsidP="003C6738">
      <w:pPr>
        <w:jc w:val="both"/>
        <w:rPr>
          <w:rFonts w:cs="Arial"/>
        </w:rPr>
      </w:pPr>
    </w:p>
    <w:p w14:paraId="3D6215DA" w14:textId="77777777" w:rsidR="003C6738" w:rsidRDefault="003C6738" w:rsidP="003C6738">
      <w:pPr>
        <w:jc w:val="both"/>
        <w:rPr>
          <w:rFonts w:cs="Arial"/>
        </w:rPr>
      </w:pPr>
      <w:r w:rsidRPr="003C6738">
        <w:rPr>
          <w:rFonts w:cs="Arial"/>
        </w:rPr>
        <w:t xml:space="preserve">The sender, receiver, and digital platform have important responsibilities that affect the quality of communication and the consequences of that communication. Each medium has its distinct beauty and interpretation. To address this issue, the American Psychological Association (2023) recommends developmentally appropriate use and consideration of contents, characteristics and circumstances rather than a presumption that all use is harmful.  Erikson's theory highlights the primary psychosocial challenge of adolescence to be 'identity versus role confusion' (Erikson, </w:t>
      </w:r>
      <w:r w:rsidRPr="003C6738">
        <w:rPr>
          <w:rFonts w:cs="Arial"/>
        </w:rPr>
        <w:lastRenderedPageBreak/>
        <w:t>1968). Experimenting with values, looks, friends, and future roles, the adolescent tries to evolve a consistent self through nuances. The outreach for this kind of activity has increased with social media. It helps users explore their motivations, develop their identities, create content, interact and receive feedback from other like-minded people. A virtual community may provide language and norms that enhance belongingness for a young person with little acceptance in their offline world. In this context, social media plays a role in the formation of identity by expanding opportunities for exploration and belonging. Nonetheless, the same traits may also cause role ambiguity.</w:t>
      </w:r>
    </w:p>
    <w:p w14:paraId="024C4863" w14:textId="77777777" w:rsidR="006F5716" w:rsidRPr="003C6738" w:rsidRDefault="006F5716" w:rsidP="003C6738">
      <w:pPr>
        <w:jc w:val="both"/>
        <w:rPr>
          <w:rFonts w:cs="Arial"/>
        </w:rPr>
      </w:pPr>
    </w:p>
    <w:p w14:paraId="3D6215DB" w14:textId="77777777" w:rsidR="003C6738" w:rsidRDefault="003C6738" w:rsidP="003C6738">
      <w:pPr>
        <w:jc w:val="both"/>
        <w:rPr>
          <w:rFonts w:cs="Arial"/>
        </w:rPr>
      </w:pPr>
      <w:r w:rsidRPr="003C6738">
        <w:rPr>
          <w:rFonts w:cs="Arial"/>
        </w:rPr>
        <w:t xml:space="preserve">Adolescents can create as many online identities as they want for different audiences, measure their everyday life against the carefully posed photographs of others, and reject a failure to connect as a personal flaw. Your being is not confined to the closure of values but an external affirmation. Being subjected to these patterns on a regular basis may lead you to alter your appearance or </w:t>
      </w:r>
      <w:proofErr w:type="spellStart"/>
      <w:r w:rsidRPr="003C6738">
        <w:rPr>
          <w:rFonts w:cs="Arial"/>
        </w:rPr>
        <w:t>behaviour</w:t>
      </w:r>
      <w:proofErr w:type="spellEnd"/>
      <w:r w:rsidRPr="003C6738">
        <w:rPr>
          <w:rFonts w:cs="Arial"/>
        </w:rPr>
        <w:t>. According to Erikson, because these interactions are happening when the self is still being consolidated, they can be emotionally charged. One of the limitations of the account is that it presents developments in broad stages and may thus represent a universal linear trend. The design of the platform and other elements are also not considered as part of the architecture – culture, gender, socio-economics, existing mental health of an individual. As a result, although it may be a useful way of prioritizing research, it is not a demonstration that social media causes that effect. Bowlby's attachment theory gives a relational explanation. According to Bowlby (1969), infants form internal working models of themselves and their attachment figures through their first experiences with these attachment figures.</w:t>
      </w:r>
    </w:p>
    <w:p w14:paraId="603F1C35" w14:textId="77777777" w:rsidR="006F5716" w:rsidRPr="003C6738" w:rsidRDefault="006F5716" w:rsidP="003C6738">
      <w:pPr>
        <w:jc w:val="both"/>
        <w:rPr>
          <w:rFonts w:cs="Arial"/>
        </w:rPr>
      </w:pPr>
    </w:p>
    <w:p w14:paraId="3D6215DC" w14:textId="77777777" w:rsidR="003C6738" w:rsidRPr="003C6738" w:rsidRDefault="003C6738" w:rsidP="003C6738">
      <w:pPr>
        <w:jc w:val="both"/>
        <w:rPr>
          <w:rFonts w:cs="Arial"/>
        </w:rPr>
      </w:pPr>
      <w:r w:rsidRPr="003C6738">
        <w:rPr>
          <w:rFonts w:cs="Arial"/>
        </w:rPr>
        <w:t xml:space="preserve">Ignoring a message or “un-following” can trigger fear of rejection. In essence, individuals can feel a sense of belonging to an internet community without having to respond instantly to messages. Attachment theory can explain why people react differently to the same online incidents. Significance of Attachment Theory On the other hand, the flaws of this technique are that original concept was developed for offline relationships. Also, it may at times overemphasize early care. The mental wellbeing of teenagers is affected by temperament, puberty, peer culture, stigma, parental distress and relationship. As such, attachment can be seen as one of the interactive influences, not as fate. An adequate account of balanced diversity must include biological and environmental factors. Youths securely attached may be using these </w:t>
      </w:r>
      <w:proofErr w:type="spellStart"/>
      <w:r w:rsidRPr="003C6738">
        <w:rPr>
          <w:rFonts w:cs="Arial"/>
        </w:rPr>
        <w:t>behaviours</w:t>
      </w:r>
      <w:proofErr w:type="spellEnd"/>
      <w:r w:rsidRPr="003C6738">
        <w:rPr>
          <w:rFonts w:cs="Arial"/>
        </w:rPr>
        <w:t xml:space="preserve"> to supplement, instead of replacing offline interaction. Another possible advantage to becoming popular is that you become more tolerant of things like dislike and disagreement before immediate rejection. </w:t>
      </w:r>
      <w:r w:rsidRPr="003C6738">
        <w:rPr>
          <w:rFonts w:cs="Arial"/>
        </w:rPr>
        <w:lastRenderedPageBreak/>
        <w:t xml:space="preserve">Someone with an insecure attachment can more easily develop maladaptive </w:t>
      </w:r>
      <w:proofErr w:type="spellStart"/>
      <w:r w:rsidRPr="003C6738">
        <w:rPr>
          <w:rFonts w:cs="Arial"/>
        </w:rPr>
        <w:t>behaviours</w:t>
      </w:r>
      <w:proofErr w:type="spellEnd"/>
      <w:r w:rsidRPr="003C6738">
        <w:rPr>
          <w:rFonts w:cs="Arial"/>
        </w:rPr>
        <w:t>. Teens experience anxiety if they do not receive responses back or if they are not aware of where the other person is. They check their location and text repeatedly to get a response back.  The adolescent with avoidant attachment is likely to communicate minimally online and usually avoid face to face relationships that involve emotional investment. The connection involving attachment, internet use and adolescent mental health is interactive. During adolescence, a person’s sensitivity to peer evaluation and reward increases. It also helps to keep themselves regulated. Social networks enable instant feedback, social comparison, and continual peer access. Such developmental trends are intensified. Nevertheless, environmental preservation can minimize such risks. Families can have device-free sleep times. Friends and other influences can’t judge them online. Also, they can do moderation modeling for further use. Schools might provide instruction on media literary. Having biases against unrealistic images is very important. To address online harassment and provide clear avenues for support. Practitioners should be asking themselves not how much time but how screen time.   It should focus on the spirit of connectedness online. Is using it disturbing your sleep, study, relations or safety? It is essential to develop offline connections, self-worth and resilience.</w:t>
      </w:r>
    </w:p>
    <w:p w14:paraId="3D6215DD" w14:textId="77777777" w:rsidR="003C6738" w:rsidRPr="003C6738" w:rsidRDefault="003C6738" w:rsidP="003C6738">
      <w:pPr>
        <w:jc w:val="both"/>
        <w:rPr>
          <w:rFonts w:cs="Arial"/>
        </w:rPr>
      </w:pPr>
    </w:p>
    <w:p w14:paraId="3D6215DE" w14:textId="77777777" w:rsidR="005B0443" w:rsidRPr="005B0443" w:rsidRDefault="003C6738" w:rsidP="003C6738">
      <w:pPr>
        <w:jc w:val="both"/>
        <w:rPr>
          <w:rFonts w:eastAsia="Times New Roman" w:cs="Arial"/>
        </w:rPr>
      </w:pPr>
      <w:r w:rsidRPr="003C6738">
        <w:rPr>
          <w:rFonts w:cs="Arial"/>
        </w:rPr>
        <w:t>In conclusion, they ought to assist the teenagers in determining feeds, blocking and getting dependable aid. Due to blanket bans genuine channels of communication may be closed. It may also force them underground. Proportional sharing restrictions are a better fit for the mixed data. To sum up, social media can both help and harm socializing and mental health. Responses that address identity conflicts lead to healthy identity formation, while misinterpretation leads to role confusion. Using Bowlby’s framework, the effect of attachment assumptions on reassurance-seeking, rejection-sensitivity and use of online encounters. However, neither theory can account for differences in design, culture and personality. Yet, they do explain why teenage years are so sensitive. The best answer did not qualify social media as good or bad but as one which is socially supportive, with intention and developmentally empowering.</w:t>
      </w:r>
    </w:p>
    <w:p w14:paraId="3D6215DF" w14:textId="77777777" w:rsidR="005B0443" w:rsidRPr="005B0443" w:rsidRDefault="005B0443" w:rsidP="005B0443">
      <w:pPr>
        <w:jc w:val="both"/>
        <w:rPr>
          <w:rFonts w:eastAsia="Times New Roman" w:cs="Arial"/>
        </w:rPr>
      </w:pPr>
    </w:p>
    <w:p w14:paraId="3D6215E0" w14:textId="77777777" w:rsidR="005B0443" w:rsidRPr="005B0443" w:rsidRDefault="005B0443" w:rsidP="005B0443">
      <w:pPr>
        <w:jc w:val="both"/>
        <w:rPr>
          <w:rFonts w:eastAsia="Times New Roman" w:cs="Arial"/>
        </w:rPr>
      </w:pPr>
    </w:p>
    <w:p w14:paraId="3D6215E1" w14:textId="77777777" w:rsidR="005B0443" w:rsidRPr="005B0443" w:rsidRDefault="005B0443" w:rsidP="005B0443">
      <w:pPr>
        <w:jc w:val="both"/>
        <w:rPr>
          <w:rFonts w:eastAsia="Times New Roman" w:cs="Arial"/>
        </w:rPr>
      </w:pPr>
    </w:p>
    <w:p w14:paraId="3D6215E2" w14:textId="77777777" w:rsidR="005B0443" w:rsidRPr="005B0443" w:rsidRDefault="005B0443" w:rsidP="005B0443">
      <w:pPr>
        <w:jc w:val="both"/>
        <w:rPr>
          <w:rFonts w:eastAsia="Times New Roman" w:cs="Arial"/>
        </w:rPr>
      </w:pPr>
    </w:p>
    <w:p w14:paraId="3D6215E3" w14:textId="77777777" w:rsidR="005B0443" w:rsidRPr="005B0443" w:rsidRDefault="005B0443" w:rsidP="005B0443">
      <w:pPr>
        <w:jc w:val="both"/>
        <w:rPr>
          <w:rFonts w:eastAsia="Times New Roman" w:cs="Arial"/>
        </w:rPr>
      </w:pPr>
    </w:p>
    <w:p w14:paraId="3D6215E4" w14:textId="77777777" w:rsidR="005B0443" w:rsidRPr="005B0443" w:rsidRDefault="005B0443" w:rsidP="005B0443">
      <w:pPr>
        <w:jc w:val="both"/>
        <w:rPr>
          <w:rFonts w:eastAsia="Times New Roman" w:cs="Arial"/>
        </w:rPr>
      </w:pPr>
    </w:p>
    <w:p w14:paraId="3B634EEB" w14:textId="77777777" w:rsidR="006F5716" w:rsidRPr="005B0443" w:rsidRDefault="006F5716" w:rsidP="005B0443">
      <w:pPr>
        <w:jc w:val="both"/>
        <w:rPr>
          <w:rFonts w:eastAsia="Times New Roman" w:cs="Arial"/>
        </w:rPr>
      </w:pPr>
    </w:p>
    <w:p w14:paraId="3D6215EA" w14:textId="77777777" w:rsidR="005B0443" w:rsidRPr="005B0443" w:rsidRDefault="005B0443" w:rsidP="005B0443">
      <w:pPr>
        <w:jc w:val="center"/>
        <w:rPr>
          <w:rFonts w:eastAsia="Times New Roman" w:cs="Arial"/>
        </w:rPr>
      </w:pPr>
      <w:r w:rsidRPr="005B0443">
        <w:rPr>
          <w:rFonts w:eastAsia="Times New Roman" w:cs="Arial"/>
          <w:b/>
          <w:bCs/>
        </w:rPr>
        <w:lastRenderedPageBreak/>
        <w:t>REFERENCE LIST</w:t>
      </w:r>
    </w:p>
    <w:p w14:paraId="3D6215EB" w14:textId="77777777" w:rsidR="005B0443" w:rsidRPr="005B0443" w:rsidRDefault="005B0443" w:rsidP="005B0443">
      <w:pPr>
        <w:ind w:left="720" w:hanging="720"/>
        <w:jc w:val="both"/>
        <w:rPr>
          <w:rFonts w:eastAsia="Times New Roman" w:cs="Arial"/>
        </w:rPr>
      </w:pPr>
      <w:r w:rsidRPr="005B0443">
        <w:rPr>
          <w:rFonts w:eastAsia="Times New Roman" w:cs="Arial"/>
        </w:rPr>
        <w:t xml:space="preserve">Alonzo, R., Hussain, J., Stranges, S. and Anderson, K.K. (2021) ‘Interplay between social media use, sleep quality, and mental health in youth: A systematic review’, Sleep Medicine Reviews, 56, 101414. </w:t>
      </w:r>
      <w:proofErr w:type="spellStart"/>
      <w:r w:rsidRPr="005B0443">
        <w:rPr>
          <w:rFonts w:eastAsia="Times New Roman" w:cs="Arial"/>
        </w:rPr>
        <w:t>doi</w:t>
      </w:r>
      <w:proofErr w:type="spellEnd"/>
      <w:r w:rsidRPr="005B0443">
        <w:rPr>
          <w:rFonts w:eastAsia="Times New Roman" w:cs="Arial"/>
        </w:rPr>
        <w:t>: 10.1016/j.smrv.2020.101414.</w:t>
      </w:r>
    </w:p>
    <w:p w14:paraId="3D6215EC" w14:textId="77777777" w:rsidR="005B0443" w:rsidRPr="005B0443" w:rsidRDefault="005B0443" w:rsidP="005B0443">
      <w:pPr>
        <w:ind w:left="720" w:hanging="720"/>
        <w:jc w:val="both"/>
        <w:rPr>
          <w:rFonts w:eastAsia="Times New Roman" w:cs="Arial"/>
        </w:rPr>
      </w:pPr>
      <w:r w:rsidRPr="005B0443">
        <w:rPr>
          <w:rFonts w:eastAsia="Times New Roman" w:cs="Arial"/>
        </w:rPr>
        <w:t>American Psychological Association (2023) Health advisory on social media use in adolescence. Available at: https://www.apa.org/topics/social-media-internet/health-advisory-adolescent-social-media-use (Accessed: 4 August 2026).</w:t>
      </w:r>
    </w:p>
    <w:p w14:paraId="3D6215ED" w14:textId="77777777" w:rsidR="005B0443" w:rsidRPr="005B0443" w:rsidRDefault="005B0443" w:rsidP="005B0443">
      <w:pPr>
        <w:ind w:left="720" w:hanging="720"/>
        <w:jc w:val="both"/>
        <w:rPr>
          <w:rFonts w:eastAsia="Times New Roman" w:cs="Arial"/>
        </w:rPr>
      </w:pPr>
      <w:r w:rsidRPr="005B0443">
        <w:rPr>
          <w:rFonts w:eastAsia="Times New Roman" w:cs="Arial"/>
        </w:rPr>
        <w:t>Bowlby, J. (1969) Attachment and loss. Vol. 1: Attachment. London: Hogarth Press.</w:t>
      </w:r>
    </w:p>
    <w:p w14:paraId="3D6215EE" w14:textId="77777777" w:rsidR="005B0443" w:rsidRPr="005B0443" w:rsidRDefault="005B0443" w:rsidP="005B0443">
      <w:pPr>
        <w:ind w:left="720" w:hanging="720"/>
        <w:jc w:val="both"/>
        <w:rPr>
          <w:rFonts w:eastAsia="Times New Roman" w:cs="Arial"/>
        </w:rPr>
      </w:pPr>
      <w:r w:rsidRPr="005B0443">
        <w:rPr>
          <w:rFonts w:eastAsia="Times New Roman" w:cs="Arial"/>
        </w:rPr>
        <w:t>Erikson, E.H. (1968) Identity: Youth and crisis. New York: W.W. Norton &amp; Company.</w:t>
      </w:r>
    </w:p>
    <w:p w14:paraId="3D6215EF" w14:textId="77777777" w:rsidR="005B0443" w:rsidRPr="005B0443" w:rsidRDefault="005B0443" w:rsidP="005B0443">
      <w:pPr>
        <w:ind w:left="720" w:hanging="720"/>
        <w:jc w:val="both"/>
        <w:rPr>
          <w:rFonts w:eastAsia="Times New Roman" w:cs="Arial"/>
        </w:rPr>
      </w:pPr>
      <w:r w:rsidRPr="005B0443">
        <w:rPr>
          <w:rFonts w:eastAsia="Times New Roman" w:cs="Arial"/>
        </w:rPr>
        <w:t xml:space="preserve">Ivie, E.J., Pettitt, A., Moses, L.J. and Allen, N.B. (2020) ‘A meta-analysis of the association between adolescent social media use and depressive symptoms’, Journal of Affective Disorders, 275, pp. 165–174. </w:t>
      </w:r>
      <w:proofErr w:type="spellStart"/>
      <w:r w:rsidRPr="005B0443">
        <w:rPr>
          <w:rFonts w:eastAsia="Times New Roman" w:cs="Arial"/>
        </w:rPr>
        <w:t>doi</w:t>
      </w:r>
      <w:proofErr w:type="spellEnd"/>
      <w:r w:rsidRPr="005B0443">
        <w:rPr>
          <w:rFonts w:eastAsia="Times New Roman" w:cs="Arial"/>
        </w:rPr>
        <w:t>: 10.1016/j.jad.2020.06.014.</w:t>
      </w:r>
    </w:p>
    <w:p w14:paraId="3D6215F0" w14:textId="77777777" w:rsidR="005B0443" w:rsidRPr="005B0443" w:rsidRDefault="005B0443" w:rsidP="005B0443">
      <w:pPr>
        <w:ind w:left="720" w:hanging="720"/>
        <w:jc w:val="both"/>
        <w:rPr>
          <w:rFonts w:eastAsia="Times New Roman" w:cs="Arial"/>
        </w:rPr>
      </w:pPr>
      <w:r w:rsidRPr="005B0443">
        <w:rPr>
          <w:rFonts w:eastAsia="Times New Roman" w:cs="Arial"/>
        </w:rPr>
        <w:t xml:space="preserve">Kelly, Y., </w:t>
      </w:r>
      <w:proofErr w:type="spellStart"/>
      <w:r w:rsidRPr="005B0443">
        <w:rPr>
          <w:rFonts w:eastAsia="Times New Roman" w:cs="Arial"/>
        </w:rPr>
        <w:t>Zilanawala</w:t>
      </w:r>
      <w:proofErr w:type="spellEnd"/>
      <w:r w:rsidRPr="005B0443">
        <w:rPr>
          <w:rFonts w:eastAsia="Times New Roman" w:cs="Arial"/>
        </w:rPr>
        <w:t xml:space="preserve">, A., Booker, C. and Sacker, A. (2019) ‘Social media use and adolescent mental health: Findings from the UK Millennium Cohort Study’, </w:t>
      </w:r>
      <w:proofErr w:type="spellStart"/>
      <w:r w:rsidRPr="005B0443">
        <w:rPr>
          <w:rFonts w:eastAsia="Times New Roman" w:cs="Arial"/>
        </w:rPr>
        <w:t>EClinicalMedicine</w:t>
      </w:r>
      <w:proofErr w:type="spellEnd"/>
      <w:r w:rsidRPr="005B0443">
        <w:rPr>
          <w:rFonts w:eastAsia="Times New Roman" w:cs="Arial"/>
        </w:rPr>
        <w:t xml:space="preserve">, 6, pp. 59–68. </w:t>
      </w:r>
      <w:proofErr w:type="spellStart"/>
      <w:r w:rsidRPr="005B0443">
        <w:rPr>
          <w:rFonts w:eastAsia="Times New Roman" w:cs="Arial"/>
        </w:rPr>
        <w:t>doi</w:t>
      </w:r>
      <w:proofErr w:type="spellEnd"/>
      <w:r w:rsidRPr="005B0443">
        <w:rPr>
          <w:rFonts w:eastAsia="Times New Roman" w:cs="Arial"/>
        </w:rPr>
        <w:t>: 10.1016/j.eclinm.2018.12.005.</w:t>
      </w:r>
    </w:p>
    <w:p w14:paraId="3D6215F1" w14:textId="77777777" w:rsidR="005B0443" w:rsidRPr="005B0443" w:rsidRDefault="005B0443" w:rsidP="005B0443">
      <w:pPr>
        <w:ind w:left="720" w:hanging="720"/>
        <w:jc w:val="both"/>
        <w:rPr>
          <w:rFonts w:eastAsia="Times New Roman" w:cs="Arial"/>
        </w:rPr>
      </w:pPr>
      <w:r w:rsidRPr="005B0443">
        <w:rPr>
          <w:rFonts w:eastAsia="Times New Roman" w:cs="Arial"/>
        </w:rPr>
        <w:t xml:space="preserve">Odgers, C.L. and Jensen, M.R. (2020) ‘Annual research review: Adolescent mental health in the digital age: Facts, fears, and future directions’, Journal of Child Psychology and Psychiatry, 61(3), pp. 336–348. </w:t>
      </w:r>
      <w:proofErr w:type="spellStart"/>
      <w:r w:rsidRPr="005B0443">
        <w:rPr>
          <w:rFonts w:eastAsia="Times New Roman" w:cs="Arial"/>
        </w:rPr>
        <w:t>doi</w:t>
      </w:r>
      <w:proofErr w:type="spellEnd"/>
      <w:r w:rsidRPr="005B0443">
        <w:rPr>
          <w:rFonts w:eastAsia="Times New Roman" w:cs="Arial"/>
        </w:rPr>
        <w:t>: 10.1111/jcpp.13190.</w:t>
      </w:r>
    </w:p>
    <w:p w14:paraId="3D6215F2" w14:textId="77777777" w:rsidR="005B0443" w:rsidRPr="005B0443" w:rsidRDefault="005B0443" w:rsidP="005B0443">
      <w:pPr>
        <w:ind w:left="720" w:hanging="720"/>
        <w:jc w:val="both"/>
        <w:rPr>
          <w:rFonts w:eastAsia="Times New Roman" w:cs="Arial"/>
        </w:rPr>
      </w:pPr>
      <w:r w:rsidRPr="005B0443">
        <w:rPr>
          <w:rFonts w:eastAsia="Times New Roman" w:cs="Arial"/>
        </w:rPr>
        <w:t xml:space="preserve">Orben, A. and Przybylski, A.K. (2019) ‘The association between adolescent well-being and digital technology use’, Nature Human </w:t>
      </w:r>
      <w:proofErr w:type="spellStart"/>
      <w:r>
        <w:rPr>
          <w:rFonts w:eastAsia="Times New Roman" w:cs="Arial"/>
        </w:rPr>
        <w:t>Behaviour</w:t>
      </w:r>
      <w:proofErr w:type="spellEnd"/>
      <w:r w:rsidRPr="005B0443">
        <w:rPr>
          <w:rFonts w:eastAsia="Times New Roman" w:cs="Arial"/>
        </w:rPr>
        <w:t xml:space="preserve">, 3, pp. 173–182. </w:t>
      </w:r>
      <w:proofErr w:type="spellStart"/>
      <w:r w:rsidRPr="005B0443">
        <w:rPr>
          <w:rFonts w:eastAsia="Times New Roman" w:cs="Arial"/>
        </w:rPr>
        <w:t>doi</w:t>
      </w:r>
      <w:proofErr w:type="spellEnd"/>
      <w:r w:rsidRPr="005B0443">
        <w:rPr>
          <w:rFonts w:eastAsia="Times New Roman" w:cs="Arial"/>
        </w:rPr>
        <w:t>: 10.1038/s41562-018-0506-1.</w:t>
      </w:r>
    </w:p>
    <w:p w14:paraId="3D6215F3" w14:textId="77777777" w:rsidR="005B0443" w:rsidRPr="005B0443" w:rsidRDefault="005B0443" w:rsidP="005B0443">
      <w:pPr>
        <w:ind w:left="720" w:hanging="720"/>
        <w:jc w:val="both"/>
        <w:rPr>
          <w:rFonts w:eastAsia="Times New Roman" w:cs="Arial"/>
        </w:rPr>
      </w:pPr>
      <w:r w:rsidRPr="005B0443">
        <w:rPr>
          <w:rFonts w:eastAsia="Times New Roman" w:cs="Arial"/>
        </w:rPr>
        <w:t xml:space="preserve">Riehm, K.E., Feder, K.A., Tormohlen, K.N., Crum, R.M., Young, A.S., Green, K.M., Pacek, L.R., La Flair, L.N. and </w:t>
      </w:r>
      <w:proofErr w:type="spellStart"/>
      <w:r w:rsidRPr="005B0443">
        <w:rPr>
          <w:rFonts w:eastAsia="Times New Roman" w:cs="Arial"/>
        </w:rPr>
        <w:t>Mojtabai</w:t>
      </w:r>
      <w:proofErr w:type="spellEnd"/>
      <w:r w:rsidRPr="005B0443">
        <w:rPr>
          <w:rFonts w:eastAsia="Times New Roman" w:cs="Arial"/>
        </w:rPr>
        <w:t xml:space="preserve">, R. (2019) ‘Associations between time spent using social media and </w:t>
      </w:r>
      <w:proofErr w:type="spellStart"/>
      <w:r>
        <w:rPr>
          <w:rFonts w:eastAsia="Times New Roman" w:cs="Arial"/>
        </w:rPr>
        <w:t>internalising</w:t>
      </w:r>
      <w:proofErr w:type="spellEnd"/>
      <w:r w:rsidRPr="005B0443">
        <w:rPr>
          <w:rFonts w:eastAsia="Times New Roman" w:cs="Arial"/>
        </w:rPr>
        <w:t xml:space="preserve"> and </w:t>
      </w:r>
      <w:proofErr w:type="spellStart"/>
      <w:r>
        <w:rPr>
          <w:rFonts w:eastAsia="Times New Roman" w:cs="Arial"/>
        </w:rPr>
        <w:t>externalising</w:t>
      </w:r>
      <w:proofErr w:type="spellEnd"/>
      <w:r w:rsidRPr="005B0443">
        <w:rPr>
          <w:rFonts w:eastAsia="Times New Roman" w:cs="Arial"/>
        </w:rPr>
        <w:t xml:space="preserve"> problems among US youth’, JAMA Psychiatry, 76(12), pp. 1266–1273. </w:t>
      </w:r>
      <w:proofErr w:type="spellStart"/>
      <w:r w:rsidRPr="005B0443">
        <w:rPr>
          <w:rFonts w:eastAsia="Times New Roman" w:cs="Arial"/>
        </w:rPr>
        <w:t>doi</w:t>
      </w:r>
      <w:proofErr w:type="spellEnd"/>
      <w:r w:rsidRPr="005B0443">
        <w:rPr>
          <w:rFonts w:eastAsia="Times New Roman" w:cs="Arial"/>
        </w:rPr>
        <w:t>: 10.1001/jamapsychiatry.2019.2325.</w:t>
      </w:r>
    </w:p>
    <w:p w14:paraId="3D6215F4" w14:textId="77777777" w:rsidR="005B0443" w:rsidRPr="005B0443" w:rsidRDefault="005B0443" w:rsidP="005B0443">
      <w:pPr>
        <w:ind w:left="720" w:hanging="720"/>
        <w:jc w:val="both"/>
        <w:rPr>
          <w:rFonts w:eastAsia="Times New Roman" w:cs="Arial"/>
        </w:rPr>
      </w:pPr>
      <w:r w:rsidRPr="005B0443">
        <w:rPr>
          <w:rFonts w:eastAsia="Times New Roman" w:cs="Arial"/>
        </w:rPr>
        <w:t xml:space="preserve">Valkenburg, P.M., Meier, A. and </w:t>
      </w:r>
      <w:proofErr w:type="spellStart"/>
      <w:r w:rsidRPr="005B0443">
        <w:rPr>
          <w:rFonts w:eastAsia="Times New Roman" w:cs="Arial"/>
        </w:rPr>
        <w:t>Beyens</w:t>
      </w:r>
      <w:proofErr w:type="spellEnd"/>
      <w:r w:rsidRPr="005B0443">
        <w:rPr>
          <w:rFonts w:eastAsia="Times New Roman" w:cs="Arial"/>
        </w:rPr>
        <w:t xml:space="preserve">, I. (2022) ‘Social media use and its impact on adolescent mental health: An umbrella review of the evidence’, Current Opinion in Psychology, 44, pp. 58–68. </w:t>
      </w:r>
      <w:proofErr w:type="spellStart"/>
      <w:r w:rsidRPr="005B0443">
        <w:rPr>
          <w:rFonts w:eastAsia="Times New Roman" w:cs="Arial"/>
        </w:rPr>
        <w:t>doi</w:t>
      </w:r>
      <w:proofErr w:type="spellEnd"/>
      <w:r w:rsidRPr="005B0443">
        <w:rPr>
          <w:rFonts w:eastAsia="Times New Roman" w:cs="Arial"/>
        </w:rPr>
        <w:t>: 10.1016/j.copsyc.2021.08.017.</w:t>
      </w:r>
    </w:p>
    <w:p w14:paraId="3D6215F5" w14:textId="77777777" w:rsidR="000C0FDC" w:rsidRDefault="000C0FDC" w:rsidP="005B0443">
      <w:pPr>
        <w:spacing w:after="240"/>
        <w:jc w:val="center"/>
      </w:pPr>
    </w:p>
    <w:sectPr w:rsidR="000C0FDC" w:rsidSect="000346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5AFA9E" w14:textId="77777777" w:rsidR="005D5549" w:rsidRDefault="005D5549">
      <w:pPr>
        <w:spacing w:line="240" w:lineRule="auto"/>
      </w:pPr>
      <w:r>
        <w:separator/>
      </w:r>
    </w:p>
  </w:endnote>
  <w:endnote w:type="continuationSeparator" w:id="0">
    <w:p w14:paraId="443ADAD0" w14:textId="77777777" w:rsidR="005D5549" w:rsidRDefault="005D55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215FA" w14:textId="77777777" w:rsidR="000C0FDC" w:rsidRDefault="0064768E">
    <w:pPr>
      <w:pStyle w:val="Footer"/>
      <w:jc w:val="center"/>
    </w:pPr>
    <w:r>
      <w:rPr>
        <w:rFonts w:eastAsia="Arial"/>
      </w:rPr>
      <w:fldChar w:fldCharType="begin"/>
    </w:r>
    <w:r>
      <w:rPr>
        <w:rFonts w:eastAsia="Arial"/>
      </w:rPr>
      <w:instrText xml:space="preserve"> PAGE </w:instrText>
    </w:r>
    <w:r>
      <w:rPr>
        <w:rFonts w:eastAsia="Arial"/>
      </w:rPr>
      <w:fldChar w:fldCharType="separate"/>
    </w:r>
    <w:r w:rsidR="003C6738">
      <w:rPr>
        <w:rFonts w:eastAsia="Arial"/>
        <w:noProof/>
      </w:rPr>
      <w:t>2</w:t>
    </w:r>
    <w:r>
      <w:rPr>
        <w:rFonts w:eastAsia="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0F0E7D" w14:textId="77777777" w:rsidR="005D5549" w:rsidRDefault="005D5549">
      <w:pPr>
        <w:spacing w:line="240" w:lineRule="auto"/>
      </w:pPr>
      <w:r>
        <w:separator/>
      </w:r>
    </w:p>
  </w:footnote>
  <w:footnote w:type="continuationSeparator" w:id="0">
    <w:p w14:paraId="2701AB0B" w14:textId="77777777" w:rsidR="005D5549" w:rsidRDefault="005D55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87025277">
    <w:abstractNumId w:val="8"/>
  </w:num>
  <w:num w:numId="2" w16cid:durableId="2131313856">
    <w:abstractNumId w:val="6"/>
  </w:num>
  <w:num w:numId="3" w16cid:durableId="36855794">
    <w:abstractNumId w:val="5"/>
  </w:num>
  <w:num w:numId="4" w16cid:durableId="266349637">
    <w:abstractNumId w:val="4"/>
  </w:num>
  <w:num w:numId="5" w16cid:durableId="934248320">
    <w:abstractNumId w:val="7"/>
  </w:num>
  <w:num w:numId="6" w16cid:durableId="1702627139">
    <w:abstractNumId w:val="3"/>
  </w:num>
  <w:num w:numId="7" w16cid:durableId="1802502704">
    <w:abstractNumId w:val="2"/>
  </w:num>
  <w:num w:numId="8" w16cid:durableId="698774935">
    <w:abstractNumId w:val="1"/>
  </w:num>
  <w:num w:numId="9" w16cid:durableId="4799314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31C0C"/>
    <w:rsid w:val="00034616"/>
    <w:rsid w:val="00036C4F"/>
    <w:rsid w:val="0006063C"/>
    <w:rsid w:val="000C0FDC"/>
    <w:rsid w:val="0015074B"/>
    <w:rsid w:val="00190D4F"/>
    <w:rsid w:val="001D6ED0"/>
    <w:rsid w:val="0029639D"/>
    <w:rsid w:val="00326F90"/>
    <w:rsid w:val="00376714"/>
    <w:rsid w:val="003C6738"/>
    <w:rsid w:val="003E3745"/>
    <w:rsid w:val="005B0443"/>
    <w:rsid w:val="005D5549"/>
    <w:rsid w:val="00631423"/>
    <w:rsid w:val="0064768E"/>
    <w:rsid w:val="006F5716"/>
    <w:rsid w:val="007756E2"/>
    <w:rsid w:val="00776CBD"/>
    <w:rsid w:val="009341EC"/>
    <w:rsid w:val="00966B34"/>
    <w:rsid w:val="00A77BA3"/>
    <w:rsid w:val="00AA1D8D"/>
    <w:rsid w:val="00B47730"/>
    <w:rsid w:val="00B82499"/>
    <w:rsid w:val="00BD78A7"/>
    <w:rsid w:val="00CB0664"/>
    <w:rsid w:val="00CB0C2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D6215B8"/>
  <w14:defaultImageDpi w14:val="300"/>
  <w15:docId w15:val="{F5256EBA-450E-4D3C-B8CB-D989A88E6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0" w:line="360" w:lineRule="auto"/>
    </w:pPr>
    <w:rPr>
      <w:rFonts w:ascii="Arial" w:hAnsi="Arial"/>
    </w:rPr>
  </w:style>
  <w:style w:type="paragraph" w:styleId="Heading1">
    <w:name w:val="heading 1"/>
    <w:basedOn w:val="Normal"/>
    <w:next w:val="Normal"/>
    <w:link w:val="Heading1Char"/>
    <w:uiPriority w:val="9"/>
    <w:qFormat/>
    <w:rsid w:val="00FC693F"/>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PlainTable1">
    <w:name w:val="Plain Table 1"/>
    <w:basedOn w:val="TableNormal"/>
    <w:uiPriority w:val="99"/>
    <w:rsid w:val="00036C4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relative">
    <w:name w:val="relative"/>
    <w:basedOn w:val="DefaultParagraphFont"/>
    <w:rsid w:val="003E3745"/>
  </w:style>
  <w:style w:type="character" w:customStyle="1" w:styleId="cursor-pointer">
    <w:name w:val="cursor-pointer"/>
    <w:basedOn w:val="DefaultParagraphFont"/>
    <w:rsid w:val="003E37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905295">
      <w:bodyDiv w:val="1"/>
      <w:marLeft w:val="0"/>
      <w:marRight w:val="0"/>
      <w:marTop w:val="0"/>
      <w:marBottom w:val="0"/>
      <w:divBdr>
        <w:top w:val="none" w:sz="0" w:space="0" w:color="auto"/>
        <w:left w:val="none" w:sz="0" w:space="0" w:color="auto"/>
        <w:bottom w:val="none" w:sz="0" w:space="0" w:color="auto"/>
        <w:right w:val="none" w:sz="0" w:space="0" w:color="auto"/>
      </w:divBdr>
      <w:divsChild>
        <w:div w:id="1528369266">
          <w:marLeft w:val="0"/>
          <w:marRight w:val="0"/>
          <w:marTop w:val="120"/>
          <w:marBottom w:val="120"/>
          <w:divBdr>
            <w:top w:val="none" w:sz="0" w:space="0" w:color="auto"/>
            <w:left w:val="none" w:sz="0" w:space="0" w:color="auto"/>
            <w:bottom w:val="none" w:sz="0" w:space="0" w:color="auto"/>
            <w:right w:val="none" w:sz="0" w:space="0" w:color="auto"/>
          </w:divBdr>
        </w:div>
        <w:div w:id="1782021979">
          <w:marLeft w:val="0"/>
          <w:marRight w:val="0"/>
          <w:marTop w:val="120"/>
          <w:marBottom w:val="120"/>
          <w:divBdr>
            <w:top w:val="none" w:sz="0" w:space="0" w:color="auto"/>
            <w:left w:val="none" w:sz="0" w:space="0" w:color="auto"/>
            <w:bottom w:val="none" w:sz="0" w:space="0" w:color="auto"/>
            <w:right w:val="none" w:sz="0" w:space="0" w:color="auto"/>
          </w:divBdr>
        </w:div>
        <w:div w:id="2030057139">
          <w:marLeft w:val="0"/>
          <w:marRight w:val="0"/>
          <w:marTop w:val="120"/>
          <w:marBottom w:val="120"/>
          <w:divBdr>
            <w:top w:val="none" w:sz="0" w:space="0" w:color="auto"/>
            <w:left w:val="none" w:sz="0" w:space="0" w:color="auto"/>
            <w:bottom w:val="none" w:sz="0" w:space="0" w:color="auto"/>
            <w:right w:val="none" w:sz="0" w:space="0" w:color="auto"/>
          </w:divBdr>
        </w:div>
        <w:div w:id="81806455">
          <w:marLeft w:val="0"/>
          <w:marRight w:val="0"/>
          <w:marTop w:val="120"/>
          <w:marBottom w:val="120"/>
          <w:divBdr>
            <w:top w:val="none" w:sz="0" w:space="0" w:color="auto"/>
            <w:left w:val="none" w:sz="0" w:space="0" w:color="auto"/>
            <w:bottom w:val="none" w:sz="0" w:space="0" w:color="auto"/>
            <w:right w:val="none" w:sz="0" w:space="0" w:color="auto"/>
          </w:divBdr>
        </w:div>
        <w:div w:id="754597957">
          <w:marLeft w:val="0"/>
          <w:marRight w:val="0"/>
          <w:marTop w:val="120"/>
          <w:marBottom w:val="120"/>
          <w:divBdr>
            <w:top w:val="none" w:sz="0" w:space="0" w:color="auto"/>
            <w:left w:val="none" w:sz="0" w:space="0" w:color="auto"/>
            <w:bottom w:val="none" w:sz="0" w:space="0" w:color="auto"/>
            <w:right w:val="none" w:sz="0" w:space="0" w:color="auto"/>
          </w:divBdr>
        </w:div>
        <w:div w:id="538276903">
          <w:marLeft w:val="0"/>
          <w:marRight w:val="0"/>
          <w:marTop w:val="120"/>
          <w:marBottom w:val="120"/>
          <w:divBdr>
            <w:top w:val="none" w:sz="0" w:space="0" w:color="auto"/>
            <w:left w:val="none" w:sz="0" w:space="0" w:color="auto"/>
            <w:bottom w:val="none" w:sz="0" w:space="0" w:color="auto"/>
            <w:right w:val="none" w:sz="0" w:space="0" w:color="auto"/>
          </w:divBdr>
        </w:div>
        <w:div w:id="812409166">
          <w:marLeft w:val="0"/>
          <w:marRight w:val="0"/>
          <w:marTop w:val="120"/>
          <w:marBottom w:val="120"/>
          <w:divBdr>
            <w:top w:val="none" w:sz="0" w:space="0" w:color="auto"/>
            <w:left w:val="none" w:sz="0" w:space="0" w:color="auto"/>
            <w:bottom w:val="none" w:sz="0" w:space="0" w:color="auto"/>
            <w:right w:val="none" w:sz="0" w:space="0" w:color="auto"/>
          </w:divBdr>
        </w:div>
        <w:div w:id="453333613">
          <w:marLeft w:val="0"/>
          <w:marRight w:val="0"/>
          <w:marTop w:val="120"/>
          <w:marBottom w:val="120"/>
          <w:divBdr>
            <w:top w:val="none" w:sz="0" w:space="0" w:color="auto"/>
            <w:left w:val="none" w:sz="0" w:space="0" w:color="auto"/>
            <w:bottom w:val="none" w:sz="0" w:space="0" w:color="auto"/>
            <w:right w:val="none" w:sz="0" w:space="0" w:color="auto"/>
          </w:divBdr>
        </w:div>
        <w:div w:id="768625898">
          <w:marLeft w:val="0"/>
          <w:marRight w:val="0"/>
          <w:marTop w:val="120"/>
          <w:marBottom w:val="120"/>
          <w:divBdr>
            <w:top w:val="none" w:sz="0" w:space="0" w:color="auto"/>
            <w:left w:val="none" w:sz="0" w:space="0" w:color="auto"/>
            <w:bottom w:val="none" w:sz="0" w:space="0" w:color="auto"/>
            <w:right w:val="none" w:sz="0" w:space="0" w:color="auto"/>
          </w:divBdr>
        </w:div>
        <w:div w:id="1093285217">
          <w:marLeft w:val="0"/>
          <w:marRight w:val="0"/>
          <w:marTop w:val="120"/>
          <w:marBottom w:val="120"/>
          <w:divBdr>
            <w:top w:val="none" w:sz="0" w:space="0" w:color="auto"/>
            <w:left w:val="none" w:sz="0" w:space="0" w:color="auto"/>
            <w:bottom w:val="none" w:sz="0" w:space="0" w:color="auto"/>
            <w:right w:val="none" w:sz="0" w:space="0" w:color="auto"/>
          </w:divBdr>
        </w:div>
        <w:div w:id="1774546928">
          <w:marLeft w:val="0"/>
          <w:marRight w:val="0"/>
          <w:marTop w:val="120"/>
          <w:marBottom w:val="120"/>
          <w:divBdr>
            <w:top w:val="none" w:sz="0" w:space="0" w:color="auto"/>
            <w:left w:val="none" w:sz="0" w:space="0" w:color="auto"/>
            <w:bottom w:val="none" w:sz="0" w:space="0" w:color="auto"/>
            <w:right w:val="none" w:sz="0" w:space="0" w:color="auto"/>
          </w:divBdr>
        </w:div>
        <w:div w:id="1773892881">
          <w:marLeft w:val="0"/>
          <w:marRight w:val="0"/>
          <w:marTop w:val="120"/>
          <w:marBottom w:val="120"/>
          <w:divBdr>
            <w:top w:val="none" w:sz="0" w:space="0" w:color="auto"/>
            <w:left w:val="none" w:sz="0" w:space="0" w:color="auto"/>
            <w:bottom w:val="none" w:sz="0" w:space="0" w:color="auto"/>
            <w:right w:val="none" w:sz="0" w:space="0" w:color="auto"/>
          </w:divBdr>
        </w:div>
        <w:div w:id="980504760">
          <w:marLeft w:val="0"/>
          <w:marRight w:val="0"/>
          <w:marTop w:val="120"/>
          <w:marBottom w:val="120"/>
          <w:divBdr>
            <w:top w:val="none" w:sz="0" w:space="0" w:color="auto"/>
            <w:left w:val="none" w:sz="0" w:space="0" w:color="auto"/>
            <w:bottom w:val="none" w:sz="0" w:space="0" w:color="auto"/>
            <w:right w:val="none" w:sz="0" w:space="0" w:color="auto"/>
          </w:divBdr>
        </w:div>
        <w:div w:id="1395543310">
          <w:marLeft w:val="0"/>
          <w:marRight w:val="0"/>
          <w:marTop w:val="120"/>
          <w:marBottom w:val="120"/>
          <w:divBdr>
            <w:top w:val="none" w:sz="0" w:space="0" w:color="auto"/>
            <w:left w:val="none" w:sz="0" w:space="0" w:color="auto"/>
            <w:bottom w:val="none" w:sz="0" w:space="0" w:color="auto"/>
            <w:right w:val="none" w:sz="0" w:space="0" w:color="auto"/>
          </w:divBdr>
        </w:div>
        <w:div w:id="800075082">
          <w:marLeft w:val="0"/>
          <w:marRight w:val="0"/>
          <w:marTop w:val="120"/>
          <w:marBottom w:val="120"/>
          <w:divBdr>
            <w:top w:val="none" w:sz="0" w:space="0" w:color="auto"/>
            <w:left w:val="none" w:sz="0" w:space="0" w:color="auto"/>
            <w:bottom w:val="none" w:sz="0" w:space="0" w:color="auto"/>
            <w:right w:val="none" w:sz="0" w:space="0" w:color="auto"/>
          </w:divBdr>
        </w:div>
        <w:div w:id="186481260">
          <w:marLeft w:val="0"/>
          <w:marRight w:val="0"/>
          <w:marTop w:val="120"/>
          <w:marBottom w:val="120"/>
          <w:divBdr>
            <w:top w:val="none" w:sz="0" w:space="0" w:color="auto"/>
            <w:left w:val="none" w:sz="0" w:space="0" w:color="auto"/>
            <w:bottom w:val="none" w:sz="0" w:space="0" w:color="auto"/>
            <w:right w:val="none" w:sz="0" w:space="0" w:color="auto"/>
          </w:divBdr>
        </w:div>
        <w:div w:id="789518961">
          <w:marLeft w:val="0"/>
          <w:marRight w:val="0"/>
          <w:marTop w:val="120"/>
          <w:marBottom w:val="120"/>
          <w:divBdr>
            <w:top w:val="none" w:sz="0" w:space="0" w:color="auto"/>
            <w:left w:val="none" w:sz="0" w:space="0" w:color="auto"/>
            <w:bottom w:val="none" w:sz="0" w:space="0" w:color="auto"/>
            <w:right w:val="none" w:sz="0" w:space="0" w:color="auto"/>
          </w:divBdr>
        </w:div>
        <w:div w:id="1974141497">
          <w:marLeft w:val="0"/>
          <w:marRight w:val="0"/>
          <w:marTop w:val="120"/>
          <w:marBottom w:val="120"/>
          <w:divBdr>
            <w:top w:val="none" w:sz="0" w:space="0" w:color="auto"/>
            <w:left w:val="none" w:sz="0" w:space="0" w:color="auto"/>
            <w:bottom w:val="none" w:sz="0" w:space="0" w:color="auto"/>
            <w:right w:val="none" w:sz="0" w:space="0" w:color="auto"/>
          </w:divBdr>
        </w:div>
        <w:div w:id="1156411825">
          <w:marLeft w:val="0"/>
          <w:marRight w:val="0"/>
          <w:marTop w:val="120"/>
          <w:marBottom w:val="120"/>
          <w:divBdr>
            <w:top w:val="none" w:sz="0" w:space="0" w:color="auto"/>
            <w:left w:val="none" w:sz="0" w:space="0" w:color="auto"/>
            <w:bottom w:val="none" w:sz="0" w:space="0" w:color="auto"/>
            <w:right w:val="none" w:sz="0" w:space="0" w:color="auto"/>
          </w:divBdr>
        </w:div>
        <w:div w:id="1324968419">
          <w:marLeft w:val="0"/>
          <w:marRight w:val="0"/>
          <w:marTop w:val="120"/>
          <w:marBottom w:val="120"/>
          <w:divBdr>
            <w:top w:val="none" w:sz="0" w:space="0" w:color="auto"/>
            <w:left w:val="none" w:sz="0" w:space="0" w:color="auto"/>
            <w:bottom w:val="none" w:sz="0" w:space="0" w:color="auto"/>
            <w:right w:val="none" w:sz="0" w:space="0" w:color="auto"/>
          </w:divBdr>
        </w:div>
        <w:div w:id="1236278629">
          <w:marLeft w:val="0"/>
          <w:marRight w:val="0"/>
          <w:marTop w:val="120"/>
          <w:marBottom w:val="12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616AE0-9A34-4AB5-8CA6-7C39A2B10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2062</Words>
  <Characters>11759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Discuss the impact of social media on mental health in adolescence</vt:lpstr>
    </vt:vector>
  </TitlesOfParts>
  <Manager/>
  <Company/>
  <LinksUpToDate>false</LinksUpToDate>
  <CharactersWithSpaces>13794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impact of social media on mental health in adolescence</dc:title>
  <dc:subject>Adolescent mental health essay</dc:subject>
  <dc:creator>Student</dc:creator>
  <cp:keywords/>
  <dc:description>generated by python-docx</dc:description>
  <cp:lastModifiedBy>Stephanie Chasteau</cp:lastModifiedBy>
  <cp:revision>16</cp:revision>
  <dcterms:created xsi:type="dcterms:W3CDTF">2026-08-04T17:23:00Z</dcterms:created>
  <dcterms:modified xsi:type="dcterms:W3CDTF">2026-08-08T11:08:00Z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3696aa3b-5fc1-49ee-8ac9-51d84535621c</vt:lpwstr>
  </property>
</Properties>
</file>