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ADADD" w14:textId="77777777" w:rsidR="00835322" w:rsidRDefault="00835322" w:rsidP="00962B6A">
      <w:pPr>
        <w:pStyle w:val="Title"/>
        <w:jc w:val="center"/>
        <w:rPr>
          <w:rFonts w:ascii="Times New Roman" w:hAnsi="Times New Roman" w:cs="Times New Roman"/>
          <w:b/>
          <w:bCs/>
          <w:color w:val="000000" w:themeColor="text1"/>
          <w:sz w:val="36"/>
          <w:szCs w:val="36"/>
        </w:rPr>
      </w:pPr>
      <w:r w:rsidRPr="00B57EBB">
        <w:rPr>
          <w:rFonts w:ascii="Times New Roman" w:eastAsia="Times New Roman" w:hAnsi="Times New Roman" w:cs="Times New Roman"/>
          <w:noProof/>
          <w:color w:val="000000" w:themeColor="text1"/>
          <w:sz w:val="24"/>
          <w:szCs w:val="24"/>
          <w:lang w:val="en-US"/>
        </w:rPr>
        <w:drawing>
          <wp:inline distT="0" distB="0" distL="0" distR="0" wp14:anchorId="104795E2" wp14:editId="254DBC65">
            <wp:extent cx="3638550" cy="1819275"/>
            <wp:effectExtent l="0" t="0" r="0" b="0"/>
            <wp:docPr id="52761489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638550" cy="1819275"/>
                    </a:xfrm>
                    <a:prstGeom prst="rect">
                      <a:avLst/>
                    </a:prstGeom>
                    <a:ln/>
                  </pic:spPr>
                </pic:pic>
              </a:graphicData>
            </a:graphic>
          </wp:inline>
        </w:drawing>
      </w:r>
    </w:p>
    <w:p w14:paraId="4808B4A4" w14:textId="143E630E" w:rsidR="00962B6A" w:rsidRPr="00962B6A" w:rsidRDefault="00962B6A" w:rsidP="00962B6A">
      <w:pPr>
        <w:pStyle w:val="Title"/>
        <w:jc w:val="center"/>
        <w:rPr>
          <w:rFonts w:ascii="Times New Roman" w:hAnsi="Times New Roman" w:cs="Times New Roman"/>
          <w:b/>
          <w:bCs/>
          <w:color w:val="000000" w:themeColor="text1"/>
          <w:sz w:val="36"/>
          <w:szCs w:val="36"/>
        </w:rPr>
      </w:pPr>
      <w:r w:rsidRPr="00962B6A">
        <w:rPr>
          <w:rFonts w:ascii="Times New Roman" w:hAnsi="Times New Roman" w:cs="Times New Roman"/>
          <w:b/>
          <w:bCs/>
          <w:color w:val="000000" w:themeColor="text1"/>
          <w:sz w:val="36"/>
          <w:szCs w:val="36"/>
        </w:rPr>
        <w:t>LCBB4002</w:t>
      </w:r>
    </w:p>
    <w:p w14:paraId="4C2CA9C0" w14:textId="77777777" w:rsidR="00962B6A" w:rsidRDefault="00962B6A" w:rsidP="00962B6A">
      <w:pPr>
        <w:pStyle w:val="Title"/>
        <w:jc w:val="center"/>
        <w:rPr>
          <w:rFonts w:ascii="Times New Roman" w:hAnsi="Times New Roman" w:cs="Times New Roman"/>
          <w:b/>
          <w:bCs/>
          <w:color w:val="000000" w:themeColor="text1"/>
          <w:sz w:val="36"/>
          <w:szCs w:val="36"/>
        </w:rPr>
      </w:pPr>
      <w:r w:rsidRPr="00962B6A">
        <w:rPr>
          <w:rFonts w:ascii="Times New Roman" w:hAnsi="Times New Roman" w:cs="Times New Roman"/>
          <w:b/>
          <w:bCs/>
          <w:color w:val="000000" w:themeColor="text1"/>
          <w:sz w:val="36"/>
          <w:szCs w:val="36"/>
        </w:rPr>
        <w:t>REFLECTIVE EVALUATION (REPORT)</w:t>
      </w:r>
    </w:p>
    <w:p w14:paraId="03D1DC21" w14:textId="77777777" w:rsidR="00962B6A" w:rsidRDefault="00962B6A" w:rsidP="00962B6A">
      <w:pPr>
        <w:pStyle w:val="Title"/>
        <w:jc w:val="center"/>
        <w:rPr>
          <w:rFonts w:ascii="Times New Roman" w:hAnsi="Times New Roman" w:cs="Times New Roman"/>
          <w:b/>
          <w:bCs/>
          <w:color w:val="000000" w:themeColor="text1"/>
          <w:sz w:val="36"/>
          <w:szCs w:val="36"/>
        </w:rPr>
      </w:pPr>
    </w:p>
    <w:p w14:paraId="21CCF8B1" w14:textId="77777777" w:rsidR="00962B6A" w:rsidRDefault="00962B6A" w:rsidP="00962B6A">
      <w:pPr>
        <w:pStyle w:val="Title"/>
        <w:jc w:val="center"/>
        <w:rPr>
          <w:rFonts w:ascii="Times New Roman" w:hAnsi="Times New Roman" w:cs="Times New Roman"/>
          <w:b/>
          <w:bCs/>
          <w:color w:val="000000" w:themeColor="text1"/>
          <w:sz w:val="36"/>
          <w:szCs w:val="36"/>
        </w:rPr>
      </w:pPr>
    </w:p>
    <w:p w14:paraId="2FB0736C" w14:textId="77777777" w:rsidR="00962B6A" w:rsidRDefault="00962B6A" w:rsidP="00962B6A">
      <w:pPr>
        <w:pStyle w:val="Title"/>
        <w:jc w:val="center"/>
        <w:rPr>
          <w:rFonts w:ascii="Times New Roman" w:hAnsi="Times New Roman" w:cs="Times New Roman"/>
          <w:b/>
          <w:bCs/>
          <w:color w:val="000000" w:themeColor="text1"/>
          <w:sz w:val="36"/>
          <w:szCs w:val="36"/>
        </w:rPr>
      </w:pPr>
    </w:p>
    <w:p w14:paraId="5CD6B11B" w14:textId="77777777" w:rsidR="00354565" w:rsidRDefault="00354565" w:rsidP="00E63A8B">
      <w:pPr>
        <w:rPr>
          <w:rFonts w:ascii="Arial Black" w:hAnsi="Arial Black"/>
          <w:sz w:val="40"/>
          <w:szCs w:val="40"/>
          <w:lang w:val="en-US"/>
        </w:rPr>
      </w:pPr>
    </w:p>
    <w:p w14:paraId="696D681E" w14:textId="77777777" w:rsidR="00354565" w:rsidRDefault="00354565" w:rsidP="00E63A8B">
      <w:pPr>
        <w:rPr>
          <w:rFonts w:ascii="Arial Black" w:hAnsi="Arial Black"/>
          <w:sz w:val="40"/>
          <w:szCs w:val="40"/>
          <w:lang w:val="en-US"/>
        </w:rPr>
      </w:pPr>
    </w:p>
    <w:p w14:paraId="297F5576" w14:textId="77777777" w:rsidR="00354565" w:rsidRDefault="00354565" w:rsidP="00E63A8B">
      <w:pPr>
        <w:rPr>
          <w:rFonts w:ascii="Arial Black" w:hAnsi="Arial Black"/>
          <w:sz w:val="40"/>
          <w:szCs w:val="40"/>
          <w:lang w:val="en-US"/>
        </w:rPr>
      </w:pPr>
    </w:p>
    <w:p w14:paraId="30AF8641" w14:textId="2540295B" w:rsidR="00E63A8B" w:rsidRDefault="00E63A8B" w:rsidP="00E63A8B">
      <w:pPr>
        <w:rPr>
          <w:rFonts w:ascii="Arial Black" w:hAnsi="Arial Black"/>
          <w:sz w:val="40"/>
          <w:szCs w:val="40"/>
          <w:lang w:val="en-US"/>
        </w:rPr>
      </w:pPr>
      <w:r>
        <w:rPr>
          <w:rFonts w:ascii="Arial Black" w:hAnsi="Arial Black"/>
          <w:sz w:val="40"/>
          <w:szCs w:val="40"/>
          <w:lang w:val="en-US"/>
        </w:rPr>
        <w:t xml:space="preserve">Name- </w:t>
      </w:r>
      <w:r>
        <w:rPr>
          <w:rFonts w:ascii="Algerian" w:hAnsi="Algerian"/>
          <w:sz w:val="40"/>
          <w:szCs w:val="40"/>
          <w:lang w:val="en-US"/>
        </w:rPr>
        <w:t>JANNAT</w:t>
      </w:r>
    </w:p>
    <w:p w14:paraId="58BE399D" w14:textId="77777777" w:rsidR="00E63A8B" w:rsidRDefault="00E63A8B" w:rsidP="00E63A8B">
      <w:pPr>
        <w:rPr>
          <w:rFonts w:ascii="Algerian" w:hAnsi="Algerian"/>
          <w:sz w:val="40"/>
          <w:szCs w:val="40"/>
          <w:lang w:val="en-US"/>
        </w:rPr>
      </w:pPr>
      <w:r>
        <w:rPr>
          <w:rFonts w:ascii="Arial Black" w:hAnsi="Arial Black"/>
          <w:sz w:val="40"/>
          <w:szCs w:val="40"/>
          <w:lang w:val="en-US"/>
        </w:rPr>
        <w:t xml:space="preserve">Student ID- </w:t>
      </w:r>
      <w:r w:rsidRPr="00C37459">
        <w:rPr>
          <w:rFonts w:ascii="Algerian" w:hAnsi="Algerian"/>
          <w:sz w:val="40"/>
          <w:szCs w:val="40"/>
          <w:lang w:val="en-US"/>
        </w:rPr>
        <w:t>2239865</w:t>
      </w:r>
    </w:p>
    <w:p w14:paraId="14B51940" w14:textId="77777777" w:rsidR="00E63A8B" w:rsidRDefault="00E63A8B" w:rsidP="00E63A8B">
      <w:pPr>
        <w:rPr>
          <w:rFonts w:ascii="Arial Black" w:hAnsi="Arial Black"/>
          <w:sz w:val="40"/>
          <w:szCs w:val="40"/>
          <w:lang w:val="en-US"/>
        </w:rPr>
      </w:pPr>
      <w:r>
        <w:rPr>
          <w:rFonts w:ascii="Arial Black" w:hAnsi="Arial Black"/>
          <w:sz w:val="40"/>
          <w:szCs w:val="40"/>
          <w:lang w:val="en-US"/>
        </w:rPr>
        <w:t xml:space="preserve">Module code- </w:t>
      </w:r>
      <w:r>
        <w:rPr>
          <w:rFonts w:ascii="Algerian" w:hAnsi="Algerian"/>
          <w:sz w:val="40"/>
          <w:szCs w:val="40"/>
          <w:lang w:val="en-US"/>
        </w:rPr>
        <w:t>LCBB4002</w:t>
      </w:r>
    </w:p>
    <w:p w14:paraId="02965E3B" w14:textId="77777777" w:rsidR="00E63A8B" w:rsidRDefault="00E63A8B" w:rsidP="00E63A8B">
      <w:pPr>
        <w:rPr>
          <w:rFonts w:ascii="Arial Black" w:hAnsi="Arial Black"/>
          <w:sz w:val="40"/>
          <w:szCs w:val="40"/>
          <w:lang w:val="en-US"/>
        </w:rPr>
      </w:pPr>
      <w:r>
        <w:rPr>
          <w:rFonts w:ascii="Arial Black" w:hAnsi="Arial Black"/>
          <w:sz w:val="40"/>
          <w:szCs w:val="40"/>
          <w:lang w:val="en-US"/>
        </w:rPr>
        <w:t xml:space="preserve">Module Name- </w:t>
      </w:r>
      <w:r>
        <w:rPr>
          <w:rFonts w:ascii="Algerian" w:hAnsi="Algerian"/>
          <w:sz w:val="40"/>
          <w:szCs w:val="40"/>
          <w:lang w:val="en-US"/>
        </w:rPr>
        <w:t>COMMUNITY ENGAGEMENT</w:t>
      </w:r>
    </w:p>
    <w:p w14:paraId="78344C87" w14:textId="78CFE68E" w:rsidR="00305330" w:rsidRPr="00E63A8B" w:rsidRDefault="00E63A8B" w:rsidP="00E63A8B">
      <w:pPr>
        <w:pStyle w:val="Title"/>
      </w:pPr>
      <w:r>
        <w:rPr>
          <w:rFonts w:ascii="Arial Black" w:hAnsi="Arial Black"/>
          <w:sz w:val="40"/>
          <w:szCs w:val="40"/>
          <w:lang w:val="en-US"/>
        </w:rPr>
        <w:t xml:space="preserve">Lecturer- </w:t>
      </w:r>
      <w:r w:rsidRPr="00396C7F">
        <w:rPr>
          <w:rFonts w:ascii="Algerian" w:hAnsi="Algerian"/>
          <w:sz w:val="40"/>
          <w:szCs w:val="40"/>
          <w:lang w:val="en-US"/>
        </w:rPr>
        <w:t>FAIZU EDU</w:t>
      </w:r>
      <w:r w:rsidRPr="00FB6E77">
        <w:rPr>
          <w:rFonts w:ascii="Times New Roman" w:eastAsia="Times New Roman" w:hAnsi="Times New Roman" w:cs="Times New Roman"/>
          <w:b/>
          <w:color w:val="000000" w:themeColor="text1"/>
          <w:sz w:val="24"/>
          <w:szCs w:val="32"/>
        </w:rPr>
        <w:br w:type="page"/>
      </w:r>
    </w:p>
    <w:p w14:paraId="0968D7EC" w14:textId="77777777" w:rsidR="00305330" w:rsidRPr="00CA67F7" w:rsidRDefault="00305330" w:rsidP="00CA67F7">
      <w:pPr>
        <w:pStyle w:val="Normal1"/>
        <w:spacing w:before="240" w:after="240" w:line="360" w:lineRule="auto"/>
        <w:jc w:val="both"/>
        <w:rPr>
          <w:rFonts w:ascii="Times New Roman" w:eastAsia="Times New Roman" w:hAnsi="Times New Roman" w:cs="Times New Roman"/>
          <w:b/>
          <w:sz w:val="24"/>
          <w:szCs w:val="32"/>
        </w:rPr>
      </w:pPr>
    </w:p>
    <w:sdt>
      <w:sdtPr>
        <w:rPr>
          <w:rFonts w:ascii="Times New Roman" w:eastAsia="Arial" w:hAnsi="Times New Roman" w:cs="Arial"/>
          <w:color w:val="auto"/>
          <w:sz w:val="24"/>
          <w:szCs w:val="22"/>
          <w:lang w:val="en"/>
        </w:rPr>
        <w:id w:val="752173482"/>
        <w:docPartObj>
          <w:docPartGallery w:val="Table of Contents"/>
          <w:docPartUnique/>
        </w:docPartObj>
      </w:sdtPr>
      <w:sdtEndPr>
        <w:rPr>
          <w:b/>
          <w:bCs/>
          <w:noProof/>
        </w:rPr>
      </w:sdtEndPr>
      <w:sdtContent>
        <w:p w14:paraId="62A64483" w14:textId="7DE35CC5" w:rsidR="00D15056" w:rsidRPr="00383DCB" w:rsidRDefault="00D15056" w:rsidP="00CA67F7">
          <w:pPr>
            <w:pStyle w:val="TOCHeading"/>
            <w:spacing w:after="240" w:line="360" w:lineRule="auto"/>
            <w:jc w:val="both"/>
            <w:rPr>
              <w:rFonts w:ascii="Times New Roman" w:hAnsi="Times New Roman" w:cs="Times New Roman"/>
              <w:b/>
              <w:bCs/>
              <w:color w:val="000000" w:themeColor="text1"/>
              <w:sz w:val="24"/>
              <w:szCs w:val="24"/>
            </w:rPr>
          </w:pPr>
          <w:r w:rsidRPr="00383DCB">
            <w:rPr>
              <w:rFonts w:ascii="Times New Roman" w:hAnsi="Times New Roman" w:cs="Times New Roman"/>
              <w:b/>
              <w:bCs/>
              <w:color w:val="000000" w:themeColor="text1"/>
              <w:sz w:val="24"/>
              <w:szCs w:val="24"/>
            </w:rPr>
            <w:t>Table of Contents</w:t>
          </w:r>
        </w:p>
        <w:p w14:paraId="0DD48C16" w14:textId="352B1E5E" w:rsidR="00383DCB" w:rsidRPr="00383DCB" w:rsidRDefault="00D15056">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r w:rsidRPr="00383DCB">
            <w:rPr>
              <w:rFonts w:ascii="Times New Roman" w:hAnsi="Times New Roman" w:cs="Times New Roman"/>
              <w:color w:val="000000" w:themeColor="text1"/>
              <w:sz w:val="24"/>
              <w:szCs w:val="24"/>
            </w:rPr>
            <w:fldChar w:fldCharType="begin"/>
          </w:r>
          <w:r w:rsidRPr="00383DCB">
            <w:rPr>
              <w:rFonts w:ascii="Times New Roman" w:hAnsi="Times New Roman" w:cs="Times New Roman"/>
              <w:color w:val="000000" w:themeColor="text1"/>
              <w:sz w:val="24"/>
              <w:szCs w:val="24"/>
            </w:rPr>
            <w:instrText xml:space="preserve"> TOC \o "1-3" \h \z \u </w:instrText>
          </w:r>
          <w:r w:rsidRPr="00383DCB">
            <w:rPr>
              <w:rFonts w:ascii="Times New Roman" w:hAnsi="Times New Roman" w:cs="Times New Roman"/>
              <w:color w:val="000000" w:themeColor="text1"/>
              <w:sz w:val="24"/>
              <w:szCs w:val="24"/>
            </w:rPr>
            <w:fldChar w:fldCharType="separate"/>
          </w:r>
          <w:hyperlink w:anchor="_Toc153711698" w:history="1">
            <w:r w:rsidR="00383DCB" w:rsidRPr="00383DCB">
              <w:rPr>
                <w:rStyle w:val="Hyperlink"/>
                <w:rFonts w:ascii="Times New Roman" w:hAnsi="Times New Roman" w:cs="Times New Roman"/>
                <w:noProof/>
                <w:color w:val="000000" w:themeColor="text1"/>
                <w:sz w:val="24"/>
                <w:szCs w:val="24"/>
              </w:rPr>
              <w:t>Introduction</w:t>
            </w:r>
            <w:r w:rsidR="00383DCB" w:rsidRPr="00383DCB">
              <w:rPr>
                <w:rFonts w:ascii="Times New Roman" w:hAnsi="Times New Roman" w:cs="Times New Roman"/>
                <w:noProof/>
                <w:webHidden/>
                <w:color w:val="000000" w:themeColor="text1"/>
                <w:sz w:val="24"/>
                <w:szCs w:val="24"/>
              </w:rPr>
              <w:tab/>
            </w:r>
            <w:r w:rsidR="00383DCB" w:rsidRPr="00383DCB">
              <w:rPr>
                <w:rFonts w:ascii="Times New Roman" w:hAnsi="Times New Roman" w:cs="Times New Roman"/>
                <w:noProof/>
                <w:webHidden/>
                <w:color w:val="000000" w:themeColor="text1"/>
                <w:sz w:val="24"/>
                <w:szCs w:val="24"/>
              </w:rPr>
              <w:fldChar w:fldCharType="begin"/>
            </w:r>
            <w:r w:rsidR="00383DCB" w:rsidRPr="00383DCB">
              <w:rPr>
                <w:rFonts w:ascii="Times New Roman" w:hAnsi="Times New Roman" w:cs="Times New Roman"/>
                <w:noProof/>
                <w:webHidden/>
                <w:color w:val="000000" w:themeColor="text1"/>
                <w:sz w:val="24"/>
                <w:szCs w:val="24"/>
              </w:rPr>
              <w:instrText xml:space="preserve"> PAGEREF _Toc153711698 \h </w:instrText>
            </w:r>
            <w:r w:rsidR="00383DCB" w:rsidRPr="00383DCB">
              <w:rPr>
                <w:rFonts w:ascii="Times New Roman" w:hAnsi="Times New Roman" w:cs="Times New Roman"/>
                <w:noProof/>
                <w:webHidden/>
                <w:color w:val="000000" w:themeColor="text1"/>
                <w:sz w:val="24"/>
                <w:szCs w:val="24"/>
              </w:rPr>
            </w:r>
            <w:r w:rsidR="00383DCB" w:rsidRPr="00383DCB">
              <w:rPr>
                <w:rFonts w:ascii="Times New Roman" w:hAnsi="Times New Roman" w:cs="Times New Roman"/>
                <w:noProof/>
                <w:webHidden/>
                <w:color w:val="000000" w:themeColor="text1"/>
                <w:sz w:val="24"/>
                <w:szCs w:val="24"/>
              </w:rPr>
              <w:fldChar w:fldCharType="separate"/>
            </w:r>
            <w:r w:rsidR="00354565">
              <w:rPr>
                <w:rFonts w:ascii="Times New Roman" w:hAnsi="Times New Roman" w:cs="Times New Roman"/>
                <w:noProof/>
                <w:webHidden/>
                <w:color w:val="000000" w:themeColor="text1"/>
                <w:sz w:val="24"/>
                <w:szCs w:val="24"/>
              </w:rPr>
              <w:t>3</w:t>
            </w:r>
            <w:r w:rsidR="00383DCB" w:rsidRPr="00383DCB">
              <w:rPr>
                <w:rFonts w:ascii="Times New Roman" w:hAnsi="Times New Roman" w:cs="Times New Roman"/>
                <w:noProof/>
                <w:webHidden/>
                <w:color w:val="000000" w:themeColor="text1"/>
                <w:sz w:val="24"/>
                <w:szCs w:val="24"/>
              </w:rPr>
              <w:fldChar w:fldCharType="end"/>
            </w:r>
          </w:hyperlink>
        </w:p>
        <w:p w14:paraId="2E0EE8BB" w14:textId="29086293" w:rsidR="00383DCB" w:rsidRPr="00383DCB" w:rsidRDefault="00835322">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53711699" w:history="1">
            <w:r w:rsidR="00383DCB" w:rsidRPr="00383DCB">
              <w:rPr>
                <w:rStyle w:val="Hyperlink"/>
                <w:rFonts w:ascii="Times New Roman" w:hAnsi="Times New Roman" w:cs="Times New Roman"/>
                <w:noProof/>
                <w:color w:val="000000" w:themeColor="text1"/>
                <w:sz w:val="24"/>
                <w:szCs w:val="24"/>
              </w:rPr>
              <w:t>Gibbs Reflective Cycle</w:t>
            </w:r>
            <w:r w:rsidR="00383DCB" w:rsidRPr="00383DCB">
              <w:rPr>
                <w:rFonts w:ascii="Times New Roman" w:hAnsi="Times New Roman" w:cs="Times New Roman"/>
                <w:noProof/>
                <w:webHidden/>
                <w:color w:val="000000" w:themeColor="text1"/>
                <w:sz w:val="24"/>
                <w:szCs w:val="24"/>
              </w:rPr>
              <w:tab/>
            </w:r>
            <w:r w:rsidR="00383DCB" w:rsidRPr="00383DCB">
              <w:rPr>
                <w:rFonts w:ascii="Times New Roman" w:hAnsi="Times New Roman" w:cs="Times New Roman"/>
                <w:noProof/>
                <w:webHidden/>
                <w:color w:val="000000" w:themeColor="text1"/>
                <w:sz w:val="24"/>
                <w:szCs w:val="24"/>
              </w:rPr>
              <w:fldChar w:fldCharType="begin"/>
            </w:r>
            <w:r w:rsidR="00383DCB" w:rsidRPr="00383DCB">
              <w:rPr>
                <w:rFonts w:ascii="Times New Roman" w:hAnsi="Times New Roman" w:cs="Times New Roman"/>
                <w:noProof/>
                <w:webHidden/>
                <w:color w:val="000000" w:themeColor="text1"/>
                <w:sz w:val="24"/>
                <w:szCs w:val="24"/>
              </w:rPr>
              <w:instrText xml:space="preserve"> PAGEREF _Toc153711699 \h </w:instrText>
            </w:r>
            <w:r w:rsidR="00383DCB" w:rsidRPr="00383DCB">
              <w:rPr>
                <w:rFonts w:ascii="Times New Roman" w:hAnsi="Times New Roman" w:cs="Times New Roman"/>
                <w:noProof/>
                <w:webHidden/>
                <w:color w:val="000000" w:themeColor="text1"/>
                <w:sz w:val="24"/>
                <w:szCs w:val="24"/>
              </w:rPr>
            </w:r>
            <w:r w:rsidR="00383DCB" w:rsidRPr="00383DCB">
              <w:rPr>
                <w:rFonts w:ascii="Times New Roman" w:hAnsi="Times New Roman" w:cs="Times New Roman"/>
                <w:noProof/>
                <w:webHidden/>
                <w:color w:val="000000" w:themeColor="text1"/>
                <w:sz w:val="24"/>
                <w:szCs w:val="24"/>
              </w:rPr>
              <w:fldChar w:fldCharType="separate"/>
            </w:r>
            <w:r w:rsidR="00354565">
              <w:rPr>
                <w:rFonts w:ascii="Times New Roman" w:hAnsi="Times New Roman" w:cs="Times New Roman"/>
                <w:noProof/>
                <w:webHidden/>
                <w:color w:val="000000" w:themeColor="text1"/>
                <w:sz w:val="24"/>
                <w:szCs w:val="24"/>
              </w:rPr>
              <w:t>3</w:t>
            </w:r>
            <w:r w:rsidR="00383DCB" w:rsidRPr="00383DCB">
              <w:rPr>
                <w:rFonts w:ascii="Times New Roman" w:hAnsi="Times New Roman" w:cs="Times New Roman"/>
                <w:noProof/>
                <w:webHidden/>
                <w:color w:val="000000" w:themeColor="text1"/>
                <w:sz w:val="24"/>
                <w:szCs w:val="24"/>
              </w:rPr>
              <w:fldChar w:fldCharType="end"/>
            </w:r>
          </w:hyperlink>
        </w:p>
        <w:p w14:paraId="0D032561" w14:textId="47478BB3" w:rsidR="00383DCB" w:rsidRPr="00383DCB" w:rsidRDefault="00835322">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53711700" w:history="1">
            <w:r w:rsidR="00383DCB" w:rsidRPr="00383DCB">
              <w:rPr>
                <w:rStyle w:val="Hyperlink"/>
                <w:rFonts w:ascii="Times New Roman" w:hAnsi="Times New Roman" w:cs="Times New Roman"/>
                <w:noProof/>
                <w:color w:val="000000" w:themeColor="text1"/>
                <w:sz w:val="24"/>
                <w:szCs w:val="24"/>
              </w:rPr>
              <w:t>Conclusion</w:t>
            </w:r>
            <w:r w:rsidR="00383DCB" w:rsidRPr="00383DCB">
              <w:rPr>
                <w:rFonts w:ascii="Times New Roman" w:hAnsi="Times New Roman" w:cs="Times New Roman"/>
                <w:noProof/>
                <w:webHidden/>
                <w:color w:val="000000" w:themeColor="text1"/>
                <w:sz w:val="24"/>
                <w:szCs w:val="24"/>
              </w:rPr>
              <w:tab/>
            </w:r>
            <w:r w:rsidR="00383DCB" w:rsidRPr="00383DCB">
              <w:rPr>
                <w:rFonts w:ascii="Times New Roman" w:hAnsi="Times New Roman" w:cs="Times New Roman"/>
                <w:noProof/>
                <w:webHidden/>
                <w:color w:val="000000" w:themeColor="text1"/>
                <w:sz w:val="24"/>
                <w:szCs w:val="24"/>
              </w:rPr>
              <w:fldChar w:fldCharType="begin"/>
            </w:r>
            <w:r w:rsidR="00383DCB" w:rsidRPr="00383DCB">
              <w:rPr>
                <w:rFonts w:ascii="Times New Roman" w:hAnsi="Times New Roman" w:cs="Times New Roman"/>
                <w:noProof/>
                <w:webHidden/>
                <w:color w:val="000000" w:themeColor="text1"/>
                <w:sz w:val="24"/>
                <w:szCs w:val="24"/>
              </w:rPr>
              <w:instrText xml:space="preserve"> PAGEREF _Toc153711700 \h </w:instrText>
            </w:r>
            <w:r w:rsidR="00383DCB" w:rsidRPr="00383DCB">
              <w:rPr>
                <w:rFonts w:ascii="Times New Roman" w:hAnsi="Times New Roman" w:cs="Times New Roman"/>
                <w:noProof/>
                <w:webHidden/>
                <w:color w:val="000000" w:themeColor="text1"/>
                <w:sz w:val="24"/>
                <w:szCs w:val="24"/>
              </w:rPr>
            </w:r>
            <w:r w:rsidR="00383DCB" w:rsidRPr="00383DCB">
              <w:rPr>
                <w:rFonts w:ascii="Times New Roman" w:hAnsi="Times New Roman" w:cs="Times New Roman"/>
                <w:noProof/>
                <w:webHidden/>
                <w:color w:val="000000" w:themeColor="text1"/>
                <w:sz w:val="24"/>
                <w:szCs w:val="24"/>
              </w:rPr>
              <w:fldChar w:fldCharType="separate"/>
            </w:r>
            <w:r w:rsidR="00354565">
              <w:rPr>
                <w:rFonts w:ascii="Times New Roman" w:hAnsi="Times New Roman" w:cs="Times New Roman"/>
                <w:noProof/>
                <w:webHidden/>
                <w:color w:val="000000" w:themeColor="text1"/>
                <w:sz w:val="24"/>
                <w:szCs w:val="24"/>
              </w:rPr>
              <w:t>8</w:t>
            </w:r>
            <w:r w:rsidR="00383DCB" w:rsidRPr="00383DCB">
              <w:rPr>
                <w:rFonts w:ascii="Times New Roman" w:hAnsi="Times New Roman" w:cs="Times New Roman"/>
                <w:noProof/>
                <w:webHidden/>
                <w:color w:val="000000" w:themeColor="text1"/>
                <w:sz w:val="24"/>
                <w:szCs w:val="24"/>
              </w:rPr>
              <w:fldChar w:fldCharType="end"/>
            </w:r>
          </w:hyperlink>
        </w:p>
        <w:p w14:paraId="4CBDACBD" w14:textId="1CD16692" w:rsidR="00383DCB" w:rsidRPr="00383DCB" w:rsidRDefault="00835322">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53711701" w:history="1">
            <w:r w:rsidR="00383DCB" w:rsidRPr="00383DCB">
              <w:rPr>
                <w:rStyle w:val="Hyperlink"/>
                <w:rFonts w:ascii="Times New Roman" w:hAnsi="Times New Roman" w:cs="Times New Roman"/>
                <w:noProof/>
                <w:color w:val="000000" w:themeColor="text1"/>
                <w:sz w:val="24"/>
                <w:szCs w:val="24"/>
              </w:rPr>
              <w:t>References</w:t>
            </w:r>
            <w:r w:rsidR="00383DCB" w:rsidRPr="00383DCB">
              <w:rPr>
                <w:rFonts w:ascii="Times New Roman" w:hAnsi="Times New Roman" w:cs="Times New Roman"/>
                <w:noProof/>
                <w:webHidden/>
                <w:color w:val="000000" w:themeColor="text1"/>
                <w:sz w:val="24"/>
                <w:szCs w:val="24"/>
              </w:rPr>
              <w:tab/>
            </w:r>
            <w:r w:rsidR="00383DCB" w:rsidRPr="00383DCB">
              <w:rPr>
                <w:rFonts w:ascii="Times New Roman" w:hAnsi="Times New Roman" w:cs="Times New Roman"/>
                <w:noProof/>
                <w:webHidden/>
                <w:color w:val="000000" w:themeColor="text1"/>
                <w:sz w:val="24"/>
                <w:szCs w:val="24"/>
              </w:rPr>
              <w:fldChar w:fldCharType="begin"/>
            </w:r>
            <w:r w:rsidR="00383DCB" w:rsidRPr="00383DCB">
              <w:rPr>
                <w:rFonts w:ascii="Times New Roman" w:hAnsi="Times New Roman" w:cs="Times New Roman"/>
                <w:noProof/>
                <w:webHidden/>
                <w:color w:val="000000" w:themeColor="text1"/>
                <w:sz w:val="24"/>
                <w:szCs w:val="24"/>
              </w:rPr>
              <w:instrText xml:space="preserve"> PAGEREF _Toc153711701 \h </w:instrText>
            </w:r>
            <w:r w:rsidR="00383DCB" w:rsidRPr="00383DCB">
              <w:rPr>
                <w:rFonts w:ascii="Times New Roman" w:hAnsi="Times New Roman" w:cs="Times New Roman"/>
                <w:noProof/>
                <w:webHidden/>
                <w:color w:val="000000" w:themeColor="text1"/>
                <w:sz w:val="24"/>
                <w:szCs w:val="24"/>
              </w:rPr>
            </w:r>
            <w:r w:rsidR="00383DCB" w:rsidRPr="00383DCB">
              <w:rPr>
                <w:rFonts w:ascii="Times New Roman" w:hAnsi="Times New Roman" w:cs="Times New Roman"/>
                <w:noProof/>
                <w:webHidden/>
                <w:color w:val="000000" w:themeColor="text1"/>
                <w:sz w:val="24"/>
                <w:szCs w:val="24"/>
              </w:rPr>
              <w:fldChar w:fldCharType="separate"/>
            </w:r>
            <w:r w:rsidR="00354565">
              <w:rPr>
                <w:rFonts w:ascii="Times New Roman" w:hAnsi="Times New Roman" w:cs="Times New Roman"/>
                <w:noProof/>
                <w:webHidden/>
                <w:color w:val="000000" w:themeColor="text1"/>
                <w:sz w:val="24"/>
                <w:szCs w:val="24"/>
              </w:rPr>
              <w:t>9</w:t>
            </w:r>
            <w:r w:rsidR="00383DCB" w:rsidRPr="00383DCB">
              <w:rPr>
                <w:rFonts w:ascii="Times New Roman" w:hAnsi="Times New Roman" w:cs="Times New Roman"/>
                <w:noProof/>
                <w:webHidden/>
                <w:color w:val="000000" w:themeColor="text1"/>
                <w:sz w:val="24"/>
                <w:szCs w:val="24"/>
              </w:rPr>
              <w:fldChar w:fldCharType="end"/>
            </w:r>
          </w:hyperlink>
        </w:p>
        <w:p w14:paraId="1F9F3F51" w14:textId="2398B8D6" w:rsidR="00D15056" w:rsidRPr="00CA67F7" w:rsidRDefault="00D15056" w:rsidP="00CA67F7">
          <w:pPr>
            <w:spacing w:before="240" w:after="240" w:line="360" w:lineRule="auto"/>
            <w:jc w:val="both"/>
            <w:rPr>
              <w:rFonts w:ascii="Times New Roman" w:hAnsi="Times New Roman"/>
              <w:sz w:val="24"/>
            </w:rPr>
          </w:pPr>
          <w:r w:rsidRPr="00383DCB">
            <w:rPr>
              <w:rFonts w:ascii="Times New Roman" w:hAnsi="Times New Roman" w:cs="Times New Roman"/>
              <w:b/>
              <w:bCs/>
              <w:noProof/>
              <w:color w:val="000000" w:themeColor="text1"/>
              <w:sz w:val="24"/>
              <w:szCs w:val="24"/>
            </w:rPr>
            <w:fldChar w:fldCharType="end"/>
          </w:r>
        </w:p>
      </w:sdtContent>
    </w:sdt>
    <w:p w14:paraId="15D1616E" w14:textId="77777777" w:rsidR="00D15056" w:rsidRPr="00CA67F7" w:rsidRDefault="00D15056" w:rsidP="00CA67F7">
      <w:pPr>
        <w:spacing w:before="240" w:after="240" w:line="360" w:lineRule="auto"/>
        <w:jc w:val="both"/>
        <w:rPr>
          <w:rFonts w:ascii="Times New Roman" w:eastAsia="Times New Roman" w:hAnsi="Times New Roman" w:cs="Times New Roman"/>
          <w:b/>
          <w:sz w:val="24"/>
          <w:szCs w:val="28"/>
        </w:rPr>
      </w:pPr>
      <w:r w:rsidRPr="00CA67F7">
        <w:rPr>
          <w:rFonts w:ascii="Times New Roman" w:eastAsia="Times New Roman" w:hAnsi="Times New Roman" w:cs="Times New Roman"/>
          <w:b/>
          <w:sz w:val="24"/>
          <w:szCs w:val="28"/>
        </w:rPr>
        <w:br w:type="page"/>
      </w:r>
    </w:p>
    <w:p w14:paraId="288DF474" w14:textId="5E8B01D0" w:rsidR="00305330" w:rsidRPr="00CA67F7" w:rsidRDefault="009703E4" w:rsidP="00CA67F7">
      <w:pPr>
        <w:pStyle w:val="Heading1"/>
        <w:spacing w:before="240" w:after="240"/>
        <w:rPr>
          <w:sz w:val="24"/>
        </w:rPr>
      </w:pPr>
      <w:bookmarkStart w:id="0" w:name="_Toc153711698"/>
      <w:r w:rsidRPr="00CA67F7">
        <w:rPr>
          <w:sz w:val="24"/>
        </w:rPr>
        <w:lastRenderedPageBreak/>
        <w:t>Introduction</w:t>
      </w:r>
      <w:bookmarkEnd w:id="0"/>
    </w:p>
    <w:p w14:paraId="68E7D87C" w14:textId="11F18758" w:rsidR="00305330" w:rsidRPr="00CA67F7" w:rsidRDefault="009703E4" w:rsidP="00CA67F7">
      <w:pPr>
        <w:pStyle w:val="Normal1"/>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 xml:space="preserve">Social prescribing refers to the </w:t>
      </w:r>
      <w:r w:rsidR="008D30F4" w:rsidRPr="00CA67F7">
        <w:rPr>
          <w:rFonts w:ascii="Times New Roman" w:eastAsia="Times New Roman" w:hAnsi="Times New Roman" w:cs="Times New Roman"/>
          <w:sz w:val="24"/>
          <w:szCs w:val="24"/>
        </w:rPr>
        <w:t>personalized</w:t>
      </w:r>
      <w:r w:rsidRPr="00CA67F7">
        <w:rPr>
          <w:rFonts w:ascii="Times New Roman" w:eastAsia="Times New Roman" w:hAnsi="Times New Roman" w:cs="Times New Roman"/>
          <w:sz w:val="24"/>
          <w:szCs w:val="24"/>
        </w:rPr>
        <w:t xml:space="preserve"> care approach that is effective for maintaining the connection between the patient and the outside world. It is often noticed that a number of patients encounter mental and emotional dissatisfaction due to health or social issues. Medical practitioners are the primary referrers of social prescribing as the </w:t>
      </w:r>
      <w:r w:rsidR="00CA67F7" w:rsidRPr="00CA67F7">
        <w:rPr>
          <w:rFonts w:ascii="Times New Roman" w:eastAsia="Times New Roman" w:hAnsi="Times New Roman" w:cs="Times New Roman"/>
          <w:sz w:val="24"/>
          <w:szCs w:val="24"/>
        </w:rPr>
        <w:t>patients’</w:t>
      </w:r>
      <w:r w:rsidRPr="00CA67F7">
        <w:rPr>
          <w:rFonts w:ascii="Times New Roman" w:eastAsia="Times New Roman" w:hAnsi="Times New Roman" w:cs="Times New Roman"/>
          <w:sz w:val="24"/>
          <w:szCs w:val="24"/>
        </w:rPr>
        <w:t xml:space="preserve"> affiliate with them during any kind of health hazards (Tierney </w:t>
      </w:r>
      <w:r w:rsidRPr="00CA67F7">
        <w:rPr>
          <w:rFonts w:ascii="Times New Roman" w:eastAsia="Times New Roman" w:hAnsi="Times New Roman" w:cs="Times New Roman"/>
          <w:i/>
          <w:sz w:val="24"/>
          <w:szCs w:val="24"/>
        </w:rPr>
        <w:t>et al.</w:t>
      </w:r>
      <w:r w:rsidRPr="00CA67F7">
        <w:rPr>
          <w:rFonts w:ascii="Times New Roman" w:eastAsia="Times New Roman" w:hAnsi="Times New Roman" w:cs="Times New Roman"/>
          <w:sz w:val="24"/>
          <w:szCs w:val="24"/>
        </w:rPr>
        <w:t xml:space="preserve"> 2020). The NHS, UK attained the social prescribing concept in the late 19th century. The main motive of this program is to help the patients communicate with a number of group activities where they can attain self-awareness to gain high mental health satisfaction. The community-based programs allow the patients to interact with people and share their </w:t>
      </w:r>
      <w:r w:rsidR="008D30F4" w:rsidRPr="00CA67F7">
        <w:rPr>
          <w:rFonts w:ascii="Times New Roman" w:eastAsia="Times New Roman" w:hAnsi="Times New Roman" w:cs="Times New Roman"/>
          <w:sz w:val="24"/>
          <w:szCs w:val="24"/>
        </w:rPr>
        <w:t>feelings (</w:t>
      </w:r>
      <w:r w:rsidRPr="00CA67F7">
        <w:rPr>
          <w:rFonts w:ascii="Times New Roman" w:eastAsia="Times New Roman" w:hAnsi="Times New Roman" w:cs="Times New Roman"/>
          <w:sz w:val="24"/>
          <w:szCs w:val="24"/>
        </w:rPr>
        <w:t>Lapena</w:t>
      </w:r>
      <w:r w:rsidR="00CA67F7">
        <w:rPr>
          <w:rFonts w:ascii="Times New Roman" w:eastAsia="Times New Roman" w:hAnsi="Times New Roman" w:cs="Times New Roman"/>
          <w:sz w:val="24"/>
          <w:szCs w:val="24"/>
        </w:rPr>
        <w:t>,</w:t>
      </w:r>
      <w:r w:rsidRPr="00CA67F7">
        <w:rPr>
          <w:rFonts w:ascii="Times New Roman" w:eastAsia="Times New Roman" w:hAnsi="Times New Roman" w:cs="Times New Roman"/>
          <w:sz w:val="24"/>
          <w:szCs w:val="24"/>
        </w:rPr>
        <w:t xml:space="preserve"> </w:t>
      </w:r>
      <w:r w:rsidRPr="00CA67F7">
        <w:rPr>
          <w:rFonts w:ascii="Times New Roman" w:eastAsia="Times New Roman" w:hAnsi="Times New Roman" w:cs="Times New Roman"/>
          <w:i/>
          <w:sz w:val="24"/>
          <w:szCs w:val="24"/>
        </w:rPr>
        <w:t>et al</w:t>
      </w:r>
      <w:r w:rsidR="00CA67F7">
        <w:rPr>
          <w:rFonts w:ascii="Times New Roman" w:eastAsia="Times New Roman" w:hAnsi="Times New Roman" w:cs="Times New Roman"/>
          <w:i/>
          <w:sz w:val="24"/>
          <w:szCs w:val="24"/>
        </w:rPr>
        <w:t xml:space="preserve">., </w:t>
      </w:r>
      <w:r w:rsidRPr="00CA67F7">
        <w:rPr>
          <w:rFonts w:ascii="Times New Roman" w:eastAsia="Times New Roman" w:hAnsi="Times New Roman" w:cs="Times New Roman"/>
          <w:i/>
          <w:sz w:val="24"/>
          <w:szCs w:val="24"/>
        </w:rPr>
        <w:t>2020</w:t>
      </w:r>
      <w:r w:rsidRPr="00CA67F7">
        <w:rPr>
          <w:rFonts w:ascii="Times New Roman" w:eastAsia="Times New Roman" w:hAnsi="Times New Roman" w:cs="Times New Roman"/>
          <w:sz w:val="24"/>
          <w:szCs w:val="24"/>
        </w:rPr>
        <w:t xml:space="preserve">). The social prescribing programs can evidently help patients belonging to different age groups to deal with their mental health, loneliness and life dissatisfaction. The Social prescribing programs can be of different types such as exercise or yoga classes, cooking classes, walking groups and much more. The local community engagement of social prescribing evidently enhances the mental well-being of a whole community. This study will further evaluate the benefits of community engagement in social prescribing programs. The study will also include my experience during the affiliation with the social prescribing program. </w:t>
      </w:r>
    </w:p>
    <w:p w14:paraId="2168FECA" w14:textId="77777777" w:rsidR="00305330" w:rsidRPr="00CA67F7" w:rsidRDefault="009703E4" w:rsidP="00CA67F7">
      <w:pPr>
        <w:pStyle w:val="Heading1"/>
        <w:spacing w:before="240" w:after="240"/>
        <w:rPr>
          <w:sz w:val="24"/>
        </w:rPr>
      </w:pPr>
      <w:bookmarkStart w:id="1" w:name="_Toc153711699"/>
      <w:r w:rsidRPr="00CA67F7">
        <w:rPr>
          <w:sz w:val="24"/>
        </w:rPr>
        <w:t>Gibbs Reflective Cycle</w:t>
      </w:r>
      <w:bookmarkEnd w:id="1"/>
    </w:p>
    <w:p w14:paraId="54035AE1" w14:textId="77B898F9" w:rsidR="00305330" w:rsidRPr="00CA67F7" w:rsidRDefault="009703E4" w:rsidP="00CA67F7">
      <w:pPr>
        <w:pStyle w:val="Normal1"/>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Gibbs's Reflective cycle is one of the most crucial analysis models of the self-reflection and experience of an individual. This is generally known as a personality evaluation tool that provides crucial details about oneself (</w:t>
      </w:r>
      <w:proofErr w:type="spellStart"/>
      <w:r w:rsidRPr="00CA67F7">
        <w:rPr>
          <w:rFonts w:ascii="Times New Roman" w:eastAsia="Times New Roman" w:hAnsi="Times New Roman" w:cs="Times New Roman"/>
          <w:sz w:val="24"/>
          <w:szCs w:val="24"/>
        </w:rPr>
        <w:t>Adeani</w:t>
      </w:r>
      <w:proofErr w:type="spellEnd"/>
      <w:r w:rsidR="00156A48">
        <w:rPr>
          <w:rFonts w:ascii="Times New Roman" w:eastAsia="Times New Roman" w:hAnsi="Times New Roman" w:cs="Times New Roman"/>
          <w:sz w:val="24"/>
          <w:szCs w:val="24"/>
        </w:rPr>
        <w:t>,</w:t>
      </w:r>
      <w:r w:rsidRPr="00CA67F7">
        <w:rPr>
          <w:rFonts w:ascii="Times New Roman" w:eastAsia="Times New Roman" w:hAnsi="Times New Roman" w:cs="Times New Roman"/>
          <w:sz w:val="24"/>
          <w:szCs w:val="24"/>
        </w:rPr>
        <w:t xml:space="preserve"> </w:t>
      </w:r>
      <w:r w:rsidRPr="00CA67F7">
        <w:rPr>
          <w:rFonts w:ascii="Times New Roman" w:eastAsia="Times New Roman" w:hAnsi="Times New Roman" w:cs="Times New Roman"/>
          <w:i/>
          <w:sz w:val="24"/>
          <w:szCs w:val="24"/>
        </w:rPr>
        <w:t>et al</w:t>
      </w:r>
      <w:r w:rsidR="00156A48">
        <w:rPr>
          <w:rFonts w:ascii="Times New Roman" w:eastAsia="Times New Roman" w:hAnsi="Times New Roman" w:cs="Times New Roman"/>
          <w:i/>
          <w:sz w:val="24"/>
          <w:szCs w:val="24"/>
        </w:rPr>
        <w:t>.,</w:t>
      </w:r>
      <w:r w:rsidRPr="00CA67F7">
        <w:rPr>
          <w:rFonts w:ascii="Times New Roman" w:eastAsia="Times New Roman" w:hAnsi="Times New Roman" w:cs="Times New Roman"/>
          <w:sz w:val="24"/>
          <w:szCs w:val="24"/>
        </w:rPr>
        <w:t xml:space="preserve"> 2020). In this study, the Gibbs reflective cycle is used to evaluate my experience of mine during the affiliation with the exercising and yoga class, a social prescribing program the elderly people. The Gibbs reflective cycle allows an individual to learn from their personal activities and enhance their interpersonal skills to attain a better future.  It generally includes six stages that explain the whole journey during a specific incident or experience. The stages are; Description, Feelings, Evaluation, Analysis, Conclusion and Action Plan (</w:t>
      </w:r>
      <w:proofErr w:type="spellStart"/>
      <w:r w:rsidRPr="00CA67F7">
        <w:rPr>
          <w:rFonts w:ascii="Times New Roman" w:eastAsia="Times New Roman" w:hAnsi="Times New Roman" w:cs="Times New Roman"/>
          <w:sz w:val="24"/>
          <w:szCs w:val="24"/>
        </w:rPr>
        <w:t>Nurlatifah</w:t>
      </w:r>
      <w:proofErr w:type="spellEnd"/>
      <w:r w:rsidR="00156A48">
        <w:rPr>
          <w:rFonts w:ascii="Times New Roman" w:eastAsia="Times New Roman" w:hAnsi="Times New Roman" w:cs="Times New Roman"/>
          <w:sz w:val="24"/>
          <w:szCs w:val="24"/>
        </w:rPr>
        <w:t xml:space="preserve">, </w:t>
      </w:r>
      <w:r w:rsidRPr="00CA67F7">
        <w:rPr>
          <w:rFonts w:ascii="Times New Roman" w:eastAsia="Times New Roman" w:hAnsi="Times New Roman" w:cs="Times New Roman"/>
          <w:i/>
          <w:sz w:val="24"/>
          <w:szCs w:val="24"/>
        </w:rPr>
        <w:t>et al</w:t>
      </w:r>
      <w:r w:rsidR="00156A48">
        <w:rPr>
          <w:rFonts w:ascii="Times New Roman" w:eastAsia="Times New Roman" w:hAnsi="Times New Roman" w:cs="Times New Roman"/>
          <w:i/>
          <w:sz w:val="24"/>
          <w:szCs w:val="24"/>
        </w:rPr>
        <w:t>.,</w:t>
      </w:r>
      <w:r w:rsidRPr="00CA67F7">
        <w:rPr>
          <w:rFonts w:ascii="Times New Roman" w:eastAsia="Times New Roman" w:hAnsi="Times New Roman" w:cs="Times New Roman"/>
          <w:sz w:val="24"/>
          <w:szCs w:val="24"/>
        </w:rPr>
        <w:t xml:space="preserve"> 2023). Each stage has its own specific reflective elements that are crucial for the attainment of self-awareness.</w:t>
      </w:r>
    </w:p>
    <w:p w14:paraId="1FC25F3A" w14:textId="77777777" w:rsidR="00305330" w:rsidRPr="00CA67F7" w:rsidRDefault="009703E4" w:rsidP="00156A48">
      <w:pPr>
        <w:pStyle w:val="Normal1"/>
        <w:spacing w:before="240" w:after="240" w:line="360" w:lineRule="auto"/>
        <w:jc w:val="center"/>
        <w:rPr>
          <w:rFonts w:ascii="Times New Roman" w:eastAsia="Times New Roman" w:hAnsi="Times New Roman" w:cs="Times New Roman"/>
          <w:sz w:val="24"/>
          <w:szCs w:val="24"/>
        </w:rPr>
      </w:pPr>
      <w:r w:rsidRPr="00CA67F7">
        <w:rPr>
          <w:rFonts w:ascii="Times New Roman" w:eastAsia="Times New Roman" w:hAnsi="Times New Roman" w:cs="Times New Roman"/>
          <w:noProof/>
          <w:sz w:val="24"/>
          <w:szCs w:val="24"/>
        </w:rPr>
        <w:lastRenderedPageBreak/>
        <w:drawing>
          <wp:inline distT="114300" distB="114300" distL="114300" distR="114300" wp14:anchorId="5050D4F1" wp14:editId="48060DD2">
            <wp:extent cx="3990975" cy="3990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990975" cy="3990975"/>
                    </a:xfrm>
                    <a:prstGeom prst="rect">
                      <a:avLst/>
                    </a:prstGeom>
                  </pic:spPr>
                </pic:pic>
              </a:graphicData>
            </a:graphic>
          </wp:inline>
        </w:drawing>
      </w:r>
    </w:p>
    <w:p w14:paraId="7ECC06B6" w14:textId="77777777" w:rsidR="00305330" w:rsidRPr="00CA67F7" w:rsidRDefault="009703E4" w:rsidP="00156A48">
      <w:pPr>
        <w:pStyle w:val="Normal1"/>
        <w:spacing w:before="240" w:after="240" w:line="360" w:lineRule="auto"/>
        <w:jc w:val="center"/>
        <w:rPr>
          <w:rFonts w:ascii="Times New Roman" w:eastAsia="Times New Roman" w:hAnsi="Times New Roman" w:cs="Times New Roman"/>
          <w:b/>
          <w:sz w:val="24"/>
          <w:szCs w:val="24"/>
        </w:rPr>
      </w:pPr>
      <w:r w:rsidRPr="00CA67F7">
        <w:rPr>
          <w:rFonts w:ascii="Times New Roman" w:eastAsia="Times New Roman" w:hAnsi="Times New Roman" w:cs="Times New Roman"/>
          <w:b/>
          <w:sz w:val="24"/>
          <w:szCs w:val="24"/>
        </w:rPr>
        <w:t>Figure 1: Gibbs’ Reflective Cycle</w:t>
      </w:r>
    </w:p>
    <w:p w14:paraId="742A81BB" w14:textId="77777777" w:rsidR="00305330" w:rsidRPr="00CA67F7" w:rsidRDefault="009703E4" w:rsidP="00156A48">
      <w:pPr>
        <w:pStyle w:val="Normal1"/>
        <w:spacing w:before="240" w:after="240" w:line="360" w:lineRule="auto"/>
        <w:jc w:val="center"/>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(Source - Ed.ac.uk, 2023)</w:t>
      </w:r>
    </w:p>
    <w:p w14:paraId="1DBFC877" w14:textId="77777777" w:rsidR="00305330" w:rsidRPr="00CA67F7" w:rsidRDefault="009703E4" w:rsidP="00CA67F7">
      <w:pPr>
        <w:pStyle w:val="Normal1"/>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 xml:space="preserve">In this study, I have attained the Gibbs Reflective Cycle to evaluate and understand my experience during the association with a social prescribing program with community participation. I have critically evaluated my feelings, experience and learnings from that time based on the Gibbs Reflective Cycle. It will allow the readers to gather crucial data about the Gibbs Cycle as well as the importance of social prescribing for the patients. </w:t>
      </w:r>
    </w:p>
    <w:p w14:paraId="617A3580" w14:textId="77777777" w:rsidR="00305330" w:rsidRPr="00CA67F7" w:rsidRDefault="009703E4" w:rsidP="00CA67F7">
      <w:pPr>
        <w:pStyle w:val="Normal1"/>
        <w:spacing w:before="240" w:after="240" w:line="360" w:lineRule="auto"/>
        <w:jc w:val="both"/>
        <w:rPr>
          <w:rFonts w:ascii="Times New Roman" w:eastAsia="Times New Roman" w:hAnsi="Times New Roman" w:cs="Times New Roman"/>
          <w:b/>
          <w:sz w:val="24"/>
          <w:szCs w:val="24"/>
        </w:rPr>
      </w:pPr>
      <w:r w:rsidRPr="00CA67F7">
        <w:rPr>
          <w:rFonts w:ascii="Times New Roman" w:eastAsia="Times New Roman" w:hAnsi="Times New Roman" w:cs="Times New Roman"/>
          <w:b/>
          <w:sz w:val="24"/>
          <w:szCs w:val="24"/>
        </w:rPr>
        <w:t>Description</w:t>
      </w:r>
    </w:p>
    <w:p w14:paraId="28635927" w14:textId="77777777" w:rsidR="00305330" w:rsidRPr="00CA67F7" w:rsidRDefault="009703E4" w:rsidP="00CA67F7">
      <w:pPr>
        <w:pStyle w:val="Normal1"/>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 xml:space="preserve">The description stage of Gibb's reflective cycle includes the overall background of the incident or experience of an individual. Social prescribing is quite crucial for the attainment of mental health satisfaction in the people of a whole community. The socially prescribed patients encounter a number of health issues due to a high amount of self-isolation, fear of socializing, restriction from outside activities and the lack of friends or partners to gain support. They require a high amount </w:t>
      </w:r>
      <w:r w:rsidRPr="00CA67F7">
        <w:rPr>
          <w:rFonts w:ascii="Times New Roman" w:eastAsia="Times New Roman" w:hAnsi="Times New Roman" w:cs="Times New Roman"/>
          <w:sz w:val="24"/>
          <w:szCs w:val="24"/>
        </w:rPr>
        <w:lastRenderedPageBreak/>
        <w:t>of mental and emotional support to resume their social life and attain mental satisfaction. I was involved in the mental wellness program attained by the NHS where the local community were involved. I was accounted with the awareness of the local people about mental health and promoted the social prescribing programs. While guiding the people I have understood the importance of innovative approach and professionalism attainment during the whole program. The knowledge of the local community significantly enhances the social prescribing group activities. However, it cannot be accomplished without proper knowledge and learning in the community. I have previously attained training relating to social prescribing and this was my turn to guide the local community about it. However, I have learned a lot of community people were encountering complexity problems due to the presence of digital tools and technologies in the program. This is directly affecting the social prescribing activities of the community and creating huge pressure on the patients as well as the employees.</w:t>
      </w:r>
    </w:p>
    <w:p w14:paraId="065FE4FE" w14:textId="77777777" w:rsidR="00305330" w:rsidRPr="00CA67F7" w:rsidRDefault="009703E4" w:rsidP="00CA67F7">
      <w:pPr>
        <w:pStyle w:val="Normal1"/>
        <w:spacing w:before="240" w:after="240" w:line="360" w:lineRule="auto"/>
        <w:jc w:val="both"/>
        <w:rPr>
          <w:rFonts w:ascii="Times New Roman" w:eastAsia="Times New Roman" w:hAnsi="Times New Roman" w:cs="Times New Roman"/>
          <w:b/>
          <w:sz w:val="24"/>
          <w:szCs w:val="24"/>
        </w:rPr>
      </w:pPr>
      <w:r w:rsidRPr="00CA67F7">
        <w:rPr>
          <w:rFonts w:ascii="Times New Roman" w:eastAsia="Times New Roman" w:hAnsi="Times New Roman" w:cs="Times New Roman"/>
          <w:b/>
          <w:sz w:val="24"/>
          <w:szCs w:val="24"/>
        </w:rPr>
        <w:t>Feelings</w:t>
      </w:r>
    </w:p>
    <w:p w14:paraId="27E0A41D" w14:textId="77777777" w:rsidR="00305330" w:rsidRPr="00CA67F7" w:rsidRDefault="009703E4" w:rsidP="00CA67F7">
      <w:pPr>
        <w:pStyle w:val="Normal1"/>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 xml:space="preserve">The second stage of the Gibbs reflective cycle is feelings, where the present feelings during the experience or incident. During the program, a huge number of people have participated from the same community. Interaction in the same community allows people to discuss their issues and loneliness more freely. However, during the community engagement, I encountered a mixed feeling of excitement and stress at the same time. I was quite excited to help and guide the people with my previous learnings. This made me surprisingly motivated for the work and made me more efficient. On the other hand, I have noticed a high amount of confusion in the community regarding the use of digital tools and technologies in the program. The program had previously attained digital platforms to interact with other people who require mental support. This activity required a complete understanding of the community people to implement their activity and help other patients. I also felt sorry for the people who are trying to attain digital techniques to reach out to more people, yet could not use them properly due to a lack of knowledge. As a professional guidance provider, I have made up my mind to help those community people.  </w:t>
      </w:r>
    </w:p>
    <w:p w14:paraId="7004BD15" w14:textId="77777777" w:rsidR="00305330" w:rsidRPr="00CA67F7" w:rsidRDefault="009703E4" w:rsidP="00CA67F7">
      <w:pPr>
        <w:pStyle w:val="Normal1"/>
        <w:spacing w:before="240" w:after="240" w:line="360" w:lineRule="auto"/>
        <w:jc w:val="both"/>
        <w:rPr>
          <w:rFonts w:ascii="Times New Roman" w:eastAsia="Times New Roman" w:hAnsi="Times New Roman" w:cs="Times New Roman"/>
          <w:b/>
          <w:sz w:val="24"/>
          <w:szCs w:val="24"/>
        </w:rPr>
      </w:pPr>
      <w:r w:rsidRPr="00CA67F7">
        <w:rPr>
          <w:rFonts w:ascii="Times New Roman" w:eastAsia="Times New Roman" w:hAnsi="Times New Roman" w:cs="Times New Roman"/>
          <w:b/>
          <w:sz w:val="24"/>
          <w:szCs w:val="24"/>
        </w:rPr>
        <w:t>Evaluation</w:t>
      </w:r>
    </w:p>
    <w:p w14:paraId="00D6B296" w14:textId="54D0AE0C" w:rsidR="00305330" w:rsidRPr="00CA67F7" w:rsidRDefault="009703E4" w:rsidP="00CA67F7">
      <w:pPr>
        <w:pStyle w:val="Normal1"/>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 xml:space="preserve">The third stage of the Gibbs reflective cycle is evaluation where individuals evaluate their activity and feelings during any specific circumstances or incident. have talked to every person </w:t>
      </w:r>
      <w:r w:rsidRPr="00CA67F7">
        <w:rPr>
          <w:rFonts w:ascii="Times New Roman" w:eastAsia="Times New Roman" w:hAnsi="Times New Roman" w:cs="Times New Roman"/>
          <w:sz w:val="24"/>
          <w:szCs w:val="24"/>
        </w:rPr>
        <w:lastRenderedPageBreak/>
        <w:t xml:space="preserve">individually to learn deeply about their problems regarding innovative </w:t>
      </w:r>
      <w:r w:rsidR="008D30F4" w:rsidRPr="00CA67F7">
        <w:rPr>
          <w:rFonts w:ascii="Times New Roman" w:eastAsia="Times New Roman" w:hAnsi="Times New Roman" w:cs="Times New Roman"/>
          <w:sz w:val="24"/>
          <w:szCs w:val="24"/>
        </w:rPr>
        <w:t>approaches</w:t>
      </w:r>
      <w:r w:rsidRPr="00CA67F7">
        <w:rPr>
          <w:rFonts w:ascii="Times New Roman" w:eastAsia="Times New Roman" w:hAnsi="Times New Roman" w:cs="Times New Roman"/>
          <w:sz w:val="24"/>
          <w:szCs w:val="24"/>
        </w:rPr>
        <w:t xml:space="preserve"> and other learning issues. After communicating with everyone I noted their problems and guided them individually during the program. I have come to know a number of complexities of the community regarding the training. I felt disappointed as my training was not as perfect as I thought it would be as I was not completely thinking from their perspectives. Training and working with a group </w:t>
      </w:r>
      <w:r w:rsidR="008D30F4" w:rsidRPr="00CA67F7">
        <w:rPr>
          <w:rFonts w:ascii="Times New Roman" w:eastAsia="Times New Roman" w:hAnsi="Times New Roman" w:cs="Times New Roman"/>
          <w:sz w:val="24"/>
          <w:szCs w:val="24"/>
        </w:rPr>
        <w:t>require</w:t>
      </w:r>
      <w:r w:rsidRPr="00CA67F7">
        <w:rPr>
          <w:rFonts w:ascii="Times New Roman" w:eastAsia="Times New Roman" w:hAnsi="Times New Roman" w:cs="Times New Roman"/>
          <w:sz w:val="24"/>
          <w:szCs w:val="24"/>
        </w:rPr>
        <w:t xml:space="preserve"> </w:t>
      </w:r>
      <w:r w:rsidR="008D30F4" w:rsidRPr="00CA67F7">
        <w:rPr>
          <w:rFonts w:ascii="Times New Roman" w:eastAsia="Times New Roman" w:hAnsi="Times New Roman" w:cs="Times New Roman"/>
          <w:sz w:val="24"/>
          <w:szCs w:val="24"/>
        </w:rPr>
        <w:t>a lot</w:t>
      </w:r>
      <w:r w:rsidRPr="00CA67F7">
        <w:rPr>
          <w:rFonts w:ascii="Times New Roman" w:eastAsia="Times New Roman" w:hAnsi="Times New Roman" w:cs="Times New Roman"/>
          <w:sz w:val="24"/>
          <w:szCs w:val="24"/>
        </w:rPr>
        <w:t xml:space="preserve"> of communication and understanding of each other. At first, I did not focus on my guiding techniques and their gaps. However, after interacting with everyone I have learned from my mistakes and made changes swiftly. I also asked every individual to provide their feedback about my training style. It allowed me to upgrade my coaching techniques based on the requirements of the community people’s needs. I also started taking suggestions from my higher-ups and asked them for better training approaches to provide proper guidance to the community. The higher-ups helped me understand the importance of community engagement in the social prescribing program and their effectiveness.</w:t>
      </w:r>
    </w:p>
    <w:p w14:paraId="478DE3F5" w14:textId="77777777" w:rsidR="00305330" w:rsidRPr="00CA67F7" w:rsidRDefault="009703E4" w:rsidP="00CA67F7">
      <w:pPr>
        <w:pStyle w:val="Normal1"/>
        <w:spacing w:before="240" w:after="240" w:line="360" w:lineRule="auto"/>
        <w:jc w:val="both"/>
        <w:rPr>
          <w:rFonts w:ascii="Times New Roman" w:eastAsia="Times New Roman" w:hAnsi="Times New Roman" w:cs="Times New Roman"/>
          <w:b/>
          <w:sz w:val="24"/>
          <w:szCs w:val="24"/>
        </w:rPr>
      </w:pPr>
      <w:r w:rsidRPr="00CA67F7">
        <w:rPr>
          <w:rFonts w:ascii="Times New Roman" w:eastAsia="Times New Roman" w:hAnsi="Times New Roman" w:cs="Times New Roman"/>
          <w:b/>
          <w:sz w:val="24"/>
          <w:szCs w:val="24"/>
        </w:rPr>
        <w:t>Analysis</w:t>
      </w:r>
    </w:p>
    <w:p w14:paraId="296F0214" w14:textId="0CD18FEC" w:rsidR="00305330" w:rsidRPr="00CA67F7" w:rsidRDefault="009703E4" w:rsidP="00CA67F7">
      <w:pPr>
        <w:pStyle w:val="Normal1"/>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 xml:space="preserve">The fourth stage of the cycle is the analysis, where individuals </w:t>
      </w:r>
      <w:r w:rsidR="00D15056" w:rsidRPr="00CA67F7">
        <w:rPr>
          <w:rFonts w:ascii="Times New Roman" w:eastAsia="Times New Roman" w:hAnsi="Times New Roman" w:cs="Times New Roman"/>
          <w:sz w:val="24"/>
          <w:szCs w:val="24"/>
        </w:rPr>
        <w:t>analyze</w:t>
      </w:r>
      <w:r w:rsidRPr="00CA67F7">
        <w:rPr>
          <w:rFonts w:ascii="Times New Roman" w:eastAsia="Times New Roman" w:hAnsi="Times New Roman" w:cs="Times New Roman"/>
          <w:sz w:val="24"/>
          <w:szCs w:val="24"/>
        </w:rPr>
        <w:t xml:space="preserve"> the whole activity and personality changes during the incident. I have </w:t>
      </w:r>
      <w:r w:rsidR="008D30F4" w:rsidRPr="00CA67F7">
        <w:rPr>
          <w:rFonts w:ascii="Times New Roman" w:eastAsia="Times New Roman" w:hAnsi="Times New Roman" w:cs="Times New Roman"/>
          <w:sz w:val="24"/>
          <w:szCs w:val="24"/>
        </w:rPr>
        <w:t>analyzed</w:t>
      </w:r>
      <w:r w:rsidRPr="00CA67F7">
        <w:rPr>
          <w:rFonts w:ascii="Times New Roman" w:eastAsia="Times New Roman" w:hAnsi="Times New Roman" w:cs="Times New Roman"/>
          <w:sz w:val="24"/>
          <w:szCs w:val="24"/>
        </w:rPr>
        <w:t xml:space="preserve"> that I was quite overconfident before the training program as I was quite knowledgeable regarding social prescribing. However, I learned about the teaching gaps in my techniques and also grasped the complexity encountered by the community. However, I swiftly understood the issues with my educating approach and upgraded them as required by the community people. While interacting with the community people I also learned that I am capable of acknowledging my mistakes and making further changes for the upgradation of my work activity. The analysis stage helped me to learn about my mistakes and I have improved them swiftly. I also learned that digitalization implementation in social prescribing requires an adequate amount of technological knowledge. The people from the local community must implement digitalization right away in their training approaches. The lack of understanding critically decreases the performance of the community engagement in the social prescribing performance. After implementing the changes in my training style, the understanding of the individuals has enhanced and the rate of encounter with complexity during social prescribing attainment has decreased.  </w:t>
      </w:r>
    </w:p>
    <w:p w14:paraId="22AF7091" w14:textId="77777777" w:rsidR="00305330" w:rsidRPr="00CA67F7" w:rsidRDefault="009703E4" w:rsidP="00CA67F7">
      <w:pPr>
        <w:pStyle w:val="Normal1"/>
        <w:spacing w:before="240" w:after="240" w:line="360" w:lineRule="auto"/>
        <w:jc w:val="both"/>
        <w:rPr>
          <w:rFonts w:ascii="Times New Roman" w:eastAsia="Times New Roman" w:hAnsi="Times New Roman" w:cs="Times New Roman"/>
          <w:b/>
          <w:sz w:val="24"/>
          <w:szCs w:val="24"/>
        </w:rPr>
      </w:pPr>
      <w:r w:rsidRPr="00CA67F7">
        <w:rPr>
          <w:rFonts w:ascii="Times New Roman" w:eastAsia="Times New Roman" w:hAnsi="Times New Roman" w:cs="Times New Roman"/>
          <w:b/>
          <w:sz w:val="24"/>
          <w:szCs w:val="24"/>
        </w:rPr>
        <w:lastRenderedPageBreak/>
        <w:t>Conclusion</w:t>
      </w:r>
    </w:p>
    <w:p w14:paraId="3F7E201A" w14:textId="77777777" w:rsidR="00305330" w:rsidRPr="00CA67F7" w:rsidRDefault="009703E4" w:rsidP="00CA67F7">
      <w:pPr>
        <w:pStyle w:val="Normal1"/>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 xml:space="preserve">The fifth stage of the Gibbs cycle is the Conclusion, which provides the summarization of the above stages. From my experience, I can conclude that digitalization is a quite complete technique to attain by community individuals. The requirement of complete understanding of innovation requires higher amounts of quality training and learning in individuals. I have also learned as a training provider I must guide the community most comprehensively and slowly to attain a better understanding of the community. The comprehensive skills are different in individuals, which creates a requirement of different training strategies for better perception of the community individuals. The higher-ups of this similar field can provide crucial knowledge in the training and social prescribing approaches attainment. The upgradation in training approaches can simplify the overall understanding of the community. It enhanced the learnings of the community and augmented the social prescribing approaches in the community. Better social prescribing approaches by the community can help the community reach out to more people and help the patients in need. The community is associated with the guidance and engagement of local patients who are encountering social anxiety. They will also learn about communication techniques and use innovative approaches in their social prescribing activities. It will promote social prescribing at the primary or local levels of the community and enhance their mental and physical well-being. </w:t>
      </w:r>
    </w:p>
    <w:p w14:paraId="415CC5A7" w14:textId="251585E7" w:rsidR="00305330" w:rsidRPr="00CA67F7" w:rsidRDefault="009703E4" w:rsidP="00CA67F7">
      <w:pPr>
        <w:pStyle w:val="Normal1"/>
        <w:spacing w:before="240" w:after="240" w:line="360" w:lineRule="auto"/>
        <w:jc w:val="both"/>
        <w:rPr>
          <w:rFonts w:ascii="Times New Roman" w:eastAsia="Times New Roman" w:hAnsi="Times New Roman" w:cs="Times New Roman"/>
          <w:b/>
          <w:sz w:val="24"/>
          <w:szCs w:val="24"/>
        </w:rPr>
      </w:pPr>
      <w:r w:rsidRPr="00CA67F7">
        <w:rPr>
          <w:rFonts w:ascii="Times New Roman" w:eastAsia="Times New Roman" w:hAnsi="Times New Roman" w:cs="Times New Roman"/>
          <w:b/>
          <w:sz w:val="24"/>
          <w:szCs w:val="24"/>
        </w:rPr>
        <w:t>Action Plan</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305330" w:rsidRPr="00CA67F7" w14:paraId="16022E13" w14:textId="77777777">
        <w:tc>
          <w:tcPr>
            <w:tcW w:w="3120" w:type="dxa"/>
            <w:shd w:val="clear" w:color="auto" w:fill="auto"/>
            <w:tcMar>
              <w:top w:w="100" w:type="dxa"/>
              <w:left w:w="100" w:type="dxa"/>
              <w:bottom w:w="100" w:type="dxa"/>
              <w:right w:w="100" w:type="dxa"/>
            </w:tcMar>
          </w:tcPr>
          <w:p w14:paraId="1F176FA3" w14:textId="7777777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CA67F7">
              <w:rPr>
                <w:rFonts w:ascii="Times New Roman" w:eastAsia="Times New Roman" w:hAnsi="Times New Roman" w:cs="Times New Roman"/>
                <w:b/>
                <w:sz w:val="24"/>
                <w:szCs w:val="24"/>
              </w:rPr>
              <w:t>Activities</w:t>
            </w:r>
          </w:p>
        </w:tc>
        <w:tc>
          <w:tcPr>
            <w:tcW w:w="3120" w:type="dxa"/>
            <w:shd w:val="clear" w:color="auto" w:fill="auto"/>
            <w:tcMar>
              <w:top w:w="100" w:type="dxa"/>
              <w:left w:w="100" w:type="dxa"/>
              <w:bottom w:w="100" w:type="dxa"/>
              <w:right w:w="100" w:type="dxa"/>
            </w:tcMar>
          </w:tcPr>
          <w:p w14:paraId="61227D21" w14:textId="7777777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CA67F7">
              <w:rPr>
                <w:rFonts w:ascii="Times New Roman" w:eastAsia="Times New Roman" w:hAnsi="Times New Roman" w:cs="Times New Roman"/>
                <w:b/>
                <w:sz w:val="24"/>
                <w:szCs w:val="24"/>
              </w:rPr>
              <w:t>Objectives and Effects</w:t>
            </w:r>
          </w:p>
        </w:tc>
        <w:tc>
          <w:tcPr>
            <w:tcW w:w="3120" w:type="dxa"/>
            <w:shd w:val="clear" w:color="auto" w:fill="auto"/>
            <w:tcMar>
              <w:top w:w="100" w:type="dxa"/>
              <w:left w:w="100" w:type="dxa"/>
              <w:bottom w:w="100" w:type="dxa"/>
              <w:right w:w="100" w:type="dxa"/>
            </w:tcMar>
          </w:tcPr>
          <w:p w14:paraId="03274EAE" w14:textId="7777777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CA67F7">
              <w:rPr>
                <w:rFonts w:ascii="Times New Roman" w:eastAsia="Times New Roman" w:hAnsi="Times New Roman" w:cs="Times New Roman"/>
                <w:b/>
                <w:sz w:val="24"/>
                <w:szCs w:val="24"/>
              </w:rPr>
              <w:t>Timeline</w:t>
            </w:r>
          </w:p>
        </w:tc>
      </w:tr>
      <w:tr w:rsidR="00305330" w:rsidRPr="00CA67F7" w14:paraId="1FCCB481" w14:textId="77777777">
        <w:tc>
          <w:tcPr>
            <w:tcW w:w="3120" w:type="dxa"/>
            <w:shd w:val="clear" w:color="auto" w:fill="auto"/>
            <w:tcMar>
              <w:top w:w="100" w:type="dxa"/>
              <w:left w:w="100" w:type="dxa"/>
              <w:bottom w:w="100" w:type="dxa"/>
              <w:right w:w="100" w:type="dxa"/>
            </w:tcMar>
          </w:tcPr>
          <w:p w14:paraId="6CAE3F9B" w14:textId="7777777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Learning about the issues faced by the community</w:t>
            </w:r>
          </w:p>
        </w:tc>
        <w:tc>
          <w:tcPr>
            <w:tcW w:w="3120" w:type="dxa"/>
            <w:shd w:val="clear" w:color="auto" w:fill="auto"/>
            <w:tcMar>
              <w:top w:w="100" w:type="dxa"/>
              <w:left w:w="100" w:type="dxa"/>
              <w:bottom w:w="100" w:type="dxa"/>
              <w:right w:w="100" w:type="dxa"/>
            </w:tcMar>
          </w:tcPr>
          <w:p w14:paraId="73CB10B2" w14:textId="7777777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To plan resolvent strategies for the issues encountered by the community people</w:t>
            </w:r>
          </w:p>
        </w:tc>
        <w:tc>
          <w:tcPr>
            <w:tcW w:w="3120" w:type="dxa"/>
            <w:shd w:val="clear" w:color="auto" w:fill="auto"/>
            <w:tcMar>
              <w:top w:w="100" w:type="dxa"/>
              <w:left w:w="100" w:type="dxa"/>
              <w:bottom w:w="100" w:type="dxa"/>
              <w:right w:w="100" w:type="dxa"/>
            </w:tcMar>
          </w:tcPr>
          <w:p w14:paraId="504C7260" w14:textId="7777777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2 months</w:t>
            </w:r>
          </w:p>
        </w:tc>
      </w:tr>
      <w:tr w:rsidR="00305330" w:rsidRPr="00CA67F7" w14:paraId="0B76D700" w14:textId="77777777">
        <w:tc>
          <w:tcPr>
            <w:tcW w:w="3120" w:type="dxa"/>
            <w:shd w:val="clear" w:color="auto" w:fill="auto"/>
            <w:tcMar>
              <w:top w:w="100" w:type="dxa"/>
              <w:left w:w="100" w:type="dxa"/>
              <w:bottom w:w="100" w:type="dxa"/>
              <w:right w:w="100" w:type="dxa"/>
            </w:tcMar>
          </w:tcPr>
          <w:p w14:paraId="0B35745C" w14:textId="7777777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Learning about the training technique gaps</w:t>
            </w:r>
          </w:p>
        </w:tc>
        <w:tc>
          <w:tcPr>
            <w:tcW w:w="3120" w:type="dxa"/>
            <w:shd w:val="clear" w:color="auto" w:fill="auto"/>
            <w:tcMar>
              <w:top w:w="100" w:type="dxa"/>
              <w:left w:w="100" w:type="dxa"/>
              <w:bottom w:w="100" w:type="dxa"/>
              <w:right w:w="100" w:type="dxa"/>
            </w:tcMar>
          </w:tcPr>
          <w:p w14:paraId="1CBDA971" w14:textId="7777777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 xml:space="preserve">To change and upgrade the training techniques for helping </w:t>
            </w:r>
            <w:r w:rsidRPr="00CA67F7">
              <w:rPr>
                <w:rFonts w:ascii="Times New Roman" w:eastAsia="Times New Roman" w:hAnsi="Times New Roman" w:cs="Times New Roman"/>
                <w:sz w:val="24"/>
                <w:szCs w:val="24"/>
              </w:rPr>
              <w:lastRenderedPageBreak/>
              <w:t>people</w:t>
            </w:r>
          </w:p>
        </w:tc>
        <w:tc>
          <w:tcPr>
            <w:tcW w:w="3120" w:type="dxa"/>
            <w:shd w:val="clear" w:color="auto" w:fill="auto"/>
            <w:tcMar>
              <w:top w:w="100" w:type="dxa"/>
              <w:left w:w="100" w:type="dxa"/>
              <w:bottom w:w="100" w:type="dxa"/>
              <w:right w:w="100" w:type="dxa"/>
            </w:tcMar>
          </w:tcPr>
          <w:p w14:paraId="331A1A7C" w14:textId="7777777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lastRenderedPageBreak/>
              <w:t>3 months</w:t>
            </w:r>
          </w:p>
        </w:tc>
      </w:tr>
      <w:tr w:rsidR="00305330" w:rsidRPr="00CA67F7" w14:paraId="3BCE3051" w14:textId="77777777">
        <w:tc>
          <w:tcPr>
            <w:tcW w:w="3120" w:type="dxa"/>
            <w:shd w:val="clear" w:color="auto" w:fill="auto"/>
            <w:tcMar>
              <w:top w:w="100" w:type="dxa"/>
              <w:left w:w="100" w:type="dxa"/>
              <w:bottom w:w="100" w:type="dxa"/>
              <w:right w:w="100" w:type="dxa"/>
            </w:tcMar>
          </w:tcPr>
          <w:p w14:paraId="6922C735" w14:textId="235ED61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 xml:space="preserve">Evaluation and </w:t>
            </w:r>
            <w:r w:rsidR="008D30F4" w:rsidRPr="00CA67F7">
              <w:rPr>
                <w:rFonts w:ascii="Times New Roman" w:eastAsia="Times New Roman" w:hAnsi="Times New Roman" w:cs="Times New Roman"/>
                <w:sz w:val="24"/>
                <w:szCs w:val="24"/>
              </w:rPr>
              <w:t>strategizing</w:t>
            </w:r>
            <w:r w:rsidRPr="00CA67F7">
              <w:rPr>
                <w:rFonts w:ascii="Times New Roman" w:eastAsia="Times New Roman" w:hAnsi="Times New Roman" w:cs="Times New Roman"/>
                <w:sz w:val="24"/>
                <w:szCs w:val="24"/>
              </w:rPr>
              <w:t xml:space="preserve"> the upgradation process</w:t>
            </w:r>
          </w:p>
        </w:tc>
        <w:tc>
          <w:tcPr>
            <w:tcW w:w="3120" w:type="dxa"/>
            <w:shd w:val="clear" w:color="auto" w:fill="auto"/>
            <w:tcMar>
              <w:top w:w="100" w:type="dxa"/>
              <w:left w:w="100" w:type="dxa"/>
              <w:bottom w:w="100" w:type="dxa"/>
              <w:right w:w="100" w:type="dxa"/>
            </w:tcMar>
          </w:tcPr>
          <w:p w14:paraId="76411C89" w14:textId="7777777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The attainment of quality training for the population</w:t>
            </w:r>
          </w:p>
        </w:tc>
        <w:tc>
          <w:tcPr>
            <w:tcW w:w="3120" w:type="dxa"/>
            <w:shd w:val="clear" w:color="auto" w:fill="auto"/>
            <w:tcMar>
              <w:top w:w="100" w:type="dxa"/>
              <w:left w:w="100" w:type="dxa"/>
              <w:bottom w:w="100" w:type="dxa"/>
              <w:right w:w="100" w:type="dxa"/>
            </w:tcMar>
          </w:tcPr>
          <w:p w14:paraId="3AF09D45" w14:textId="7777777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2 months</w:t>
            </w:r>
          </w:p>
        </w:tc>
      </w:tr>
      <w:tr w:rsidR="00305330" w:rsidRPr="00CA67F7" w14:paraId="0D951DBF" w14:textId="77777777">
        <w:tc>
          <w:tcPr>
            <w:tcW w:w="3120" w:type="dxa"/>
            <w:shd w:val="clear" w:color="auto" w:fill="auto"/>
            <w:tcMar>
              <w:top w:w="100" w:type="dxa"/>
              <w:left w:w="100" w:type="dxa"/>
              <w:bottom w:w="100" w:type="dxa"/>
              <w:right w:w="100" w:type="dxa"/>
            </w:tcMar>
          </w:tcPr>
          <w:p w14:paraId="70205B81" w14:textId="7777777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Strategic implementation</w:t>
            </w:r>
          </w:p>
        </w:tc>
        <w:tc>
          <w:tcPr>
            <w:tcW w:w="3120" w:type="dxa"/>
            <w:shd w:val="clear" w:color="auto" w:fill="auto"/>
            <w:tcMar>
              <w:top w:w="100" w:type="dxa"/>
              <w:left w:w="100" w:type="dxa"/>
              <w:bottom w:w="100" w:type="dxa"/>
              <w:right w:w="100" w:type="dxa"/>
            </w:tcMar>
          </w:tcPr>
          <w:p w14:paraId="24635A07" w14:textId="7777777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To enhance the social prescribing approaches by the community people</w:t>
            </w:r>
          </w:p>
        </w:tc>
        <w:tc>
          <w:tcPr>
            <w:tcW w:w="3120" w:type="dxa"/>
            <w:shd w:val="clear" w:color="auto" w:fill="auto"/>
            <w:tcMar>
              <w:top w:w="100" w:type="dxa"/>
              <w:left w:w="100" w:type="dxa"/>
              <w:bottom w:w="100" w:type="dxa"/>
              <w:right w:w="100" w:type="dxa"/>
            </w:tcMar>
          </w:tcPr>
          <w:p w14:paraId="12818341" w14:textId="77777777" w:rsidR="00305330" w:rsidRPr="00CA67F7" w:rsidRDefault="009703E4" w:rsidP="00CA67F7">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1 month</w:t>
            </w:r>
          </w:p>
        </w:tc>
      </w:tr>
    </w:tbl>
    <w:p w14:paraId="00776C57" w14:textId="77777777" w:rsidR="00305330" w:rsidRPr="00CA67F7" w:rsidRDefault="009703E4" w:rsidP="00CA67F7">
      <w:pPr>
        <w:pStyle w:val="Heading1"/>
        <w:spacing w:before="240" w:after="240"/>
        <w:rPr>
          <w:sz w:val="24"/>
        </w:rPr>
      </w:pPr>
      <w:bookmarkStart w:id="2" w:name="_Toc153711700"/>
      <w:r w:rsidRPr="00CA67F7">
        <w:rPr>
          <w:sz w:val="24"/>
        </w:rPr>
        <w:t>Conclusion</w:t>
      </w:r>
      <w:bookmarkEnd w:id="2"/>
    </w:p>
    <w:p w14:paraId="0083E6A7" w14:textId="4901F3CB" w:rsidR="00305330" w:rsidRPr="00CA67F7" w:rsidRDefault="009703E4" w:rsidP="00CA67F7">
      <w:pPr>
        <w:pStyle w:val="Normal1"/>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 xml:space="preserve">Social prescribing primarily indicates the </w:t>
      </w:r>
      <w:r w:rsidR="008D30F4" w:rsidRPr="00CA67F7">
        <w:rPr>
          <w:rFonts w:ascii="Times New Roman" w:eastAsia="Times New Roman" w:hAnsi="Times New Roman" w:cs="Times New Roman"/>
          <w:sz w:val="24"/>
          <w:szCs w:val="24"/>
        </w:rPr>
        <w:t>personalized</w:t>
      </w:r>
      <w:r w:rsidRPr="00CA67F7">
        <w:rPr>
          <w:rFonts w:ascii="Times New Roman" w:eastAsia="Times New Roman" w:hAnsi="Times New Roman" w:cs="Times New Roman"/>
          <w:sz w:val="24"/>
          <w:szCs w:val="24"/>
        </w:rPr>
        <w:t xml:space="preserve"> care approach which would be effective regarding the maintenance of connection between the outside world and patients. In this concern, medical practitioners are the main referral regarding social prescribing as the patient's affiliate in the period of any kind of hazards. In this study, I indicated my experience through the Gibbs reflective style regarding the community-based program. The reflective style of Gibbs is one of the most vital analyses regarding the individual experience and self-reflection. During the period of guiding the people, I had a significant understanding of the necessity of innovative approaches during the whole program. During the program, I gained knowledge regarding the local communities which significantly increased my social prescribing acknowledgement. During the period of community engagement, I encountered mixed feelings regarding stress and excitement at the same time. During the training period, I felt disappointed as my overall training was not perfect. From my experience, I had analyzed that, I was overconfident even before the whole training program. Hence, I understood that the requirements of complete innovation and understanding mainly require a higher amount of learning methods and training. In this concern, the action plan taken by me was learning about the issues faced by the community, learning about the training technique gaps and others. </w:t>
      </w:r>
    </w:p>
    <w:p w14:paraId="3E4EC405" w14:textId="77777777" w:rsidR="00156A48" w:rsidRDefault="00156A48">
      <w:pPr>
        <w:rPr>
          <w:rFonts w:ascii="Times New Roman" w:eastAsia="Times New Roman" w:hAnsi="Times New Roman" w:cs="Times New Roman"/>
          <w:b/>
          <w:sz w:val="24"/>
          <w:szCs w:val="28"/>
        </w:rPr>
      </w:pPr>
      <w:r>
        <w:rPr>
          <w:sz w:val="24"/>
        </w:rPr>
        <w:br w:type="page"/>
      </w:r>
    </w:p>
    <w:p w14:paraId="7458E9C1" w14:textId="45BEA863" w:rsidR="00305330" w:rsidRPr="00CA67F7" w:rsidRDefault="009703E4" w:rsidP="00CA67F7">
      <w:pPr>
        <w:pStyle w:val="Heading1"/>
        <w:spacing w:before="240" w:after="240"/>
        <w:rPr>
          <w:sz w:val="24"/>
        </w:rPr>
      </w:pPr>
      <w:bookmarkStart w:id="3" w:name="_Toc153711701"/>
      <w:r w:rsidRPr="00CA67F7">
        <w:rPr>
          <w:sz w:val="24"/>
        </w:rPr>
        <w:lastRenderedPageBreak/>
        <w:t>References</w:t>
      </w:r>
      <w:bookmarkEnd w:id="3"/>
    </w:p>
    <w:p w14:paraId="707C6743" w14:textId="77777777" w:rsidR="00446851" w:rsidRPr="00CA67F7" w:rsidRDefault="00446851" w:rsidP="00CA67F7">
      <w:pPr>
        <w:pStyle w:val="Normal1"/>
        <w:spacing w:before="240" w:after="240" w:line="360" w:lineRule="auto"/>
        <w:jc w:val="both"/>
        <w:rPr>
          <w:rFonts w:ascii="Times New Roman" w:eastAsia="Times New Roman" w:hAnsi="Times New Roman" w:cs="Times New Roman"/>
          <w:sz w:val="24"/>
          <w:szCs w:val="24"/>
        </w:rPr>
      </w:pPr>
      <w:proofErr w:type="spellStart"/>
      <w:r w:rsidRPr="00CA67F7">
        <w:rPr>
          <w:rFonts w:ascii="Times New Roman" w:eastAsia="Times New Roman" w:hAnsi="Times New Roman" w:cs="Times New Roman"/>
          <w:sz w:val="24"/>
          <w:szCs w:val="24"/>
        </w:rPr>
        <w:t>Adeani</w:t>
      </w:r>
      <w:proofErr w:type="spellEnd"/>
      <w:r w:rsidRPr="00CA67F7">
        <w:rPr>
          <w:rFonts w:ascii="Times New Roman" w:eastAsia="Times New Roman" w:hAnsi="Times New Roman" w:cs="Times New Roman"/>
          <w:sz w:val="24"/>
          <w:szCs w:val="24"/>
        </w:rPr>
        <w:t xml:space="preserve">, I.S., </w:t>
      </w:r>
      <w:proofErr w:type="spellStart"/>
      <w:r w:rsidRPr="00CA67F7">
        <w:rPr>
          <w:rFonts w:ascii="Times New Roman" w:eastAsia="Times New Roman" w:hAnsi="Times New Roman" w:cs="Times New Roman"/>
          <w:sz w:val="24"/>
          <w:szCs w:val="24"/>
        </w:rPr>
        <w:t>Febriani</w:t>
      </w:r>
      <w:proofErr w:type="spellEnd"/>
      <w:r w:rsidRPr="00CA67F7">
        <w:rPr>
          <w:rFonts w:ascii="Times New Roman" w:eastAsia="Times New Roman" w:hAnsi="Times New Roman" w:cs="Times New Roman"/>
          <w:sz w:val="24"/>
          <w:szCs w:val="24"/>
        </w:rPr>
        <w:t xml:space="preserve">, R.B. and </w:t>
      </w:r>
      <w:proofErr w:type="spellStart"/>
      <w:r w:rsidRPr="00CA67F7">
        <w:rPr>
          <w:rFonts w:ascii="Times New Roman" w:eastAsia="Times New Roman" w:hAnsi="Times New Roman" w:cs="Times New Roman"/>
          <w:sz w:val="24"/>
          <w:szCs w:val="24"/>
        </w:rPr>
        <w:t>Syafryadin</w:t>
      </w:r>
      <w:proofErr w:type="spellEnd"/>
      <w:r w:rsidRPr="00CA67F7">
        <w:rPr>
          <w:rFonts w:ascii="Times New Roman" w:eastAsia="Times New Roman" w:hAnsi="Times New Roman" w:cs="Times New Roman"/>
          <w:sz w:val="24"/>
          <w:szCs w:val="24"/>
        </w:rPr>
        <w:t xml:space="preserve">, S., 2020. Using </w:t>
      </w:r>
      <w:proofErr w:type="spellStart"/>
      <w:r w:rsidRPr="00CA67F7">
        <w:rPr>
          <w:rFonts w:ascii="Times New Roman" w:eastAsia="Times New Roman" w:hAnsi="Times New Roman" w:cs="Times New Roman"/>
          <w:sz w:val="24"/>
          <w:szCs w:val="24"/>
        </w:rPr>
        <w:t>GIBBS’reflective</w:t>
      </w:r>
      <w:proofErr w:type="spellEnd"/>
      <w:r w:rsidRPr="00CA67F7">
        <w:rPr>
          <w:rFonts w:ascii="Times New Roman" w:eastAsia="Times New Roman" w:hAnsi="Times New Roman" w:cs="Times New Roman"/>
          <w:sz w:val="24"/>
          <w:szCs w:val="24"/>
        </w:rPr>
        <w:t xml:space="preserve"> cycle in making reflections of literary analysis. Indonesian EFL Journal, 6(2), pp.139-148.</w:t>
      </w:r>
    </w:p>
    <w:p w14:paraId="6F92728B" w14:textId="6EC2B66D" w:rsidR="00446851" w:rsidRPr="00CA67F7" w:rsidRDefault="00446851" w:rsidP="00CA67F7">
      <w:pPr>
        <w:pStyle w:val="Normal1"/>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 xml:space="preserve">Ed.ac.uk, 2023. Gibbs’ Reflective Cycle. Available at: </w:t>
      </w:r>
      <w:hyperlink r:id="rId9">
        <w:r w:rsidRPr="00CA67F7">
          <w:rPr>
            <w:rFonts w:ascii="Times New Roman" w:eastAsia="Times New Roman" w:hAnsi="Times New Roman" w:cs="Times New Roman"/>
            <w:color w:val="1155CC"/>
            <w:sz w:val="24"/>
            <w:szCs w:val="24"/>
            <w:u w:val="single"/>
          </w:rPr>
          <w:t>https://www.ed.ac.uk/reflection/reflectors-toolkit/reflecting-on-experience/gibbs-reflective-cycle</w:t>
        </w:r>
      </w:hyperlink>
      <w:r w:rsidRPr="00CA67F7">
        <w:rPr>
          <w:rFonts w:ascii="Times New Roman" w:eastAsia="Times New Roman" w:hAnsi="Times New Roman" w:cs="Times New Roman"/>
          <w:sz w:val="24"/>
          <w:szCs w:val="24"/>
        </w:rPr>
        <w:t>[Accessed on: 13th December, 2023]</w:t>
      </w:r>
      <w:r w:rsidR="00156A48">
        <w:rPr>
          <w:rFonts w:ascii="Times New Roman" w:eastAsia="Times New Roman" w:hAnsi="Times New Roman" w:cs="Times New Roman"/>
          <w:sz w:val="24"/>
          <w:szCs w:val="24"/>
        </w:rPr>
        <w:t>.</w:t>
      </w:r>
    </w:p>
    <w:p w14:paraId="60412C6A" w14:textId="77777777" w:rsidR="00446851" w:rsidRPr="00CA67F7" w:rsidRDefault="00446851" w:rsidP="00CA67F7">
      <w:pPr>
        <w:pStyle w:val="Normal1"/>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 xml:space="preserve">Lapena, C., </w:t>
      </w:r>
      <w:proofErr w:type="spellStart"/>
      <w:r w:rsidRPr="00CA67F7">
        <w:rPr>
          <w:rFonts w:ascii="Times New Roman" w:eastAsia="Times New Roman" w:hAnsi="Times New Roman" w:cs="Times New Roman"/>
          <w:sz w:val="24"/>
          <w:szCs w:val="24"/>
        </w:rPr>
        <w:t>Continente</w:t>
      </w:r>
      <w:proofErr w:type="spellEnd"/>
      <w:r w:rsidRPr="00CA67F7">
        <w:rPr>
          <w:rFonts w:ascii="Times New Roman" w:eastAsia="Times New Roman" w:hAnsi="Times New Roman" w:cs="Times New Roman"/>
          <w:sz w:val="24"/>
          <w:szCs w:val="24"/>
        </w:rPr>
        <w:t xml:space="preserve">, X., Sanchez </w:t>
      </w:r>
      <w:proofErr w:type="spellStart"/>
      <w:r w:rsidRPr="00CA67F7">
        <w:rPr>
          <w:rFonts w:ascii="Times New Roman" w:eastAsia="Times New Roman" w:hAnsi="Times New Roman" w:cs="Times New Roman"/>
          <w:sz w:val="24"/>
          <w:szCs w:val="24"/>
        </w:rPr>
        <w:t>Mascunano</w:t>
      </w:r>
      <w:proofErr w:type="spellEnd"/>
      <w:r w:rsidRPr="00CA67F7">
        <w:rPr>
          <w:rFonts w:ascii="Times New Roman" w:eastAsia="Times New Roman" w:hAnsi="Times New Roman" w:cs="Times New Roman"/>
          <w:sz w:val="24"/>
          <w:szCs w:val="24"/>
        </w:rPr>
        <w:t xml:space="preserve">, A., Pons </w:t>
      </w:r>
      <w:proofErr w:type="spellStart"/>
      <w:r w:rsidRPr="00CA67F7">
        <w:rPr>
          <w:rFonts w:ascii="Times New Roman" w:eastAsia="Times New Roman" w:hAnsi="Times New Roman" w:cs="Times New Roman"/>
          <w:sz w:val="24"/>
          <w:szCs w:val="24"/>
        </w:rPr>
        <w:t>Vigues</w:t>
      </w:r>
      <w:proofErr w:type="spellEnd"/>
      <w:r w:rsidRPr="00CA67F7">
        <w:rPr>
          <w:rFonts w:ascii="Times New Roman" w:eastAsia="Times New Roman" w:hAnsi="Times New Roman" w:cs="Times New Roman"/>
          <w:sz w:val="24"/>
          <w:szCs w:val="24"/>
        </w:rPr>
        <w:t>, M., Pujol Ribera, E. and López, M.J., 2020. Qualitative evaluation of a community‐based intervention to reduce social isolation among older people in disadvantaged urban areas of Barcelona. Health &amp; Social Care in the Community, 28(5), pp.1488-1503.</w:t>
      </w:r>
    </w:p>
    <w:p w14:paraId="3F51CA54" w14:textId="77777777" w:rsidR="00446851" w:rsidRPr="00CA67F7" w:rsidRDefault="00446851" w:rsidP="00CA67F7">
      <w:pPr>
        <w:pStyle w:val="Normal1"/>
        <w:spacing w:before="240" w:after="240" w:line="360" w:lineRule="auto"/>
        <w:jc w:val="both"/>
        <w:rPr>
          <w:rFonts w:ascii="Times New Roman" w:eastAsia="Times New Roman" w:hAnsi="Times New Roman" w:cs="Times New Roman"/>
          <w:sz w:val="24"/>
          <w:szCs w:val="24"/>
        </w:rPr>
      </w:pPr>
      <w:proofErr w:type="spellStart"/>
      <w:r w:rsidRPr="00CA67F7">
        <w:rPr>
          <w:rFonts w:ascii="Times New Roman" w:eastAsia="Times New Roman" w:hAnsi="Times New Roman" w:cs="Times New Roman"/>
          <w:sz w:val="24"/>
          <w:szCs w:val="24"/>
        </w:rPr>
        <w:t>Nurlatifah</w:t>
      </w:r>
      <w:proofErr w:type="spellEnd"/>
      <w:r w:rsidRPr="00CA67F7">
        <w:rPr>
          <w:rFonts w:ascii="Times New Roman" w:eastAsia="Times New Roman" w:hAnsi="Times New Roman" w:cs="Times New Roman"/>
          <w:sz w:val="24"/>
          <w:szCs w:val="24"/>
        </w:rPr>
        <w:t xml:space="preserve">, L., </w:t>
      </w:r>
      <w:proofErr w:type="spellStart"/>
      <w:r w:rsidRPr="00CA67F7">
        <w:rPr>
          <w:rFonts w:ascii="Times New Roman" w:eastAsia="Times New Roman" w:hAnsi="Times New Roman" w:cs="Times New Roman"/>
          <w:sz w:val="24"/>
          <w:szCs w:val="24"/>
        </w:rPr>
        <w:t>Purnawarman</w:t>
      </w:r>
      <w:proofErr w:type="spellEnd"/>
      <w:r w:rsidRPr="00CA67F7">
        <w:rPr>
          <w:rFonts w:ascii="Times New Roman" w:eastAsia="Times New Roman" w:hAnsi="Times New Roman" w:cs="Times New Roman"/>
          <w:sz w:val="24"/>
          <w:szCs w:val="24"/>
        </w:rPr>
        <w:t xml:space="preserve">, P. and </w:t>
      </w:r>
      <w:proofErr w:type="spellStart"/>
      <w:r w:rsidRPr="00CA67F7">
        <w:rPr>
          <w:rFonts w:ascii="Times New Roman" w:eastAsia="Times New Roman" w:hAnsi="Times New Roman" w:cs="Times New Roman"/>
          <w:sz w:val="24"/>
          <w:szCs w:val="24"/>
        </w:rPr>
        <w:t>Sukyadi</w:t>
      </w:r>
      <w:proofErr w:type="spellEnd"/>
      <w:r w:rsidRPr="00CA67F7">
        <w:rPr>
          <w:rFonts w:ascii="Times New Roman" w:eastAsia="Times New Roman" w:hAnsi="Times New Roman" w:cs="Times New Roman"/>
          <w:sz w:val="24"/>
          <w:szCs w:val="24"/>
        </w:rPr>
        <w:t>, D., 2023, December. The implementation of reflective assessment using Gibbs’ reflective cycle in assessing students’ writing skill. In AIP Conference Proceedings (Vol. 2621, No. 1). AIP Publishing.</w:t>
      </w:r>
    </w:p>
    <w:p w14:paraId="3FCBE0F7" w14:textId="672143A8" w:rsidR="00446851" w:rsidRPr="00CA67F7" w:rsidRDefault="00446851" w:rsidP="00CA67F7">
      <w:pPr>
        <w:pStyle w:val="Normal1"/>
        <w:spacing w:before="240" w:after="240" w:line="360" w:lineRule="auto"/>
        <w:jc w:val="both"/>
        <w:rPr>
          <w:rFonts w:ascii="Times New Roman" w:eastAsia="Times New Roman" w:hAnsi="Times New Roman" w:cs="Times New Roman"/>
          <w:sz w:val="24"/>
          <w:szCs w:val="24"/>
        </w:rPr>
      </w:pPr>
      <w:r w:rsidRPr="00CA67F7">
        <w:rPr>
          <w:rFonts w:ascii="Times New Roman" w:eastAsia="Times New Roman" w:hAnsi="Times New Roman" w:cs="Times New Roman"/>
          <w:sz w:val="24"/>
          <w:szCs w:val="24"/>
        </w:rPr>
        <w:t>Tierney, S., Wong, G., Roberts, N., Boylan, A.M., Park, S., Abrams, R., Reeve, J., Williams, V. and Mahtani, K.R., 2020. Supporting social prescribing in primary care by linking people to local assets: a realist review. BMC medicine, 18, pp.1-15.</w:t>
      </w:r>
      <w:r w:rsidR="00C942D7">
        <w:rPr>
          <w:rFonts w:ascii="Times New Roman" w:eastAsia="Times New Roman" w:hAnsi="Times New Roman" w:cs="Times New Roman"/>
          <w:sz w:val="24"/>
          <w:szCs w:val="24"/>
        </w:rPr>
        <w:t xml:space="preserve"> </w:t>
      </w:r>
    </w:p>
    <w:p w14:paraId="33D8523E" w14:textId="77777777" w:rsidR="00305330" w:rsidRPr="00CA67F7" w:rsidRDefault="00305330" w:rsidP="00CA67F7">
      <w:pPr>
        <w:pStyle w:val="Normal1"/>
        <w:spacing w:before="240" w:after="240" w:line="360" w:lineRule="auto"/>
        <w:jc w:val="both"/>
        <w:rPr>
          <w:rFonts w:ascii="Times New Roman" w:eastAsia="Times New Roman" w:hAnsi="Times New Roman" w:cs="Times New Roman"/>
          <w:sz w:val="24"/>
          <w:szCs w:val="24"/>
        </w:rPr>
      </w:pPr>
    </w:p>
    <w:p w14:paraId="0CD7DD48" w14:textId="77777777" w:rsidR="00305330" w:rsidRPr="00CA67F7" w:rsidRDefault="00305330" w:rsidP="00CA67F7">
      <w:pPr>
        <w:pStyle w:val="Normal1"/>
        <w:spacing w:before="240" w:after="240" w:line="360" w:lineRule="auto"/>
        <w:jc w:val="both"/>
        <w:rPr>
          <w:rFonts w:ascii="Times New Roman" w:eastAsia="Times New Roman" w:hAnsi="Times New Roman" w:cs="Times New Roman"/>
          <w:sz w:val="24"/>
          <w:szCs w:val="24"/>
        </w:rPr>
      </w:pPr>
    </w:p>
    <w:sectPr w:rsidR="00305330" w:rsidRPr="00CA67F7" w:rsidSect="00962B6A">
      <w:footerReference w:type="default" r:id="rId10"/>
      <w:pgSz w:w="12240" w:h="15840"/>
      <w:pgMar w:top="1440" w:right="1440" w:bottom="1440" w:left="1440" w:header="720" w:footer="720" w:gutter="0"/>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5EF5D" w14:textId="77777777" w:rsidR="003F61EB" w:rsidRDefault="003F61EB" w:rsidP="00047F96">
      <w:pPr>
        <w:spacing w:line="240" w:lineRule="auto"/>
      </w:pPr>
      <w:r>
        <w:separator/>
      </w:r>
    </w:p>
  </w:endnote>
  <w:endnote w:type="continuationSeparator" w:id="0">
    <w:p w14:paraId="5ECB9D19" w14:textId="77777777" w:rsidR="003F61EB" w:rsidRDefault="003F61EB" w:rsidP="00047F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731591"/>
      <w:docPartObj>
        <w:docPartGallery w:val="Page Numbers (Bottom of Page)"/>
        <w:docPartUnique/>
      </w:docPartObj>
    </w:sdtPr>
    <w:sdtEndPr>
      <w:rPr>
        <w:noProof/>
      </w:rPr>
    </w:sdtEndPr>
    <w:sdtContent>
      <w:p w14:paraId="0C263B5C" w14:textId="2C8FD3CB" w:rsidR="00047F96" w:rsidRDefault="00047F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5D8E9E" w14:textId="77777777" w:rsidR="00047F96" w:rsidRDefault="00047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E587D" w14:textId="77777777" w:rsidR="003F61EB" w:rsidRDefault="003F61EB" w:rsidP="00047F96">
      <w:pPr>
        <w:spacing w:line="240" w:lineRule="auto"/>
      </w:pPr>
      <w:r>
        <w:separator/>
      </w:r>
    </w:p>
  </w:footnote>
  <w:footnote w:type="continuationSeparator" w:id="0">
    <w:p w14:paraId="7C6FD6CC" w14:textId="77777777" w:rsidR="003F61EB" w:rsidRDefault="003F61EB" w:rsidP="00047F9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330"/>
    <w:rsid w:val="00047F96"/>
    <w:rsid w:val="00156A48"/>
    <w:rsid w:val="00180302"/>
    <w:rsid w:val="00305330"/>
    <w:rsid w:val="00354565"/>
    <w:rsid w:val="00383DCB"/>
    <w:rsid w:val="003F61EB"/>
    <w:rsid w:val="00446851"/>
    <w:rsid w:val="004D0A6F"/>
    <w:rsid w:val="005C15C1"/>
    <w:rsid w:val="00835322"/>
    <w:rsid w:val="008D30F4"/>
    <w:rsid w:val="00962B6A"/>
    <w:rsid w:val="009703E4"/>
    <w:rsid w:val="00AA7C60"/>
    <w:rsid w:val="00AF3D9D"/>
    <w:rsid w:val="00B73B72"/>
    <w:rsid w:val="00C6510D"/>
    <w:rsid w:val="00C942D7"/>
    <w:rsid w:val="00CA67F7"/>
    <w:rsid w:val="00D15056"/>
    <w:rsid w:val="00E63A8B"/>
    <w:rsid w:val="00E72296"/>
    <w:rsid w:val="00ED7A79"/>
    <w:rsid w:val="00F855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725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D15056"/>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15056"/>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15056"/>
    <w:pPr>
      <w:spacing w:after="100"/>
    </w:pPr>
  </w:style>
  <w:style w:type="character" w:styleId="Hyperlink">
    <w:name w:val="Hyperlink"/>
    <w:basedOn w:val="DefaultParagraphFont"/>
    <w:uiPriority w:val="99"/>
    <w:unhideWhenUsed/>
    <w:rsid w:val="00D15056"/>
    <w:rPr>
      <w:color w:val="0000FF" w:themeColor="hyperlink"/>
      <w:u w:val="single"/>
    </w:rPr>
  </w:style>
  <w:style w:type="paragraph" w:styleId="Header">
    <w:name w:val="header"/>
    <w:basedOn w:val="Normal"/>
    <w:link w:val="HeaderChar"/>
    <w:uiPriority w:val="99"/>
    <w:unhideWhenUsed/>
    <w:rsid w:val="00047F96"/>
    <w:pPr>
      <w:tabs>
        <w:tab w:val="center" w:pos="4513"/>
        <w:tab w:val="right" w:pos="9026"/>
      </w:tabs>
      <w:spacing w:line="240" w:lineRule="auto"/>
    </w:pPr>
  </w:style>
  <w:style w:type="character" w:customStyle="1" w:styleId="HeaderChar">
    <w:name w:val="Header Char"/>
    <w:basedOn w:val="DefaultParagraphFont"/>
    <w:link w:val="Header"/>
    <w:uiPriority w:val="99"/>
    <w:rsid w:val="00047F96"/>
  </w:style>
  <w:style w:type="paragraph" w:styleId="Footer">
    <w:name w:val="footer"/>
    <w:basedOn w:val="Normal"/>
    <w:link w:val="FooterChar"/>
    <w:uiPriority w:val="99"/>
    <w:unhideWhenUsed/>
    <w:rsid w:val="00047F96"/>
    <w:pPr>
      <w:tabs>
        <w:tab w:val="center" w:pos="4513"/>
        <w:tab w:val="right" w:pos="9026"/>
      </w:tabs>
      <w:spacing w:line="240" w:lineRule="auto"/>
    </w:pPr>
  </w:style>
  <w:style w:type="character" w:customStyle="1" w:styleId="FooterChar">
    <w:name w:val="Footer Char"/>
    <w:basedOn w:val="DefaultParagraphFont"/>
    <w:link w:val="Footer"/>
    <w:uiPriority w:val="99"/>
    <w:rsid w:val="00047F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73215D-3185-4E43-BDC6-0DA29FC5E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2060</Words>
  <Characters>11745</Characters>
  <Application>Microsoft Office Word</Application>
  <DocSecurity>0</DocSecurity>
  <Lines>97</Lines>
  <Paragraphs>27</Paragraphs>
  <ScaleCrop>false</ScaleCrop>
  <Company/>
  <LinksUpToDate>false</LinksUpToDate>
  <CharactersWithSpaces>13778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2023-12-17T07:52:00Z</dcterms:created>
  <dcterms:modified xsi:type="dcterms:W3CDTF">2023-12-17T19:10:00Z</dcterms:modified>
</cp:coreProperties>
</file>