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center"/>
        <w:rPr>
          <w:rFonts w:ascii="Times New Roman" w:hAnsi="Times New Roman" w:eastAsia="Times New Roman" w:cs="Times New Roman"/>
          <w:b/>
          <w:b/>
          <w:color w:val="000000" w:themeColor="text1"/>
          <w:sz w:val="24"/>
          <w:szCs w:val="24"/>
        </w:rPr>
      </w:pPr>
      <w:r>
        <w:rPr>
          <w:rFonts w:eastAsia="Times New Roman" w:cs="Times New Roman" w:ascii="Times New Roman" w:hAnsi="Times New Roman"/>
          <w:b/>
          <w:color w:val="000000" w:themeColor="text1"/>
          <w:sz w:val="24"/>
          <w:szCs w:val="24"/>
        </w:rPr>
      </w:r>
    </w:p>
    <w:p>
      <w:pPr>
        <w:pStyle w:val="Normal"/>
        <w:spacing w:lineRule="auto" w:line="360"/>
        <w:jc w:val="center"/>
        <w:rPr>
          <w:rFonts w:ascii="Times New Roman" w:hAnsi="Times New Roman" w:eastAsia="Times New Roman" w:cs="Times New Roman"/>
          <w:b/>
          <w:b/>
          <w:color w:val="000000" w:themeColor="text1"/>
          <w:sz w:val="24"/>
          <w:szCs w:val="24"/>
        </w:rPr>
      </w:pPr>
      <w:r>
        <w:rPr>
          <w:rFonts w:eastAsia="Times New Roman" w:cs="Times New Roman" w:ascii="Times New Roman" w:hAnsi="Times New Roman"/>
          <w:b/>
          <w:color w:val="000000" w:themeColor="text1"/>
          <w:sz w:val="24"/>
          <w:szCs w:val="24"/>
        </w:rPr>
      </w:r>
    </w:p>
    <w:p>
      <w:pPr>
        <w:pStyle w:val="Normal"/>
        <w:spacing w:lineRule="auto" w:line="360"/>
        <w:jc w:val="center"/>
        <w:rPr>
          <w:rFonts w:ascii="Times New Roman" w:hAnsi="Times New Roman" w:eastAsia="Times New Roman" w:cs="Times New Roman"/>
          <w:b/>
          <w:b/>
          <w:color w:val="000000" w:themeColor="text1"/>
          <w:sz w:val="24"/>
          <w:szCs w:val="24"/>
        </w:rPr>
      </w:pPr>
      <w:r>
        <w:rPr>
          <w:rFonts w:eastAsia="Times New Roman" w:cs="Times New Roman" w:ascii="Times New Roman" w:hAnsi="Times New Roman"/>
          <w:b/>
          <w:color w:val="000000" w:themeColor="text1"/>
          <w:sz w:val="24"/>
          <w:szCs w:val="24"/>
        </w:rPr>
      </w:r>
    </w:p>
    <w:p>
      <w:pPr>
        <w:pStyle w:val="Normal"/>
        <w:spacing w:lineRule="auto" w:line="360"/>
        <w:jc w:val="center"/>
        <w:rPr>
          <w:rFonts w:ascii="Times New Roman" w:hAnsi="Times New Roman" w:eastAsia="Times New Roman" w:cs="Times New Roman"/>
          <w:b/>
          <w:b/>
          <w:color w:val="000000" w:themeColor="text1"/>
          <w:sz w:val="24"/>
          <w:szCs w:val="24"/>
        </w:rPr>
      </w:pPr>
      <w:r>
        <w:rPr>
          <w:rFonts w:eastAsia="Times New Roman" w:cs="Times New Roman" w:ascii="Times New Roman" w:hAnsi="Times New Roman"/>
          <w:b/>
          <w:color w:val="000000" w:themeColor="text1"/>
          <w:sz w:val="24"/>
          <w:szCs w:val="24"/>
        </w:rPr>
      </w:r>
    </w:p>
    <w:p>
      <w:pPr>
        <w:pStyle w:val="Normal"/>
        <w:spacing w:lineRule="auto" w:line="360"/>
        <w:jc w:val="center"/>
        <w:rPr>
          <w:rFonts w:ascii="Times New Roman" w:hAnsi="Times New Roman" w:eastAsia="Times New Roman" w:cs="Times New Roman"/>
          <w:b/>
          <w:b/>
          <w:color w:val="000000" w:themeColor="text1"/>
          <w:sz w:val="24"/>
          <w:szCs w:val="24"/>
        </w:rPr>
      </w:pPr>
      <w:r>
        <w:rPr>
          <w:rFonts w:eastAsia="Times New Roman" w:cs="Times New Roman" w:ascii="Times New Roman" w:hAnsi="Times New Roman"/>
          <w:b/>
          <w:color w:val="000000" w:themeColor="text1"/>
          <w:sz w:val="24"/>
          <w:szCs w:val="24"/>
        </w:rPr>
      </w:r>
    </w:p>
    <w:p>
      <w:pPr>
        <w:pStyle w:val="Normal"/>
        <w:spacing w:lineRule="auto" w:line="360"/>
        <w:jc w:val="center"/>
        <w:rPr>
          <w:rFonts w:ascii="Times New Roman" w:hAnsi="Times New Roman" w:eastAsia="Times New Roman" w:cs="Times New Roman"/>
          <w:b/>
          <w:b/>
          <w:color w:val="000000" w:themeColor="text1"/>
          <w:sz w:val="24"/>
          <w:szCs w:val="24"/>
        </w:rPr>
      </w:pPr>
      <w:r>
        <w:rPr>
          <w:rFonts w:eastAsia="Times New Roman" w:cs="Times New Roman" w:ascii="Times New Roman" w:hAnsi="Times New Roman"/>
          <w:b/>
          <w:color w:val="000000" w:themeColor="text1"/>
          <w:sz w:val="24"/>
          <w:szCs w:val="24"/>
        </w:rPr>
      </w:r>
    </w:p>
    <w:p>
      <w:pPr>
        <w:pStyle w:val="Normal"/>
        <w:spacing w:lineRule="auto" w:line="360"/>
        <w:jc w:val="center"/>
        <w:rPr>
          <w:rFonts w:ascii="Times New Roman" w:hAnsi="Times New Roman" w:eastAsia="Times New Roman" w:cs="Times New Roman"/>
          <w:b/>
          <w:b/>
          <w:color w:val="000000" w:themeColor="text1"/>
          <w:sz w:val="24"/>
          <w:szCs w:val="24"/>
        </w:rPr>
      </w:pPr>
      <w:r>
        <w:rPr>
          <w:rFonts w:eastAsia="Times New Roman" w:cs="Times New Roman" w:ascii="Times New Roman" w:hAnsi="Times New Roman"/>
          <w:b/>
          <w:color w:val="000000" w:themeColor="text1"/>
          <w:sz w:val="24"/>
          <w:szCs w:val="24"/>
        </w:rPr>
      </w:r>
    </w:p>
    <w:p>
      <w:pPr>
        <w:pStyle w:val="Normal"/>
        <w:spacing w:lineRule="auto" w:line="360"/>
        <w:jc w:val="center"/>
        <w:rPr>
          <w:rFonts w:ascii="Times New Roman" w:hAnsi="Times New Roman" w:eastAsia="Times New Roman" w:cs="Times New Roman"/>
          <w:b/>
          <w:b/>
          <w:color w:val="000000" w:themeColor="text1"/>
          <w:sz w:val="24"/>
          <w:szCs w:val="24"/>
        </w:rPr>
      </w:pPr>
      <w:r>
        <w:rPr>
          <w:rFonts w:eastAsia="Times New Roman" w:cs="Times New Roman" w:ascii="Times New Roman" w:hAnsi="Times New Roman"/>
          <w:b/>
          <w:color w:val="000000" w:themeColor="text1"/>
          <w:sz w:val="24"/>
          <w:szCs w:val="24"/>
        </w:rPr>
      </w:r>
    </w:p>
    <w:p>
      <w:pPr>
        <w:pStyle w:val="Normal"/>
        <w:spacing w:lineRule="auto" w:line="360"/>
        <w:jc w:val="center"/>
        <w:rPr>
          <w:rFonts w:ascii="Times New Roman" w:hAnsi="Times New Roman" w:eastAsia="Times New Roman" w:cs="Times New Roman"/>
          <w:b/>
          <w:b/>
          <w:color w:val="000000" w:themeColor="text1"/>
          <w:sz w:val="32"/>
          <w:szCs w:val="32"/>
        </w:rPr>
      </w:pPr>
      <w:r>
        <w:rPr>
          <w:rFonts w:eastAsia="Times New Roman" w:cs="Times New Roman" w:ascii="Times New Roman" w:hAnsi="Times New Roman"/>
          <w:b/>
          <w:color w:val="000000" w:themeColor="text1"/>
          <w:sz w:val="32"/>
          <w:szCs w:val="32"/>
        </w:rPr>
      </w:r>
    </w:p>
    <w:p>
      <w:pPr>
        <w:pStyle w:val="Normal"/>
        <w:spacing w:lineRule="auto" w:line="360"/>
        <w:jc w:val="center"/>
        <w:rPr>
          <w:rFonts w:ascii="Times New Roman" w:hAnsi="Times New Roman" w:eastAsia="Times New Roman" w:cs="Times New Roman"/>
          <w:b/>
          <w:b/>
          <w:color w:val="000000" w:themeColor="text1"/>
          <w:sz w:val="32"/>
          <w:szCs w:val="32"/>
        </w:rPr>
      </w:pPr>
      <w:r>
        <w:rPr>
          <w:rFonts w:eastAsia="Times New Roman" w:cs="Times New Roman" w:ascii="Times New Roman" w:hAnsi="Times New Roman"/>
          <w:b/>
          <w:color w:val="000000" w:themeColor="text1"/>
          <w:sz w:val="32"/>
          <w:szCs w:val="32"/>
        </w:rPr>
      </w:r>
    </w:p>
    <w:p>
      <w:pPr>
        <w:pStyle w:val="Normal"/>
        <w:spacing w:lineRule="auto" w:line="360"/>
        <w:jc w:val="center"/>
        <w:rPr>
          <w:rFonts w:ascii="Times New Roman" w:hAnsi="Times New Roman" w:eastAsia="Times New Roman" w:cs="Times New Roman"/>
          <w:b/>
          <w:b/>
          <w:color w:val="000000" w:themeColor="text1"/>
          <w:sz w:val="32"/>
          <w:szCs w:val="32"/>
        </w:rPr>
      </w:pPr>
      <w:r>
        <w:rPr>
          <w:rFonts w:eastAsia="Times New Roman" w:cs="Times New Roman" w:ascii="Times New Roman" w:hAnsi="Times New Roman"/>
          <w:b/>
          <w:color w:val="000000" w:themeColor="text1"/>
          <w:sz w:val="32"/>
          <w:szCs w:val="32"/>
        </w:rPr>
      </w:r>
    </w:p>
    <w:p>
      <w:pPr>
        <w:pStyle w:val="Normal"/>
        <w:spacing w:lineRule="auto" w:line="360"/>
        <w:jc w:val="center"/>
        <w:rPr>
          <w:rFonts w:ascii="Times New Roman" w:hAnsi="Times New Roman" w:eastAsia="Times New Roman" w:cs="Times New Roman"/>
          <w:b/>
          <w:b/>
          <w:color w:val="000000" w:themeColor="text1"/>
          <w:sz w:val="32"/>
          <w:szCs w:val="32"/>
        </w:rPr>
      </w:pPr>
      <w:r>
        <w:rPr>
          <w:rFonts w:eastAsia="Times New Roman" w:cs="Times New Roman" w:ascii="Times New Roman" w:hAnsi="Times New Roman"/>
          <w:b/>
          <w:color w:val="000000" w:themeColor="text1"/>
          <w:sz w:val="32"/>
          <w:szCs w:val="32"/>
        </w:rPr>
        <w:t xml:space="preserve">COMMUNITY ENGAGEMENT </w:t>
      </w:r>
      <w:r>
        <w:rPr>
          <w:rFonts w:eastAsia="Times New Roman" w:cs="Times New Roman" w:ascii="Times New Roman" w:hAnsi="Times New Roman"/>
          <w:b/>
          <w:color w:val="000000" w:themeColor="text1"/>
          <w:sz w:val="32"/>
          <w:szCs w:val="32"/>
        </w:rPr>
        <w:t>OF AUTOTRADER</w:t>
      </w:r>
    </w:p>
    <w:p>
      <w:pPr>
        <w:pStyle w:val="Normal"/>
        <w:spacing w:lineRule="auto" w:line="360"/>
        <w:jc w:val="center"/>
        <w:rPr>
          <w:rFonts w:ascii="Times New Roman" w:hAnsi="Times New Roman" w:eastAsia="Times New Roman" w:cs="Times New Roman"/>
          <w:b/>
          <w:b/>
          <w:color w:val="000000" w:themeColor="text1"/>
          <w:sz w:val="32"/>
          <w:szCs w:val="32"/>
        </w:rPr>
      </w:pPr>
      <w:r>
        <w:rPr/>
      </w:r>
    </w:p>
    <w:p>
      <w:pPr>
        <w:pStyle w:val="TextBody"/>
        <w:jc w:val="center"/>
        <w:rPr>
          <w:b/>
          <w:b/>
          <w:bCs/>
          <w:sz w:val="72"/>
          <w:szCs w:val="72"/>
          <w:u w:val="single"/>
        </w:rPr>
      </w:pPr>
      <w:r>
        <w:rPr>
          <w:b/>
          <w:bCs/>
          <w:sz w:val="72"/>
          <w:szCs w:val="72"/>
          <w:u w:val="single"/>
        </w:rPr>
      </w:r>
    </w:p>
    <w:p>
      <w:pPr>
        <w:pStyle w:val="TextBody"/>
        <w:jc w:val="center"/>
        <w:rPr>
          <w:b/>
          <w:b/>
          <w:bCs/>
          <w:sz w:val="72"/>
          <w:szCs w:val="72"/>
          <w:u w:val="single"/>
        </w:rPr>
      </w:pPr>
      <w:r>
        <w:rPr>
          <w:b/>
          <w:bCs/>
          <w:sz w:val="72"/>
          <w:szCs w:val="72"/>
          <w:u w:val="single"/>
        </w:rPr>
      </w:r>
    </w:p>
    <w:p>
      <w:pPr>
        <w:pStyle w:val="Normal"/>
        <w:jc w:val="center"/>
        <w:rPr>
          <w:rFonts w:ascii="Times New Roman" w:hAnsi="Times New Roman"/>
          <w:b/>
          <w:b/>
          <w:bCs/>
          <w:sz w:val="52"/>
          <w:szCs w:val="52"/>
        </w:rPr>
      </w:pPr>
      <w:r>
        <w:rPr>
          <w:rFonts w:ascii="Times New Roman" w:hAnsi="Times New Roman"/>
          <w:b/>
          <w:bCs/>
          <w:i/>
          <w:iCs/>
          <w:sz w:val="52"/>
          <w:szCs w:val="52"/>
          <w:u w:val="none"/>
          <w:shd w:fill="FFFFFF" w:val="clear"/>
        </w:rPr>
        <w:t>Student’s name:Anamaria-Roxana Surdu</w:t>
      </w:r>
    </w:p>
    <w:p>
      <w:pPr>
        <w:pStyle w:val="NoSpacing"/>
        <w:spacing w:lineRule="auto" w:line="360"/>
        <w:jc w:val="both"/>
        <w:rPr>
          <w:rFonts w:ascii="Times New Roman" w:hAnsi="Times New Roman" w:cs="Times New Roman"/>
          <w:b/>
          <w:b/>
          <w:bCs/>
          <w:sz w:val="52"/>
          <w:szCs w:val="52"/>
          <w:shd w:fill="FFFFFF" w:val="clear"/>
        </w:rPr>
      </w:pPr>
      <w:r>
        <w:rPr>
          <w:rFonts w:cs="Times New Roman" w:ascii="Times New Roman" w:hAnsi="Times New Roman"/>
          <w:b/>
          <w:bCs/>
          <w:sz w:val="52"/>
          <w:szCs w:val="52"/>
          <w:shd w:fill="FFFFFF" w:val="clear"/>
        </w:rPr>
        <w:t>Student’s id:2018259</w:t>
      </w:r>
    </w:p>
    <w:p>
      <w:pPr>
        <w:pStyle w:val="NoSpacing"/>
        <w:spacing w:lineRule="auto" w:line="360"/>
        <w:jc w:val="both"/>
        <w:rPr>
          <w:rFonts w:ascii="Times New Roman" w:hAnsi="Times New Roman" w:eastAsia="Times New Roman" w:cs="Times New Roman"/>
          <w:b/>
          <w:b/>
          <w:color w:val="000000" w:themeColor="text1"/>
          <w:sz w:val="24"/>
          <w:szCs w:val="24"/>
        </w:rPr>
      </w:pPr>
      <w:r>
        <w:rPr>
          <w:rFonts w:eastAsia="Times New Roman" w:cs="Times New Roman" w:ascii="Times New Roman" w:hAnsi="Times New Roman"/>
          <w:b/>
          <w:bCs/>
          <w:color w:val="000000"/>
          <w:sz w:val="52"/>
          <w:szCs w:val="52"/>
          <w:u w:val="single"/>
          <w:shd w:fill="FFFFFF" w:val="clear"/>
        </w:rPr>
        <w:t>Profesor’s name:</w:t>
      </w:r>
      <w:r>
        <w:rPr>
          <w:rFonts w:eastAsia="Times New Roman" w:cs="Times New Roman" w:ascii="Times New Roman" w:hAnsi="Times New Roman"/>
          <w:b/>
          <w:bCs/>
          <w:color w:val="000000"/>
          <w:sz w:val="52"/>
          <w:szCs w:val="52"/>
          <w:u w:val="single"/>
          <w:shd w:fill="FFFFFF" w:val="clear"/>
        </w:rPr>
        <w:t>Olusoyi Ashaye</w:t>
      </w:r>
      <w:r>
        <w:br w:type="page"/>
      </w:r>
    </w:p>
    <w:p>
      <w:pPr>
        <w:pStyle w:val="Normal"/>
        <w:spacing w:lineRule="auto" w:line="360"/>
        <w:jc w:val="center"/>
        <w:rPr>
          <w:rFonts w:ascii="Times New Roman" w:hAnsi="Times New Roman" w:eastAsia="Times New Roman" w:cs="Times New Roman"/>
          <w:b/>
          <w:b/>
          <w:color w:val="000000" w:themeColor="text1"/>
          <w:sz w:val="24"/>
          <w:szCs w:val="24"/>
          <w:highlight w:val="white"/>
        </w:rPr>
      </w:pPr>
      <w:r>
        <w:rPr>
          <w:rFonts w:eastAsia="Times New Roman" w:cs="Times New Roman" w:ascii="Times New Roman" w:hAnsi="Times New Roman"/>
          <w:b/>
          <w:color w:val="000000" w:themeColor="text1"/>
          <w:sz w:val="24"/>
          <w:szCs w:val="24"/>
          <w:highlight w:val="white"/>
        </w:rPr>
        <w:t>Executive summary</w:t>
      </w:r>
    </w:p>
    <w:p>
      <w:pPr>
        <w:pStyle w:val="Normal"/>
        <w:spacing w:lineRule="auto" w:line="360"/>
        <w:jc w:val="both"/>
        <w:rPr>
          <w:rFonts w:ascii="Times New Roman" w:hAnsi="Times New Roman" w:cs="Times New Roman"/>
          <w:color w:val="000000" w:themeColor="text1"/>
          <w:sz w:val="24"/>
          <w:szCs w:val="24"/>
        </w:rPr>
      </w:pPr>
      <w:r>
        <w:rPr>
          <w:rFonts w:cs="Times New Roman" w:ascii="Times New Roman" w:hAnsi="Times New Roman"/>
          <w:color w:val="000000" w:themeColor="text1"/>
          <w:sz w:val="24"/>
          <w:szCs w:val="24"/>
        </w:rPr>
        <w:t xml:space="preserve">The report has shed light on the effectiveness of the community engagement of the Auto Traders which are planning to expand their business by establishing the community engagement which helps to development their business. Various scopes and deliverables aspects along with the community management strategies are discussed here in the report.  In this project the researcher clearly expresses the areas by which the process of communality management develops. The researcher also describes that all </w:t>
      </w:r>
      <w:r>
        <w:rPr>
          <w:rFonts w:eastAsia="Times New Roman" w:cs="Times New Roman" w:ascii="Times New Roman" w:hAnsi="Times New Roman"/>
          <w:color w:val="000000" w:themeColor="text1"/>
          <w:sz w:val="24"/>
          <w:szCs w:val="24"/>
        </w:rPr>
        <w:t xml:space="preserve">the business organizations need to improve their community practices to develop their reputation in the market. </w:t>
      </w:r>
    </w:p>
    <w:p>
      <w:pPr>
        <w:pStyle w:val="Normal"/>
        <w:spacing w:lineRule="auto" w:line="360"/>
        <w:rPr>
          <w:rFonts w:ascii="Times New Roman" w:hAnsi="Times New Roman" w:cs="Times New Roman"/>
          <w:color w:val="000000" w:themeColor="text1"/>
          <w:sz w:val="24"/>
          <w:szCs w:val="24"/>
        </w:rPr>
      </w:pPr>
      <w:r>
        <w:rPr>
          <w:rFonts w:cs="Times New Roman" w:ascii="Times New Roman" w:hAnsi="Times New Roman"/>
          <w:color w:val="000000" w:themeColor="text1"/>
          <w:sz w:val="24"/>
          <w:szCs w:val="24"/>
        </w:rPr>
      </w:r>
      <w:r>
        <w:br w:type="page"/>
      </w:r>
    </w:p>
    <w:p>
      <w:pPr>
        <w:pStyle w:val="Normal"/>
        <w:spacing w:lineRule="auto" w:line="360"/>
        <w:rPr>
          <w:rFonts w:ascii="Times New Roman" w:hAnsi="Times New Roman" w:eastAsia="Times New Roman" w:cs="Times New Roman"/>
          <w:b/>
          <w:b/>
          <w:color w:val="000000" w:themeColor="text1"/>
          <w:sz w:val="24"/>
          <w:szCs w:val="24"/>
        </w:rPr>
      </w:pPr>
      <w:r>
        <w:rPr>
          <w:rFonts w:eastAsia="Times New Roman" w:cs="Times New Roman" w:ascii="Times New Roman" w:hAnsi="Times New Roman"/>
          <w:b/>
          <w:color w:val="000000" w:themeColor="text1"/>
          <w:sz w:val="24"/>
          <w:szCs w:val="24"/>
        </w:rPr>
      </w:r>
    </w:p>
    <w:p>
      <w:pPr>
        <w:pStyle w:val="Normal"/>
        <w:spacing w:lineRule="auto" w:line="360"/>
        <w:jc w:val="center"/>
        <w:rPr>
          <w:rFonts w:ascii="Times New Roman" w:hAnsi="Times New Roman" w:eastAsia="Times New Roman" w:cs="Times New Roman"/>
          <w:b/>
          <w:b/>
          <w:color w:val="000000" w:themeColor="text1"/>
          <w:sz w:val="24"/>
          <w:szCs w:val="24"/>
        </w:rPr>
      </w:pPr>
      <w:r>
        <w:rPr>
          <w:rFonts w:eastAsia="Times New Roman" w:cs="Times New Roman" w:ascii="Times New Roman" w:hAnsi="Times New Roman"/>
          <w:b/>
          <w:color w:val="000000" w:themeColor="text1"/>
          <w:sz w:val="24"/>
          <w:szCs w:val="24"/>
        </w:rPr>
        <w:t>Table of Contents</w:t>
      </w:r>
    </w:p>
    <w:sdt>
      <w:sdtPr>
        <w:docPartObj>
          <w:docPartGallery w:val="Table of Contents"/>
          <w:docPartUnique w:val="true"/>
        </w:docPartObj>
        <w:id w:val="977203940"/>
      </w:sdtPr>
      <w:sdtContent>
        <w:p>
          <w:pPr>
            <w:pStyle w:val="ContentsHeading"/>
            <w:spacing w:lineRule="auto" w:line="360"/>
            <w:rPr>
              <w:rFonts w:ascii="Times New Roman" w:hAnsi="Times New Roman" w:cs="Times New Roman"/>
              <w:color w:val="000000" w:themeColor="text1"/>
              <w:sz w:val="24"/>
              <w:szCs w:val="24"/>
              <w:lang w:val="en-GB"/>
            </w:rPr>
          </w:pPr>
          <w:r>
            <w:rPr>
              <w:rFonts w:cs="Times New Roman" w:ascii="Times New Roman" w:hAnsi="Times New Roman"/>
              <w:color w:val="000000" w:themeColor="text1"/>
              <w:sz w:val="24"/>
              <w:szCs w:val="24"/>
              <w:lang w:val="en-GB"/>
            </w:rPr>
          </w:r>
        </w:p>
        <w:p>
          <w:pPr>
            <w:pStyle w:val="Contents1"/>
            <w:tabs>
              <w:tab w:val="clear" w:pos="720"/>
              <w:tab w:val="right" w:pos="9350" w:leader="dot"/>
            </w:tabs>
            <w:spacing w:lineRule="auto" w:line="360"/>
            <w:rPr>
              <w:rFonts w:ascii="Times New Roman" w:hAnsi="Times New Roman" w:cs="Times New Roman"/>
              <w:color w:val="000000" w:themeColor="text1"/>
              <w:sz w:val="24"/>
              <w:szCs w:val="24"/>
            </w:rPr>
          </w:pPr>
          <w:r>
            <w:fldChar w:fldCharType="begin"/>
          </w:r>
          <w:r>
            <w:rPr>
              <w:webHidden/>
              <w:rStyle w:val="IndexLink"/>
              <w:sz w:val="24"/>
              <w:szCs w:val="24"/>
              <w:rFonts w:cs="Times New Roman" w:ascii="Times New Roman" w:hAnsi="Times New Roman"/>
              <w:color w:val="000000"/>
            </w:rPr>
            <w:instrText> TOC \z \o "1-3" \u \h</w:instrText>
          </w:r>
          <w:r>
            <w:rPr>
              <w:webHidden/>
              <w:rStyle w:val="IndexLink"/>
              <w:sz w:val="24"/>
              <w:szCs w:val="24"/>
              <w:rFonts w:cs="Times New Roman" w:ascii="Times New Roman" w:hAnsi="Times New Roman"/>
              <w:color w:val="000000"/>
            </w:rPr>
            <w:fldChar w:fldCharType="separate"/>
          </w:r>
          <w:hyperlink w:anchor="_Toc80893272">
            <w:r>
              <w:rPr>
                <w:webHidden/>
                <w:rStyle w:val="IndexLink"/>
                <w:rFonts w:cs="Times New Roman" w:ascii="Times New Roman" w:hAnsi="Times New Roman"/>
                <w:color w:val="000000" w:themeColor="text1"/>
                <w:sz w:val="24"/>
                <w:szCs w:val="24"/>
              </w:rPr>
              <w:t>Introduction</w:t>
            </w:r>
            <w:r>
              <w:rPr>
                <w:webHidden/>
              </w:rPr>
              <w:fldChar w:fldCharType="begin"/>
            </w:r>
            <w:r>
              <w:rPr>
                <w:webHidden/>
              </w:rPr>
              <w:instrText>PAGEREF _Toc80893272 \h</w:instrText>
            </w:r>
            <w:r>
              <w:rPr>
                <w:webHidden/>
              </w:rPr>
              <w:fldChar w:fldCharType="separate"/>
            </w:r>
            <w:r>
              <w:rPr>
                <w:rStyle w:val="IndexLink"/>
                <w:rFonts w:cs="Times New Roman" w:ascii="Times New Roman" w:hAnsi="Times New Roman"/>
                <w:vanish w:val="false"/>
                <w:color w:val="000000" w:themeColor="text1"/>
                <w:sz w:val="24"/>
                <w:szCs w:val="24"/>
              </w:rPr>
              <w:tab/>
              <w:t>3</w:t>
            </w:r>
            <w:r>
              <w:rPr>
                <w:webHidden/>
              </w:rPr>
              <w:fldChar w:fldCharType="end"/>
            </w:r>
          </w:hyperlink>
        </w:p>
        <w:p>
          <w:pPr>
            <w:pStyle w:val="Contents1"/>
            <w:tabs>
              <w:tab w:val="clear" w:pos="720"/>
              <w:tab w:val="right" w:pos="9350" w:leader="dot"/>
            </w:tabs>
            <w:spacing w:lineRule="auto" w:line="360"/>
            <w:rPr>
              <w:rFonts w:ascii="Times New Roman" w:hAnsi="Times New Roman" w:cs="Times New Roman"/>
              <w:color w:val="000000" w:themeColor="text1"/>
              <w:sz w:val="24"/>
              <w:szCs w:val="24"/>
            </w:rPr>
          </w:pPr>
          <w:hyperlink w:anchor="_Toc80893273">
            <w:r>
              <w:rPr>
                <w:webHidden/>
                <w:rStyle w:val="IndexLink"/>
                <w:rFonts w:cs="Times New Roman" w:ascii="Times New Roman" w:hAnsi="Times New Roman"/>
                <w:color w:val="000000" w:themeColor="text1"/>
                <w:sz w:val="24"/>
                <w:szCs w:val="24"/>
              </w:rPr>
              <w:t>Reflection</w:t>
            </w:r>
            <w:r>
              <w:rPr>
                <w:webHidden/>
              </w:rPr>
              <w:fldChar w:fldCharType="begin"/>
            </w:r>
            <w:r>
              <w:rPr>
                <w:webHidden/>
              </w:rPr>
              <w:instrText>PAGEREF _Toc80893273 \h</w:instrText>
            </w:r>
            <w:r>
              <w:rPr>
                <w:webHidden/>
              </w:rPr>
              <w:fldChar w:fldCharType="separate"/>
            </w:r>
            <w:r>
              <w:rPr>
                <w:rStyle w:val="IndexLink"/>
                <w:rFonts w:cs="Times New Roman" w:ascii="Times New Roman" w:hAnsi="Times New Roman"/>
                <w:vanish w:val="false"/>
                <w:color w:val="000000" w:themeColor="text1"/>
                <w:sz w:val="24"/>
                <w:szCs w:val="24"/>
              </w:rPr>
              <w:tab/>
              <w:t>3</w:t>
            </w:r>
            <w:r>
              <w:rPr>
                <w:webHidden/>
              </w:rPr>
              <w:fldChar w:fldCharType="end"/>
            </w:r>
          </w:hyperlink>
        </w:p>
        <w:p>
          <w:pPr>
            <w:pStyle w:val="Contents1"/>
            <w:tabs>
              <w:tab w:val="clear" w:pos="720"/>
              <w:tab w:val="right" w:pos="9350" w:leader="dot"/>
            </w:tabs>
            <w:spacing w:lineRule="auto" w:line="360"/>
            <w:rPr>
              <w:rFonts w:ascii="Times New Roman" w:hAnsi="Times New Roman" w:cs="Times New Roman"/>
              <w:color w:val="000000" w:themeColor="text1"/>
              <w:sz w:val="24"/>
              <w:szCs w:val="24"/>
            </w:rPr>
          </w:pPr>
          <w:hyperlink w:anchor="_Toc80893274">
            <w:r>
              <w:rPr>
                <w:webHidden/>
                <w:rStyle w:val="IndexLink"/>
                <w:rFonts w:cs="Times New Roman" w:ascii="Times New Roman" w:hAnsi="Times New Roman"/>
                <w:color w:val="000000" w:themeColor="text1"/>
                <w:sz w:val="24"/>
                <w:szCs w:val="24"/>
              </w:rPr>
              <w:t>Conclusion</w:t>
            </w:r>
            <w:r>
              <w:rPr>
                <w:webHidden/>
              </w:rPr>
              <w:fldChar w:fldCharType="begin"/>
            </w:r>
            <w:r>
              <w:rPr>
                <w:webHidden/>
              </w:rPr>
              <w:instrText>PAGEREF _Toc80893274 \h</w:instrText>
            </w:r>
            <w:r>
              <w:rPr>
                <w:webHidden/>
              </w:rPr>
              <w:fldChar w:fldCharType="separate"/>
            </w:r>
            <w:r>
              <w:rPr>
                <w:rStyle w:val="IndexLink"/>
                <w:rFonts w:cs="Times New Roman" w:ascii="Times New Roman" w:hAnsi="Times New Roman"/>
                <w:vanish w:val="false"/>
                <w:color w:val="000000" w:themeColor="text1"/>
                <w:sz w:val="24"/>
                <w:szCs w:val="24"/>
              </w:rPr>
              <w:tab/>
              <w:t>9</w:t>
            </w:r>
            <w:r>
              <w:rPr>
                <w:webHidden/>
              </w:rPr>
              <w:fldChar w:fldCharType="end"/>
            </w:r>
          </w:hyperlink>
        </w:p>
        <w:p>
          <w:pPr>
            <w:pStyle w:val="Contents1"/>
            <w:tabs>
              <w:tab w:val="clear" w:pos="720"/>
              <w:tab w:val="right" w:pos="9350" w:leader="dot"/>
            </w:tabs>
            <w:spacing w:lineRule="auto" w:line="360"/>
            <w:rPr>
              <w:rFonts w:ascii="Times New Roman" w:hAnsi="Times New Roman" w:cs="Times New Roman"/>
              <w:color w:val="000000" w:themeColor="text1"/>
              <w:sz w:val="24"/>
              <w:szCs w:val="24"/>
            </w:rPr>
          </w:pPr>
          <w:hyperlink w:anchor="_Toc80893275">
            <w:r>
              <w:rPr>
                <w:webHidden/>
                <w:rStyle w:val="IndexLink"/>
                <w:rFonts w:cs="Times New Roman" w:ascii="Times New Roman" w:hAnsi="Times New Roman"/>
                <w:color w:val="000000" w:themeColor="text1"/>
                <w:sz w:val="24"/>
                <w:szCs w:val="24"/>
              </w:rPr>
              <w:t>References</w:t>
            </w:r>
            <w:r>
              <w:rPr>
                <w:webHidden/>
              </w:rPr>
              <w:fldChar w:fldCharType="begin"/>
            </w:r>
            <w:r>
              <w:rPr>
                <w:webHidden/>
              </w:rPr>
              <w:instrText>PAGEREF _Toc80893275 \h</w:instrText>
            </w:r>
            <w:r>
              <w:rPr>
                <w:webHidden/>
              </w:rPr>
              <w:fldChar w:fldCharType="separate"/>
            </w:r>
            <w:r>
              <w:rPr>
                <w:rStyle w:val="IndexLink"/>
                <w:rFonts w:cs="Times New Roman" w:ascii="Times New Roman" w:hAnsi="Times New Roman"/>
                <w:vanish w:val="false"/>
                <w:color w:val="000000" w:themeColor="text1"/>
                <w:sz w:val="24"/>
                <w:szCs w:val="24"/>
              </w:rPr>
              <w:tab/>
              <w:t>11</w:t>
            </w:r>
            <w:r>
              <w:rPr>
                <w:webHidden/>
              </w:rPr>
              <w:fldChar w:fldCharType="end"/>
            </w:r>
          </w:hyperlink>
          <w:r>
            <w:rPr>
              <w:rStyle w:val="IndexLink"/>
              <w:sz w:val="24"/>
              <w:szCs w:val="24"/>
              <w:vanish w:val="false"/>
              <w:rFonts w:cs="Times New Roman" w:ascii="Times New Roman" w:hAnsi="Times New Roman"/>
              <w:color w:val="000000"/>
            </w:rPr>
            <w:fldChar w:fldCharType="end"/>
          </w:r>
        </w:p>
      </w:sdtContent>
    </w:sdt>
    <w:p>
      <w:pPr>
        <w:pStyle w:val="Normal"/>
        <w:spacing w:lineRule="auto" w:line="360"/>
        <w:rPr>
          <w:rFonts w:ascii="Times New Roman" w:hAnsi="Times New Roman" w:cs="Times New Roman"/>
          <w:color w:val="000000" w:themeColor="text1"/>
          <w:sz w:val="24"/>
          <w:szCs w:val="24"/>
        </w:rPr>
      </w:pPr>
      <w:r>
        <w:rPr>
          <w:rFonts w:cs="Times New Roman" w:ascii="Times New Roman" w:hAnsi="Times New Roman"/>
          <w:color w:val="000000" w:themeColor="text1"/>
          <w:sz w:val="24"/>
          <w:szCs w:val="24"/>
        </w:rPr>
      </w:r>
    </w:p>
    <w:p>
      <w:pPr>
        <w:pStyle w:val="Normal"/>
        <w:spacing w:lineRule="auto" w:line="360"/>
        <w:rPr>
          <w:rFonts w:ascii="Times New Roman" w:hAnsi="Times New Roman" w:eastAsia="Times New Roman" w:cs="Times New Roman"/>
          <w:b/>
          <w:b/>
          <w:color w:val="000000" w:themeColor="text1"/>
          <w:sz w:val="24"/>
          <w:szCs w:val="24"/>
        </w:rPr>
      </w:pPr>
      <w:r>
        <w:rPr>
          <w:rFonts w:eastAsia="Times New Roman" w:cs="Times New Roman" w:ascii="Times New Roman" w:hAnsi="Times New Roman"/>
          <w:b/>
          <w:color w:val="000000" w:themeColor="text1"/>
          <w:sz w:val="24"/>
          <w:szCs w:val="24"/>
        </w:rPr>
      </w:r>
    </w:p>
    <w:p>
      <w:pPr>
        <w:pStyle w:val="Normal"/>
        <w:spacing w:lineRule="auto" w:line="360"/>
        <w:rPr>
          <w:rFonts w:ascii="Times New Roman" w:hAnsi="Times New Roman" w:cs="Times New Roman"/>
          <w:b/>
          <w:b/>
          <w:color w:val="000000" w:themeColor="text1"/>
          <w:sz w:val="24"/>
          <w:szCs w:val="24"/>
        </w:rPr>
      </w:pPr>
      <w:r>
        <w:rPr>
          <w:rFonts w:cs="Times New Roman" w:ascii="Times New Roman" w:hAnsi="Times New Roman"/>
          <w:b/>
          <w:color w:val="000000" w:themeColor="text1"/>
          <w:sz w:val="24"/>
          <w:szCs w:val="24"/>
        </w:rPr>
      </w:r>
      <w:bookmarkStart w:id="0" w:name="_Toc80893272"/>
      <w:bookmarkStart w:id="1" w:name="_Toc80893272"/>
      <w:r>
        <w:br w:type="page"/>
      </w:r>
    </w:p>
    <w:p>
      <w:pPr>
        <w:pStyle w:val="Heading1"/>
        <w:spacing w:lineRule="auto" w:line="360"/>
        <w:rPr>
          <w:rFonts w:cs="Times New Roman"/>
          <w:color w:val="000000" w:themeColor="text1"/>
          <w:szCs w:val="24"/>
        </w:rPr>
      </w:pPr>
      <w:bookmarkStart w:id="2" w:name="_Toc80893272"/>
      <w:r>
        <w:rPr>
          <w:rFonts w:cs="Times New Roman"/>
          <w:color w:val="000000" w:themeColor="text1"/>
          <w:szCs w:val="24"/>
        </w:rPr>
        <w:t>Introduction</w:t>
      </w:r>
      <w:bookmarkEnd w:id="2"/>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Community engagement is the process which helps to work collaboratively with the other group of people who are affiliated by the geographical proximity as well as similar interests or situations. Community defines a group of people which includes various interest groups, stakeholders or common citizens. The community engagement is actually an excellent way out which helps the business to enhance their visibility as well as brand awareness which helps them to attract their potential customers and thus improve their social responsibility as well.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Community engagement mainly focuses on the development of community and building them as well. Community participation is also very important to enhance the social movements of the company. Auto Trader is  a UK based company which will have their headquarters at Atlanta, Georgia in 2018. The Auto Trader company is owned by the Cox Automotive subsidiary and they are the most prominent automotive marketplace who needs to improve their community engagement and attract more customers. This assignment showed a wayout using the reflective report.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r>
    </w:p>
    <w:p>
      <w:pPr>
        <w:pStyle w:val="Heading1"/>
        <w:spacing w:lineRule="auto" w:line="360"/>
        <w:rPr>
          <w:rFonts w:cs="Times New Roman"/>
          <w:color w:val="000000" w:themeColor="text1"/>
          <w:szCs w:val="24"/>
        </w:rPr>
      </w:pPr>
      <w:bookmarkStart w:id="3" w:name="_Toc80893273"/>
      <w:r>
        <w:rPr>
          <w:rFonts w:cs="Times New Roman"/>
          <w:color w:val="000000" w:themeColor="text1"/>
          <w:szCs w:val="24"/>
        </w:rPr>
        <w:t>Reflection</w:t>
      </w:r>
      <w:bookmarkEnd w:id="3"/>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There are 5 major principles of community engagement which helps them to inverse the involvement of the community with the business. </w:t>
      </w:r>
    </w:p>
    <w:p>
      <w:pPr>
        <w:pStyle w:val="Normal"/>
        <w:spacing w:lineRule="auto" w:line="360"/>
        <w:jc w:val="center"/>
        <w:rPr>
          <w:rFonts w:ascii="Times New Roman" w:hAnsi="Times New Roman" w:eastAsia="Times New Roman" w:cs="Times New Roman"/>
          <w:color w:val="000000" w:themeColor="text1"/>
          <w:sz w:val="24"/>
          <w:szCs w:val="24"/>
        </w:rPr>
      </w:pPr>
      <w:r>
        <w:rPr/>
        <w:drawing>
          <wp:inline distT="0" distB="0" distL="0" distR="0">
            <wp:extent cx="4966970" cy="2290445"/>
            <wp:effectExtent l="0" t="0" r="0" b="0"/>
            <wp:docPr id="1" name="image3.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3.png" descr=""/>
                    <pic:cNvPicPr>
                      <a:picLocks noChangeAspect="1" noChangeArrowheads="1"/>
                    </pic:cNvPicPr>
                  </pic:nvPicPr>
                  <pic:blipFill>
                    <a:blip r:embed="rId2"/>
                    <a:stretch>
                      <a:fillRect/>
                    </a:stretch>
                  </pic:blipFill>
                  <pic:spPr bwMode="auto">
                    <a:xfrm>
                      <a:off x="0" y="0"/>
                      <a:ext cx="4966970" cy="2290445"/>
                    </a:xfrm>
                    <a:prstGeom prst="rect">
                      <a:avLst/>
                    </a:prstGeom>
                  </pic:spPr>
                </pic:pic>
              </a:graphicData>
            </a:graphic>
          </wp:inline>
        </w:drawing>
      </w:r>
    </w:p>
    <w:p>
      <w:pPr>
        <w:pStyle w:val="Normal"/>
        <w:spacing w:lineRule="auto" w:line="360"/>
        <w:jc w:val="center"/>
        <w:rPr>
          <w:rFonts w:ascii="Times New Roman" w:hAnsi="Times New Roman" w:eastAsia="Times New Roman" w:cs="Times New Roman"/>
          <w:b/>
          <w:b/>
          <w:color w:val="000000" w:themeColor="text1"/>
          <w:sz w:val="24"/>
          <w:szCs w:val="24"/>
        </w:rPr>
      </w:pPr>
      <w:r>
        <w:rPr>
          <w:rFonts w:eastAsia="Times New Roman" w:cs="Times New Roman" w:ascii="Times New Roman" w:hAnsi="Times New Roman"/>
          <w:b/>
          <w:color w:val="000000" w:themeColor="text1"/>
          <w:sz w:val="24"/>
          <w:szCs w:val="24"/>
        </w:rPr>
        <w:t>Figure 1: Community engagement</w:t>
      </w:r>
    </w:p>
    <w:p>
      <w:pPr>
        <w:pStyle w:val="Normal"/>
        <w:spacing w:lineRule="auto" w:line="360"/>
        <w:jc w:val="center"/>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(Source: </w:t>
      </w:r>
      <w:r>
        <w:rPr>
          <w:rFonts w:eastAsia="Times New Roman" w:cs="Times New Roman" w:ascii="Times New Roman" w:hAnsi="Times New Roman"/>
          <w:color w:val="000000" w:themeColor="text1"/>
          <w:sz w:val="24"/>
          <w:szCs w:val="24"/>
          <w:highlight w:val="white"/>
        </w:rPr>
        <w:t>Hollebeek</w:t>
      </w:r>
      <w:r>
        <w:rPr>
          <w:rFonts w:eastAsia="Times New Roman" w:cs="Times New Roman" w:ascii="Times New Roman" w:hAnsi="Times New Roman"/>
          <w:i/>
          <w:color w:val="000000" w:themeColor="text1"/>
          <w:sz w:val="24"/>
          <w:szCs w:val="24"/>
          <w:highlight w:val="white"/>
        </w:rPr>
        <w:t xml:space="preserve"> et al.</w:t>
      </w:r>
      <w:r>
        <w:rPr>
          <w:rFonts w:eastAsia="Times New Roman" w:cs="Times New Roman" w:ascii="Times New Roman" w:hAnsi="Times New Roman"/>
          <w:color w:val="000000" w:themeColor="text1"/>
          <w:sz w:val="24"/>
          <w:szCs w:val="24"/>
          <w:highlight w:val="white"/>
        </w:rPr>
        <w:t xml:space="preserve"> 2017</w:t>
      </w:r>
      <w:r>
        <w:rPr>
          <w:rFonts w:eastAsia="Times New Roman" w:cs="Times New Roman" w:ascii="Times New Roman" w:hAnsi="Times New Roman"/>
          <w:color w:val="000000" w:themeColor="text1"/>
          <w:sz w:val="24"/>
          <w:szCs w:val="24"/>
        </w:rPr>
        <w:t>)</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According to the international association for Public participation, the specific collaboration actually helps to improve the way of thinking of the continuum over time. The specific collaboration likes to move along with the involvement of the greater community and thus they are increasing the engagement of the different communities which needs to be achieved during a limited time projects which are able to involve the long time partnerships as well.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The areas which needs to get improved for the organizations and help to focus on their research partnerships and this provide them the community benefits such as:</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b/>
          <w:color w:val="000000" w:themeColor="text1"/>
          <w:sz w:val="24"/>
          <w:szCs w:val="24"/>
        </w:rPr>
        <w:t xml:space="preserve">Agenda: </w:t>
      </w:r>
      <w:r>
        <w:rPr>
          <w:rFonts w:eastAsia="Times New Roman" w:cs="Times New Roman" w:ascii="Times New Roman" w:hAnsi="Times New Roman"/>
          <w:color w:val="000000" w:themeColor="text1"/>
          <w:sz w:val="24"/>
          <w:szCs w:val="24"/>
        </w:rPr>
        <w:t>The engagement of the people helps to focus better on the people and thus they are attracting the stakeholders and customers in order to obtain their potential funding. The new areas for the specific collaborations actually need to be identified and this process actually made the community engagement accessible (</w:t>
      </w:r>
      <w:r>
        <w:rPr>
          <w:rFonts w:eastAsia="Times New Roman" w:cs="Times New Roman" w:ascii="Times New Roman" w:hAnsi="Times New Roman"/>
          <w:color w:val="000000" w:themeColor="text1"/>
          <w:sz w:val="24"/>
          <w:szCs w:val="24"/>
          <w:highlight w:val="white"/>
        </w:rPr>
        <w:t>Hollebeek</w:t>
      </w:r>
      <w:r>
        <w:rPr>
          <w:rFonts w:eastAsia="Times New Roman" w:cs="Times New Roman" w:ascii="Times New Roman" w:hAnsi="Times New Roman"/>
          <w:i/>
          <w:color w:val="000000" w:themeColor="text1"/>
          <w:sz w:val="24"/>
          <w:szCs w:val="24"/>
          <w:highlight w:val="white"/>
        </w:rPr>
        <w:t xml:space="preserve"> et al.</w:t>
      </w:r>
      <w:r>
        <w:rPr>
          <w:rFonts w:eastAsia="Times New Roman" w:cs="Times New Roman" w:ascii="Times New Roman" w:hAnsi="Times New Roman"/>
          <w:color w:val="000000" w:themeColor="text1"/>
          <w:sz w:val="24"/>
          <w:szCs w:val="24"/>
          <w:highlight w:val="white"/>
        </w:rPr>
        <w:t xml:space="preserve"> 2017)</w:t>
      </w:r>
      <w:r>
        <w:rPr>
          <w:rFonts w:eastAsia="Times New Roman" w:cs="Times New Roman" w:ascii="Times New Roman" w:hAnsi="Times New Roman"/>
          <w:color w:val="000000" w:themeColor="text1"/>
          <w:sz w:val="24"/>
          <w:szCs w:val="24"/>
        </w:rPr>
        <w:t xml:space="preserve">.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The Autotrader company has to provide the matched fundings such as donating the equipment for sports and community development. Though they supported the Greater Manchester combined Authority (GMCA) which helps to fund the emergency responses, they also support the people who have several disadvantages and are learning from home due to the current pandemic scenario. During the lockdown period, they are providing young people laptops and improving the educational outreach in order to improve the contract between the people and thus repurpose the technology to go forward (</w:t>
      </w:r>
      <w:r>
        <w:rPr>
          <w:rFonts w:eastAsia="Times New Roman" w:cs="Times New Roman" w:ascii="Times New Roman" w:hAnsi="Times New Roman"/>
          <w:color w:val="000000" w:themeColor="text1"/>
          <w:sz w:val="24"/>
          <w:szCs w:val="24"/>
          <w:highlight w:val="white"/>
        </w:rPr>
        <w:t>Hollebeek</w:t>
      </w:r>
      <w:r>
        <w:rPr>
          <w:rFonts w:eastAsia="Times New Roman" w:cs="Times New Roman" w:ascii="Times New Roman" w:hAnsi="Times New Roman"/>
          <w:i/>
          <w:color w:val="000000" w:themeColor="text1"/>
          <w:sz w:val="24"/>
          <w:szCs w:val="24"/>
          <w:highlight w:val="white"/>
        </w:rPr>
        <w:t xml:space="preserve"> et al.</w:t>
      </w:r>
      <w:r>
        <w:rPr>
          <w:rFonts w:eastAsia="Times New Roman" w:cs="Times New Roman" w:ascii="Times New Roman" w:hAnsi="Times New Roman"/>
          <w:color w:val="000000" w:themeColor="text1"/>
          <w:sz w:val="24"/>
          <w:szCs w:val="24"/>
          <w:highlight w:val="white"/>
        </w:rPr>
        <w:t xml:space="preserve"> 2017)</w:t>
      </w:r>
      <w:r>
        <w:rPr>
          <w:rFonts w:eastAsia="Times New Roman" w:cs="Times New Roman" w:ascii="Times New Roman" w:hAnsi="Times New Roman"/>
          <w:color w:val="000000" w:themeColor="text1"/>
          <w:sz w:val="24"/>
          <w:szCs w:val="24"/>
        </w:rPr>
        <w:t>.</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b/>
          <w:color w:val="000000" w:themeColor="text1"/>
          <w:sz w:val="24"/>
          <w:szCs w:val="24"/>
        </w:rPr>
        <w:t>Design and delivery</w:t>
      </w:r>
      <w:r>
        <w:rPr>
          <w:rFonts w:eastAsia="Times New Roman" w:cs="Times New Roman" w:ascii="Times New Roman" w:hAnsi="Times New Roman"/>
          <w:color w:val="000000" w:themeColor="text1"/>
          <w:sz w:val="24"/>
          <w:szCs w:val="24"/>
        </w:rPr>
        <w:t>: The company needs to improve their tools design and the intervention process in order to improve their representation and also the number of participants. The Auto Trader UK needs to improve their branding and website design. The team of Auto Tr</w:t>
      </w:r>
      <w:r>
        <w:rPr>
          <w:rFonts w:eastAsia="Times New Roman" w:cs="Times New Roman" w:ascii="Times New Roman" w:hAnsi="Times New Roman"/>
          <w:color w:val="000000" w:themeColor="text1"/>
          <w:sz w:val="24"/>
          <w:szCs w:val="24"/>
        </w:rPr>
        <w:t>a</w:t>
      </w:r>
      <w:r>
        <w:rPr>
          <w:rFonts w:eastAsia="Times New Roman" w:cs="Times New Roman" w:ascii="Times New Roman" w:hAnsi="Times New Roman"/>
          <w:color w:val="000000" w:themeColor="text1"/>
          <w:sz w:val="24"/>
          <w:szCs w:val="24"/>
        </w:rPr>
        <w:t>der had learned well about their customer website as well as the brand itself. They have to restructure their websites and introduce 8 new landing web pages which have the opportunity to gather general data using the Artificial intelligence (AI) technology by the potential customers (</w:t>
      </w:r>
      <w:r>
        <w:rPr>
          <w:rFonts w:eastAsia="Times New Roman" w:cs="Times New Roman" w:ascii="Times New Roman" w:hAnsi="Times New Roman"/>
          <w:color w:val="000000" w:themeColor="text1"/>
          <w:sz w:val="24"/>
          <w:szCs w:val="24"/>
          <w:highlight w:val="white"/>
        </w:rPr>
        <w:t>Shaw and Williams, 2018)</w:t>
      </w:r>
      <w:r>
        <w:rPr>
          <w:rFonts w:eastAsia="Times New Roman" w:cs="Times New Roman" w:ascii="Times New Roman" w:hAnsi="Times New Roman"/>
          <w:color w:val="000000" w:themeColor="text1"/>
          <w:sz w:val="24"/>
          <w:szCs w:val="24"/>
        </w:rPr>
        <w:t xml:space="preserve">. The expert opinion suggests to create more conversational pages which provide the visual components in order to answer the questions which are asked by the customer who have the specific aspect for selling or buying the cars. The customers will also provide the general idea about the specific model of the car and thus they have an idea about their approximate price without taxes ( </w:t>
      </w:r>
      <w:r>
        <w:rPr>
          <w:rFonts w:eastAsia="Times New Roman" w:cs="Times New Roman" w:ascii="Times New Roman" w:hAnsi="Times New Roman"/>
          <w:color w:val="000000" w:themeColor="text1"/>
          <w:sz w:val="24"/>
          <w:szCs w:val="24"/>
          <w:highlight w:val="white"/>
        </w:rPr>
        <w:t>Hollebeek</w:t>
      </w:r>
      <w:r>
        <w:rPr>
          <w:rFonts w:eastAsia="Times New Roman" w:cs="Times New Roman" w:ascii="Times New Roman" w:hAnsi="Times New Roman"/>
          <w:i/>
          <w:color w:val="000000" w:themeColor="text1"/>
          <w:sz w:val="24"/>
          <w:szCs w:val="24"/>
          <w:highlight w:val="white"/>
        </w:rPr>
        <w:t xml:space="preserve"> et al.</w:t>
      </w:r>
      <w:r>
        <w:rPr>
          <w:rFonts w:eastAsia="Times New Roman" w:cs="Times New Roman" w:ascii="Times New Roman" w:hAnsi="Times New Roman"/>
          <w:color w:val="000000" w:themeColor="text1"/>
          <w:sz w:val="24"/>
          <w:szCs w:val="24"/>
          <w:highlight w:val="white"/>
        </w:rPr>
        <w:t xml:space="preserve"> 2017)</w:t>
      </w:r>
      <w:r>
        <w:rPr>
          <w:rFonts w:eastAsia="Times New Roman" w:cs="Times New Roman" w:ascii="Times New Roman" w:hAnsi="Times New Roman"/>
          <w:color w:val="000000" w:themeColor="text1"/>
          <w:sz w:val="24"/>
          <w:szCs w:val="24"/>
        </w:rPr>
        <w:t>.</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The company needs to have the approachable and friendly customers and thus lower the numbers of their uncomfortable buyers. The products need to have the personality touch and also the credibility which will act as a destination for the new cares and this process helps to pioneer the brand according to their character trait. The company has to work side by side with the design team of the Auto Trader UX and this process helps to motivate them to perform the design rela which involves the alternative sprint output between the teams of Auto Trader and output.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In order to improve the community engagement the Auto Trader, UK have to improve their charity support which aims to provide them donations and funds for urgent appeals. The workers of the company needed to be given the best technical knowledge in order to improve their workflow and thus enhance the productivity and the revenue which rejuvenated the company from sinking in the recent competitive market.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b/>
          <w:color w:val="000000" w:themeColor="text1"/>
          <w:sz w:val="24"/>
          <w:szCs w:val="24"/>
        </w:rPr>
        <w:t xml:space="preserve">Ethics: </w:t>
      </w:r>
      <w:r>
        <w:rPr>
          <w:rFonts w:eastAsia="Times New Roman" w:cs="Times New Roman" w:ascii="Times New Roman" w:hAnsi="Times New Roman"/>
          <w:color w:val="000000" w:themeColor="text1"/>
          <w:sz w:val="24"/>
          <w:szCs w:val="24"/>
        </w:rPr>
        <w:t>While the company is having several engagements, they need to improve their ethical considerations which helps them to change and improve their privacy policies as well as professional practices. They have to overcome their ethical pitfalls which create the porcessess in order to resolve the ethical problems when they arose.</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The Auto Trader group plc operates with responsibility and they have respect for the people of the community. In order to improve their business and attract more stakeholders and customers, they have to conduct their business activities in an open, honest and ethical manner and thus helps to decide the partners and suppliers to whom they should work with and also maintain the holistic view to align their culture and values for the commercial considerations as well.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b/>
          <w:color w:val="000000" w:themeColor="text1"/>
          <w:sz w:val="24"/>
          <w:szCs w:val="24"/>
        </w:rPr>
        <w:t xml:space="preserve">Change and its implementation: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The company had worked with the specific screen and this helps to evolve the brand as well. The typography process refined with the colours which make them more sophisticated as well as introduce them with the British Racing Green and this provides the more consistent colour to the logo itself. The illustration process may be repetitive thus they actually developed a progressive system from the iconography to the rich illustrative process.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The website needs to have the updated as well as accurate information which helps the people to have the idea about the recent works of them and also have the better search results.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b/>
          <w:color w:val="000000" w:themeColor="text1"/>
          <w:sz w:val="24"/>
          <w:szCs w:val="24"/>
        </w:rPr>
        <w:t>Community moderation</w:t>
      </w:r>
      <w:r>
        <w:rPr>
          <w:rFonts w:eastAsia="Times New Roman" w:cs="Times New Roman" w:ascii="Times New Roman" w:hAnsi="Times New Roman"/>
          <w:color w:val="000000" w:themeColor="text1"/>
          <w:sz w:val="24"/>
          <w:szCs w:val="24"/>
        </w:rPr>
        <w:t xml:space="preserve">: It is also important to allow the specific community to express themselves while it is also very crucial to keep the community in a safe space and thus respect the members and opinions from each other. Trolling, passing offensive comments and bullying are also prohibited as inappropriate behaviour.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The community engagement needs to conduct the manner in the respectful way that it helps to get benefited from the collaborative effect and thus affect the health problems and develop the health solutions.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The workers of the company have to receive time in their busy workflow in this current and hectic pandemic situation and thus help the people at the below poverty level to upgrade themselves and also mentor and coach them to upgrade.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Though the process of physical volunteering is not permitted as the UK government has imposed several restriction measures, the employees may have volunteered by the charities like Omega Chatterbox and fund the needy people through the online portal in order to provide support to the isolated or lonely people.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r>
    </w:p>
    <w:p>
      <w:pPr>
        <w:pStyle w:val="Normal"/>
        <w:spacing w:lineRule="auto" w:line="360"/>
        <w:jc w:val="both"/>
        <w:rPr>
          <w:rFonts w:ascii="Times New Roman" w:hAnsi="Times New Roman" w:eastAsia="Times New Roman" w:cs="Times New Roman"/>
          <w:b/>
          <w:b/>
          <w:color w:val="000000" w:themeColor="text1"/>
          <w:sz w:val="24"/>
          <w:szCs w:val="24"/>
        </w:rPr>
      </w:pPr>
      <w:r>
        <w:rPr>
          <w:rFonts w:eastAsia="Times New Roman" w:cs="Times New Roman" w:ascii="Times New Roman" w:hAnsi="Times New Roman"/>
          <w:b/>
          <w:color w:val="000000" w:themeColor="text1"/>
          <w:sz w:val="24"/>
          <w:szCs w:val="24"/>
        </w:rPr>
        <w:t xml:space="preserve">Stakeholders and contributions of others: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The skills and the knowledge of the stakeholders, local and government authorities, civilians, communities and project partners have special interest groups. The stakeholders have the needs and their own concerns which improve the conflicts in interest and also proliferate the levels of the influences (</w:t>
      </w:r>
      <w:r>
        <w:rPr>
          <w:rFonts w:eastAsia="Times New Roman" w:cs="Times New Roman" w:ascii="Times New Roman" w:hAnsi="Times New Roman"/>
          <w:color w:val="000000" w:themeColor="text1"/>
          <w:sz w:val="24"/>
          <w:szCs w:val="24"/>
          <w:highlight w:val="white"/>
        </w:rPr>
        <w:t xml:space="preserve">Adhikari, </w:t>
      </w:r>
      <w:r>
        <w:rPr>
          <w:rFonts w:eastAsia="Times New Roman" w:cs="Times New Roman" w:ascii="Times New Roman" w:hAnsi="Times New Roman"/>
          <w:i/>
          <w:color w:val="000000" w:themeColor="text1"/>
          <w:sz w:val="24"/>
          <w:szCs w:val="24"/>
          <w:highlight w:val="white"/>
        </w:rPr>
        <w:t>et al</w:t>
      </w:r>
      <w:r>
        <w:rPr>
          <w:rFonts w:eastAsia="Times New Roman" w:cs="Times New Roman" w:ascii="Times New Roman" w:hAnsi="Times New Roman"/>
          <w:color w:val="000000" w:themeColor="text1"/>
          <w:sz w:val="24"/>
          <w:szCs w:val="24"/>
          <w:highlight w:val="white"/>
        </w:rPr>
        <w:t>. 2020)</w:t>
      </w:r>
      <w:r>
        <w:rPr>
          <w:rFonts w:eastAsia="Times New Roman" w:cs="Times New Roman" w:ascii="Times New Roman" w:hAnsi="Times New Roman"/>
          <w:color w:val="000000" w:themeColor="text1"/>
          <w:sz w:val="24"/>
          <w:szCs w:val="24"/>
        </w:rPr>
        <w:t xml:space="preserve">.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Engaging the community stakeholders in the business actually benefits the business and also benefits the community by reducing the conflicts between the business and the community and also boosting the structure of the business with the local and traditional knowledge and preventing the costly delays.</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The stakeholders have several roles in the community development. The stakeholder based approach in the community and social development programme  including the analysis as well as mapping helps to understand to obtain the maximum opportunities and minimizing the risks to create as well as protect the values for the local communities and project.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There is a well-established market for the used cars which has a proliferative demand and thus helps the private buyers who can’t afford the new vehicles and also the trade buyers who are seeking the profits through the selling and buying practices. From 2014, the sales of used cars has a market value of  £4.3 in the UK.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b/>
          <w:color w:val="000000" w:themeColor="text1"/>
          <w:sz w:val="24"/>
          <w:szCs w:val="24"/>
        </w:rPr>
        <w:t>Individual research participation:</w:t>
      </w:r>
      <w:r>
        <w:rPr>
          <w:rFonts w:eastAsia="Times New Roman" w:cs="Times New Roman" w:ascii="Times New Roman" w:hAnsi="Times New Roman"/>
          <w:color w:val="000000" w:themeColor="text1"/>
          <w:sz w:val="24"/>
          <w:szCs w:val="24"/>
        </w:rPr>
        <w:t xml:space="preserve">The individual partciaptiosnare way more important for business communications and thus helps to carry out the work to make the participation easier and bring several benefits to the participants.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b/>
          <w:color w:val="000000" w:themeColor="text1"/>
          <w:sz w:val="24"/>
          <w:szCs w:val="24"/>
        </w:rPr>
        <w:t xml:space="preserve">Improve reuse and upcycle practices: </w:t>
      </w:r>
      <w:r>
        <w:rPr>
          <w:rFonts w:eastAsia="Times New Roman" w:cs="Times New Roman" w:ascii="Times New Roman" w:hAnsi="Times New Roman"/>
          <w:color w:val="000000" w:themeColor="text1"/>
          <w:sz w:val="24"/>
          <w:szCs w:val="24"/>
        </w:rPr>
        <w:t>the reuse as well as upcycle process has the objective of the circular economy. This helps to improve the efficiency of the resource as well as the means and motives of the opportunities for the reuse process and thus identify the best fit practices in order to obtain the best results. This process reduces the quantity of the waste that is generated all over the world and thus free the environment from the excess water and thus reuse the abandoned spare parts of the cars and upcycle them for better use (</w:t>
      </w:r>
      <w:r>
        <w:rPr>
          <w:rFonts w:eastAsia="Times New Roman" w:cs="Times New Roman" w:ascii="Times New Roman" w:hAnsi="Times New Roman"/>
          <w:color w:val="000000" w:themeColor="text1"/>
          <w:sz w:val="24"/>
          <w:szCs w:val="24"/>
          <w:highlight w:val="white"/>
        </w:rPr>
        <w:t>Shaw and Williams, 2018)</w:t>
      </w:r>
      <w:r>
        <w:rPr>
          <w:rFonts w:eastAsia="Times New Roman" w:cs="Times New Roman" w:ascii="Times New Roman" w:hAnsi="Times New Roman"/>
          <w:color w:val="000000" w:themeColor="text1"/>
          <w:sz w:val="24"/>
          <w:szCs w:val="24"/>
        </w:rPr>
        <w:t xml:space="preserve">.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It has been seen that in 2017, the global production of cars is 74.5 million which contributes to the major scale and boosts the activity of the global economy (</w:t>
      </w:r>
      <w:r>
        <w:rPr>
          <w:rFonts w:eastAsia="Times New Roman" w:cs="Times New Roman" w:ascii="Times New Roman" w:hAnsi="Times New Roman"/>
          <w:color w:val="000000" w:themeColor="text1"/>
          <w:sz w:val="24"/>
          <w:szCs w:val="24"/>
          <w:highlight w:val="white"/>
        </w:rPr>
        <w:t>Shaw and Williams, 2018)</w:t>
      </w:r>
      <w:r>
        <w:rPr>
          <w:rFonts w:eastAsia="Times New Roman" w:cs="Times New Roman" w:ascii="Times New Roman" w:hAnsi="Times New Roman"/>
          <w:color w:val="000000" w:themeColor="text1"/>
          <w:sz w:val="24"/>
          <w:szCs w:val="24"/>
        </w:rPr>
        <w:t xml:space="preserve">.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The economic cost of the cars are getting high as the owners seek the economical gain and thus they had the clear profit in their hand. The money which is generated by the reuse process which is less than the initially paid for several vehicles and thus provides the opportunities to recoup the cost of the initial cost rather than than making the profit. </w:t>
      </w:r>
    </w:p>
    <w:p>
      <w:pPr>
        <w:pStyle w:val="Normal"/>
        <w:spacing w:lineRule="auto" w:line="360"/>
        <w:jc w:val="center"/>
        <w:rPr>
          <w:rFonts w:ascii="Times New Roman" w:hAnsi="Times New Roman" w:eastAsia="Times New Roman" w:cs="Times New Roman"/>
          <w:color w:val="000000" w:themeColor="text1"/>
          <w:sz w:val="24"/>
          <w:szCs w:val="24"/>
        </w:rPr>
      </w:pPr>
      <w:r>
        <w:rPr/>
        <w:drawing>
          <wp:inline distT="0" distB="0" distL="0" distR="0">
            <wp:extent cx="3914775" cy="3253105"/>
            <wp:effectExtent l="0" t="0" r="0" b="0"/>
            <wp:docPr id="2" name="image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descr=""/>
                    <pic:cNvPicPr>
                      <a:picLocks noChangeAspect="1" noChangeArrowheads="1"/>
                    </pic:cNvPicPr>
                  </pic:nvPicPr>
                  <pic:blipFill>
                    <a:blip r:embed="rId3"/>
                    <a:stretch>
                      <a:fillRect/>
                    </a:stretch>
                  </pic:blipFill>
                  <pic:spPr bwMode="auto">
                    <a:xfrm>
                      <a:off x="0" y="0"/>
                      <a:ext cx="3914775" cy="3253105"/>
                    </a:xfrm>
                    <a:prstGeom prst="rect">
                      <a:avLst/>
                    </a:prstGeom>
                  </pic:spPr>
                </pic:pic>
              </a:graphicData>
            </a:graphic>
          </wp:inline>
        </w:drawing>
      </w:r>
    </w:p>
    <w:p>
      <w:pPr>
        <w:pStyle w:val="Normal"/>
        <w:spacing w:lineRule="auto" w:line="360"/>
        <w:jc w:val="center"/>
        <w:rPr>
          <w:rFonts w:ascii="Times New Roman" w:hAnsi="Times New Roman" w:eastAsia="Times New Roman" w:cs="Times New Roman"/>
          <w:b/>
          <w:b/>
          <w:color w:val="000000" w:themeColor="text1"/>
          <w:sz w:val="24"/>
          <w:szCs w:val="24"/>
        </w:rPr>
      </w:pPr>
      <w:r>
        <w:rPr>
          <w:rFonts w:eastAsia="Times New Roman" w:cs="Times New Roman" w:ascii="Times New Roman" w:hAnsi="Times New Roman"/>
          <w:b/>
          <w:color w:val="000000" w:themeColor="text1"/>
          <w:sz w:val="24"/>
          <w:szCs w:val="24"/>
        </w:rPr>
        <w:t>Figure 2: Expenditure of the UK household</w:t>
      </w:r>
    </w:p>
    <w:p>
      <w:pPr>
        <w:pStyle w:val="Normal"/>
        <w:spacing w:lineRule="auto" w:line="360"/>
        <w:jc w:val="center"/>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(Source: Statista, 2021)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b/>
          <w:color w:val="000000" w:themeColor="text1"/>
          <w:sz w:val="24"/>
          <w:szCs w:val="24"/>
        </w:rPr>
        <w:t>Community organizations:</w:t>
      </w:r>
      <w:r>
        <w:rPr>
          <w:rFonts w:eastAsia="Times New Roman" w:cs="Times New Roman" w:ascii="Times New Roman" w:hAnsi="Times New Roman"/>
          <w:color w:val="000000" w:themeColor="text1"/>
          <w:sz w:val="24"/>
          <w:szCs w:val="24"/>
        </w:rPr>
        <w:t xml:space="preserve"> This provides the better insights for mobilizing the companies to engage them in the promotion of health and vigour (</w:t>
      </w:r>
      <w:r>
        <w:rPr>
          <w:rFonts w:eastAsia="Times New Roman" w:cs="Times New Roman" w:ascii="Times New Roman" w:hAnsi="Times New Roman"/>
          <w:color w:val="000000" w:themeColor="text1"/>
          <w:sz w:val="24"/>
          <w:szCs w:val="24"/>
          <w:highlight w:val="white"/>
        </w:rPr>
        <w:t xml:space="preserve">Malek </w:t>
      </w:r>
      <w:r>
        <w:rPr>
          <w:rFonts w:eastAsia="Times New Roman" w:cs="Times New Roman" w:ascii="Times New Roman" w:hAnsi="Times New Roman"/>
          <w:i/>
          <w:color w:val="000000" w:themeColor="text1"/>
          <w:sz w:val="24"/>
          <w:szCs w:val="24"/>
          <w:highlight w:val="white"/>
        </w:rPr>
        <w:t>et al.</w:t>
      </w:r>
      <w:r>
        <w:rPr>
          <w:rFonts w:eastAsia="Times New Roman" w:cs="Times New Roman" w:ascii="Times New Roman" w:hAnsi="Times New Roman"/>
          <w:color w:val="000000" w:themeColor="text1"/>
          <w:sz w:val="24"/>
          <w:szCs w:val="24"/>
          <w:highlight w:val="white"/>
        </w:rPr>
        <w:t xml:space="preserve"> 2017)</w:t>
      </w:r>
      <w:r>
        <w:rPr>
          <w:rFonts w:eastAsia="Times New Roman" w:cs="Times New Roman" w:ascii="Times New Roman" w:hAnsi="Times New Roman"/>
          <w:color w:val="000000" w:themeColor="text1"/>
          <w:sz w:val="24"/>
          <w:szCs w:val="24"/>
        </w:rPr>
        <w:t xml:space="preserve">. The companies provide the principles for the social actions in order to engage them to bring several people together who pursue similar interests. During the social action, the community represents their empowered members in order to move to the forefronts to be the truly representative of their engagement leaders and thus representing the people of the community.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Auto Traders need to facilitate their community practices which helps them to engage their trusted people and also move the forefront of the people. The facilitating organizations actually helps to serve the participants and thus be able to share their views in order to serve the individual partners (</w:t>
      </w:r>
      <w:r>
        <w:rPr>
          <w:rFonts w:cs="Times New Roman" w:ascii="Times New Roman" w:hAnsi="Times New Roman"/>
          <w:color w:val="000000" w:themeColor="text1"/>
          <w:sz w:val="24"/>
          <w:szCs w:val="24"/>
          <w:highlight w:val="white"/>
        </w:rPr>
        <w:t>Virani, 2020)</w:t>
      </w:r>
      <w:r>
        <w:rPr>
          <w:rFonts w:eastAsia="Times New Roman" w:cs="Times New Roman" w:ascii="Times New Roman" w:hAnsi="Times New Roman"/>
          <w:color w:val="000000" w:themeColor="text1"/>
          <w:sz w:val="24"/>
          <w:szCs w:val="24"/>
        </w:rPr>
        <w:t xml:space="preserve">.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This is actually based on the empowerment principle, competence practices and also makes the companies understand the diversified cultural dynamics for the specific groups as well as the institutions in order to build in the relationships and also finding the ways to collaborate in an effective manner. This creates more linkages to the higher, middle as well as the lower community of the society and thus brings several benefits to the participants. According to me, community organization is the very first stage in the way of community practices and thus it helps the people to maintain the concerns of others' health and this lowers the risk disabling effects on different communities (</w:t>
      </w:r>
      <w:r>
        <w:rPr>
          <w:rFonts w:eastAsia="Times New Roman" w:cs="Times New Roman" w:ascii="Times New Roman" w:hAnsi="Times New Roman"/>
          <w:color w:val="000000" w:themeColor="text1"/>
          <w:sz w:val="24"/>
          <w:szCs w:val="24"/>
          <w:highlight w:val="white"/>
        </w:rPr>
        <w:t>Shaw and Williams, 2018)</w:t>
      </w:r>
      <w:r>
        <w:rPr>
          <w:rFonts w:eastAsia="Times New Roman" w:cs="Times New Roman" w:ascii="Times New Roman" w:hAnsi="Times New Roman"/>
          <w:color w:val="000000" w:themeColor="text1"/>
          <w:sz w:val="24"/>
          <w:szCs w:val="24"/>
        </w:rPr>
        <w:t xml:space="preserve">. </w:t>
      </w:r>
    </w:p>
    <w:p>
      <w:pPr>
        <w:pStyle w:val="Normal"/>
        <w:spacing w:lineRule="auto" w:line="360"/>
        <w:jc w:val="center"/>
        <w:rPr>
          <w:rFonts w:ascii="Times New Roman" w:hAnsi="Times New Roman" w:eastAsia="Times New Roman" w:cs="Times New Roman"/>
          <w:color w:val="000000" w:themeColor="text1"/>
          <w:sz w:val="24"/>
          <w:szCs w:val="24"/>
        </w:rPr>
      </w:pPr>
      <w:r>
        <w:rPr/>
        <w:drawing>
          <wp:inline distT="0" distB="0" distL="0" distR="0">
            <wp:extent cx="5124450" cy="2457450"/>
            <wp:effectExtent l="0" t="0" r="0" b="0"/>
            <wp:docPr id="3" name="image2.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png" descr=""/>
                    <pic:cNvPicPr>
                      <a:picLocks noChangeAspect="1" noChangeArrowheads="1"/>
                    </pic:cNvPicPr>
                  </pic:nvPicPr>
                  <pic:blipFill>
                    <a:blip r:embed="rId4"/>
                    <a:stretch>
                      <a:fillRect/>
                    </a:stretch>
                  </pic:blipFill>
                  <pic:spPr bwMode="auto">
                    <a:xfrm>
                      <a:off x="0" y="0"/>
                      <a:ext cx="5124450" cy="2457450"/>
                    </a:xfrm>
                    <a:prstGeom prst="rect">
                      <a:avLst/>
                    </a:prstGeom>
                  </pic:spPr>
                </pic:pic>
              </a:graphicData>
            </a:graphic>
          </wp:inline>
        </w:drawing>
      </w:r>
    </w:p>
    <w:p>
      <w:pPr>
        <w:pStyle w:val="Normal"/>
        <w:spacing w:lineRule="auto" w:line="360"/>
        <w:jc w:val="center"/>
        <w:rPr>
          <w:rFonts w:ascii="Times New Roman" w:hAnsi="Times New Roman" w:eastAsia="Times New Roman" w:cs="Times New Roman"/>
          <w:b/>
          <w:b/>
          <w:color w:val="000000" w:themeColor="text1"/>
          <w:sz w:val="24"/>
          <w:szCs w:val="24"/>
        </w:rPr>
      </w:pPr>
      <w:r>
        <w:rPr>
          <w:rFonts w:eastAsia="Times New Roman" w:cs="Times New Roman" w:ascii="Times New Roman" w:hAnsi="Times New Roman"/>
          <w:b/>
          <w:color w:val="000000" w:themeColor="text1"/>
          <w:sz w:val="24"/>
          <w:szCs w:val="24"/>
        </w:rPr>
        <w:t>Figure 3: Relation between the context and the group dynamics</w:t>
      </w:r>
    </w:p>
    <w:p>
      <w:pPr>
        <w:pStyle w:val="Normal"/>
        <w:spacing w:lineRule="auto" w:line="360"/>
        <w:jc w:val="center"/>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(Source: </w:t>
      </w:r>
      <w:r>
        <w:rPr>
          <w:rFonts w:cs="Times New Roman" w:ascii="Times New Roman" w:hAnsi="Times New Roman"/>
          <w:color w:val="000000" w:themeColor="text1"/>
          <w:sz w:val="24"/>
          <w:szCs w:val="24"/>
          <w:highlight w:val="white"/>
        </w:rPr>
        <w:t>Virani, 2020</w:t>
      </w:r>
      <w:r>
        <w:rPr>
          <w:rFonts w:eastAsia="Times New Roman" w:cs="Times New Roman" w:ascii="Times New Roman" w:hAnsi="Times New Roman"/>
          <w:color w:val="000000" w:themeColor="text1"/>
          <w:sz w:val="24"/>
          <w:szCs w:val="24"/>
        </w:rPr>
        <w:t>)</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The socio economic segments also help to improve the cultural, geographic and environmental factors which are able to improve the governance of the political climate. The collaboration history is able to build the trust and the relation between the community as well as internal business effect (</w:t>
      </w:r>
      <w:r>
        <w:rPr>
          <w:rFonts w:cs="Times New Roman" w:ascii="Times New Roman" w:hAnsi="Times New Roman"/>
          <w:color w:val="000000" w:themeColor="text1"/>
          <w:sz w:val="24"/>
          <w:szCs w:val="24"/>
          <w:highlight w:val="white"/>
        </w:rPr>
        <w:t xml:space="preserve">Virani, 2020). </w:t>
      </w:r>
    </w:p>
    <w:p>
      <w:pPr>
        <w:pStyle w:val="Heading1"/>
        <w:spacing w:lineRule="auto" w:line="360"/>
        <w:rPr>
          <w:rFonts w:cs="Times New Roman"/>
          <w:color w:val="000000" w:themeColor="text1"/>
          <w:szCs w:val="24"/>
        </w:rPr>
      </w:pPr>
      <w:bookmarkStart w:id="4" w:name="_Toc80893274"/>
      <w:r>
        <w:rPr>
          <w:rFonts w:cs="Times New Roman"/>
          <w:color w:val="000000" w:themeColor="text1"/>
          <w:szCs w:val="24"/>
        </w:rPr>
        <w:t>Conclusion</w:t>
      </w:r>
      <w:bookmarkEnd w:id="4"/>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The effective community engagement procedure actually is very influential as well as connecting the decision making process which is simple and accessible as well as open for the inclusive, valuable as well as respective process. This helps to build the relationships, trust and collaboration between several companies and also maintain the accountability and feedback processes in order to evaluate the scopes as well as influence the decision making process. It is also essential to recognize and understand the valuable time of the community which is also limited in nature. So, the business organizations need to improve their community practices which helps them to develop the shared needs and also be able to share the addressed needs in order to engage the leaders as well as the stakeholders with the enormous time.  There is no scope of denying the fact that the business improvement is based on well organized management team.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The benefits, costs as well as the perceived risks of the participation can also change collaborative planning and thus help the community members to improve the development of the social programmes and also consider to compensate the customers for their participation as well. </w:t>
      </w:r>
    </w:p>
    <w:p>
      <w:pPr>
        <w:pStyle w:val="Normal"/>
        <w:spacing w:lineRule="auto" w:line="360"/>
        <w:jc w:val="both"/>
        <w:rPr>
          <w:rFonts w:ascii="Times New Roman" w:hAnsi="Times New Roman" w:eastAsia="Times New Roman" w:cs="Times New Roman"/>
          <w:color w:val="000000" w:themeColor="text1"/>
          <w:sz w:val="24"/>
          <w:szCs w:val="24"/>
        </w:rPr>
      </w:pPr>
      <w:r>
        <w:rPr>
          <w:rFonts w:eastAsia="Times New Roman" w:cs="Times New Roman" w:ascii="Times New Roman" w:hAnsi="Times New Roman"/>
          <w:color w:val="000000" w:themeColor="text1"/>
          <w:sz w:val="24"/>
          <w:szCs w:val="24"/>
        </w:rPr>
        <w:t xml:space="preserve">Auto Trader is the UK based company which helps to sell and buy the cars and thus maintains reasonable time frames in order to contribute to the continuous improvement and the decision making process. The community engagement process needed to be improved in Auto Traders which helps them to cultivate their ways in order to gather most of the latest technologies and incorporate them while improving the companies to expand their operational business in order to engage the stakeholders in the spectrum of the diversified groups.  </w:t>
      </w:r>
    </w:p>
    <w:p>
      <w:pPr>
        <w:pStyle w:val="Normal"/>
        <w:spacing w:lineRule="auto" w:line="360"/>
        <w:jc w:val="both"/>
        <w:rPr>
          <w:rFonts w:ascii="Times New Roman" w:hAnsi="Times New Roman" w:eastAsia="Times New Roman" w:cs="Times New Roman"/>
          <w:b/>
          <w:b/>
          <w:color w:val="000000" w:themeColor="text1"/>
          <w:sz w:val="24"/>
          <w:szCs w:val="24"/>
        </w:rPr>
      </w:pPr>
      <w:r>
        <w:rPr>
          <w:rFonts w:eastAsia="Times New Roman" w:cs="Times New Roman" w:ascii="Times New Roman" w:hAnsi="Times New Roman"/>
          <w:b/>
          <w:color w:val="000000" w:themeColor="text1"/>
          <w:sz w:val="24"/>
          <w:szCs w:val="24"/>
        </w:rPr>
      </w:r>
      <w:r>
        <w:br w:type="page"/>
      </w:r>
    </w:p>
    <w:p>
      <w:pPr>
        <w:pStyle w:val="Heading1"/>
        <w:spacing w:lineRule="auto" w:line="360"/>
        <w:rPr>
          <w:rFonts w:cs="Times New Roman"/>
          <w:color w:val="000000" w:themeColor="text1"/>
          <w:szCs w:val="24"/>
        </w:rPr>
      </w:pPr>
      <w:bookmarkStart w:id="5" w:name="_Toc80893275"/>
      <w:r>
        <w:rPr>
          <w:rFonts w:cs="Times New Roman"/>
          <w:color w:val="000000" w:themeColor="text1"/>
          <w:szCs w:val="24"/>
        </w:rPr>
        <w:t>Reference</w:t>
      </w:r>
      <w:bookmarkEnd w:id="5"/>
      <w:r>
        <w:rPr>
          <w:rFonts w:cs="Times New Roman"/>
          <w:color w:val="000000" w:themeColor="text1"/>
          <w:szCs w:val="24"/>
        </w:rPr>
        <w:t>s</w:t>
      </w:r>
    </w:p>
    <w:p>
      <w:pPr>
        <w:pStyle w:val="Normal"/>
        <w:spacing w:lineRule="auto" w:line="360"/>
        <w:jc w:val="both"/>
        <w:rPr>
          <w:rFonts w:ascii="Times New Roman" w:hAnsi="Times New Roman" w:eastAsia="Times New Roman" w:cs="Times New Roman"/>
          <w:color w:val="000000" w:themeColor="text1"/>
          <w:sz w:val="24"/>
          <w:szCs w:val="24"/>
          <w:highlight w:val="white"/>
        </w:rPr>
      </w:pPr>
      <w:r>
        <w:rPr>
          <w:rFonts w:eastAsia="Times New Roman" w:cs="Times New Roman" w:ascii="Times New Roman" w:hAnsi="Times New Roman"/>
          <w:color w:val="000000" w:themeColor="text1"/>
          <w:sz w:val="24"/>
          <w:szCs w:val="24"/>
          <w:highlight w:val="white"/>
        </w:rPr>
        <w:t xml:space="preserve">Adhikari, B., Pell, C. and Cheah, P.Y., 2020. Community engagement and ethical global health research. </w:t>
      </w:r>
      <w:r>
        <w:rPr>
          <w:rFonts w:eastAsia="Times New Roman" w:cs="Times New Roman" w:ascii="Times New Roman" w:hAnsi="Times New Roman"/>
          <w:i/>
          <w:color w:val="000000" w:themeColor="text1"/>
          <w:sz w:val="24"/>
          <w:szCs w:val="24"/>
          <w:highlight w:val="white"/>
        </w:rPr>
        <w:t>Global Bioethics</w:t>
      </w:r>
      <w:r>
        <w:rPr>
          <w:rFonts w:eastAsia="Times New Roman" w:cs="Times New Roman" w:ascii="Times New Roman" w:hAnsi="Times New Roman"/>
          <w:color w:val="000000" w:themeColor="text1"/>
          <w:sz w:val="24"/>
          <w:szCs w:val="24"/>
          <w:highlight w:val="white"/>
        </w:rPr>
        <w:t xml:space="preserve">, </w:t>
      </w:r>
      <w:r>
        <w:rPr>
          <w:rFonts w:eastAsia="Times New Roman" w:cs="Times New Roman" w:ascii="Times New Roman" w:hAnsi="Times New Roman"/>
          <w:i/>
          <w:color w:val="000000" w:themeColor="text1"/>
          <w:sz w:val="24"/>
          <w:szCs w:val="24"/>
          <w:highlight w:val="white"/>
        </w:rPr>
        <w:t>31</w:t>
      </w:r>
      <w:r>
        <w:rPr>
          <w:rFonts w:eastAsia="Times New Roman" w:cs="Times New Roman" w:ascii="Times New Roman" w:hAnsi="Times New Roman"/>
          <w:color w:val="000000" w:themeColor="text1"/>
          <w:sz w:val="24"/>
          <w:szCs w:val="24"/>
          <w:highlight w:val="white"/>
        </w:rPr>
        <w:t>(1), pp.1-12.</w:t>
      </w:r>
    </w:p>
    <w:p>
      <w:pPr>
        <w:pStyle w:val="Normal"/>
        <w:spacing w:lineRule="auto" w:line="360"/>
        <w:jc w:val="both"/>
        <w:rPr>
          <w:rFonts w:ascii="Times New Roman" w:hAnsi="Times New Roman" w:eastAsia="Times New Roman" w:cs="Times New Roman"/>
          <w:color w:val="000000" w:themeColor="text1"/>
          <w:sz w:val="24"/>
          <w:szCs w:val="24"/>
          <w:highlight w:val="white"/>
        </w:rPr>
      </w:pPr>
      <w:r>
        <w:rPr>
          <w:rFonts w:eastAsia="Times New Roman" w:cs="Times New Roman" w:ascii="Times New Roman" w:hAnsi="Times New Roman"/>
          <w:color w:val="000000" w:themeColor="text1"/>
          <w:sz w:val="24"/>
          <w:szCs w:val="24"/>
          <w:highlight w:val="white"/>
        </w:rPr>
        <w:t xml:space="preserve">Dahles, H., Khieng, S., Verver, M. and Manders, I., 2020. Social entrepreneurship and tourism in Cambodia: advancing community engagement. </w:t>
      </w:r>
      <w:r>
        <w:rPr>
          <w:rFonts w:eastAsia="Times New Roman" w:cs="Times New Roman" w:ascii="Times New Roman" w:hAnsi="Times New Roman"/>
          <w:i/>
          <w:color w:val="000000" w:themeColor="text1"/>
          <w:sz w:val="24"/>
          <w:szCs w:val="24"/>
          <w:highlight w:val="white"/>
        </w:rPr>
        <w:t>Journal of Sustainable Tourism</w:t>
      </w:r>
      <w:r>
        <w:rPr>
          <w:rFonts w:eastAsia="Times New Roman" w:cs="Times New Roman" w:ascii="Times New Roman" w:hAnsi="Times New Roman"/>
          <w:color w:val="000000" w:themeColor="text1"/>
          <w:sz w:val="24"/>
          <w:szCs w:val="24"/>
          <w:highlight w:val="white"/>
        </w:rPr>
        <w:t xml:space="preserve">, </w:t>
      </w:r>
      <w:r>
        <w:rPr>
          <w:rFonts w:eastAsia="Times New Roman" w:cs="Times New Roman" w:ascii="Times New Roman" w:hAnsi="Times New Roman"/>
          <w:i/>
          <w:color w:val="000000" w:themeColor="text1"/>
          <w:sz w:val="24"/>
          <w:szCs w:val="24"/>
          <w:highlight w:val="white"/>
        </w:rPr>
        <w:t>28</w:t>
      </w:r>
      <w:r>
        <w:rPr>
          <w:rFonts w:eastAsia="Times New Roman" w:cs="Times New Roman" w:ascii="Times New Roman" w:hAnsi="Times New Roman"/>
          <w:color w:val="000000" w:themeColor="text1"/>
          <w:sz w:val="24"/>
          <w:szCs w:val="24"/>
          <w:highlight w:val="white"/>
        </w:rPr>
        <w:t>(6), pp.816-833.</w:t>
      </w:r>
    </w:p>
    <w:p>
      <w:pPr>
        <w:pStyle w:val="Normal"/>
        <w:spacing w:lineRule="auto" w:line="360"/>
        <w:jc w:val="both"/>
        <w:rPr>
          <w:rFonts w:ascii="Times New Roman" w:hAnsi="Times New Roman" w:eastAsia="Times New Roman" w:cs="Times New Roman"/>
          <w:color w:val="000000" w:themeColor="text1"/>
          <w:sz w:val="24"/>
          <w:szCs w:val="24"/>
          <w:highlight w:val="white"/>
        </w:rPr>
      </w:pPr>
      <w:r>
        <w:rPr>
          <w:rFonts w:eastAsia="Times New Roman" w:cs="Times New Roman" w:ascii="Times New Roman" w:hAnsi="Times New Roman"/>
          <w:color w:val="000000" w:themeColor="text1"/>
          <w:sz w:val="24"/>
          <w:szCs w:val="24"/>
          <w:highlight w:val="white"/>
        </w:rPr>
        <w:t xml:space="preserve">Gilmore, B., Ndejjo, R., Tchetchia, A., De Claro, V., Mago, E., Lopes, C. and Bhattacharyya, S., 2020. Community engagement for COVID-19 prevention and control: a rapid evidence synthesis. </w:t>
      </w:r>
      <w:r>
        <w:rPr>
          <w:rFonts w:eastAsia="Times New Roman" w:cs="Times New Roman" w:ascii="Times New Roman" w:hAnsi="Times New Roman"/>
          <w:i/>
          <w:color w:val="000000" w:themeColor="text1"/>
          <w:sz w:val="24"/>
          <w:szCs w:val="24"/>
          <w:highlight w:val="white"/>
        </w:rPr>
        <w:t>BMJ global health</w:t>
      </w:r>
      <w:r>
        <w:rPr>
          <w:rFonts w:eastAsia="Times New Roman" w:cs="Times New Roman" w:ascii="Times New Roman" w:hAnsi="Times New Roman"/>
          <w:color w:val="000000" w:themeColor="text1"/>
          <w:sz w:val="24"/>
          <w:szCs w:val="24"/>
          <w:highlight w:val="white"/>
        </w:rPr>
        <w:t xml:space="preserve">, </w:t>
      </w:r>
      <w:r>
        <w:rPr>
          <w:rFonts w:eastAsia="Times New Roman" w:cs="Times New Roman" w:ascii="Times New Roman" w:hAnsi="Times New Roman"/>
          <w:i/>
          <w:color w:val="000000" w:themeColor="text1"/>
          <w:sz w:val="24"/>
          <w:szCs w:val="24"/>
          <w:highlight w:val="white"/>
        </w:rPr>
        <w:t>5</w:t>
      </w:r>
      <w:r>
        <w:rPr>
          <w:rFonts w:eastAsia="Times New Roman" w:cs="Times New Roman" w:ascii="Times New Roman" w:hAnsi="Times New Roman"/>
          <w:color w:val="000000" w:themeColor="text1"/>
          <w:sz w:val="24"/>
          <w:szCs w:val="24"/>
          <w:highlight w:val="white"/>
        </w:rPr>
        <w:t>(10), p.e003188.</w:t>
      </w:r>
    </w:p>
    <w:p>
      <w:pPr>
        <w:pStyle w:val="Normal"/>
        <w:spacing w:lineRule="auto" w:line="360"/>
        <w:jc w:val="both"/>
        <w:rPr>
          <w:rFonts w:ascii="Times New Roman" w:hAnsi="Times New Roman" w:eastAsia="Times New Roman" w:cs="Times New Roman"/>
          <w:color w:val="000000" w:themeColor="text1"/>
          <w:sz w:val="24"/>
          <w:szCs w:val="24"/>
          <w:highlight w:val="white"/>
        </w:rPr>
      </w:pPr>
      <w:r>
        <w:rPr>
          <w:rFonts w:eastAsia="Times New Roman" w:cs="Times New Roman" w:ascii="Times New Roman" w:hAnsi="Times New Roman"/>
          <w:color w:val="000000" w:themeColor="text1"/>
          <w:sz w:val="24"/>
          <w:szCs w:val="24"/>
          <w:highlight w:val="white"/>
        </w:rPr>
        <w:t xml:space="preserve">Hollebeek, L.D., Juric, B. and Tang, W., 2017. Virtual brand community engagement practices: a refined typology and model. </w:t>
      </w:r>
      <w:r>
        <w:rPr>
          <w:rFonts w:eastAsia="Times New Roman" w:cs="Times New Roman" w:ascii="Times New Roman" w:hAnsi="Times New Roman"/>
          <w:i/>
          <w:color w:val="000000" w:themeColor="text1"/>
          <w:sz w:val="24"/>
          <w:szCs w:val="24"/>
          <w:highlight w:val="white"/>
        </w:rPr>
        <w:t>Journal of Services Marketing</w:t>
      </w:r>
      <w:r>
        <w:rPr>
          <w:rFonts w:eastAsia="Times New Roman" w:cs="Times New Roman" w:ascii="Times New Roman" w:hAnsi="Times New Roman"/>
          <w:color w:val="000000" w:themeColor="text1"/>
          <w:sz w:val="24"/>
          <w:szCs w:val="24"/>
          <w:highlight w:val="white"/>
        </w:rPr>
        <w:t>.</w:t>
      </w:r>
    </w:p>
    <w:p>
      <w:pPr>
        <w:pStyle w:val="Normal"/>
        <w:spacing w:lineRule="auto" w:line="360"/>
        <w:jc w:val="both"/>
        <w:rPr>
          <w:rFonts w:ascii="Times New Roman" w:hAnsi="Times New Roman" w:eastAsia="Times New Roman" w:cs="Times New Roman"/>
          <w:color w:val="000000" w:themeColor="text1"/>
          <w:sz w:val="24"/>
          <w:szCs w:val="24"/>
          <w:highlight w:val="white"/>
        </w:rPr>
      </w:pPr>
      <w:r>
        <w:rPr>
          <w:rFonts w:eastAsia="Times New Roman" w:cs="Times New Roman" w:ascii="Times New Roman" w:hAnsi="Times New Roman"/>
          <w:color w:val="000000" w:themeColor="text1"/>
          <w:sz w:val="24"/>
          <w:szCs w:val="24"/>
          <w:highlight w:val="white"/>
        </w:rPr>
        <w:t xml:space="preserve">Malek, A., Carbone, F. and Alder, J., 2017. Community engagement, rural institutions and rural tourism business in developing countries. </w:t>
      </w:r>
      <w:r>
        <w:rPr>
          <w:rFonts w:eastAsia="Times New Roman" w:cs="Times New Roman" w:ascii="Times New Roman" w:hAnsi="Times New Roman"/>
          <w:i/>
          <w:color w:val="000000" w:themeColor="text1"/>
          <w:sz w:val="24"/>
          <w:szCs w:val="24"/>
          <w:highlight w:val="white"/>
        </w:rPr>
        <w:t>Rural tourism and enterprise: Management, marketing and sustainability</w:t>
      </w:r>
      <w:r>
        <w:rPr>
          <w:rFonts w:eastAsia="Times New Roman" w:cs="Times New Roman" w:ascii="Times New Roman" w:hAnsi="Times New Roman"/>
          <w:color w:val="000000" w:themeColor="text1"/>
          <w:sz w:val="24"/>
          <w:szCs w:val="24"/>
          <w:highlight w:val="white"/>
        </w:rPr>
        <w:t xml:space="preserve">, </w:t>
      </w:r>
      <w:r>
        <w:rPr>
          <w:rFonts w:eastAsia="Times New Roman" w:cs="Times New Roman" w:ascii="Times New Roman" w:hAnsi="Times New Roman"/>
          <w:i/>
          <w:color w:val="000000" w:themeColor="text1"/>
          <w:sz w:val="24"/>
          <w:szCs w:val="24"/>
          <w:highlight w:val="white"/>
        </w:rPr>
        <w:t>145</w:t>
      </w:r>
      <w:r>
        <w:rPr>
          <w:rFonts w:eastAsia="Times New Roman" w:cs="Times New Roman" w:ascii="Times New Roman" w:hAnsi="Times New Roman"/>
          <w:color w:val="000000" w:themeColor="text1"/>
          <w:sz w:val="24"/>
          <w:szCs w:val="24"/>
          <w:highlight w:val="white"/>
        </w:rPr>
        <w:t>.</w:t>
      </w:r>
    </w:p>
    <w:p>
      <w:pPr>
        <w:pStyle w:val="Normal"/>
        <w:spacing w:lineRule="auto" w:line="360"/>
        <w:jc w:val="both"/>
        <w:rPr>
          <w:rFonts w:ascii="Times New Roman" w:hAnsi="Times New Roman" w:eastAsia="Times New Roman" w:cs="Times New Roman"/>
          <w:color w:val="000000" w:themeColor="text1"/>
          <w:sz w:val="24"/>
          <w:szCs w:val="24"/>
          <w:highlight w:val="white"/>
        </w:rPr>
      </w:pPr>
      <w:r>
        <w:rPr>
          <w:rFonts w:eastAsia="Times New Roman" w:cs="Times New Roman" w:ascii="Times New Roman" w:hAnsi="Times New Roman"/>
          <w:color w:val="000000" w:themeColor="text1"/>
          <w:sz w:val="24"/>
          <w:szCs w:val="24"/>
          <w:highlight w:val="white"/>
        </w:rPr>
        <w:t>Ngwegwe, S.S., 2019. Determinants of Tanzanian Business Community Engagement in Export Trade-In Dar Es Salaam: A Case of Agricultural Products.</w:t>
      </w:r>
    </w:p>
    <w:p>
      <w:pPr>
        <w:pStyle w:val="Normal"/>
        <w:spacing w:lineRule="auto" w:line="360"/>
        <w:jc w:val="both"/>
        <w:rPr>
          <w:rFonts w:ascii="Times New Roman" w:hAnsi="Times New Roman" w:eastAsia="Times New Roman" w:cs="Times New Roman"/>
          <w:color w:val="000000" w:themeColor="text1"/>
          <w:sz w:val="24"/>
          <w:szCs w:val="24"/>
          <w:highlight w:val="white"/>
        </w:rPr>
      </w:pPr>
      <w:r>
        <w:rPr>
          <w:rFonts w:eastAsia="Times New Roman" w:cs="Times New Roman" w:ascii="Times New Roman" w:hAnsi="Times New Roman"/>
          <w:color w:val="000000" w:themeColor="text1"/>
          <w:sz w:val="24"/>
          <w:szCs w:val="24"/>
          <w:highlight w:val="white"/>
        </w:rPr>
        <w:t xml:space="preserve">Perkins, J. and Durkin, S., Is this for real? Business community engagement and authentic learning. </w:t>
      </w:r>
      <w:r>
        <w:rPr>
          <w:rFonts w:eastAsia="Times New Roman" w:cs="Times New Roman" w:ascii="Times New Roman" w:hAnsi="Times New Roman"/>
          <w:i/>
          <w:color w:val="000000" w:themeColor="text1"/>
          <w:sz w:val="24"/>
          <w:szCs w:val="24"/>
          <w:highlight w:val="white"/>
        </w:rPr>
        <w:t>Employability: breaking the mould</w:t>
      </w:r>
      <w:r>
        <w:rPr>
          <w:rFonts w:eastAsia="Times New Roman" w:cs="Times New Roman" w:ascii="Times New Roman" w:hAnsi="Times New Roman"/>
          <w:color w:val="000000" w:themeColor="text1"/>
          <w:sz w:val="24"/>
          <w:szCs w:val="24"/>
          <w:highlight w:val="white"/>
        </w:rPr>
        <w:t>, p.94.</w:t>
      </w:r>
    </w:p>
    <w:p>
      <w:pPr>
        <w:pStyle w:val="Normal"/>
        <w:spacing w:lineRule="auto" w:line="360"/>
        <w:jc w:val="both"/>
        <w:rPr>
          <w:rFonts w:ascii="Times New Roman" w:hAnsi="Times New Roman" w:eastAsia="Times New Roman" w:cs="Times New Roman"/>
          <w:color w:val="000000" w:themeColor="text1"/>
          <w:sz w:val="24"/>
          <w:szCs w:val="24"/>
          <w:highlight w:val="white"/>
        </w:rPr>
      </w:pPr>
      <w:r>
        <w:rPr>
          <w:rFonts w:eastAsia="Times New Roman" w:cs="Times New Roman" w:ascii="Times New Roman" w:hAnsi="Times New Roman"/>
          <w:color w:val="000000" w:themeColor="text1"/>
          <w:sz w:val="24"/>
          <w:szCs w:val="24"/>
          <w:highlight w:val="white"/>
        </w:rPr>
        <w:t xml:space="preserve">Shaw, P. and Williams, I., 2018. Reuse in practice: the UK’s car and clothing sectors. </w:t>
      </w:r>
      <w:r>
        <w:rPr>
          <w:rFonts w:eastAsia="Times New Roman" w:cs="Times New Roman" w:ascii="Times New Roman" w:hAnsi="Times New Roman"/>
          <w:i/>
          <w:color w:val="000000" w:themeColor="text1"/>
          <w:sz w:val="24"/>
          <w:szCs w:val="24"/>
          <w:highlight w:val="white"/>
        </w:rPr>
        <w:t>Detritus</w:t>
      </w:r>
      <w:r>
        <w:rPr>
          <w:rFonts w:eastAsia="Times New Roman" w:cs="Times New Roman" w:ascii="Times New Roman" w:hAnsi="Times New Roman"/>
          <w:color w:val="000000" w:themeColor="text1"/>
          <w:sz w:val="24"/>
          <w:szCs w:val="24"/>
          <w:highlight w:val="white"/>
        </w:rPr>
        <w:t xml:space="preserve">, </w:t>
      </w:r>
      <w:r>
        <w:rPr>
          <w:rFonts w:eastAsia="Times New Roman" w:cs="Times New Roman" w:ascii="Times New Roman" w:hAnsi="Times New Roman"/>
          <w:i/>
          <w:color w:val="000000" w:themeColor="text1"/>
          <w:sz w:val="24"/>
          <w:szCs w:val="24"/>
          <w:highlight w:val="white"/>
        </w:rPr>
        <w:t>4</w:t>
      </w:r>
      <w:r>
        <w:rPr>
          <w:rFonts w:eastAsia="Times New Roman" w:cs="Times New Roman" w:ascii="Times New Roman" w:hAnsi="Times New Roman"/>
          <w:color w:val="000000" w:themeColor="text1"/>
          <w:sz w:val="24"/>
          <w:szCs w:val="24"/>
          <w:highlight w:val="white"/>
        </w:rPr>
        <w:t>, pp.36-47.</w:t>
      </w:r>
    </w:p>
    <w:p>
      <w:pPr>
        <w:pStyle w:val="Normal"/>
        <w:spacing w:lineRule="auto" w:line="360"/>
        <w:jc w:val="both"/>
        <w:rPr>
          <w:rFonts w:ascii="Times New Roman" w:hAnsi="Times New Roman" w:eastAsia="Times New Roman" w:cs="Times New Roman"/>
          <w:color w:val="000000" w:themeColor="text1"/>
          <w:sz w:val="24"/>
          <w:szCs w:val="24"/>
          <w:highlight w:val="white"/>
        </w:rPr>
      </w:pPr>
      <w:r>
        <w:rPr>
          <w:rFonts w:eastAsia="Times New Roman" w:cs="Times New Roman" w:ascii="Times New Roman" w:hAnsi="Times New Roman"/>
          <w:color w:val="000000" w:themeColor="text1"/>
          <w:sz w:val="24"/>
          <w:szCs w:val="24"/>
          <w:highlight w:val="white"/>
        </w:rPr>
        <w:t xml:space="preserve">Smith, A., 2018. “My Understanding… Has Literally Changed”: Addressing the Military-Civilian Gap with an Academic-Community Engagement Project. </w:t>
      </w:r>
      <w:r>
        <w:rPr>
          <w:rFonts w:eastAsia="Times New Roman" w:cs="Times New Roman" w:ascii="Times New Roman" w:hAnsi="Times New Roman"/>
          <w:i/>
          <w:color w:val="000000" w:themeColor="text1"/>
          <w:sz w:val="24"/>
          <w:szCs w:val="24"/>
          <w:highlight w:val="white"/>
        </w:rPr>
        <w:t>Journal of Veterans Studies</w:t>
      </w:r>
      <w:r>
        <w:rPr>
          <w:rFonts w:eastAsia="Times New Roman" w:cs="Times New Roman" w:ascii="Times New Roman" w:hAnsi="Times New Roman"/>
          <w:color w:val="000000" w:themeColor="text1"/>
          <w:sz w:val="24"/>
          <w:szCs w:val="24"/>
          <w:highlight w:val="white"/>
        </w:rPr>
        <w:t xml:space="preserve">, </w:t>
      </w:r>
      <w:r>
        <w:rPr>
          <w:rFonts w:eastAsia="Times New Roman" w:cs="Times New Roman" w:ascii="Times New Roman" w:hAnsi="Times New Roman"/>
          <w:i/>
          <w:color w:val="000000" w:themeColor="text1"/>
          <w:sz w:val="24"/>
          <w:szCs w:val="24"/>
          <w:highlight w:val="white"/>
        </w:rPr>
        <w:t>3</w:t>
      </w:r>
      <w:r>
        <w:rPr>
          <w:rFonts w:eastAsia="Times New Roman" w:cs="Times New Roman" w:ascii="Times New Roman" w:hAnsi="Times New Roman"/>
          <w:color w:val="000000" w:themeColor="text1"/>
          <w:sz w:val="24"/>
          <w:szCs w:val="24"/>
          <w:highlight w:val="white"/>
        </w:rPr>
        <w:t>(1), pp.1-17.</w:t>
      </w:r>
    </w:p>
    <w:p>
      <w:pPr>
        <w:pStyle w:val="Normal"/>
        <w:spacing w:lineRule="auto" w:line="360"/>
        <w:jc w:val="both"/>
        <w:rPr>
          <w:rFonts w:ascii="Times New Roman" w:hAnsi="Times New Roman" w:eastAsia="Times New Roman" w:cs="Times New Roman"/>
          <w:color w:val="000000" w:themeColor="text1"/>
          <w:sz w:val="24"/>
          <w:szCs w:val="24"/>
          <w:highlight w:val="white"/>
        </w:rPr>
      </w:pPr>
      <w:r>
        <w:rPr>
          <w:rFonts w:eastAsia="Times New Roman" w:cs="Times New Roman" w:ascii="Times New Roman" w:hAnsi="Times New Roman"/>
          <w:color w:val="000000" w:themeColor="text1"/>
          <w:sz w:val="24"/>
          <w:szCs w:val="24"/>
          <w:highlight w:val="white"/>
        </w:rPr>
        <w:t xml:space="preserve">Virani, T.E., 2020. Micro-community engagement and area-based regeneration in east London: The case of Chrisp Street Market. </w:t>
      </w:r>
      <w:r>
        <w:rPr>
          <w:rFonts w:eastAsia="Times New Roman" w:cs="Times New Roman" w:ascii="Times New Roman" w:hAnsi="Times New Roman"/>
          <w:i/>
          <w:color w:val="000000" w:themeColor="text1"/>
          <w:sz w:val="24"/>
          <w:szCs w:val="24"/>
          <w:highlight w:val="white"/>
        </w:rPr>
        <w:t>City, Culture and Society</w:t>
      </w:r>
      <w:r>
        <w:rPr>
          <w:rFonts w:eastAsia="Times New Roman" w:cs="Times New Roman" w:ascii="Times New Roman" w:hAnsi="Times New Roman"/>
          <w:color w:val="000000" w:themeColor="text1"/>
          <w:sz w:val="24"/>
          <w:szCs w:val="24"/>
          <w:highlight w:val="white"/>
        </w:rPr>
        <w:t xml:space="preserve">, </w:t>
      </w:r>
      <w:r>
        <w:rPr>
          <w:rFonts w:eastAsia="Times New Roman" w:cs="Times New Roman" w:ascii="Times New Roman" w:hAnsi="Times New Roman"/>
          <w:i/>
          <w:color w:val="000000" w:themeColor="text1"/>
          <w:sz w:val="24"/>
          <w:szCs w:val="24"/>
          <w:highlight w:val="white"/>
        </w:rPr>
        <w:t>22</w:t>
      </w:r>
      <w:r>
        <w:rPr>
          <w:rFonts w:eastAsia="Times New Roman" w:cs="Times New Roman" w:ascii="Times New Roman" w:hAnsi="Times New Roman"/>
          <w:color w:val="000000" w:themeColor="text1"/>
          <w:sz w:val="24"/>
          <w:szCs w:val="24"/>
          <w:highlight w:val="white"/>
        </w:rPr>
        <w:t>, p.100345.</w:t>
      </w:r>
    </w:p>
    <w:sectPr>
      <w:footerReference w:type="default" r:id="rId5"/>
      <w:type w:val="nextPage"/>
      <w:pgSz w:w="12240" w:h="15840"/>
      <w:pgMar w:left="1440" w:right="1440" w:gutter="0" w:header="0" w:top="1440" w:footer="720" w:bottom="1440"/>
      <w:pgBorders w:display="allPages" w:offsetFrom="page">
        <w:top w:val="single" w:sz="4" w:space="24" w:color="000000"/>
        <w:left w:val="single" w:sz="4" w:space="24" w:color="000000"/>
        <w:bottom w:val="single" w:sz="4" w:space="24" w:color="000000"/>
        <w:right w:val="single" w:sz="4" w:space="24" w:color="000000"/>
      </w:pgBorders>
      <w:pgNumType w:start="1"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 w:name="Tahoma">
    <w:charset w:val="00"/>
    <w:family w:val="roman"/>
    <w:pitch w:val="variable"/>
  </w:font>
  <w:font w:name="Liberation Sans">
    <w:altName w:val="Arial"/>
    <w:charset w:val="00"/>
    <w:family w:val="swiss"/>
    <w:pitch w:val="variable"/>
  </w:font>
  <w:font w:name="Calibri">
    <w:charset w:val="00"/>
    <w:family w:val="roman"/>
    <w:pitch w:val="variable"/>
  </w:font>
  <w:font w:name="Tinos">
    <w:altName w:val="MS Gothic"/>
    <w:charset w:val="80"/>
    <w:family w:val="roman"/>
    <w:pitch w:val="variable"/>
  </w:font>
  <w:font w:name="Times New Roman">
    <w:charset w:val="01"/>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821188661"/>
    </w:sdtPr>
    <w:sdtContent>
      <w:p>
        <w:pPr>
          <w:pStyle w:val="Footer"/>
          <w:jc w:val="right"/>
          <w:rPr/>
        </w:pPr>
        <w:r>
          <w:rPr/>
          <w:fldChar w:fldCharType="begin"/>
        </w:r>
        <w:r>
          <w:rPr/>
          <w:instrText> PAGE </w:instrText>
        </w:r>
        <w:r>
          <w:rPr/>
          <w:fldChar w:fldCharType="separate"/>
        </w:r>
        <w:r>
          <w:rPr/>
          <w:t>11</w:t>
        </w:r>
        <w:r>
          <w:rPr/>
          <w:fldChar w:fldCharType="end"/>
        </w:r>
      </w:p>
    </w:sdtContent>
  </w:sdt>
  <w:p>
    <w:pPr>
      <w:pStyle w:val="Footer"/>
      <w:rPr/>
    </w:pPr>
    <w:r>
      <w:rPr/>
    </w:r>
  </w:p>
</w:ftr>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US" w:eastAsia="" w:bidi="bn-IN"/>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en-GB" w:eastAsia="en-IN" w:bidi="ar-SA"/>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106f62"/>
    <w:pPr>
      <w:widowControl/>
      <w:bidi w:val="0"/>
      <w:spacing w:lineRule="auto" w:line="276" w:before="0" w:after="0"/>
      <w:jc w:val="left"/>
    </w:pPr>
    <w:rPr>
      <w:rFonts w:ascii="Arial" w:hAnsi="Arial" w:eastAsia="Arial" w:cs="Arial"/>
      <w:color w:val="auto"/>
      <w:kern w:val="0"/>
      <w:sz w:val="22"/>
      <w:szCs w:val="22"/>
      <w:lang w:val="en-GB" w:eastAsia="en-IN" w:bidi="ar-SA"/>
    </w:rPr>
  </w:style>
  <w:style w:type="paragraph" w:styleId="Heading1">
    <w:name w:val="Heading 1"/>
    <w:basedOn w:val="Normal"/>
    <w:next w:val="Normal"/>
    <w:link w:val="Heading1Char"/>
    <w:uiPriority w:val="9"/>
    <w:qFormat/>
    <w:rsid w:val="00e86ba6"/>
    <w:pPr>
      <w:keepNext w:val="true"/>
      <w:keepLines/>
      <w:spacing w:lineRule="auto" w:line="480" w:before="400" w:after="120"/>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rsid w:val="00106f62"/>
    <w:pPr>
      <w:keepNext w:val="true"/>
      <w:keepLines/>
      <w:spacing w:before="360" w:after="120"/>
      <w:outlineLvl w:val="1"/>
    </w:pPr>
    <w:rPr>
      <w:sz w:val="32"/>
      <w:szCs w:val="32"/>
    </w:rPr>
  </w:style>
  <w:style w:type="paragraph" w:styleId="Heading3">
    <w:name w:val="Heading 3"/>
    <w:basedOn w:val="Normal"/>
    <w:next w:val="Normal"/>
    <w:uiPriority w:val="9"/>
    <w:semiHidden/>
    <w:unhideWhenUsed/>
    <w:qFormat/>
    <w:rsid w:val="00106f62"/>
    <w:pPr>
      <w:keepNext w:val="true"/>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106f62"/>
    <w:pPr>
      <w:keepNext w:val="true"/>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106f62"/>
    <w:pPr>
      <w:keepNext w:val="true"/>
      <w:keepLines/>
      <w:spacing w:before="240" w:after="80"/>
      <w:outlineLvl w:val="4"/>
    </w:pPr>
    <w:rPr>
      <w:color w:val="666666"/>
    </w:rPr>
  </w:style>
  <w:style w:type="paragraph" w:styleId="Heading6">
    <w:name w:val="Heading 6"/>
    <w:basedOn w:val="Normal"/>
    <w:next w:val="Normal"/>
    <w:uiPriority w:val="9"/>
    <w:semiHidden/>
    <w:unhideWhenUsed/>
    <w:qFormat/>
    <w:rsid w:val="00106f62"/>
    <w:pPr>
      <w:keepNext w:val="true"/>
      <w:keepLines/>
      <w:spacing w:before="240" w:after="80"/>
      <w:outlineLvl w:val="5"/>
    </w:pPr>
    <w:rPr>
      <w:i/>
      <w:color w:val="666666"/>
    </w:rPr>
  </w:style>
  <w:style w:type="character" w:styleId="DefaultParagraphFont" w:default="1">
    <w:name w:val="Default Paragraph Font"/>
    <w:uiPriority w:val="1"/>
    <w:semiHidden/>
    <w:unhideWhenUsed/>
    <w:qFormat/>
    <w:rPr/>
  </w:style>
  <w:style w:type="character" w:styleId="InternetLink">
    <w:name w:val="Hyperlink"/>
    <w:basedOn w:val="DefaultParagraphFont"/>
    <w:uiPriority w:val="99"/>
    <w:unhideWhenUsed/>
    <w:rsid w:val="00e86ba6"/>
    <w:rPr>
      <w:color w:val="0000FF" w:themeColor="hyperlink"/>
      <w:u w:val="single"/>
    </w:rPr>
  </w:style>
  <w:style w:type="character" w:styleId="HeaderChar" w:customStyle="1">
    <w:name w:val="Header Char"/>
    <w:basedOn w:val="DefaultParagraphFont"/>
    <w:link w:val="Header"/>
    <w:uiPriority w:val="99"/>
    <w:qFormat/>
    <w:rsid w:val="00e86ba6"/>
    <w:rPr/>
  </w:style>
  <w:style w:type="character" w:styleId="FooterChar" w:customStyle="1">
    <w:name w:val="Footer Char"/>
    <w:basedOn w:val="DefaultParagraphFont"/>
    <w:link w:val="Footer"/>
    <w:uiPriority w:val="99"/>
    <w:qFormat/>
    <w:rsid w:val="00e86ba6"/>
    <w:rPr/>
  </w:style>
  <w:style w:type="character" w:styleId="BalloonTextChar" w:customStyle="1">
    <w:name w:val="Balloon Text Char"/>
    <w:basedOn w:val="DefaultParagraphFont"/>
    <w:link w:val="BalloonText"/>
    <w:uiPriority w:val="99"/>
    <w:semiHidden/>
    <w:qFormat/>
    <w:rsid w:val="009771d9"/>
    <w:rPr>
      <w:rFonts w:ascii="Tahoma" w:hAnsi="Tahoma" w:cs="Tahoma"/>
      <w:sz w:val="16"/>
      <w:szCs w:val="16"/>
    </w:rPr>
  </w:style>
  <w:style w:type="character" w:styleId="Heading1Char" w:customStyle="1">
    <w:name w:val="Heading 1 Char"/>
    <w:basedOn w:val="DefaultParagraphFont"/>
    <w:link w:val="Heading1"/>
    <w:uiPriority w:val="9"/>
    <w:qFormat/>
    <w:rsid w:val="00a05ef5"/>
    <w:rPr>
      <w:rFonts w:ascii="Times New Roman" w:hAnsi="Times New Roman"/>
      <w:b/>
      <w:sz w:val="24"/>
      <w:szCs w:val="40"/>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lang w:val="zxx" w:eastAsia="zxx" w:bidi="zxx"/>
    </w:rPr>
  </w:style>
  <w:style w:type="paragraph" w:styleId="Title">
    <w:name w:val="Title"/>
    <w:basedOn w:val="Normal"/>
    <w:next w:val="Normal"/>
    <w:uiPriority w:val="10"/>
    <w:qFormat/>
    <w:rsid w:val="00106f62"/>
    <w:pPr>
      <w:keepNext w:val="true"/>
      <w:keepLines/>
      <w:spacing w:before="0" w:after="60"/>
    </w:pPr>
    <w:rPr>
      <w:sz w:val="52"/>
      <w:szCs w:val="52"/>
    </w:rPr>
  </w:style>
  <w:style w:type="paragraph" w:styleId="Subtitle">
    <w:name w:val="Subtitle"/>
    <w:basedOn w:val="Normal"/>
    <w:next w:val="Normal"/>
    <w:uiPriority w:val="11"/>
    <w:qFormat/>
    <w:rsid w:val="00106f62"/>
    <w:pPr>
      <w:keepNext w:val="true"/>
      <w:keepLines/>
      <w:spacing w:before="0" w:after="320"/>
    </w:pPr>
    <w:rPr>
      <w:color w:val="666666"/>
      <w:sz w:val="30"/>
      <w:szCs w:val="30"/>
    </w:rPr>
  </w:style>
  <w:style w:type="paragraph" w:styleId="IndexHeading">
    <w:name w:val="Index Heading"/>
    <w:basedOn w:val="Heading"/>
    <w:pPr/>
    <w:rPr/>
  </w:style>
  <w:style w:type="paragraph" w:styleId="ContentsHeading">
    <w:name w:val="TOC Heading"/>
    <w:basedOn w:val="Heading1"/>
    <w:next w:val="Normal"/>
    <w:uiPriority w:val="39"/>
    <w:unhideWhenUsed/>
    <w:qFormat/>
    <w:rsid w:val="00e86ba6"/>
    <w:pPr>
      <w:spacing w:lineRule="auto" w:line="259" w:before="240" w:after="0"/>
      <w:jc w:val="left"/>
      <w:outlineLvl w:val="9"/>
    </w:pPr>
    <w:rPr>
      <w:rFonts w:ascii="Calibri" w:hAnsi="Calibri" w:eastAsia="" w:cs="Vrinda" w:asciiTheme="majorHAnsi" w:cstheme="majorBidi" w:eastAsiaTheme="majorEastAsia" w:hAnsiTheme="majorHAnsi"/>
      <w:b w:val="false"/>
      <w:color w:val="365F91" w:themeColor="accent1" w:themeShade="bf"/>
      <w:sz w:val="32"/>
      <w:szCs w:val="32"/>
      <w:lang w:val="en-US" w:eastAsia="en-US"/>
    </w:rPr>
  </w:style>
  <w:style w:type="paragraph" w:styleId="Contents1">
    <w:name w:val="TOC 1"/>
    <w:basedOn w:val="Normal"/>
    <w:next w:val="Normal"/>
    <w:autoRedefine/>
    <w:uiPriority w:val="39"/>
    <w:unhideWhenUsed/>
    <w:rsid w:val="00e86ba6"/>
    <w:pPr>
      <w:spacing w:before="0" w:after="100"/>
    </w:pPr>
    <w:rPr/>
  </w:style>
  <w:style w:type="paragraph" w:styleId="HeaderandFooter">
    <w:name w:val="Header and Footer"/>
    <w:basedOn w:val="Normal"/>
    <w:qFormat/>
    <w:pPr/>
    <w:rPr/>
  </w:style>
  <w:style w:type="paragraph" w:styleId="Header">
    <w:name w:val="Header"/>
    <w:basedOn w:val="Normal"/>
    <w:link w:val="HeaderChar"/>
    <w:uiPriority w:val="99"/>
    <w:unhideWhenUsed/>
    <w:rsid w:val="00e86ba6"/>
    <w:pPr>
      <w:tabs>
        <w:tab w:val="clear" w:pos="720"/>
        <w:tab w:val="center" w:pos="4513" w:leader="none"/>
        <w:tab w:val="right" w:pos="9026" w:leader="none"/>
      </w:tabs>
      <w:spacing w:lineRule="auto" w:line="240"/>
    </w:pPr>
    <w:rPr/>
  </w:style>
  <w:style w:type="paragraph" w:styleId="Footer">
    <w:name w:val="Footer"/>
    <w:basedOn w:val="Normal"/>
    <w:link w:val="FooterChar"/>
    <w:uiPriority w:val="99"/>
    <w:unhideWhenUsed/>
    <w:rsid w:val="00e86ba6"/>
    <w:pPr>
      <w:tabs>
        <w:tab w:val="clear" w:pos="720"/>
        <w:tab w:val="center" w:pos="4513" w:leader="none"/>
        <w:tab w:val="right" w:pos="9026" w:leader="none"/>
      </w:tabs>
      <w:spacing w:lineRule="auto" w:line="240"/>
    </w:pPr>
    <w:rPr/>
  </w:style>
  <w:style w:type="paragraph" w:styleId="BalloonText">
    <w:name w:val="Balloon Text"/>
    <w:basedOn w:val="Normal"/>
    <w:link w:val="BalloonTextChar"/>
    <w:uiPriority w:val="99"/>
    <w:semiHidden/>
    <w:unhideWhenUsed/>
    <w:qFormat/>
    <w:rsid w:val="009771d9"/>
    <w:pPr>
      <w:spacing w:lineRule="auto" w:line="240"/>
    </w:pPr>
    <w:rPr>
      <w:rFonts w:ascii="Tahoma" w:hAnsi="Tahoma" w:cs="Tahoma"/>
      <w:sz w:val="16"/>
      <w:szCs w:val="16"/>
    </w:rPr>
  </w:style>
  <w:style w:type="paragraph" w:styleId="NoSpacing">
    <w:name w:val="No Spacing"/>
    <w:qFormat/>
    <w:pPr>
      <w:widowControl/>
      <w:suppressAutoHyphens w:val="true"/>
      <w:bidi w:val="0"/>
      <w:spacing w:lineRule="atLeast" w:line="100" w:before="0" w:after="0"/>
      <w:jc w:val="left"/>
    </w:pPr>
    <w:rPr>
      <w:rFonts w:ascii="Tinos;MS Gothic" w:hAnsi="Tinos;MS Gothic" w:eastAsia="Droid Sans;MS Mincho" w:cs="DejaVu Sans;MS Gothic"/>
      <w:color w:val="auto"/>
      <w:kern w:val="0"/>
      <w:sz w:val="24"/>
      <w:szCs w:val="24"/>
      <w:lang w:val="en-GB" w:bidi="hi-IN" w:eastAsia="en-IN"/>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footer" Target="footer1.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 Id="rId9"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5BFE5E-21B4-4ACF-94A1-F1638A574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Application>LibreOffice/7.2.4.1$Windows_X86_64 LibreOffice_project/27d75539669ac387bb498e35313b970b7fe9c4f9</Application>
  <AppVersion>15.0000</AppVersion>
  <Pages>11</Pages>
  <Words>2557</Words>
  <Characters>13802</Characters>
  <CharactersWithSpaces>16342</CharactersWithSpaces>
  <Paragraphs>70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2021-08-28T17:36:00Z</dcterms:created>
  <dc:creator>DELL</dc:creator>
  <dc:description/>
  <dc:language>en-GB</dc:language>
  <cp:lastModifiedBy/>
  <dcterms:modified xsi:type="dcterms:W3CDTF">2022-01-02T19:51:23Z</dcterms:modified>
  <cp:revision>3</cp:revision>
  <dc:subject/>
  <dc:title/>
</cp:coreProperties>
</file>

<file path=docProps/custom.xml><?xml version="1.0" encoding="utf-8"?>
<Properties xmlns="http://schemas.openxmlformats.org/officeDocument/2006/custom-properties" xmlns:vt="http://schemas.openxmlformats.org/officeDocument/2006/docPropsVTypes"/>
</file>