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AFFBB7" w14:textId="77777777" w:rsidR="00473478" w:rsidRPr="00473478" w:rsidRDefault="00473478" w:rsidP="00473478"/>
    <w:p w14:paraId="3F5843CB" w14:textId="38F65F09" w:rsidR="00473478" w:rsidRPr="00473478" w:rsidRDefault="00473478" w:rsidP="00473478">
      <w:r w:rsidRPr="00473478">
        <w:drawing>
          <wp:inline distT="0" distB="0" distL="0" distR="0" wp14:anchorId="5B63408B" wp14:editId="3060084A">
            <wp:extent cx="1809750" cy="723900"/>
            <wp:effectExtent l="0" t="0" r="0" b="0"/>
            <wp:docPr id="1562435644"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35644" name="Picture 2" descr="A close 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473478">
        <w:rPr>
          <w:b/>
          <w:bCs/>
        </w:rPr>
        <w:br/>
      </w:r>
    </w:p>
    <w:p w14:paraId="382D91F2" w14:textId="77777777" w:rsidR="00473478" w:rsidRPr="00473478" w:rsidRDefault="00473478" w:rsidP="00473478">
      <w:r w:rsidRPr="00473478">
        <w:t xml:space="preserve"> </w:t>
      </w:r>
    </w:p>
    <w:tbl>
      <w:tblPr>
        <w:tblW w:w="0" w:type="auto"/>
        <w:tblInd w:w="8" w:type="dxa"/>
        <w:tblCellMar>
          <w:top w:w="15" w:type="dxa"/>
          <w:left w:w="15" w:type="dxa"/>
          <w:bottom w:w="15" w:type="dxa"/>
          <w:right w:w="15" w:type="dxa"/>
        </w:tblCellMar>
        <w:tblLook w:val="04A0" w:firstRow="1" w:lastRow="0" w:firstColumn="1" w:lastColumn="0" w:noHBand="0" w:noVBand="1"/>
      </w:tblPr>
      <w:tblGrid>
        <w:gridCol w:w="8998"/>
      </w:tblGrid>
      <w:tr w:rsidR="00473478" w:rsidRPr="00473478" w14:paraId="351A802D" w14:textId="77777777" w:rsidTr="00473478">
        <w:trPr>
          <w:trHeight w:val="7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E9635" w14:textId="77777777" w:rsidR="00473478" w:rsidRPr="00473478" w:rsidRDefault="00473478" w:rsidP="00473478">
            <w:pPr>
              <w:rPr>
                <w:b/>
                <w:bCs/>
              </w:rPr>
            </w:pPr>
            <w:r w:rsidRPr="00473478">
              <w:rPr>
                <w:b/>
                <w:bCs/>
              </w:rPr>
              <w:t>Approaches and Initiatives for Addressing Health and Social Needs of a Community</w:t>
            </w:r>
          </w:p>
          <w:p w14:paraId="4744CA87" w14:textId="12369053" w:rsidR="00473478" w:rsidRPr="00473478" w:rsidRDefault="00473478" w:rsidP="00473478">
            <w:pPr>
              <w:rPr>
                <w:b/>
                <w:bCs/>
              </w:rPr>
            </w:pPr>
          </w:p>
        </w:tc>
      </w:tr>
    </w:tbl>
    <w:p w14:paraId="54B3FDBC" w14:textId="77777777" w:rsidR="00473478" w:rsidRPr="00473478" w:rsidRDefault="00473478" w:rsidP="00473478">
      <w:r w:rsidRPr="00473478">
        <w:t xml:space="preserve"> </w:t>
      </w:r>
    </w:p>
    <w:tbl>
      <w:tblPr>
        <w:tblW w:w="0" w:type="auto"/>
        <w:tblInd w:w="8" w:type="dxa"/>
        <w:tblCellMar>
          <w:top w:w="15" w:type="dxa"/>
          <w:left w:w="15" w:type="dxa"/>
          <w:bottom w:w="15" w:type="dxa"/>
          <w:right w:w="15" w:type="dxa"/>
        </w:tblCellMar>
        <w:tblLook w:val="04A0" w:firstRow="1" w:lastRow="0" w:firstColumn="1" w:lastColumn="0" w:noHBand="0" w:noVBand="1"/>
      </w:tblPr>
      <w:tblGrid>
        <w:gridCol w:w="1855"/>
        <w:gridCol w:w="2723"/>
        <w:gridCol w:w="2381"/>
        <w:gridCol w:w="1884"/>
      </w:tblGrid>
      <w:tr w:rsidR="00473478" w:rsidRPr="00473478" w14:paraId="55775778" w14:textId="77777777" w:rsidTr="00473478">
        <w:trPr>
          <w:trHeight w:val="7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1A08C4" w14:textId="77777777" w:rsidR="00473478" w:rsidRPr="00473478" w:rsidRDefault="00473478" w:rsidP="00473478">
            <w:r w:rsidRPr="00473478">
              <w:rPr>
                <w:b/>
                <w:bCs/>
              </w:rPr>
              <w:t>Student name: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39CEF728" w14:textId="77777777" w:rsidR="00473478" w:rsidRPr="00473478" w:rsidRDefault="00473478" w:rsidP="00473478">
            <w:r w:rsidRPr="00473478">
              <w:t>Kary Montano Carrizales</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53EC9CF6" w14:textId="77777777" w:rsidR="00473478" w:rsidRPr="00473478" w:rsidRDefault="00473478" w:rsidP="00473478">
            <w:r w:rsidRPr="00473478">
              <w:rPr>
                <w:b/>
                <w:bCs/>
              </w:rPr>
              <w:t xml:space="preserve">Student </w:t>
            </w:r>
            <w:proofErr w:type="gramStart"/>
            <w:r w:rsidRPr="00473478">
              <w:rPr>
                <w:b/>
                <w:bCs/>
              </w:rPr>
              <w:t>ID  number</w:t>
            </w:r>
            <w:proofErr w:type="gramEnd"/>
            <w:r w:rsidRPr="00473478">
              <w:rPr>
                <w:b/>
                <w:bCs/>
              </w:rPr>
              <w:t>:</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374E64A1" w14:textId="77777777" w:rsidR="00473478" w:rsidRPr="00473478" w:rsidRDefault="00473478" w:rsidP="00473478">
            <w:r w:rsidRPr="00473478">
              <w:t>2121660</w:t>
            </w:r>
          </w:p>
        </w:tc>
      </w:tr>
      <w:tr w:rsidR="00473478" w:rsidRPr="00473478" w14:paraId="484D9BFA" w14:textId="77777777" w:rsidTr="00473478">
        <w:trPr>
          <w:trHeight w:val="5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36E68" w14:textId="77777777" w:rsidR="00473478" w:rsidRPr="00473478" w:rsidRDefault="00473478" w:rsidP="00473478">
            <w:r w:rsidRPr="00473478">
              <w:rPr>
                <w:b/>
                <w:bCs/>
              </w:rPr>
              <w:t>Programme: </w:t>
            </w:r>
          </w:p>
        </w:tc>
        <w:tc>
          <w:tcPr>
            <w:tcW w:w="0" w:type="auto"/>
            <w:gridSpan w:val="3"/>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78F877D" w14:textId="77777777" w:rsidR="00473478" w:rsidRPr="00473478" w:rsidRDefault="00473478" w:rsidP="00473478">
            <w:r w:rsidRPr="00473478">
              <w:rPr>
                <w:b/>
                <w:bCs/>
              </w:rPr>
              <w:t>BSc (Hons) Health and Social Care</w:t>
            </w:r>
          </w:p>
        </w:tc>
      </w:tr>
      <w:tr w:rsidR="00473478" w:rsidRPr="00473478" w14:paraId="3DA5814B" w14:textId="77777777" w:rsidTr="00473478">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5B04B" w14:textId="77777777" w:rsidR="00473478" w:rsidRPr="00473478" w:rsidRDefault="00473478" w:rsidP="00473478">
            <w:r w:rsidRPr="00473478">
              <w:rPr>
                <w:b/>
                <w:bCs/>
              </w:rPr>
              <w:t>Module: </w:t>
            </w:r>
          </w:p>
        </w:tc>
        <w:tc>
          <w:tcPr>
            <w:tcW w:w="0" w:type="auto"/>
            <w:gridSpan w:val="3"/>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C290B5C" w14:textId="77777777" w:rsidR="00473478" w:rsidRPr="00473478" w:rsidRDefault="00473478" w:rsidP="00473478">
            <w:r w:rsidRPr="00473478">
              <w:rPr>
                <w:b/>
                <w:bCs/>
              </w:rPr>
              <w:t>Community Care and Development</w:t>
            </w:r>
          </w:p>
        </w:tc>
      </w:tr>
      <w:tr w:rsidR="00473478" w:rsidRPr="00473478" w14:paraId="5F27F3CF" w14:textId="77777777" w:rsidTr="00473478">
        <w:trPr>
          <w:trHeight w:val="82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DEEEB" w14:textId="77777777" w:rsidR="00473478" w:rsidRPr="00473478" w:rsidRDefault="00473478" w:rsidP="00473478">
            <w:r w:rsidRPr="00473478">
              <w:rPr>
                <w:b/>
                <w:bCs/>
              </w:rPr>
              <w:t>Module code: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5BA36A96" w14:textId="77777777" w:rsidR="00473478" w:rsidRPr="00473478" w:rsidRDefault="00473478" w:rsidP="00473478">
            <w:r w:rsidRPr="00473478">
              <w:rPr>
                <w:b/>
                <w:bCs/>
              </w:rPr>
              <w:t>BMHP6022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73CE5B1" w14:textId="77777777" w:rsidR="00473478" w:rsidRPr="00473478" w:rsidRDefault="00473478" w:rsidP="00473478">
            <w:r w:rsidRPr="00473478">
              <w:rPr>
                <w:b/>
                <w:bCs/>
              </w:rPr>
              <w:t>Contribution to  </w:t>
            </w:r>
          </w:p>
          <w:p w14:paraId="66449209" w14:textId="77777777" w:rsidR="00473478" w:rsidRPr="00473478" w:rsidRDefault="00473478" w:rsidP="00473478">
            <w:r w:rsidRPr="00473478">
              <w:rPr>
                <w:b/>
                <w:bCs/>
              </w:rPr>
              <w:t>Overall Module  </w:t>
            </w:r>
          </w:p>
          <w:p w14:paraId="6FA36232" w14:textId="77777777" w:rsidR="00473478" w:rsidRPr="00473478" w:rsidRDefault="00473478" w:rsidP="00473478">
            <w:r w:rsidRPr="00473478">
              <w:rPr>
                <w:b/>
                <w:bCs/>
              </w:rPr>
              <w:t>Assessment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69FB0CD3" w14:textId="77777777" w:rsidR="00473478" w:rsidRPr="00473478" w:rsidRDefault="00473478" w:rsidP="00473478">
            <w:r w:rsidRPr="00473478">
              <w:rPr>
                <w:b/>
                <w:bCs/>
              </w:rPr>
              <w:t>50%</w:t>
            </w:r>
          </w:p>
        </w:tc>
      </w:tr>
      <w:tr w:rsidR="00473478" w:rsidRPr="00473478" w14:paraId="2DD0D409" w14:textId="77777777" w:rsidTr="00473478">
        <w:trPr>
          <w:trHeight w:val="100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14164" w14:textId="77777777" w:rsidR="00473478" w:rsidRPr="00473478" w:rsidRDefault="00473478" w:rsidP="00473478">
            <w:r w:rsidRPr="00473478">
              <w:rPr>
                <w:b/>
                <w:bCs/>
              </w:rPr>
              <w:t>Lecturer: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02F6501B" w14:textId="77777777" w:rsidR="00473478" w:rsidRPr="00473478" w:rsidRDefault="00473478" w:rsidP="00473478">
            <w:r w:rsidRPr="00473478">
              <w:rPr>
                <w:b/>
                <w:bCs/>
              </w:rPr>
              <w:t>Jolly Nwankwo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3E6BC6D1" w14:textId="77777777" w:rsidR="00473478" w:rsidRPr="00473478" w:rsidRDefault="00473478" w:rsidP="00473478">
            <w:r w:rsidRPr="00473478">
              <w:rPr>
                <w:b/>
                <w:bCs/>
              </w:rPr>
              <w:t>Internal Verifier: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47B723CF" w14:textId="77777777" w:rsidR="00473478" w:rsidRPr="00473478" w:rsidRDefault="00473478" w:rsidP="00473478">
            <w:r w:rsidRPr="00473478">
              <w:rPr>
                <w:b/>
                <w:bCs/>
              </w:rPr>
              <w:t>Dr Eleni  </w:t>
            </w:r>
          </w:p>
          <w:p w14:paraId="57E58B8C" w14:textId="77777777" w:rsidR="00473478" w:rsidRPr="00473478" w:rsidRDefault="00473478" w:rsidP="00473478">
            <w:proofErr w:type="spellStart"/>
            <w:r w:rsidRPr="00473478">
              <w:rPr>
                <w:b/>
                <w:bCs/>
              </w:rPr>
              <w:t>Koutsogeorgou</w:t>
            </w:r>
            <w:proofErr w:type="spellEnd"/>
            <w:r w:rsidRPr="00473478">
              <w:rPr>
                <w:b/>
                <w:bCs/>
              </w:rPr>
              <w:t> </w:t>
            </w:r>
          </w:p>
          <w:p w14:paraId="1C27616A" w14:textId="77777777" w:rsidR="00473478" w:rsidRPr="00473478" w:rsidRDefault="00473478" w:rsidP="00473478">
            <w:r w:rsidRPr="00473478">
              <w:rPr>
                <w:b/>
                <w:bCs/>
              </w:rPr>
              <w:t>Andreou</w:t>
            </w:r>
          </w:p>
        </w:tc>
      </w:tr>
      <w:tr w:rsidR="00473478" w:rsidRPr="00473478" w14:paraId="23178607" w14:textId="77777777" w:rsidTr="00473478">
        <w:trPr>
          <w:trHeight w:val="7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31D69" w14:textId="77777777" w:rsidR="00473478" w:rsidRPr="00473478" w:rsidRDefault="00473478" w:rsidP="00473478">
            <w:r w:rsidRPr="00473478">
              <w:rPr>
                <w:b/>
                <w:bCs/>
              </w:rPr>
              <w:t>Assignment  </w:t>
            </w:r>
          </w:p>
          <w:p w14:paraId="586C0B34" w14:textId="77777777" w:rsidR="00473478" w:rsidRPr="00473478" w:rsidRDefault="00473478" w:rsidP="00473478">
            <w:r w:rsidRPr="00473478">
              <w:rPr>
                <w:b/>
                <w:bCs/>
              </w:rPr>
              <w:t>Title:</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43F69D5C" w14:textId="77777777" w:rsidR="00473478" w:rsidRPr="00473478" w:rsidRDefault="00473478" w:rsidP="00473478">
            <w:r w:rsidRPr="00473478">
              <w:rPr>
                <w:b/>
                <w:bCs/>
              </w:rPr>
              <w:t>Component 2: Written  </w:t>
            </w:r>
          </w:p>
          <w:p w14:paraId="66FFB999" w14:textId="77777777" w:rsidR="00473478" w:rsidRPr="00473478" w:rsidRDefault="00473478" w:rsidP="00473478">
            <w:r w:rsidRPr="00473478">
              <w:rPr>
                <w:b/>
                <w:bCs/>
              </w:rPr>
              <w:t>Assignment (Report)</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7B8000FD" w14:textId="77777777" w:rsidR="00473478" w:rsidRPr="00473478" w:rsidRDefault="00473478" w:rsidP="00473478">
            <w:r w:rsidRPr="00473478">
              <w:rPr>
                <w:b/>
                <w:bCs/>
              </w:rPr>
              <w:t>Word count (or  </w:t>
            </w:r>
          </w:p>
          <w:p w14:paraId="78B2E504" w14:textId="77777777" w:rsidR="00473478" w:rsidRPr="00473478" w:rsidRDefault="00473478" w:rsidP="00473478">
            <w:r w:rsidRPr="00473478">
              <w:rPr>
                <w:b/>
                <w:bCs/>
              </w:rPr>
              <w:t>Equivalent):</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0208B515" w14:textId="77777777" w:rsidR="00473478" w:rsidRPr="00473478" w:rsidRDefault="00473478" w:rsidP="00473478">
            <w:r w:rsidRPr="00473478">
              <w:rPr>
                <w:b/>
                <w:bCs/>
              </w:rPr>
              <w:t>2,000 words</w:t>
            </w:r>
          </w:p>
        </w:tc>
      </w:tr>
    </w:tbl>
    <w:p w14:paraId="1B7B18AA" w14:textId="3F235C05" w:rsidR="00473478" w:rsidRDefault="00473478" w:rsidP="00473478"/>
    <w:p w14:paraId="4A8DF313" w14:textId="77777777" w:rsidR="00473478" w:rsidRDefault="00473478">
      <w:r>
        <w:br w:type="page"/>
      </w:r>
    </w:p>
    <w:p w14:paraId="34947A44" w14:textId="77777777" w:rsidR="00473478" w:rsidRPr="00473478" w:rsidRDefault="00473478" w:rsidP="00473478"/>
    <w:p w14:paraId="5C6DE9BA" w14:textId="77777777" w:rsidR="00473478" w:rsidRPr="00473478" w:rsidRDefault="00473478" w:rsidP="00473478">
      <w:r w:rsidRPr="00473478">
        <w:t xml:space="preserve"> </w:t>
      </w:r>
    </w:p>
    <w:sdt>
      <w:sdtPr>
        <w:id w:val="1042171579"/>
        <w:docPartObj>
          <w:docPartGallery w:val="Custom Table of Contents"/>
        </w:docPartObj>
      </w:sdtPr>
      <w:sdtContent>
        <w:p w14:paraId="7FAC78B5" w14:textId="77777777" w:rsidR="00473478" w:rsidRPr="00473478" w:rsidRDefault="00473478" w:rsidP="00473478">
          <w:r w:rsidRPr="00473478">
            <w:t>Table of Contents</w:t>
          </w:r>
        </w:p>
        <w:p w14:paraId="169FA66D" w14:textId="24125DBE" w:rsidR="00473478" w:rsidRPr="00473478" w:rsidRDefault="00473478" w:rsidP="00473478">
          <w:hyperlink r:id="rId5" w:anchor="_Toc184675751" w:history="1">
            <w:r w:rsidRPr="00473478">
              <w:rPr>
                <w:rStyle w:val="Hyperlink"/>
              </w:rPr>
              <w:t>Introduction</w:t>
            </w:r>
            <w:r w:rsidRPr="00473478">
              <w:rPr>
                <w:rStyle w:val="Hyperlink"/>
              </w:rPr>
              <w:tab/>
            </w:r>
            <w:r w:rsidRPr="00473478">
              <w:rPr>
                <w:rStyle w:val="Hyperlink"/>
              </w:rPr>
              <w:fldChar w:fldCharType="begin"/>
            </w:r>
            <w:r w:rsidRPr="00473478">
              <w:rPr>
                <w:rStyle w:val="Hyperlink"/>
              </w:rPr>
              <w:instrText xml:space="preserve"> PAGEREF _Toc184675751 \h </w:instrText>
            </w:r>
            <w:r w:rsidRPr="00473478">
              <w:rPr>
                <w:rStyle w:val="Hyperlink"/>
              </w:rPr>
            </w:r>
            <w:r w:rsidRPr="00473478">
              <w:rPr>
                <w:rStyle w:val="Hyperlink"/>
              </w:rPr>
              <w:fldChar w:fldCharType="separate"/>
            </w:r>
            <w:r>
              <w:rPr>
                <w:rStyle w:val="Hyperlink"/>
                <w:noProof/>
              </w:rPr>
              <w:t>3</w:t>
            </w:r>
            <w:r w:rsidRPr="00473478">
              <w:rPr>
                <w:rStyle w:val="Hyperlink"/>
              </w:rPr>
              <w:fldChar w:fldCharType="end"/>
            </w:r>
          </w:hyperlink>
        </w:p>
        <w:p w14:paraId="05C06204" w14:textId="77777777" w:rsidR="00473478" w:rsidRPr="00473478" w:rsidRDefault="00473478" w:rsidP="00473478">
          <w:hyperlink r:id="rId6" w:anchor="_Toc184675752" w:history="1">
            <w:r w:rsidRPr="00473478">
              <w:rPr>
                <w:rStyle w:val="Hyperlink"/>
              </w:rPr>
              <w:t>Community Overview</w:t>
            </w:r>
            <w:r w:rsidRPr="00473478">
              <w:rPr>
                <w:rStyle w:val="Hyperlink"/>
              </w:rPr>
              <w:tab/>
              <w:t>2</w:t>
            </w:r>
          </w:hyperlink>
        </w:p>
        <w:p w14:paraId="407CF2B1" w14:textId="77777777" w:rsidR="00473478" w:rsidRPr="00473478" w:rsidRDefault="00473478" w:rsidP="00473478">
          <w:hyperlink r:id="rId7" w:anchor="_Toc184675753" w:history="1">
            <w:r w:rsidRPr="00473478">
              <w:rPr>
                <w:rStyle w:val="Hyperlink"/>
              </w:rPr>
              <w:t>Proposed Initiatives</w:t>
            </w:r>
            <w:r w:rsidRPr="00473478">
              <w:rPr>
                <w:rStyle w:val="Hyperlink"/>
              </w:rPr>
              <w:tab/>
              <w:t>3</w:t>
            </w:r>
          </w:hyperlink>
        </w:p>
        <w:p w14:paraId="147755D5" w14:textId="77777777" w:rsidR="00473478" w:rsidRPr="00473478" w:rsidRDefault="00473478" w:rsidP="00473478">
          <w:hyperlink r:id="rId8" w:anchor="_Toc184675754" w:history="1">
            <w:r w:rsidRPr="00473478">
              <w:rPr>
                <w:rStyle w:val="Hyperlink"/>
              </w:rPr>
              <w:t>Mental Health Act 1983</w:t>
            </w:r>
            <w:r w:rsidRPr="00473478">
              <w:rPr>
                <w:rStyle w:val="Hyperlink"/>
              </w:rPr>
              <w:tab/>
              <w:t>3</w:t>
            </w:r>
          </w:hyperlink>
        </w:p>
        <w:p w14:paraId="41248493" w14:textId="77777777" w:rsidR="00473478" w:rsidRPr="00473478" w:rsidRDefault="00473478" w:rsidP="00473478">
          <w:hyperlink r:id="rId9" w:anchor="_Toc184675755" w:history="1">
            <w:r w:rsidRPr="00473478">
              <w:rPr>
                <w:rStyle w:val="Hyperlink"/>
              </w:rPr>
              <w:t>Approach and Actions to Address Identified Needs</w:t>
            </w:r>
            <w:r w:rsidRPr="00473478">
              <w:rPr>
                <w:rStyle w:val="Hyperlink"/>
              </w:rPr>
              <w:tab/>
              <w:t>4</w:t>
            </w:r>
          </w:hyperlink>
        </w:p>
        <w:p w14:paraId="30FEDE16" w14:textId="77777777" w:rsidR="00473478" w:rsidRPr="00473478" w:rsidRDefault="00473478" w:rsidP="00473478">
          <w:hyperlink r:id="rId10" w:anchor="_Toc184675756" w:history="1">
            <w:r w:rsidRPr="00473478">
              <w:rPr>
                <w:rStyle w:val="Hyperlink"/>
              </w:rPr>
              <w:t>Maslow’s Hierarchy of Needs</w:t>
            </w:r>
            <w:r w:rsidRPr="00473478">
              <w:rPr>
                <w:rStyle w:val="Hyperlink"/>
              </w:rPr>
              <w:tab/>
              <w:t>4</w:t>
            </w:r>
          </w:hyperlink>
        </w:p>
        <w:p w14:paraId="3C9AADEF" w14:textId="77777777" w:rsidR="00473478" w:rsidRPr="00473478" w:rsidRDefault="00473478" w:rsidP="00473478">
          <w:hyperlink r:id="rId11" w:anchor="_Toc184675757" w:history="1">
            <w:r w:rsidRPr="00473478">
              <w:rPr>
                <w:rStyle w:val="Hyperlink"/>
              </w:rPr>
              <w:t>Methods of Communication and Engagement</w:t>
            </w:r>
            <w:r w:rsidRPr="00473478">
              <w:rPr>
                <w:rStyle w:val="Hyperlink"/>
              </w:rPr>
              <w:tab/>
              <w:t>6</w:t>
            </w:r>
          </w:hyperlink>
        </w:p>
        <w:p w14:paraId="150F8FA8" w14:textId="77777777" w:rsidR="00473478" w:rsidRPr="00473478" w:rsidRDefault="00473478" w:rsidP="00473478">
          <w:hyperlink r:id="rId12" w:anchor="_Toc184675758" w:history="1">
            <w:r w:rsidRPr="00473478">
              <w:rPr>
                <w:rStyle w:val="Hyperlink"/>
              </w:rPr>
              <w:t>Recommendations</w:t>
            </w:r>
            <w:r w:rsidRPr="00473478">
              <w:rPr>
                <w:rStyle w:val="Hyperlink"/>
              </w:rPr>
              <w:tab/>
              <w:t>7</w:t>
            </w:r>
          </w:hyperlink>
        </w:p>
        <w:p w14:paraId="1106CDBE" w14:textId="77777777" w:rsidR="00473478" w:rsidRPr="00473478" w:rsidRDefault="00473478" w:rsidP="00473478">
          <w:hyperlink r:id="rId13" w:anchor="_Toc184675759" w:history="1">
            <w:r w:rsidRPr="00473478">
              <w:rPr>
                <w:rStyle w:val="Hyperlink"/>
              </w:rPr>
              <w:t>Conclusion</w:t>
            </w:r>
            <w:r w:rsidRPr="00473478">
              <w:rPr>
                <w:rStyle w:val="Hyperlink"/>
              </w:rPr>
              <w:tab/>
              <w:t>8</w:t>
            </w:r>
          </w:hyperlink>
        </w:p>
        <w:p w14:paraId="4D0F9DDB" w14:textId="77777777" w:rsidR="00473478" w:rsidRPr="00473478" w:rsidRDefault="00473478" w:rsidP="00473478">
          <w:hyperlink r:id="rId14" w:anchor="_Toc184675760" w:history="1">
            <w:r w:rsidRPr="00473478">
              <w:rPr>
                <w:rStyle w:val="Hyperlink"/>
              </w:rPr>
              <w:t>References</w:t>
            </w:r>
            <w:r w:rsidRPr="00473478">
              <w:rPr>
                <w:rStyle w:val="Hyperlink"/>
              </w:rPr>
              <w:tab/>
              <w:t>9</w:t>
            </w:r>
          </w:hyperlink>
        </w:p>
        <w:p w14:paraId="6B27BE5C" w14:textId="77777777" w:rsidR="00473478" w:rsidRPr="00473478" w:rsidRDefault="00473478" w:rsidP="00473478">
          <w:r w:rsidRPr="00473478">
            <w:t xml:space="preserve"> </w:t>
          </w:r>
        </w:p>
      </w:sdtContent>
    </w:sdt>
    <w:p w14:paraId="6EBECD86" w14:textId="77777777" w:rsidR="00473478" w:rsidRPr="00473478" w:rsidRDefault="00473478" w:rsidP="00473478">
      <w:r w:rsidRPr="00473478">
        <w:t xml:space="preserve"> </w:t>
      </w:r>
    </w:p>
    <w:p w14:paraId="28DF827F" w14:textId="77777777" w:rsidR="00473478" w:rsidRPr="00473478" w:rsidRDefault="00473478" w:rsidP="00473478">
      <w:r w:rsidRPr="00473478">
        <w:br w:type="page"/>
      </w:r>
    </w:p>
    <w:p w14:paraId="219DFC82" w14:textId="77777777" w:rsidR="00473478" w:rsidRPr="00473478" w:rsidRDefault="00473478" w:rsidP="00473478">
      <w:pPr>
        <w:rPr>
          <w:b/>
        </w:rPr>
        <w:sectPr w:rsidR="00473478" w:rsidRPr="00473478" w:rsidSect="00473478">
          <w:pgSz w:w="11906" w:h="16838"/>
          <w:pgMar w:top="1440" w:right="1440" w:bottom="1440" w:left="1440" w:header="720" w:footer="720" w:gutter="0"/>
          <w:pgNumType w:fmt="lowerRoman"/>
          <w:cols w:space="720"/>
          <w:docGrid w:type="lines" w:linePitch="360"/>
        </w:sectPr>
      </w:pPr>
    </w:p>
    <w:p w14:paraId="44ECCDCF" w14:textId="77777777" w:rsidR="00473478" w:rsidRPr="00473478" w:rsidRDefault="00473478" w:rsidP="00473478">
      <w:pPr>
        <w:rPr>
          <w:b/>
        </w:rPr>
      </w:pPr>
      <w:bookmarkStart w:id="0" w:name="_Toc184675751"/>
      <w:bookmarkEnd w:id="0"/>
      <w:r w:rsidRPr="00473478">
        <w:rPr>
          <w:b/>
        </w:rPr>
        <w:lastRenderedPageBreak/>
        <w:t xml:space="preserve">Introduction </w:t>
      </w:r>
    </w:p>
    <w:p w14:paraId="4BA05C15" w14:textId="77777777" w:rsidR="00473478" w:rsidRPr="00473478" w:rsidRDefault="00473478" w:rsidP="00473478">
      <w:r w:rsidRPr="00473478">
        <w:t>The community of Haringey London Borough have different health and social needs to fulfil by producing effective plans for health promotion and social care (Dan-</w:t>
      </w:r>
      <w:proofErr w:type="spellStart"/>
      <w:r w:rsidRPr="00473478">
        <w:t>Ogosi</w:t>
      </w:r>
      <w:proofErr w:type="spellEnd"/>
      <w:r w:rsidRPr="00473478">
        <w:t xml:space="preserve">, 2023). The borough </w:t>
      </w:r>
      <w:proofErr w:type="gramStart"/>
      <w:r w:rsidRPr="00473478">
        <w:t>is located in</w:t>
      </w:r>
      <w:proofErr w:type="gramEnd"/>
      <w:r w:rsidRPr="00473478">
        <w:t xml:space="preserve"> north London which is the fourth deprived borough in the city. They face different challenges including insecurity in houses, mental health complexities, life-expectancy disparities etc. that are possible to overcome with community-based initiatives. This report has provided an overview of the </w:t>
      </w:r>
      <w:proofErr w:type="gramStart"/>
      <w:r w:rsidRPr="00473478">
        <w:t>community</w:t>
      </w:r>
      <w:proofErr w:type="gramEnd"/>
      <w:r w:rsidRPr="00473478">
        <w:t xml:space="preserve"> and the initiatives needed to take for enhancing their well-being. It also discussed the approach and action to address identified needs, method of communication and supportive recommendations to adopt in the digital world for solving their issues. </w:t>
      </w:r>
    </w:p>
    <w:p w14:paraId="65A570E5" w14:textId="16E8E599" w:rsidR="00473478" w:rsidRDefault="00473478" w:rsidP="00473478">
      <w:pPr>
        <w:rPr>
          <w:b/>
        </w:rPr>
      </w:pPr>
      <w:r w:rsidRPr="00473478">
        <w:rPr>
          <w:b/>
        </w:rPr>
        <w:br w:type="page"/>
      </w:r>
      <w:bookmarkStart w:id="1" w:name="_Toc184675752"/>
      <w:bookmarkEnd w:id="1"/>
    </w:p>
    <w:p w14:paraId="3C0964D2" w14:textId="42B2EFC7" w:rsidR="00473478" w:rsidRPr="00473478" w:rsidRDefault="00473478" w:rsidP="00473478">
      <w:pPr>
        <w:rPr>
          <w:b/>
        </w:rPr>
      </w:pPr>
      <w:r w:rsidRPr="00473478">
        <w:rPr>
          <w:b/>
        </w:rPr>
        <w:lastRenderedPageBreak/>
        <w:t xml:space="preserve">Community Overview  </w:t>
      </w:r>
    </w:p>
    <w:p w14:paraId="4F6DAEBF" w14:textId="77777777" w:rsidR="00473478" w:rsidRPr="00473478" w:rsidRDefault="00473478" w:rsidP="00473478">
      <w:r w:rsidRPr="00473478">
        <w:t xml:space="preserve">The people of diverse communities live in Haringey borough and approximately 270,000 people of different age groups and ethnicity live here (Marshall, 2018). Among different ethnic groups, 36% of them are White British and there are also other groups including Black, Asian and mixed race. Of the total population, 24% are youth means less than 18 years old and 14% are more than 65 years old (Gill et al., 2018). It has a mixed economy where the retail, hospitality, small business and creative industries are well-developed. Some areas face employment challenges which is one of the most important factors for economic progress. Health and social care need to develop massively to meet the demands of the people of the borough (Blakeley and Evans, 2023). The highest rates of mental illness are found in the borough which is a very concerning matter. Most of the youth of 15 years old are taking drugs in the borough which is responsible for mental illness.  Housing insecurity in the borough is also a very challenging factor and 24.5 households of every 1,000 live in temporary houses (Boardman et al., 2022). The life expectancy of the people of the borough is lower than in London which represents the limitations of the healthcare systems and </w:t>
      </w:r>
      <w:proofErr w:type="gramStart"/>
      <w:r w:rsidRPr="00473478">
        <w:t>lacking of</w:t>
      </w:r>
      <w:proofErr w:type="gramEnd"/>
      <w:r w:rsidRPr="00473478">
        <w:t xml:space="preserve"> other facilities for enhancing the wellness of the people in the borough. </w:t>
      </w:r>
    </w:p>
    <w:p w14:paraId="3DD5A2CA" w14:textId="77777777" w:rsidR="00473478" w:rsidRPr="00473478" w:rsidRDefault="00473478" w:rsidP="00473478">
      <w:pPr>
        <w:rPr>
          <w:b/>
        </w:rPr>
      </w:pPr>
      <w:r w:rsidRPr="00473478">
        <w:br w:type="page"/>
      </w:r>
    </w:p>
    <w:p w14:paraId="47D2EB36" w14:textId="77777777" w:rsidR="00473478" w:rsidRPr="00473478" w:rsidRDefault="00473478" w:rsidP="00473478">
      <w:pPr>
        <w:rPr>
          <w:b/>
        </w:rPr>
      </w:pPr>
      <w:bookmarkStart w:id="2" w:name="_Toc184675753"/>
      <w:bookmarkEnd w:id="2"/>
      <w:r w:rsidRPr="00473478">
        <w:rPr>
          <w:b/>
        </w:rPr>
        <w:lastRenderedPageBreak/>
        <w:t xml:space="preserve">Proposed Initiatives </w:t>
      </w:r>
    </w:p>
    <w:p w14:paraId="01964991" w14:textId="77777777" w:rsidR="00473478" w:rsidRPr="00473478" w:rsidRDefault="00473478" w:rsidP="00473478">
      <w:r w:rsidRPr="00473478">
        <w:t xml:space="preserve">To solve the mental issues of the people in the borough it is necessary to organise programs of awareness about mental issues and ensure easier accessibility for everyone (Cummins, 2018). By organising different programs, it will be possible to raise the awareness of every people. The people will be able to know about the impact of different mental health issues which will also increase their eagerness to take the services. Besides, it is also necessary to develop the services systems to ensure sufficient opportunity for everyone. To increase community engagement, it is necessary to communicate with the people and promote the issues with different media to get everyone engaged (Lewis et al., 2024). The related health act specifically the Mental Health Act of 1983 has been discussed in bellows. </w:t>
      </w:r>
    </w:p>
    <w:p w14:paraId="7D90F612" w14:textId="77777777" w:rsidR="00473478" w:rsidRPr="00473478" w:rsidRDefault="00473478" w:rsidP="00473478">
      <w:pPr>
        <w:rPr>
          <w:b/>
        </w:rPr>
      </w:pPr>
      <w:bookmarkStart w:id="3" w:name="_Toc184675754"/>
      <w:bookmarkEnd w:id="3"/>
      <w:r w:rsidRPr="00473478">
        <w:rPr>
          <w:b/>
        </w:rPr>
        <w:t>Mental Health Act 1983</w:t>
      </w:r>
    </w:p>
    <w:p w14:paraId="3D3D0BCC" w14:textId="77777777" w:rsidR="00473478" w:rsidRPr="00473478" w:rsidRDefault="00473478" w:rsidP="00473478">
      <w:r w:rsidRPr="00473478">
        <w:t xml:space="preserve">It provides the legal framework for treating individuals with mental disorders with the proper way to avoid any further challenges. The act emphasizes service development to protect everyone from the complexities related to mental issues. It discusses the necessity of ensuring equality during the period of mental health services (Bryson, 2018). The act developed by focusing on the mental health challenges which introduced various complications for service offerings for solving their mental health complications. For the reason of increasing mental issues, it is necessary to improve the service quality to meet the demands of every individual with different mental health complexities. The Care Act 2014 was developed by focusing the vulnerable individuals to protect them with the best services (Boczkowski et al., 2018). By focusing on these acts, it will be possible to ensure proper care services for people with mental issues. It will be very supportive for the wellness of the people of the </w:t>
      </w:r>
      <w:proofErr w:type="gramStart"/>
      <w:r w:rsidRPr="00473478">
        <w:t>borough</w:t>
      </w:r>
      <w:proofErr w:type="gramEnd"/>
      <w:r w:rsidRPr="00473478">
        <w:t xml:space="preserve"> and it will be possible to develop their lifestyle with sound body and mind. The proposal will be very helpful for the people of Haringey London Borough by solving </w:t>
      </w:r>
      <w:proofErr w:type="gramStart"/>
      <w:r w:rsidRPr="00473478">
        <w:t>all of</w:t>
      </w:r>
      <w:proofErr w:type="gramEnd"/>
      <w:r w:rsidRPr="00473478">
        <w:t xml:space="preserve"> the issues (Latha et al., 2020). The people will get the necessary services whenever they want after the proper implications of the proposed initiatives. </w:t>
      </w:r>
    </w:p>
    <w:p w14:paraId="69FA6ED8" w14:textId="77777777" w:rsidR="00473478" w:rsidRPr="00473478" w:rsidRDefault="00473478" w:rsidP="00473478">
      <w:r w:rsidRPr="00473478">
        <w:t xml:space="preserve"> </w:t>
      </w:r>
    </w:p>
    <w:p w14:paraId="477B3739" w14:textId="77777777" w:rsidR="00473478" w:rsidRPr="00473478" w:rsidRDefault="00473478" w:rsidP="00473478">
      <w:pPr>
        <w:rPr>
          <w:b/>
        </w:rPr>
      </w:pPr>
      <w:r w:rsidRPr="00473478">
        <w:br w:type="page"/>
      </w:r>
    </w:p>
    <w:p w14:paraId="5D026EFB" w14:textId="77777777" w:rsidR="00473478" w:rsidRPr="00473478" w:rsidRDefault="00473478" w:rsidP="00473478">
      <w:pPr>
        <w:rPr>
          <w:b/>
        </w:rPr>
      </w:pPr>
      <w:bookmarkStart w:id="4" w:name="_Toc184675755"/>
      <w:bookmarkEnd w:id="4"/>
      <w:r w:rsidRPr="00473478">
        <w:rPr>
          <w:b/>
        </w:rPr>
        <w:lastRenderedPageBreak/>
        <w:t xml:space="preserve">Approach and Actions to Address Identified Needs </w:t>
      </w:r>
    </w:p>
    <w:p w14:paraId="416874E4" w14:textId="77777777" w:rsidR="00473478" w:rsidRPr="00473478" w:rsidRDefault="00473478" w:rsidP="00473478">
      <w:r w:rsidRPr="00473478">
        <w:t xml:space="preserve">To meet the needs of the people of the Haringey it is necessary to take the necessary action. By following some specific framework, it is possible to develop safety, esteem and self-actualisation (Lewis et al., 2023). In the borough, the people of different communities want to live with higher safety by getting </w:t>
      </w:r>
      <w:proofErr w:type="gramStart"/>
      <w:r w:rsidRPr="00473478">
        <w:t>all of</w:t>
      </w:r>
      <w:proofErr w:type="gramEnd"/>
      <w:r w:rsidRPr="00473478">
        <w:t xml:space="preserve"> the opportunities for their basic rights. It is necessary to take some action plans with more importance to protect the people of the community from the identified issues (Dan-</w:t>
      </w:r>
      <w:proofErr w:type="spellStart"/>
      <w:r w:rsidRPr="00473478">
        <w:t>Ogosi</w:t>
      </w:r>
      <w:proofErr w:type="spellEnd"/>
      <w:r w:rsidRPr="00473478">
        <w:t xml:space="preserve">, 2023). By developing the community support centres, it can be possible to ensure proper support to the people. Besides organising different programs, it can be possible to enhance the awareness of people about their mental issues. The people will get basic ideas about mental issues and the necessity of interacting with different social care organisations at the earliest time to get the best care services. By taking the initiative for training the stakeholders it can be possible to increase the awareness of the people toward the safety of their mental health (Marshall, 2018). The stakeholders will be able to identify the health complications easily </w:t>
      </w:r>
      <w:proofErr w:type="gramStart"/>
      <w:r w:rsidRPr="00473478">
        <w:t>and also</w:t>
      </w:r>
      <w:proofErr w:type="gramEnd"/>
      <w:r w:rsidRPr="00473478">
        <w:t xml:space="preserve"> produce the best care plans for mitigating all of their issues. For identification of the needs of the people using Maslow’s theory can be very effective which is discussed in the following. </w:t>
      </w:r>
    </w:p>
    <w:p w14:paraId="5F592345" w14:textId="77777777" w:rsidR="00473478" w:rsidRPr="00473478" w:rsidRDefault="00473478" w:rsidP="00473478">
      <w:pPr>
        <w:rPr>
          <w:b/>
        </w:rPr>
      </w:pPr>
      <w:bookmarkStart w:id="5" w:name="_Toc184675756"/>
      <w:bookmarkEnd w:id="5"/>
      <w:r w:rsidRPr="00473478">
        <w:rPr>
          <w:b/>
        </w:rPr>
        <w:t xml:space="preserve">Maslow’s Hierarchy of Needs </w:t>
      </w:r>
    </w:p>
    <w:p w14:paraId="79AB031A" w14:textId="77777777" w:rsidR="00473478" w:rsidRPr="00473478" w:rsidRDefault="00473478" w:rsidP="00473478">
      <w:r w:rsidRPr="00473478">
        <w:t xml:space="preserve">Maslow’s Hierarchy of needs can be used here to meet the identified needs of the people. When people will get the </w:t>
      </w:r>
      <w:proofErr w:type="gramStart"/>
      <w:r w:rsidRPr="00473478">
        <w:t>safety</w:t>
      </w:r>
      <w:proofErr w:type="gramEnd"/>
      <w:r w:rsidRPr="00473478">
        <w:t xml:space="preserve"> they will be able to reduce their stress, fear and anxiety which are very important for their personal growth (Brunetti et al., 2020). Lack of safety and social violence are seen to increase massively in the borough which is responsible for introducing different social issues. It is necessary to ensure safety in everywhere for the development of the society. Esteem is very important for fostering resilience and enhancing mental wellness. By ensuring a proper environment it is possible to practice mutual respect for enhancing mental satisfaction (Wolpert et al., 2019). For getting the recognition it can be possible to increase connectivity among the people for the development of the community. Self-actualisation motivates an individual to focus on personal development and fostering innovation. In these ways, it is possible to mitigate different issues permanently to enhance the safety and mental wellness of everyone. The health belief model can be followed to change the perception of individuals about mental health (Greer et al., 2020). </w:t>
      </w:r>
    </w:p>
    <w:p w14:paraId="30A2F202" w14:textId="77777777" w:rsidR="00473478" w:rsidRPr="00473478" w:rsidRDefault="00473478" w:rsidP="00473478">
      <w:r w:rsidRPr="00473478">
        <w:t xml:space="preserve">By educating and supporting people of any community it is possible to make them aware to take the care services at the earliest time of facing complications for overcoming them. With the development of relevant policies and alignment with the NHS initiatives, it is possible to ensure consistency in service development. It will be a very effective way to offer a permanent solution to overcome the identified issues (Gunawardena et al., 2020). By collaborating with the local </w:t>
      </w:r>
      <w:proofErr w:type="gramStart"/>
      <w:r w:rsidRPr="00473478">
        <w:t>authorities</w:t>
      </w:r>
      <w:proofErr w:type="gramEnd"/>
      <w:r w:rsidRPr="00473478">
        <w:t xml:space="preserve"> it will be possible to manage the necessary funds and resources for overcoming these issues. </w:t>
      </w:r>
    </w:p>
    <w:p w14:paraId="0C1DC0BE" w14:textId="502BB700" w:rsidR="00473478" w:rsidRDefault="00473478" w:rsidP="00473478">
      <w:pPr>
        <w:rPr>
          <w:b/>
        </w:rPr>
      </w:pPr>
      <w:bookmarkStart w:id="6" w:name="_Toc184675757"/>
      <w:bookmarkEnd w:id="6"/>
    </w:p>
    <w:p w14:paraId="6D219C9B" w14:textId="7FBCE157" w:rsidR="00473478" w:rsidRPr="00473478" w:rsidRDefault="00473478" w:rsidP="00473478">
      <w:pPr>
        <w:rPr>
          <w:b/>
        </w:rPr>
      </w:pPr>
      <w:r w:rsidRPr="00473478">
        <w:rPr>
          <w:b/>
        </w:rPr>
        <w:t xml:space="preserve">Methods of Communication and Engagement </w:t>
      </w:r>
    </w:p>
    <w:p w14:paraId="3D81C7F1" w14:textId="77777777" w:rsidR="00473478" w:rsidRPr="00473478" w:rsidRDefault="00473478" w:rsidP="00473478">
      <w:r w:rsidRPr="00473478">
        <w:t xml:space="preserve">Communicating with the people of Haringey Borough is very important for ensuring the best services (Gill et al., 2018). It is also a way to increase the rate of engagement with healthcare organisations to offer the best services. The identified issues are responsible for making the lives of the people more complicated. Without supporting them with the necessary resources it will not be possible to overcome the challenges. Traditional as well as digital media can be used to overcome the challenges and ensure a standard environment for </w:t>
      </w:r>
      <w:proofErr w:type="gramStart"/>
      <w:r w:rsidRPr="00473478">
        <w:t>all of</w:t>
      </w:r>
      <w:proofErr w:type="gramEnd"/>
      <w:r w:rsidRPr="00473478">
        <w:t xml:space="preserve"> the people of the borough (Blakeley and Evans, 2023). The publicity with the flyers and posters can attract the people of the borough to understand the challenges of different mental health issues. Besides the radio and television campaigns can reach older people with the necessary information for enhancing their awareness about their safety and wellness. Digital media including social media and other online platforms can be the best way to reach a massive number of people in a short time (Boardman et al., 2022). With these media, it will be possible to share the information in the most standard way to make them aware and active in taking the necessary services at the earliest time. The community-centric campaigns also increase the opportunity for communication with the people of the borough to introduce innovative plans for protecting them from ongoing complications (Cummins, 2018). It will influence the people of the community to engage and share their ideas and experiences for the development of the process for protecting them from mental health challenges (Lewis et al., 2023). So, these can be very effective methods for enhancing the mental health and wellness of the people along with the improvement of housing security and life expectancy of the borough. </w:t>
      </w:r>
    </w:p>
    <w:p w14:paraId="36E0361A" w14:textId="77777777" w:rsidR="00473478" w:rsidRPr="00473478" w:rsidRDefault="00473478" w:rsidP="00473478">
      <w:r w:rsidRPr="00473478">
        <w:t xml:space="preserve"> </w:t>
      </w:r>
    </w:p>
    <w:p w14:paraId="546CAB52" w14:textId="67BFD3B0" w:rsidR="00473478" w:rsidRPr="00473478" w:rsidRDefault="00473478" w:rsidP="00473478">
      <w:pPr>
        <w:rPr>
          <w:b/>
        </w:rPr>
      </w:pPr>
      <w:bookmarkStart w:id="7" w:name="_Toc184675758"/>
      <w:bookmarkEnd w:id="7"/>
      <w:r w:rsidRPr="00473478">
        <w:rPr>
          <w:b/>
        </w:rPr>
        <w:t xml:space="preserve">Recommendations </w:t>
      </w:r>
    </w:p>
    <w:p w14:paraId="67F5464C" w14:textId="77777777" w:rsidR="00473478" w:rsidRPr="00473478" w:rsidRDefault="00473478" w:rsidP="00473478">
      <w:r w:rsidRPr="00473478">
        <w:t xml:space="preserve">By focusing on the inclusion of digital technologies it will be possible to overcome the identified issues at the earliest time (Bryson, 2018). The development of a mobile app will be very effective for ensuring the fastest and easiest accessibility to mental health services for everyone. By using AI-driven Chabot it will be possible to serve everyone at any time. It will be possible to ensure the best services for the people whenever they want to make them more productive and effective. VR therapy is very effective for anxiety and stress management which needs to be offered for everyone (Boczkowski et al., 2018). It also needs to use data analytics to collect the necessary data for producing the services and offering them effectively for overcoming mental issues. If the data can be collected with accuracy, it will be possible to produce care plans for offering a permanent solution. At the same time, there will not be any other health complications that can be very challenging for the people. The development of the technological </w:t>
      </w:r>
      <w:r w:rsidRPr="00473478">
        <w:lastRenderedPageBreak/>
        <w:t xml:space="preserve">sector can be very effective for solving the issues and ensuring housing security (Latha et al., 2020). It also develops their life expectancy to make it equal to the average age limitations of everyone. By ensuring the best care services to the people of the borough it will be possible to enhance their physical and mental wellness. They will avoid mental stress and get a supportive environment for carrying a standard lifestyle. </w:t>
      </w:r>
    </w:p>
    <w:p w14:paraId="4796C5D3" w14:textId="77777777" w:rsidR="00473478" w:rsidRPr="00473478" w:rsidRDefault="00473478" w:rsidP="00473478">
      <w:r w:rsidRPr="00473478">
        <w:t xml:space="preserve"> </w:t>
      </w:r>
    </w:p>
    <w:p w14:paraId="1253AAAF" w14:textId="06E15FAF" w:rsidR="00473478" w:rsidRPr="00473478" w:rsidRDefault="00473478" w:rsidP="00473478">
      <w:bookmarkStart w:id="8" w:name="_Toc184675759"/>
      <w:bookmarkEnd w:id="8"/>
      <w:r w:rsidRPr="00473478">
        <w:rPr>
          <w:b/>
        </w:rPr>
        <w:t xml:space="preserve">Conclusion </w:t>
      </w:r>
    </w:p>
    <w:p w14:paraId="2EC7B44C" w14:textId="6CEA3D94" w:rsidR="00473478" w:rsidRPr="00473478" w:rsidRDefault="00473478" w:rsidP="00473478">
      <w:r w:rsidRPr="00473478">
        <w:t xml:space="preserve">The people of Haringey London Borough faced different complications which introduced different obstacles in their daily lives. People of the borough are not able to enjoy their </w:t>
      </w:r>
      <w:r w:rsidR="00320156" w:rsidRPr="00473478">
        <w:t>lives,</w:t>
      </w:r>
      <w:r w:rsidRPr="00473478">
        <w:t xml:space="preserve"> and it is necessary to produce the best solutions to ensure their basic rights. The life expectancy of the people of the borough is fewer which is related to mental health complications. By offering support to the community </w:t>
      </w:r>
      <w:proofErr w:type="gramStart"/>
      <w:r w:rsidRPr="00473478">
        <w:t>people</w:t>
      </w:r>
      <w:proofErr w:type="gramEnd"/>
      <w:r w:rsidRPr="00473478">
        <w:t xml:space="preserve"> it can be possible to protect them from big harm with the challenges of mental health. The implications of different theories and frameworks can provide clear ideas about the process of developing strategies and ensure proper solutions. The adoption of digital technologies increases the capabilities of healthcare-providing organisations to cover a larger area and develop service quality for protecting every one of the boroughs. </w:t>
      </w:r>
    </w:p>
    <w:p w14:paraId="3E5C8E58" w14:textId="77777777" w:rsidR="00473478" w:rsidRPr="00473478" w:rsidRDefault="00473478" w:rsidP="00473478">
      <w:pPr>
        <w:rPr>
          <w:b/>
        </w:rPr>
      </w:pPr>
      <w:r w:rsidRPr="00473478">
        <w:br w:type="page"/>
      </w:r>
    </w:p>
    <w:p w14:paraId="7FCD8B6C" w14:textId="77777777" w:rsidR="00473478" w:rsidRPr="00473478" w:rsidRDefault="00473478" w:rsidP="00473478">
      <w:pPr>
        <w:rPr>
          <w:b/>
        </w:rPr>
      </w:pPr>
      <w:bookmarkStart w:id="9" w:name="_Toc184675760"/>
      <w:bookmarkEnd w:id="9"/>
      <w:r w:rsidRPr="00473478">
        <w:rPr>
          <w:b/>
        </w:rPr>
        <w:lastRenderedPageBreak/>
        <w:t>References</w:t>
      </w:r>
    </w:p>
    <w:p w14:paraId="0B6ABD0D" w14:textId="77777777" w:rsidR="00473478" w:rsidRPr="00473478" w:rsidRDefault="00473478" w:rsidP="00473478">
      <w:r w:rsidRPr="00473478">
        <w:t xml:space="preserve">Blakeley, G. and Evans, B., 2023. Public services reform and health and social care. In </w:t>
      </w:r>
      <w:r w:rsidRPr="00473478">
        <w:rPr>
          <w:i/>
          <w:iCs/>
        </w:rPr>
        <w:t>Devolution in Greater Manchester and Liverpool City Region</w:t>
      </w:r>
      <w:r w:rsidRPr="00473478">
        <w:t xml:space="preserve"> (pp. 113-136). Manchester University Press.</w:t>
      </w:r>
    </w:p>
    <w:p w14:paraId="18E3574B" w14:textId="77777777" w:rsidR="00473478" w:rsidRPr="00473478" w:rsidRDefault="00473478" w:rsidP="00473478">
      <w:r w:rsidRPr="00473478">
        <w:t xml:space="preserve">Boardman, J., </w:t>
      </w:r>
      <w:proofErr w:type="spellStart"/>
      <w:r w:rsidRPr="00473478">
        <w:t>Killaspy</w:t>
      </w:r>
      <w:proofErr w:type="spellEnd"/>
      <w:r w:rsidRPr="00473478">
        <w:t xml:space="preserve">, H. and Mezey, G., 2022. </w:t>
      </w:r>
      <w:r w:rsidRPr="00473478">
        <w:rPr>
          <w:i/>
          <w:iCs/>
        </w:rPr>
        <w:t>Social inclusion and mental health</w:t>
      </w:r>
      <w:r w:rsidRPr="00473478">
        <w:t>. Cambridge University Press.</w:t>
      </w:r>
    </w:p>
    <w:p w14:paraId="64989B3B" w14:textId="77777777" w:rsidR="00473478" w:rsidRPr="00473478" w:rsidRDefault="00473478" w:rsidP="00473478">
      <w:r w:rsidRPr="00473478">
        <w:t xml:space="preserve">Boczkowski, P.J., </w:t>
      </w:r>
      <w:proofErr w:type="spellStart"/>
      <w:r w:rsidRPr="00473478">
        <w:t>Matassi</w:t>
      </w:r>
      <w:proofErr w:type="spellEnd"/>
      <w:r w:rsidRPr="00473478">
        <w:t xml:space="preserve">, M. and </w:t>
      </w:r>
      <w:proofErr w:type="spellStart"/>
      <w:r w:rsidRPr="00473478">
        <w:t>Mitchelstein</w:t>
      </w:r>
      <w:proofErr w:type="spellEnd"/>
      <w:r w:rsidRPr="00473478">
        <w:t xml:space="preserve">, E., 2018. How young users deal with multiple platforms: The role of meaning-making in social media repertoires. </w:t>
      </w:r>
      <w:r w:rsidRPr="00473478">
        <w:rPr>
          <w:i/>
          <w:iCs/>
        </w:rPr>
        <w:t>Journal of computer-mediated communication</w:t>
      </w:r>
      <w:r w:rsidRPr="00473478">
        <w:t xml:space="preserve">, </w:t>
      </w:r>
      <w:r w:rsidRPr="00473478">
        <w:rPr>
          <w:i/>
          <w:iCs/>
        </w:rPr>
        <w:t>23</w:t>
      </w:r>
      <w:r w:rsidRPr="00473478">
        <w:t>(5), pp.245-259.</w:t>
      </w:r>
    </w:p>
    <w:p w14:paraId="4D880F1C" w14:textId="77777777" w:rsidR="00473478" w:rsidRPr="00473478" w:rsidRDefault="00473478" w:rsidP="00473478">
      <w:r w:rsidRPr="00473478">
        <w:t xml:space="preserve">Brunetti, F., Matt, D.T., Bonfanti, A., De Longhi, A., Pedrini, G. and </w:t>
      </w:r>
      <w:proofErr w:type="spellStart"/>
      <w:r w:rsidRPr="00473478">
        <w:t>Orzes</w:t>
      </w:r>
      <w:proofErr w:type="spellEnd"/>
      <w:r w:rsidRPr="00473478">
        <w:t xml:space="preserve">, G., 2020. Digital transformation challenges: strategies emerging from a multi-stakeholder approach. </w:t>
      </w:r>
      <w:r w:rsidRPr="00473478">
        <w:rPr>
          <w:i/>
          <w:iCs/>
        </w:rPr>
        <w:t>The TQM Journal</w:t>
      </w:r>
      <w:r w:rsidRPr="00473478">
        <w:t xml:space="preserve">, </w:t>
      </w:r>
      <w:r w:rsidRPr="00473478">
        <w:rPr>
          <w:i/>
          <w:iCs/>
        </w:rPr>
        <w:t>32</w:t>
      </w:r>
      <w:r w:rsidRPr="00473478">
        <w:t>(4), pp.697-724.</w:t>
      </w:r>
    </w:p>
    <w:p w14:paraId="77B8757E" w14:textId="77777777" w:rsidR="00473478" w:rsidRPr="00473478" w:rsidRDefault="00473478" w:rsidP="00473478">
      <w:r w:rsidRPr="00473478">
        <w:t xml:space="preserve">Bryson, J.M., 2018. </w:t>
      </w:r>
      <w:r w:rsidRPr="00473478">
        <w:rPr>
          <w:i/>
          <w:iCs/>
        </w:rPr>
        <w:t>Strategic planning for public and nonprofit organizations: A guide to strengthening and sustaining organizational achievement</w:t>
      </w:r>
      <w:r w:rsidRPr="00473478">
        <w:t>. John Wiley &amp; Sons.</w:t>
      </w:r>
    </w:p>
    <w:p w14:paraId="7A80582F" w14:textId="77777777" w:rsidR="00473478" w:rsidRPr="00473478" w:rsidRDefault="00473478" w:rsidP="00473478">
      <w:r w:rsidRPr="00473478">
        <w:t xml:space="preserve">Cummins, I., 2018. The impact of austerity on mental health service provision: a UK perspective. </w:t>
      </w:r>
      <w:r w:rsidRPr="00473478">
        <w:rPr>
          <w:i/>
          <w:iCs/>
        </w:rPr>
        <w:t>International journal of environmental research and public health</w:t>
      </w:r>
      <w:r w:rsidRPr="00473478">
        <w:t xml:space="preserve">, </w:t>
      </w:r>
      <w:r w:rsidRPr="00473478">
        <w:rPr>
          <w:i/>
          <w:iCs/>
        </w:rPr>
        <w:t>15</w:t>
      </w:r>
      <w:r w:rsidRPr="00473478">
        <w:t>(6), p.1145.</w:t>
      </w:r>
    </w:p>
    <w:p w14:paraId="28C3F531" w14:textId="77777777" w:rsidR="00473478" w:rsidRPr="00473478" w:rsidRDefault="00473478" w:rsidP="00473478">
      <w:r w:rsidRPr="00473478">
        <w:t>Dan-</w:t>
      </w:r>
      <w:proofErr w:type="spellStart"/>
      <w:r w:rsidRPr="00473478">
        <w:t>Ogosi</w:t>
      </w:r>
      <w:proofErr w:type="spellEnd"/>
      <w:r w:rsidRPr="00473478">
        <w:t xml:space="preserve">, I., 2023. </w:t>
      </w:r>
      <w:r w:rsidRPr="00473478">
        <w:rPr>
          <w:i/>
          <w:iCs/>
        </w:rPr>
        <w:t>The impact of participatory budgeting on health and well-being: a qualitative case study of a deprived community in London</w:t>
      </w:r>
      <w:r w:rsidRPr="00473478">
        <w:t xml:space="preserve"> (Doctoral dissertation, University of East London).</w:t>
      </w:r>
    </w:p>
    <w:p w14:paraId="00A224DB" w14:textId="77777777" w:rsidR="00473478" w:rsidRPr="00473478" w:rsidRDefault="00473478" w:rsidP="00473478">
      <w:r w:rsidRPr="00473478">
        <w:t xml:space="preserve">Gill, P.S., Kai, J., Bhopal, R.S. and Wild, S., 2018. Black and minority ethnic groups. In </w:t>
      </w:r>
      <w:r w:rsidRPr="00473478">
        <w:rPr>
          <w:i/>
          <w:iCs/>
        </w:rPr>
        <w:t>Health care needs assessment</w:t>
      </w:r>
      <w:r w:rsidRPr="00473478">
        <w:t xml:space="preserve"> (pp. 227-400). CRC Press.</w:t>
      </w:r>
    </w:p>
    <w:p w14:paraId="676CA70B" w14:textId="77777777" w:rsidR="00473478" w:rsidRPr="00473478" w:rsidRDefault="00473478" w:rsidP="00473478">
      <w:r w:rsidRPr="00473478">
        <w:t>Greer, C., Rosbrook-Thompson, J. and Armstrong, G., 2020. The Disproportionality Project: Addressing issues relating to the disproportionately high representation of Islington’s and Haringey’s BAME young people in the Criminal Justice System.</w:t>
      </w:r>
    </w:p>
    <w:p w14:paraId="4E5147C2" w14:textId="77777777" w:rsidR="00473478" w:rsidRPr="00473478" w:rsidRDefault="00473478" w:rsidP="00473478">
      <w:r w:rsidRPr="00473478">
        <w:t xml:space="preserve">Gunawardena, N., Bichard, J., Johnston, M., Mackenzie, E., </w:t>
      </w:r>
      <w:proofErr w:type="spellStart"/>
      <w:r w:rsidRPr="00473478">
        <w:t>Hagena</w:t>
      </w:r>
      <w:proofErr w:type="spellEnd"/>
      <w:r w:rsidRPr="00473478">
        <w:t>, A., Stewart, R., Lai, C., Shekarchi-</w:t>
      </w:r>
      <w:proofErr w:type="spellStart"/>
      <w:r w:rsidRPr="00473478">
        <w:t>Khanghahi</w:t>
      </w:r>
      <w:proofErr w:type="spellEnd"/>
      <w:r w:rsidRPr="00473478">
        <w:t xml:space="preserve">, E., Stockton, L., Yusuf, S. and Sui, J., 2020. 6 Bridging the gap–an educational initiative to improve communication and decision making at </w:t>
      </w:r>
      <w:proofErr w:type="gramStart"/>
      <w:r w:rsidRPr="00473478">
        <w:t>end of life</w:t>
      </w:r>
      <w:proofErr w:type="gramEnd"/>
      <w:r w:rsidRPr="00473478">
        <w:t xml:space="preserve"> care at a district general hospital and its local area.</w:t>
      </w:r>
    </w:p>
    <w:p w14:paraId="1F3ABEF6" w14:textId="77777777" w:rsidR="00473478" w:rsidRPr="00473478" w:rsidRDefault="00473478" w:rsidP="00473478">
      <w:r w:rsidRPr="00473478">
        <w:t xml:space="preserve">Latha, K., Meena, K.S., </w:t>
      </w:r>
      <w:proofErr w:type="spellStart"/>
      <w:r w:rsidRPr="00473478">
        <w:t>Pravitha</w:t>
      </w:r>
      <w:proofErr w:type="spellEnd"/>
      <w:r w:rsidRPr="00473478">
        <w:t xml:space="preserve">, M.R., Dasgupta, M. and Chaturvedi, S.K., 2020. Effective use of social media platforms for promotion of mental health awareness. </w:t>
      </w:r>
      <w:r w:rsidRPr="00473478">
        <w:rPr>
          <w:i/>
          <w:iCs/>
        </w:rPr>
        <w:t>Journal of education and health promotion</w:t>
      </w:r>
      <w:r w:rsidRPr="00473478">
        <w:t xml:space="preserve">, </w:t>
      </w:r>
      <w:r w:rsidRPr="00473478">
        <w:rPr>
          <w:i/>
          <w:iCs/>
        </w:rPr>
        <w:t>9</w:t>
      </w:r>
      <w:r w:rsidRPr="00473478">
        <w:t>, p.124.</w:t>
      </w:r>
    </w:p>
    <w:p w14:paraId="2BBCA2E8" w14:textId="77777777" w:rsidR="00473478" w:rsidRPr="00473478" w:rsidRDefault="00473478" w:rsidP="00473478">
      <w:r w:rsidRPr="00473478">
        <w:t xml:space="preserve">Lewis, J., Elster, J., Nyby, J., Fernando, S. and </w:t>
      </w:r>
      <w:proofErr w:type="spellStart"/>
      <w:r w:rsidRPr="00473478">
        <w:t>Homayounvala</w:t>
      </w:r>
      <w:proofErr w:type="spellEnd"/>
      <w:r w:rsidRPr="00473478">
        <w:t>, E., 2023. Haringey employment gap research project: summary and full report.</w:t>
      </w:r>
    </w:p>
    <w:p w14:paraId="7EC27951" w14:textId="77777777" w:rsidR="00473478" w:rsidRPr="00473478" w:rsidRDefault="00473478" w:rsidP="00473478">
      <w:r w:rsidRPr="00473478">
        <w:lastRenderedPageBreak/>
        <w:t xml:space="preserve">Lewis, J., Nyby, J., </w:t>
      </w:r>
      <w:proofErr w:type="spellStart"/>
      <w:r w:rsidRPr="00473478">
        <w:t>Homayounvala</w:t>
      </w:r>
      <w:proofErr w:type="spellEnd"/>
      <w:r w:rsidRPr="00473478">
        <w:t>, E., Elster, J. and Fernando, S., 2024. Opportunity Haringey: Haringey employment gap research report. Summary Report.</w:t>
      </w:r>
    </w:p>
    <w:p w14:paraId="05B50CDE" w14:textId="77777777" w:rsidR="00473478" w:rsidRPr="00473478" w:rsidRDefault="00473478" w:rsidP="00473478">
      <w:r w:rsidRPr="00473478">
        <w:t xml:space="preserve">Marshall, A., 2018. </w:t>
      </w:r>
      <w:r w:rsidRPr="00473478">
        <w:rPr>
          <w:i/>
          <w:iCs/>
        </w:rPr>
        <w:t>Growing Grassroots Sustainability Groups: Understanding the Mobilisation of Community-led Action in Haringey, London</w:t>
      </w:r>
      <w:r w:rsidRPr="00473478">
        <w:t>. Open University (United Kingdom).</w:t>
      </w:r>
    </w:p>
    <w:p w14:paraId="0DBB5E9E" w14:textId="77777777" w:rsidR="00473478" w:rsidRPr="00473478" w:rsidRDefault="00473478" w:rsidP="00473478">
      <w:r w:rsidRPr="00473478">
        <w:t xml:space="preserve">Wolpert, M., Harris, R., Hodges, S., </w:t>
      </w:r>
      <w:proofErr w:type="spellStart"/>
      <w:r w:rsidRPr="00473478">
        <w:t>Fuggle</w:t>
      </w:r>
      <w:proofErr w:type="spellEnd"/>
      <w:r w:rsidRPr="00473478">
        <w:t>, P., James, R., Wiener, A., McKenna, C., Law, D., York, A., Jones, M. and Fonagy, P., 2019. THRIVE framework for system change.</w:t>
      </w:r>
    </w:p>
    <w:p w14:paraId="68298F30" w14:textId="77777777" w:rsidR="00473478" w:rsidRPr="00473478" w:rsidRDefault="00473478" w:rsidP="00473478">
      <w:r w:rsidRPr="00473478">
        <w:t xml:space="preserve"> </w:t>
      </w:r>
    </w:p>
    <w:p w14:paraId="6BFD78ED" w14:textId="6F2ADAD1" w:rsidR="00473478" w:rsidRDefault="00473478">
      <w:r w:rsidRPr="00473478">
        <w:t xml:space="preserve"> </w:t>
      </w:r>
    </w:p>
    <w:sectPr w:rsidR="004734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78"/>
    <w:rsid w:val="0031383A"/>
    <w:rsid w:val="00320156"/>
    <w:rsid w:val="00473478"/>
    <w:rsid w:val="00C02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2F27"/>
  <w15:chartTrackingRefBased/>
  <w15:docId w15:val="{62C4563D-B08A-44AF-99CE-55E00386F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4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34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4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4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4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4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4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4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4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4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4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4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4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4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4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4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478"/>
    <w:rPr>
      <w:rFonts w:eastAsiaTheme="majorEastAsia" w:cstheme="majorBidi"/>
      <w:color w:val="272727" w:themeColor="text1" w:themeTint="D8"/>
    </w:rPr>
  </w:style>
  <w:style w:type="paragraph" w:styleId="Title">
    <w:name w:val="Title"/>
    <w:basedOn w:val="Normal"/>
    <w:next w:val="Normal"/>
    <w:link w:val="TitleChar"/>
    <w:uiPriority w:val="10"/>
    <w:qFormat/>
    <w:rsid w:val="004734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4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4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4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478"/>
    <w:pPr>
      <w:spacing w:before="160"/>
      <w:jc w:val="center"/>
    </w:pPr>
    <w:rPr>
      <w:i/>
      <w:iCs/>
      <w:color w:val="404040" w:themeColor="text1" w:themeTint="BF"/>
    </w:rPr>
  </w:style>
  <w:style w:type="character" w:customStyle="1" w:styleId="QuoteChar">
    <w:name w:val="Quote Char"/>
    <w:basedOn w:val="DefaultParagraphFont"/>
    <w:link w:val="Quote"/>
    <w:uiPriority w:val="29"/>
    <w:rsid w:val="00473478"/>
    <w:rPr>
      <w:i/>
      <w:iCs/>
      <w:color w:val="404040" w:themeColor="text1" w:themeTint="BF"/>
    </w:rPr>
  </w:style>
  <w:style w:type="paragraph" w:styleId="ListParagraph">
    <w:name w:val="List Paragraph"/>
    <w:basedOn w:val="Normal"/>
    <w:uiPriority w:val="34"/>
    <w:qFormat/>
    <w:rsid w:val="00473478"/>
    <w:pPr>
      <w:ind w:left="720"/>
      <w:contextualSpacing/>
    </w:pPr>
  </w:style>
  <w:style w:type="character" w:styleId="IntenseEmphasis">
    <w:name w:val="Intense Emphasis"/>
    <w:basedOn w:val="DefaultParagraphFont"/>
    <w:uiPriority w:val="21"/>
    <w:qFormat/>
    <w:rsid w:val="00473478"/>
    <w:rPr>
      <w:i/>
      <w:iCs/>
      <w:color w:val="0F4761" w:themeColor="accent1" w:themeShade="BF"/>
    </w:rPr>
  </w:style>
  <w:style w:type="paragraph" w:styleId="IntenseQuote">
    <w:name w:val="Intense Quote"/>
    <w:basedOn w:val="Normal"/>
    <w:next w:val="Normal"/>
    <w:link w:val="IntenseQuoteChar"/>
    <w:uiPriority w:val="30"/>
    <w:qFormat/>
    <w:rsid w:val="004734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478"/>
    <w:rPr>
      <w:i/>
      <w:iCs/>
      <w:color w:val="0F4761" w:themeColor="accent1" w:themeShade="BF"/>
    </w:rPr>
  </w:style>
  <w:style w:type="character" w:styleId="IntenseReference">
    <w:name w:val="Intense Reference"/>
    <w:basedOn w:val="DefaultParagraphFont"/>
    <w:uiPriority w:val="32"/>
    <w:qFormat/>
    <w:rsid w:val="00473478"/>
    <w:rPr>
      <w:b/>
      <w:bCs/>
      <w:smallCaps/>
      <w:color w:val="0F4761" w:themeColor="accent1" w:themeShade="BF"/>
      <w:spacing w:val="5"/>
    </w:rPr>
  </w:style>
  <w:style w:type="character" w:styleId="Hyperlink">
    <w:name w:val="Hyperlink"/>
    <w:basedOn w:val="DefaultParagraphFont"/>
    <w:uiPriority w:val="99"/>
    <w:unhideWhenUsed/>
    <w:rsid w:val="00473478"/>
    <w:rPr>
      <w:color w:val="467886" w:themeColor="hyperlink"/>
      <w:u w:val="single"/>
    </w:rPr>
  </w:style>
  <w:style w:type="character" w:styleId="UnresolvedMention">
    <w:name w:val="Unresolved Mention"/>
    <w:basedOn w:val="DefaultParagraphFont"/>
    <w:uiPriority w:val="99"/>
    <w:semiHidden/>
    <w:unhideWhenUsed/>
    <w:rsid w:val="00473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4397994">
      <w:bodyDiv w:val="1"/>
      <w:marLeft w:val="0"/>
      <w:marRight w:val="0"/>
      <w:marTop w:val="0"/>
      <w:marBottom w:val="0"/>
      <w:divBdr>
        <w:top w:val="none" w:sz="0" w:space="0" w:color="auto"/>
        <w:left w:val="none" w:sz="0" w:space="0" w:color="auto"/>
        <w:bottom w:val="none" w:sz="0" w:space="0" w:color="auto"/>
        <w:right w:val="none" w:sz="0" w:space="0" w:color="auto"/>
      </w:divBdr>
    </w:div>
    <w:div w:id="214619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onta\Downloads\Kary%20CCD%20amended%20(1).docx" TargetMode="External"/><Relationship Id="rId13" Type="http://schemas.openxmlformats.org/officeDocument/2006/relationships/hyperlink" Target="file:///C:\Users\monta\Downloads\Kary%20CCD%20amended%20(1).docx" TargetMode="External"/><Relationship Id="rId3" Type="http://schemas.openxmlformats.org/officeDocument/2006/relationships/webSettings" Target="webSettings.xml"/><Relationship Id="rId7" Type="http://schemas.openxmlformats.org/officeDocument/2006/relationships/hyperlink" Target="file:///C:\Users\monta\Downloads\Kary%20CCD%20amended%20(1).docx" TargetMode="External"/><Relationship Id="rId12" Type="http://schemas.openxmlformats.org/officeDocument/2006/relationships/hyperlink" Target="file:///C:\Users\monta\Downloads\Kary%20CCD%20amended%20(1).doc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monta\Downloads\Kary%20CCD%20amended%20(1).docx" TargetMode="External"/><Relationship Id="rId11" Type="http://schemas.openxmlformats.org/officeDocument/2006/relationships/hyperlink" Target="file:///C:\Users\monta\Downloads\Kary%20CCD%20amended%20(1).docx" TargetMode="External"/><Relationship Id="rId5" Type="http://schemas.openxmlformats.org/officeDocument/2006/relationships/hyperlink" Target="file:///C:\Users\monta\Downloads\Kary%20CCD%20amended%20(1).docx" TargetMode="External"/><Relationship Id="rId15" Type="http://schemas.openxmlformats.org/officeDocument/2006/relationships/fontTable" Target="fontTable.xml"/><Relationship Id="rId10" Type="http://schemas.openxmlformats.org/officeDocument/2006/relationships/hyperlink" Target="file:///C:\Users\monta\Downloads\Kary%20CCD%20amended%20(1).docx" TargetMode="External"/><Relationship Id="rId4" Type="http://schemas.openxmlformats.org/officeDocument/2006/relationships/image" Target="media/image1.jpeg"/><Relationship Id="rId9" Type="http://schemas.openxmlformats.org/officeDocument/2006/relationships/hyperlink" Target="file:///C:\Users\monta\Downloads\Kary%20CCD%20amended%20(1).docx" TargetMode="External"/><Relationship Id="rId14" Type="http://schemas.openxmlformats.org/officeDocument/2006/relationships/hyperlink" Target="file:///C:\Users\monta\Downloads\Kary%20CCD%20amended%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2458</Words>
  <Characters>14011</Characters>
  <Application>Microsoft Office Word</Application>
  <DocSecurity>0</DocSecurity>
  <Lines>116</Lines>
  <Paragraphs>32</Paragraphs>
  <ScaleCrop>false</ScaleCrop>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Kary Montano</dc:creator>
  <cp:keywords/>
  <dc:description/>
  <cp:lastModifiedBy>Kary Montano Carrizales (2121660)</cp:lastModifiedBy>
  <cp:revision>2</cp:revision>
  <cp:lastPrinted>2024-12-13T09:45:00Z</cp:lastPrinted>
  <dcterms:created xsi:type="dcterms:W3CDTF">2024-12-13T09:53:00Z</dcterms:created>
  <dcterms:modified xsi:type="dcterms:W3CDTF">2024-12-13T09:53:00Z</dcterms:modified>
</cp:coreProperties>
</file>