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A7420C" w:rsidRDefault="00563B58" w:rsidP="00A7420C">
      <w:pPr>
        <w:spacing w:line="360" w:lineRule="auto"/>
        <w:ind w:right="237"/>
        <w:rPr>
          <w:sz w:val="22"/>
          <w:szCs w:val="22"/>
        </w:rPr>
      </w:pPr>
    </w:p>
    <w:p w14:paraId="13CA7F89" w14:textId="1862F579" w:rsidR="00563B58" w:rsidRPr="00A7420C" w:rsidRDefault="34E5AF60" w:rsidP="00A7420C">
      <w:pPr>
        <w:spacing w:line="360" w:lineRule="auto"/>
        <w:ind w:right="237"/>
        <w:rPr>
          <w:sz w:val="22"/>
          <w:szCs w:val="22"/>
        </w:rPr>
      </w:pPr>
      <w:r w:rsidRPr="00A7420C">
        <w:rPr>
          <w:color w:val="000000" w:themeColor="text1"/>
          <w:sz w:val="22"/>
          <w:szCs w:val="22"/>
        </w:rPr>
        <w:t>+</w:t>
      </w:r>
      <w:r w:rsidR="5592E16B" w:rsidRPr="00A7420C">
        <w:rPr>
          <w:noProof/>
          <w:sz w:val="22"/>
          <w:szCs w:val="22"/>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A7420C" w:rsidRDefault="00563B58" w:rsidP="00A7420C">
      <w:pPr>
        <w:spacing w:line="360" w:lineRule="auto"/>
        <w:ind w:right="237"/>
        <w:rPr>
          <w:sz w:val="22"/>
          <w:szCs w:val="22"/>
        </w:rPr>
      </w:pPr>
    </w:p>
    <w:p w14:paraId="326BA8E0" w14:textId="77777777" w:rsidR="00563B58" w:rsidRPr="00A7420C" w:rsidRDefault="00563B58" w:rsidP="00A7420C">
      <w:pPr>
        <w:spacing w:line="360" w:lineRule="auto"/>
        <w:ind w:right="237"/>
        <w:rPr>
          <w:sz w:val="22"/>
          <w:szCs w:val="22"/>
        </w:rPr>
      </w:pPr>
    </w:p>
    <w:p w14:paraId="673A668D" w14:textId="01C77B26" w:rsidR="00270EEB" w:rsidRPr="00A7420C" w:rsidRDefault="00332F54" w:rsidP="00A7420C">
      <w:pPr>
        <w:spacing w:line="360" w:lineRule="auto"/>
        <w:ind w:right="237"/>
        <w:rPr>
          <w:b/>
          <w:sz w:val="22"/>
          <w:szCs w:val="22"/>
        </w:rPr>
      </w:pPr>
      <w:r w:rsidRPr="00A7420C">
        <w:rPr>
          <w:b/>
          <w:sz w:val="22"/>
          <w:szCs w:val="22"/>
        </w:rPr>
        <w:t>Graduate Diploma</w:t>
      </w:r>
      <w:r w:rsidR="00270EEB" w:rsidRPr="00A7420C">
        <w:rPr>
          <w:b/>
          <w:sz w:val="22"/>
          <w:szCs w:val="22"/>
        </w:rPr>
        <w:t xml:space="preserve"> Professional Police Practice </w:t>
      </w:r>
    </w:p>
    <w:p w14:paraId="467D0C82" w14:textId="77777777" w:rsidR="00270EEB" w:rsidRPr="00A7420C" w:rsidRDefault="00270EEB" w:rsidP="00A7420C">
      <w:pPr>
        <w:overflowPunct/>
        <w:autoSpaceDE/>
        <w:autoSpaceDN/>
        <w:adjustRightInd/>
        <w:spacing w:line="360" w:lineRule="auto"/>
        <w:ind w:right="237"/>
        <w:textAlignment w:val="auto"/>
        <w:rPr>
          <w:b/>
          <w:color w:val="auto"/>
          <w:sz w:val="22"/>
          <w:szCs w:val="22"/>
        </w:rPr>
      </w:pPr>
    </w:p>
    <w:p w14:paraId="4655B689" w14:textId="565D6C45" w:rsidR="0085230E" w:rsidRPr="00A7420C" w:rsidRDefault="0085230E" w:rsidP="00A7420C">
      <w:pPr>
        <w:overflowPunct/>
        <w:autoSpaceDE/>
        <w:autoSpaceDN/>
        <w:adjustRightInd/>
        <w:spacing w:line="360" w:lineRule="auto"/>
        <w:ind w:right="237"/>
        <w:textAlignment w:val="auto"/>
        <w:rPr>
          <w:b/>
          <w:color w:val="auto"/>
          <w:sz w:val="22"/>
          <w:szCs w:val="22"/>
        </w:rPr>
      </w:pPr>
      <w:r w:rsidRPr="00A7420C">
        <w:rPr>
          <w:b/>
          <w:color w:val="auto"/>
          <w:sz w:val="22"/>
          <w:szCs w:val="22"/>
        </w:rPr>
        <w:t xml:space="preserve">LEVEL </w:t>
      </w:r>
      <w:r w:rsidR="00FD4FF1" w:rsidRPr="00A7420C">
        <w:rPr>
          <w:b/>
          <w:color w:val="auto"/>
          <w:sz w:val="22"/>
          <w:szCs w:val="22"/>
        </w:rPr>
        <w:t>6</w:t>
      </w:r>
      <w:r w:rsidRPr="00A7420C">
        <w:rPr>
          <w:b/>
          <w:color w:val="auto"/>
          <w:sz w:val="22"/>
          <w:szCs w:val="22"/>
        </w:rPr>
        <w:t xml:space="preserve"> - </w:t>
      </w:r>
      <w:r w:rsidR="00270EEB" w:rsidRPr="00A7420C">
        <w:rPr>
          <w:b/>
          <w:color w:val="auto"/>
          <w:sz w:val="22"/>
          <w:szCs w:val="22"/>
        </w:rPr>
        <w:t>4</w:t>
      </w:r>
      <w:r w:rsidRPr="00A7420C">
        <w:rPr>
          <w:b/>
          <w:color w:val="auto"/>
          <w:sz w:val="22"/>
          <w:szCs w:val="22"/>
        </w:rPr>
        <w:t>0 Credits</w:t>
      </w:r>
    </w:p>
    <w:p w14:paraId="61488168" w14:textId="77777777" w:rsidR="00F927A1" w:rsidRPr="00A7420C" w:rsidRDefault="00F927A1" w:rsidP="00A7420C">
      <w:pPr>
        <w:overflowPunct/>
        <w:autoSpaceDE/>
        <w:autoSpaceDN/>
        <w:adjustRightInd/>
        <w:spacing w:line="360" w:lineRule="auto"/>
        <w:ind w:right="237"/>
        <w:textAlignment w:val="auto"/>
        <w:rPr>
          <w:b/>
          <w:color w:val="auto"/>
          <w:sz w:val="22"/>
          <w:szCs w:val="22"/>
        </w:rPr>
      </w:pPr>
    </w:p>
    <w:p w14:paraId="55F4D7BC" w14:textId="1AFA1D08" w:rsidR="008F22BD" w:rsidRPr="00A7420C" w:rsidRDefault="008F22BD" w:rsidP="00A7420C">
      <w:pPr>
        <w:overflowPunct/>
        <w:autoSpaceDE/>
        <w:autoSpaceDN/>
        <w:adjustRightInd/>
        <w:spacing w:line="360" w:lineRule="auto"/>
        <w:ind w:right="237"/>
        <w:textAlignment w:val="auto"/>
        <w:rPr>
          <w:b/>
          <w:color w:val="auto"/>
          <w:sz w:val="22"/>
          <w:szCs w:val="22"/>
        </w:rPr>
      </w:pPr>
    </w:p>
    <w:p w14:paraId="4389014C" w14:textId="7D889217" w:rsidR="005A1BA3" w:rsidRPr="00A7420C" w:rsidRDefault="005A1BA3" w:rsidP="00A7420C">
      <w:pPr>
        <w:overflowPunct/>
        <w:autoSpaceDE/>
        <w:autoSpaceDN/>
        <w:adjustRightInd/>
        <w:spacing w:line="360" w:lineRule="auto"/>
        <w:ind w:right="237"/>
        <w:textAlignment w:val="auto"/>
        <w:rPr>
          <w:b/>
          <w:color w:val="auto"/>
          <w:sz w:val="22"/>
          <w:szCs w:val="22"/>
        </w:rPr>
      </w:pPr>
      <w:r w:rsidRPr="00A7420C">
        <w:rPr>
          <w:b/>
          <w:color w:val="auto"/>
          <w:sz w:val="22"/>
          <w:szCs w:val="22"/>
        </w:rPr>
        <w:t xml:space="preserve">Workbook title: Competency Based Workbook </w:t>
      </w:r>
      <w:r w:rsidR="00FD4FF1" w:rsidRPr="00A7420C">
        <w:rPr>
          <w:b/>
          <w:color w:val="auto"/>
          <w:sz w:val="22"/>
          <w:szCs w:val="22"/>
        </w:rPr>
        <w:t>2</w:t>
      </w:r>
      <w:r w:rsidRPr="00A7420C">
        <w:rPr>
          <w:b/>
          <w:color w:val="auto"/>
          <w:sz w:val="22"/>
          <w:szCs w:val="22"/>
        </w:rPr>
        <w:t xml:space="preserve"> (</w:t>
      </w:r>
      <w:r w:rsidR="00FD4FF1" w:rsidRPr="00A7420C">
        <w:rPr>
          <w:b/>
          <w:color w:val="auto"/>
          <w:sz w:val="22"/>
          <w:szCs w:val="22"/>
        </w:rPr>
        <w:t>DHEP</w:t>
      </w:r>
      <w:r w:rsidR="00DC08B3" w:rsidRPr="00A7420C">
        <w:rPr>
          <w:b/>
          <w:color w:val="auto"/>
          <w:sz w:val="22"/>
          <w:szCs w:val="22"/>
        </w:rPr>
        <w:t>/DET</w:t>
      </w:r>
      <w:r w:rsidRPr="00A7420C">
        <w:rPr>
          <w:b/>
          <w:color w:val="auto"/>
          <w:sz w:val="22"/>
          <w:szCs w:val="22"/>
        </w:rPr>
        <w:t>)</w:t>
      </w:r>
    </w:p>
    <w:p w14:paraId="7B597789" w14:textId="324BB449" w:rsidR="00DC08B3" w:rsidRPr="00A7420C" w:rsidRDefault="00DC08B3" w:rsidP="00A7420C">
      <w:pPr>
        <w:overflowPunct/>
        <w:autoSpaceDE/>
        <w:autoSpaceDN/>
        <w:adjustRightInd/>
        <w:spacing w:line="360" w:lineRule="auto"/>
        <w:ind w:right="237"/>
        <w:textAlignment w:val="auto"/>
        <w:rPr>
          <w:b/>
          <w:color w:val="auto"/>
          <w:sz w:val="22"/>
          <w:szCs w:val="22"/>
        </w:rPr>
      </w:pPr>
    </w:p>
    <w:p w14:paraId="1D50358E" w14:textId="6E616362" w:rsidR="00DC08B3" w:rsidRPr="00A7420C" w:rsidRDefault="00DC08B3" w:rsidP="00A7420C">
      <w:pPr>
        <w:overflowPunct/>
        <w:autoSpaceDE/>
        <w:autoSpaceDN/>
        <w:adjustRightInd/>
        <w:spacing w:line="360" w:lineRule="auto"/>
        <w:ind w:right="237"/>
        <w:textAlignment w:val="auto"/>
        <w:rPr>
          <w:b/>
          <w:i/>
          <w:iCs/>
          <w:color w:val="auto"/>
          <w:sz w:val="22"/>
          <w:szCs w:val="22"/>
        </w:rPr>
      </w:pPr>
      <w:r w:rsidRPr="00A7420C">
        <w:rPr>
          <w:b/>
          <w:i/>
          <w:iCs/>
          <w:color w:val="auto"/>
          <w:sz w:val="22"/>
          <w:szCs w:val="22"/>
          <w:highlight w:val="yellow"/>
        </w:rPr>
        <w:t>To be completed by DHEP Detective students only</w:t>
      </w:r>
      <w:r w:rsidRPr="00A7420C">
        <w:rPr>
          <w:b/>
          <w:i/>
          <w:iCs/>
          <w:color w:val="auto"/>
          <w:sz w:val="22"/>
          <w:szCs w:val="22"/>
        </w:rPr>
        <w:t xml:space="preserve"> </w:t>
      </w:r>
    </w:p>
    <w:p w14:paraId="75B3B1AE" w14:textId="77777777" w:rsidR="005A1BA3" w:rsidRPr="00A7420C" w:rsidRDefault="005A1BA3" w:rsidP="00A7420C">
      <w:pPr>
        <w:overflowPunct/>
        <w:autoSpaceDE/>
        <w:autoSpaceDN/>
        <w:adjustRightInd/>
        <w:spacing w:line="360" w:lineRule="auto"/>
        <w:ind w:right="237"/>
        <w:textAlignment w:val="auto"/>
        <w:rPr>
          <w:b/>
          <w:color w:val="auto"/>
          <w:sz w:val="22"/>
          <w:szCs w:val="22"/>
        </w:rPr>
      </w:pPr>
    </w:p>
    <w:p w14:paraId="39944230" w14:textId="7A038FE1" w:rsidR="00F927A1" w:rsidRPr="00A7420C" w:rsidRDefault="00F927A1" w:rsidP="00A7420C">
      <w:pPr>
        <w:overflowPunct/>
        <w:autoSpaceDE/>
        <w:autoSpaceDN/>
        <w:adjustRightInd/>
        <w:spacing w:line="360" w:lineRule="auto"/>
        <w:ind w:right="237"/>
        <w:textAlignment w:val="auto"/>
        <w:rPr>
          <w:b/>
          <w:color w:val="auto"/>
          <w:sz w:val="22"/>
          <w:szCs w:val="22"/>
        </w:rPr>
      </w:pPr>
      <w:r w:rsidRPr="00A7420C">
        <w:rPr>
          <w:b/>
          <w:color w:val="auto"/>
          <w:sz w:val="22"/>
          <w:szCs w:val="22"/>
        </w:rPr>
        <w:t>(</w:t>
      </w:r>
      <w:r w:rsidR="00270EEB" w:rsidRPr="00A7420C">
        <w:rPr>
          <w:b/>
          <w:color w:val="auto"/>
          <w:sz w:val="22"/>
          <w:szCs w:val="22"/>
        </w:rPr>
        <w:t xml:space="preserve">SOUTH WALES POLICE, GWENT POLICE AND </w:t>
      </w:r>
      <w:r w:rsidRPr="00A7420C">
        <w:rPr>
          <w:b/>
          <w:color w:val="auto"/>
          <w:sz w:val="22"/>
          <w:szCs w:val="22"/>
        </w:rPr>
        <w:t>UWTSD)</w:t>
      </w:r>
    </w:p>
    <w:p w14:paraId="07BBFF5C" w14:textId="77777777" w:rsidR="0085230E" w:rsidRPr="00A7420C" w:rsidRDefault="0085230E" w:rsidP="00A7420C">
      <w:pPr>
        <w:overflowPunct/>
        <w:autoSpaceDE/>
        <w:autoSpaceDN/>
        <w:adjustRightInd/>
        <w:spacing w:line="360" w:lineRule="auto"/>
        <w:ind w:right="237"/>
        <w:textAlignment w:val="auto"/>
        <w:rPr>
          <w:b/>
          <w:color w:val="auto"/>
          <w:sz w:val="22"/>
          <w:szCs w:val="22"/>
        </w:rPr>
      </w:pPr>
    </w:p>
    <w:p w14:paraId="524030AE" w14:textId="77777777" w:rsidR="0085230E" w:rsidRPr="00A7420C" w:rsidRDefault="0085230E" w:rsidP="00A7420C">
      <w:pPr>
        <w:overflowPunct/>
        <w:autoSpaceDE/>
        <w:autoSpaceDN/>
        <w:adjustRightInd/>
        <w:spacing w:line="360" w:lineRule="auto"/>
        <w:ind w:right="237"/>
        <w:textAlignment w:val="auto"/>
        <w:rPr>
          <w:b/>
          <w:color w:val="auto"/>
          <w:sz w:val="22"/>
          <w:szCs w:val="22"/>
        </w:rPr>
      </w:pPr>
    </w:p>
    <w:p w14:paraId="03480E0C" w14:textId="7FC576BA" w:rsidR="00A3273B" w:rsidRPr="00A7420C" w:rsidRDefault="00A3273B" w:rsidP="00A7420C">
      <w:pPr>
        <w:overflowPunct/>
        <w:autoSpaceDE/>
        <w:autoSpaceDN/>
        <w:adjustRightInd/>
        <w:spacing w:line="360" w:lineRule="auto"/>
        <w:textAlignment w:val="auto"/>
        <w:rPr>
          <w:sz w:val="22"/>
          <w:szCs w:val="22"/>
        </w:rPr>
      </w:pPr>
    </w:p>
    <w:tbl>
      <w:tblPr>
        <w:tblStyle w:val="TableGrid"/>
        <w:tblW w:w="0" w:type="auto"/>
        <w:tblLayout w:type="fixed"/>
        <w:tblLook w:val="06A0" w:firstRow="1" w:lastRow="0" w:firstColumn="1" w:lastColumn="0" w:noHBand="1" w:noVBand="1"/>
      </w:tblPr>
      <w:tblGrid>
        <w:gridCol w:w="9015"/>
      </w:tblGrid>
      <w:tr w:rsidR="33572C6E" w:rsidRPr="00A7420C" w14:paraId="32FDE32A" w14:textId="77777777" w:rsidTr="33572C6E">
        <w:tc>
          <w:tcPr>
            <w:tcW w:w="9015" w:type="dxa"/>
          </w:tcPr>
          <w:p w14:paraId="3A3A802D" w14:textId="73E2150E" w:rsidR="33572C6E" w:rsidRPr="00A7420C" w:rsidRDefault="7908378C" w:rsidP="00A7420C">
            <w:pPr>
              <w:spacing w:line="360" w:lineRule="auto"/>
              <w:ind w:right="237"/>
              <w:rPr>
                <w:b/>
                <w:bCs/>
                <w:color w:val="auto"/>
                <w:sz w:val="22"/>
                <w:szCs w:val="22"/>
              </w:rPr>
            </w:pPr>
            <w:r w:rsidRPr="00A7420C">
              <w:rPr>
                <w:b/>
                <w:bCs/>
                <w:color w:val="auto"/>
                <w:sz w:val="22"/>
                <w:szCs w:val="22"/>
              </w:rPr>
              <w:t xml:space="preserve">Learner name: </w:t>
            </w:r>
            <w:r w:rsidR="00402C9E" w:rsidRPr="00A7420C">
              <w:rPr>
                <w:b/>
                <w:bCs/>
                <w:color w:val="auto"/>
                <w:sz w:val="22"/>
                <w:szCs w:val="22"/>
              </w:rPr>
              <w:t>Sophie Johnson</w:t>
            </w:r>
          </w:p>
          <w:p w14:paraId="202E3A16" w14:textId="22ECEB0C" w:rsidR="33572C6E" w:rsidRPr="00A7420C" w:rsidRDefault="7908378C" w:rsidP="00A7420C">
            <w:pPr>
              <w:spacing w:line="360" w:lineRule="auto"/>
              <w:ind w:right="237"/>
              <w:rPr>
                <w:b/>
                <w:bCs/>
                <w:color w:val="auto"/>
                <w:sz w:val="22"/>
                <w:szCs w:val="22"/>
              </w:rPr>
            </w:pPr>
            <w:r w:rsidRPr="00A7420C">
              <w:rPr>
                <w:b/>
                <w:bCs/>
                <w:color w:val="auto"/>
                <w:sz w:val="22"/>
                <w:szCs w:val="22"/>
              </w:rPr>
              <w:t>Learner’s University Registration Number:</w:t>
            </w:r>
            <w:r w:rsidR="00402C9E" w:rsidRPr="00A7420C">
              <w:rPr>
                <w:b/>
                <w:bCs/>
                <w:color w:val="auto"/>
                <w:sz w:val="22"/>
                <w:szCs w:val="22"/>
              </w:rPr>
              <w:t>2319929</w:t>
            </w:r>
          </w:p>
        </w:tc>
      </w:tr>
    </w:tbl>
    <w:p w14:paraId="161214F0" w14:textId="4EB9FE53" w:rsidR="00A3273B" w:rsidRPr="00A7420C" w:rsidRDefault="00A3273B" w:rsidP="00A7420C">
      <w:pPr>
        <w:overflowPunct/>
        <w:autoSpaceDE/>
        <w:autoSpaceDN/>
        <w:adjustRightInd/>
        <w:spacing w:line="360" w:lineRule="auto"/>
        <w:ind w:right="237"/>
        <w:textAlignment w:val="auto"/>
        <w:rPr>
          <w:b/>
          <w:color w:val="auto"/>
          <w:sz w:val="22"/>
          <w:szCs w:val="22"/>
        </w:rPr>
      </w:pPr>
    </w:p>
    <w:p w14:paraId="0950084E" w14:textId="255243E9" w:rsidR="00F927A1" w:rsidRPr="00A7420C" w:rsidRDefault="00270EEB" w:rsidP="00A7420C">
      <w:pPr>
        <w:overflowPunct/>
        <w:autoSpaceDE/>
        <w:autoSpaceDN/>
        <w:adjustRightInd/>
        <w:spacing w:line="360" w:lineRule="auto"/>
        <w:ind w:right="237"/>
        <w:textAlignment w:val="auto"/>
        <w:rPr>
          <w:b/>
          <w:bCs/>
          <w:color w:val="auto"/>
          <w:sz w:val="22"/>
          <w:szCs w:val="22"/>
        </w:rPr>
      </w:pPr>
      <w:r w:rsidRPr="00A7420C">
        <w:rPr>
          <w:b/>
          <w:bCs/>
          <w:color w:val="auto"/>
          <w:sz w:val="22"/>
          <w:szCs w:val="22"/>
        </w:rPr>
        <w:t>FACULTY OF BUSINESS AND MANAGEMENT</w:t>
      </w:r>
    </w:p>
    <w:p w14:paraId="67E2874C" w14:textId="5E3F285C" w:rsidR="00190913" w:rsidRPr="00A7420C" w:rsidRDefault="00270EEB" w:rsidP="00A7420C">
      <w:pPr>
        <w:overflowPunct/>
        <w:autoSpaceDE/>
        <w:autoSpaceDN/>
        <w:adjustRightInd/>
        <w:spacing w:line="360" w:lineRule="auto"/>
        <w:ind w:right="237"/>
        <w:textAlignment w:val="auto"/>
        <w:rPr>
          <w:b/>
          <w:color w:val="auto"/>
          <w:sz w:val="22"/>
          <w:szCs w:val="22"/>
        </w:rPr>
      </w:pPr>
      <w:r w:rsidRPr="00A7420C">
        <w:rPr>
          <w:b/>
          <w:color w:val="auto"/>
          <w:sz w:val="22"/>
          <w:szCs w:val="22"/>
        </w:rPr>
        <w:t>PUBLIC SERVICE PROGRAMME</w:t>
      </w:r>
    </w:p>
    <w:p w14:paraId="01AF2F4E" w14:textId="77777777" w:rsidR="00A3273B" w:rsidRPr="00A7420C" w:rsidRDefault="00A3273B" w:rsidP="00A7420C">
      <w:pPr>
        <w:overflowPunct/>
        <w:autoSpaceDE/>
        <w:autoSpaceDN/>
        <w:adjustRightInd/>
        <w:spacing w:line="360" w:lineRule="auto"/>
        <w:ind w:right="237"/>
        <w:textAlignment w:val="auto"/>
        <w:rPr>
          <w:b/>
          <w:i/>
          <w:color w:val="auto"/>
          <w:sz w:val="22"/>
          <w:szCs w:val="22"/>
        </w:rPr>
      </w:pPr>
    </w:p>
    <w:p w14:paraId="1502641F" w14:textId="2216AA9D" w:rsidR="00190913" w:rsidRPr="00A7420C" w:rsidRDefault="00190913" w:rsidP="00A7420C">
      <w:pPr>
        <w:overflowPunct/>
        <w:autoSpaceDE/>
        <w:autoSpaceDN/>
        <w:adjustRightInd/>
        <w:spacing w:line="360" w:lineRule="auto"/>
        <w:ind w:right="237"/>
        <w:textAlignment w:val="auto"/>
        <w:rPr>
          <w:b/>
          <w:bCs/>
          <w:i/>
          <w:iCs/>
          <w:color w:val="auto"/>
          <w:sz w:val="22"/>
          <w:szCs w:val="22"/>
        </w:rPr>
      </w:pPr>
      <w:r w:rsidRPr="00A7420C">
        <w:rPr>
          <w:b/>
          <w:bCs/>
          <w:i/>
          <w:iCs/>
          <w:color w:val="auto"/>
          <w:sz w:val="22"/>
          <w:szCs w:val="22"/>
        </w:rPr>
        <w:t xml:space="preserve">Module title: Policing in the Workplace </w:t>
      </w:r>
      <w:r w:rsidR="00E0649E" w:rsidRPr="00A7420C">
        <w:rPr>
          <w:b/>
          <w:bCs/>
          <w:i/>
          <w:iCs/>
          <w:color w:val="auto"/>
          <w:sz w:val="22"/>
          <w:szCs w:val="22"/>
        </w:rPr>
        <w:t>3</w:t>
      </w:r>
      <w:r w:rsidRPr="00A7420C">
        <w:rPr>
          <w:b/>
          <w:bCs/>
          <w:i/>
          <w:iCs/>
          <w:color w:val="auto"/>
          <w:sz w:val="22"/>
          <w:szCs w:val="22"/>
        </w:rPr>
        <w:t xml:space="preserve"> (</w:t>
      </w:r>
      <w:r w:rsidR="00E0649E" w:rsidRPr="00A7420C">
        <w:rPr>
          <w:b/>
          <w:bCs/>
          <w:i/>
          <w:iCs/>
          <w:color w:val="auto"/>
          <w:sz w:val="22"/>
          <w:szCs w:val="22"/>
        </w:rPr>
        <w:t>DHEP</w:t>
      </w:r>
      <w:r w:rsidRPr="00A7420C">
        <w:rPr>
          <w:b/>
          <w:bCs/>
          <w:i/>
          <w:iCs/>
          <w:color w:val="auto"/>
          <w:sz w:val="22"/>
          <w:szCs w:val="22"/>
        </w:rPr>
        <w:t xml:space="preserve">) </w:t>
      </w:r>
      <w:r w:rsidR="3DBF3393" w:rsidRPr="00A7420C">
        <w:rPr>
          <w:b/>
          <w:bCs/>
          <w:i/>
          <w:iCs/>
          <w:color w:val="auto"/>
          <w:sz w:val="22"/>
          <w:szCs w:val="22"/>
        </w:rPr>
        <w:t>- BMPP600</w:t>
      </w:r>
      <w:r w:rsidR="00E211BF" w:rsidRPr="00A7420C">
        <w:rPr>
          <w:b/>
          <w:bCs/>
          <w:i/>
          <w:iCs/>
          <w:color w:val="auto"/>
          <w:sz w:val="22"/>
          <w:szCs w:val="22"/>
        </w:rPr>
        <w:t>9</w:t>
      </w:r>
      <w:r w:rsidR="3DBF3393" w:rsidRPr="00A7420C">
        <w:rPr>
          <w:b/>
          <w:bCs/>
          <w:i/>
          <w:iCs/>
          <w:color w:val="auto"/>
          <w:sz w:val="22"/>
          <w:szCs w:val="22"/>
        </w:rPr>
        <w:t xml:space="preserve">D </w:t>
      </w:r>
    </w:p>
    <w:p w14:paraId="6D58F4AD" w14:textId="6075BF78" w:rsidR="0010312C" w:rsidRPr="00A7420C" w:rsidRDefault="00F927A1" w:rsidP="00A7420C">
      <w:pPr>
        <w:spacing w:line="360" w:lineRule="auto"/>
        <w:ind w:right="237"/>
        <w:rPr>
          <w:b/>
          <w:sz w:val="22"/>
          <w:szCs w:val="22"/>
        </w:rPr>
      </w:pPr>
      <w:r w:rsidRPr="00A7420C">
        <w:rPr>
          <w:color w:val="auto"/>
          <w:sz w:val="22"/>
          <w:szCs w:val="22"/>
        </w:rPr>
        <w:br w:type="page"/>
      </w:r>
      <w:r w:rsidR="00F139CF" w:rsidRPr="00A7420C">
        <w:rPr>
          <w:b/>
          <w:sz w:val="22"/>
          <w:szCs w:val="22"/>
        </w:rPr>
        <w:lastRenderedPageBreak/>
        <w:t>Workbook</w:t>
      </w:r>
      <w:r w:rsidR="0010312C" w:rsidRPr="00A7420C">
        <w:rPr>
          <w:b/>
          <w:sz w:val="22"/>
          <w:szCs w:val="22"/>
        </w:rPr>
        <w:t xml:space="preserve"> Guidance</w:t>
      </w:r>
    </w:p>
    <w:p w14:paraId="08AF75DB" w14:textId="77777777" w:rsidR="0010312C" w:rsidRPr="00A7420C" w:rsidRDefault="0010312C" w:rsidP="00A7420C">
      <w:pPr>
        <w:spacing w:line="360" w:lineRule="auto"/>
        <w:ind w:right="237"/>
        <w:rPr>
          <w:sz w:val="22"/>
          <w:szCs w:val="22"/>
        </w:rPr>
      </w:pPr>
    </w:p>
    <w:p w14:paraId="4E490057" w14:textId="3689E412" w:rsidR="008B28E7" w:rsidRPr="00A7420C" w:rsidRDefault="0040668F" w:rsidP="00A7420C">
      <w:pPr>
        <w:spacing w:line="360" w:lineRule="auto"/>
        <w:ind w:right="237"/>
        <w:jc w:val="both"/>
        <w:rPr>
          <w:sz w:val="22"/>
          <w:szCs w:val="22"/>
        </w:rPr>
      </w:pPr>
      <w:r w:rsidRPr="00A7420C">
        <w:rPr>
          <w:sz w:val="22"/>
          <w:szCs w:val="22"/>
        </w:rPr>
        <w:t xml:space="preserve">Please read these notes </w:t>
      </w:r>
      <w:r w:rsidR="008B28E7" w:rsidRPr="00A7420C">
        <w:rPr>
          <w:sz w:val="22"/>
          <w:szCs w:val="22"/>
        </w:rPr>
        <w:t xml:space="preserve">carefully. They </w:t>
      </w:r>
      <w:r w:rsidRPr="00A7420C">
        <w:rPr>
          <w:sz w:val="22"/>
          <w:szCs w:val="22"/>
        </w:rPr>
        <w:t xml:space="preserve">provide </w:t>
      </w:r>
      <w:r w:rsidR="009F3AEC" w:rsidRPr="00A7420C">
        <w:rPr>
          <w:sz w:val="22"/>
          <w:szCs w:val="22"/>
        </w:rPr>
        <w:t>essential information</w:t>
      </w:r>
      <w:r w:rsidRPr="00A7420C">
        <w:rPr>
          <w:sz w:val="22"/>
          <w:szCs w:val="22"/>
        </w:rPr>
        <w:t xml:space="preserve">. The documents you will use in </w:t>
      </w:r>
      <w:r w:rsidR="00390074" w:rsidRPr="00A7420C">
        <w:rPr>
          <w:sz w:val="22"/>
          <w:szCs w:val="22"/>
        </w:rPr>
        <w:t xml:space="preserve">developing </w:t>
      </w:r>
      <w:r w:rsidRPr="00A7420C">
        <w:rPr>
          <w:sz w:val="22"/>
          <w:szCs w:val="22"/>
        </w:rPr>
        <w:t xml:space="preserve">your </w:t>
      </w:r>
      <w:r w:rsidR="00F139CF" w:rsidRPr="00A7420C">
        <w:rPr>
          <w:sz w:val="22"/>
          <w:szCs w:val="22"/>
        </w:rPr>
        <w:t xml:space="preserve">workbook </w:t>
      </w:r>
      <w:r w:rsidR="008B28E7" w:rsidRPr="00A7420C">
        <w:rPr>
          <w:sz w:val="22"/>
          <w:szCs w:val="22"/>
        </w:rPr>
        <w:t>are on the following pages.</w:t>
      </w:r>
    </w:p>
    <w:p w14:paraId="619EE2C5" w14:textId="77777777" w:rsidR="008B28E7" w:rsidRPr="00A7420C" w:rsidRDefault="008B28E7" w:rsidP="00A7420C">
      <w:pPr>
        <w:spacing w:line="360" w:lineRule="auto"/>
        <w:ind w:right="237"/>
        <w:rPr>
          <w:sz w:val="22"/>
          <w:szCs w:val="22"/>
        </w:rPr>
      </w:pPr>
    </w:p>
    <w:p w14:paraId="276E7F40" w14:textId="4E8F046F" w:rsidR="0040668F" w:rsidRPr="00A7420C" w:rsidRDefault="0040668F" w:rsidP="00A7420C">
      <w:pPr>
        <w:spacing w:line="360" w:lineRule="auto"/>
        <w:ind w:right="237"/>
        <w:jc w:val="both"/>
        <w:rPr>
          <w:sz w:val="22"/>
          <w:szCs w:val="22"/>
        </w:rPr>
      </w:pPr>
      <w:r w:rsidRPr="00A7420C">
        <w:rPr>
          <w:b/>
          <w:sz w:val="22"/>
          <w:szCs w:val="22"/>
        </w:rPr>
        <w:t xml:space="preserve">What is the </w:t>
      </w:r>
      <w:r w:rsidR="00F139CF" w:rsidRPr="00A7420C">
        <w:rPr>
          <w:b/>
          <w:sz w:val="22"/>
          <w:szCs w:val="22"/>
        </w:rPr>
        <w:t xml:space="preserve">workbook </w:t>
      </w:r>
      <w:r w:rsidRPr="00A7420C">
        <w:rPr>
          <w:b/>
          <w:sz w:val="22"/>
          <w:szCs w:val="22"/>
        </w:rPr>
        <w:t>for?</w:t>
      </w:r>
    </w:p>
    <w:p w14:paraId="5514925D" w14:textId="77777777" w:rsidR="0040668F" w:rsidRPr="00A7420C" w:rsidRDefault="0040668F" w:rsidP="00A7420C">
      <w:pPr>
        <w:spacing w:line="360" w:lineRule="auto"/>
        <w:ind w:right="237"/>
        <w:jc w:val="both"/>
        <w:rPr>
          <w:b/>
          <w:sz w:val="22"/>
          <w:szCs w:val="22"/>
        </w:rPr>
      </w:pPr>
    </w:p>
    <w:p w14:paraId="113FEB01" w14:textId="51F6F149" w:rsidR="004B69F6" w:rsidRPr="00A7420C" w:rsidRDefault="0040668F" w:rsidP="00A7420C">
      <w:pPr>
        <w:spacing w:line="360" w:lineRule="auto"/>
        <w:ind w:right="237"/>
        <w:jc w:val="both"/>
        <w:rPr>
          <w:sz w:val="22"/>
          <w:szCs w:val="22"/>
        </w:rPr>
      </w:pPr>
      <w:r w:rsidRPr="00A7420C">
        <w:rPr>
          <w:sz w:val="22"/>
          <w:szCs w:val="22"/>
        </w:rPr>
        <w:t>The purpose of this</w:t>
      </w:r>
      <w:r w:rsidR="00751263" w:rsidRPr="00A7420C">
        <w:rPr>
          <w:sz w:val="22"/>
          <w:szCs w:val="22"/>
        </w:rPr>
        <w:t xml:space="preserve"> </w:t>
      </w:r>
      <w:r w:rsidR="00F139CF" w:rsidRPr="00A7420C">
        <w:rPr>
          <w:sz w:val="22"/>
          <w:szCs w:val="22"/>
        </w:rPr>
        <w:t>workbook</w:t>
      </w:r>
      <w:r w:rsidR="00751263" w:rsidRPr="00A7420C">
        <w:rPr>
          <w:sz w:val="22"/>
          <w:szCs w:val="22"/>
        </w:rPr>
        <w:t xml:space="preserve"> is to enable </w:t>
      </w:r>
      <w:r w:rsidR="00F254D1" w:rsidRPr="00A7420C">
        <w:rPr>
          <w:sz w:val="22"/>
          <w:szCs w:val="22"/>
        </w:rPr>
        <w:t>learners</w:t>
      </w:r>
      <w:r w:rsidRPr="00A7420C">
        <w:rPr>
          <w:sz w:val="22"/>
          <w:szCs w:val="22"/>
        </w:rPr>
        <w:t xml:space="preserve"> to</w:t>
      </w:r>
      <w:r w:rsidR="0010312C" w:rsidRPr="00A7420C">
        <w:rPr>
          <w:sz w:val="22"/>
          <w:szCs w:val="22"/>
        </w:rPr>
        <w:t xml:space="preserve"> demonstrate and provide e</w:t>
      </w:r>
      <w:r w:rsidRPr="00A7420C">
        <w:rPr>
          <w:sz w:val="22"/>
          <w:szCs w:val="22"/>
        </w:rPr>
        <w:t xml:space="preserve">vidence of </w:t>
      </w:r>
      <w:r w:rsidR="0010312C" w:rsidRPr="00A7420C">
        <w:rPr>
          <w:sz w:val="22"/>
          <w:szCs w:val="22"/>
        </w:rPr>
        <w:t>how they meet</w:t>
      </w:r>
      <w:r w:rsidRPr="00A7420C">
        <w:rPr>
          <w:sz w:val="22"/>
          <w:szCs w:val="22"/>
        </w:rPr>
        <w:t xml:space="preserve"> the learning outcomes </w:t>
      </w:r>
      <w:r w:rsidR="00390074" w:rsidRPr="00A7420C">
        <w:rPr>
          <w:sz w:val="22"/>
          <w:szCs w:val="22"/>
        </w:rPr>
        <w:t xml:space="preserve">set by </w:t>
      </w:r>
      <w:r w:rsidR="009C3AC2" w:rsidRPr="00A7420C">
        <w:rPr>
          <w:sz w:val="22"/>
          <w:szCs w:val="22"/>
        </w:rPr>
        <w:t xml:space="preserve">the </w:t>
      </w:r>
      <w:r w:rsidR="00270EEB" w:rsidRPr="00A7420C">
        <w:rPr>
          <w:sz w:val="22"/>
          <w:szCs w:val="22"/>
        </w:rPr>
        <w:t>College of Policing</w:t>
      </w:r>
      <w:r w:rsidR="00390074" w:rsidRPr="00A7420C">
        <w:rPr>
          <w:sz w:val="22"/>
          <w:szCs w:val="22"/>
        </w:rPr>
        <w:t xml:space="preserve">, </w:t>
      </w:r>
      <w:r w:rsidRPr="00A7420C">
        <w:rPr>
          <w:sz w:val="22"/>
          <w:szCs w:val="22"/>
        </w:rPr>
        <w:t xml:space="preserve">for </w:t>
      </w:r>
      <w:r w:rsidR="009C3AC2" w:rsidRPr="00A7420C">
        <w:rPr>
          <w:sz w:val="22"/>
          <w:szCs w:val="22"/>
        </w:rPr>
        <w:t xml:space="preserve">the </w:t>
      </w:r>
      <w:r w:rsidR="0798DDDB" w:rsidRPr="00A7420C">
        <w:rPr>
          <w:sz w:val="22"/>
          <w:szCs w:val="22"/>
        </w:rPr>
        <w:t xml:space="preserve">Graduate Diploma in Professional Policing Practice. </w:t>
      </w:r>
      <w:r w:rsidR="519ECDB9" w:rsidRPr="00A7420C">
        <w:rPr>
          <w:sz w:val="22"/>
          <w:szCs w:val="22"/>
        </w:rPr>
        <w:t>You</w:t>
      </w:r>
      <w:r w:rsidR="00A3273B" w:rsidRPr="00A7420C">
        <w:rPr>
          <w:sz w:val="22"/>
          <w:szCs w:val="22"/>
        </w:rPr>
        <w:t xml:space="preserve"> are being asked to outline your experiential learning based upon your theoretical understanding in a range of operational situations. </w:t>
      </w:r>
    </w:p>
    <w:p w14:paraId="5C274A72" w14:textId="77777777" w:rsidR="004B69F6" w:rsidRPr="00A7420C" w:rsidRDefault="004B69F6" w:rsidP="00A7420C">
      <w:pPr>
        <w:spacing w:line="360" w:lineRule="auto"/>
        <w:ind w:right="237"/>
        <w:jc w:val="both"/>
        <w:rPr>
          <w:sz w:val="22"/>
          <w:szCs w:val="22"/>
        </w:rPr>
      </w:pPr>
    </w:p>
    <w:p w14:paraId="49175B06" w14:textId="32A3EA6C" w:rsidR="00A3273B" w:rsidRPr="00A7420C" w:rsidRDefault="00A3273B" w:rsidP="00A7420C">
      <w:pPr>
        <w:pStyle w:val="ListParagraph"/>
        <w:numPr>
          <w:ilvl w:val="0"/>
          <w:numId w:val="49"/>
        </w:numPr>
        <w:spacing w:line="360" w:lineRule="auto"/>
        <w:ind w:right="237"/>
        <w:jc w:val="both"/>
        <w:rPr>
          <w:sz w:val="22"/>
          <w:szCs w:val="22"/>
        </w:rPr>
      </w:pPr>
      <w:r w:rsidRPr="00A7420C">
        <w:rPr>
          <w:sz w:val="22"/>
          <w:szCs w:val="22"/>
        </w:rPr>
        <w:t>Wellbeing and Resilience</w:t>
      </w:r>
    </w:p>
    <w:p w14:paraId="3263D299" w14:textId="3A8272EE" w:rsidR="00A3273B" w:rsidRPr="00A7420C" w:rsidRDefault="00A3273B" w:rsidP="00A7420C">
      <w:pPr>
        <w:pStyle w:val="ListParagraph"/>
        <w:numPr>
          <w:ilvl w:val="0"/>
          <w:numId w:val="49"/>
        </w:numPr>
        <w:spacing w:line="360" w:lineRule="auto"/>
        <w:ind w:right="237"/>
        <w:jc w:val="both"/>
        <w:rPr>
          <w:sz w:val="22"/>
          <w:szCs w:val="22"/>
        </w:rPr>
      </w:pPr>
      <w:r w:rsidRPr="00A7420C">
        <w:rPr>
          <w:sz w:val="22"/>
          <w:szCs w:val="22"/>
        </w:rPr>
        <w:t>Criminal Justice</w:t>
      </w:r>
    </w:p>
    <w:p w14:paraId="5C8436F9" w14:textId="77777777" w:rsidR="00446792" w:rsidRPr="00A7420C" w:rsidRDefault="00446792" w:rsidP="00A7420C">
      <w:pPr>
        <w:pStyle w:val="ListParagraph"/>
        <w:numPr>
          <w:ilvl w:val="0"/>
          <w:numId w:val="49"/>
        </w:numPr>
        <w:spacing w:line="360" w:lineRule="auto"/>
        <w:ind w:right="237"/>
        <w:jc w:val="both"/>
        <w:rPr>
          <w:sz w:val="22"/>
          <w:szCs w:val="22"/>
        </w:rPr>
      </w:pPr>
      <w:r w:rsidRPr="00A7420C">
        <w:rPr>
          <w:sz w:val="22"/>
          <w:szCs w:val="22"/>
        </w:rPr>
        <w:t>C</w:t>
      </w:r>
      <w:r w:rsidR="00A3273B" w:rsidRPr="00A7420C">
        <w:rPr>
          <w:sz w:val="22"/>
          <w:szCs w:val="22"/>
        </w:rPr>
        <w:t>onducting Investigation</w:t>
      </w:r>
      <w:r w:rsidRPr="00A7420C">
        <w:rPr>
          <w:sz w:val="22"/>
          <w:szCs w:val="22"/>
        </w:rPr>
        <w:t>s</w:t>
      </w:r>
    </w:p>
    <w:p w14:paraId="713ED810" w14:textId="6F2CBB0E" w:rsidR="002423B2" w:rsidRPr="00A7420C" w:rsidRDefault="002423B2" w:rsidP="00A7420C">
      <w:pPr>
        <w:pStyle w:val="ListParagraph"/>
        <w:numPr>
          <w:ilvl w:val="0"/>
          <w:numId w:val="49"/>
        </w:numPr>
        <w:spacing w:line="360" w:lineRule="auto"/>
        <w:ind w:right="237"/>
        <w:jc w:val="both"/>
        <w:rPr>
          <w:sz w:val="22"/>
          <w:szCs w:val="22"/>
        </w:rPr>
      </w:pPr>
      <w:r w:rsidRPr="00A7420C">
        <w:rPr>
          <w:sz w:val="22"/>
          <w:szCs w:val="22"/>
        </w:rPr>
        <w:t>Decision making and discretion</w:t>
      </w:r>
    </w:p>
    <w:p w14:paraId="54BA0405" w14:textId="0EF457CA" w:rsidR="002423B2" w:rsidRPr="00A7420C" w:rsidRDefault="002423B2" w:rsidP="00A7420C">
      <w:pPr>
        <w:pStyle w:val="ListParagraph"/>
        <w:numPr>
          <w:ilvl w:val="0"/>
          <w:numId w:val="49"/>
        </w:numPr>
        <w:spacing w:line="360" w:lineRule="auto"/>
        <w:ind w:right="237"/>
        <w:jc w:val="both"/>
        <w:rPr>
          <w:sz w:val="22"/>
          <w:szCs w:val="22"/>
        </w:rPr>
      </w:pPr>
      <w:r w:rsidRPr="00A7420C">
        <w:rPr>
          <w:sz w:val="22"/>
          <w:szCs w:val="22"/>
        </w:rPr>
        <w:t>Maintaining Professional Standards</w:t>
      </w:r>
    </w:p>
    <w:p w14:paraId="4ED89EB9" w14:textId="1EEDB0E6" w:rsidR="002423B2" w:rsidRPr="00A7420C" w:rsidRDefault="002423B2" w:rsidP="00A7420C">
      <w:pPr>
        <w:pStyle w:val="ListParagraph"/>
        <w:numPr>
          <w:ilvl w:val="0"/>
          <w:numId w:val="49"/>
        </w:numPr>
        <w:spacing w:line="360" w:lineRule="auto"/>
        <w:ind w:right="237"/>
        <w:jc w:val="both"/>
        <w:rPr>
          <w:sz w:val="22"/>
          <w:szCs w:val="22"/>
        </w:rPr>
      </w:pPr>
      <w:r w:rsidRPr="00A7420C">
        <w:rPr>
          <w:sz w:val="22"/>
          <w:szCs w:val="22"/>
        </w:rPr>
        <w:t>Leadership and Team working</w:t>
      </w:r>
    </w:p>
    <w:p w14:paraId="36D2FCB9" w14:textId="255E577E" w:rsidR="002423B2" w:rsidRPr="00A7420C" w:rsidRDefault="002423B2" w:rsidP="00A7420C">
      <w:pPr>
        <w:pStyle w:val="ListParagraph"/>
        <w:numPr>
          <w:ilvl w:val="0"/>
          <w:numId w:val="49"/>
        </w:numPr>
        <w:spacing w:line="360" w:lineRule="auto"/>
        <w:ind w:right="237"/>
        <w:jc w:val="both"/>
        <w:rPr>
          <w:sz w:val="22"/>
          <w:szCs w:val="22"/>
        </w:rPr>
      </w:pPr>
      <w:r w:rsidRPr="00A7420C">
        <w:rPr>
          <w:sz w:val="22"/>
          <w:szCs w:val="22"/>
        </w:rPr>
        <w:t>Policing the roads</w:t>
      </w:r>
    </w:p>
    <w:p w14:paraId="2F4F47A1" w14:textId="722572A8" w:rsidR="002423B2" w:rsidRPr="00A7420C" w:rsidRDefault="002423B2" w:rsidP="00A7420C">
      <w:pPr>
        <w:pStyle w:val="ListParagraph"/>
        <w:numPr>
          <w:ilvl w:val="0"/>
          <w:numId w:val="49"/>
        </w:numPr>
        <w:spacing w:line="360" w:lineRule="auto"/>
        <w:ind w:right="237"/>
        <w:jc w:val="both"/>
        <w:rPr>
          <w:sz w:val="22"/>
          <w:szCs w:val="22"/>
        </w:rPr>
      </w:pPr>
      <w:r w:rsidRPr="00A7420C">
        <w:rPr>
          <w:sz w:val="22"/>
          <w:szCs w:val="22"/>
        </w:rPr>
        <w:t>Information and Intelligence</w:t>
      </w:r>
    </w:p>
    <w:p w14:paraId="5EFE21AE" w14:textId="77777777" w:rsidR="002423B2" w:rsidRPr="00A7420C" w:rsidRDefault="002423B2" w:rsidP="00A7420C">
      <w:pPr>
        <w:spacing w:line="360" w:lineRule="auto"/>
        <w:ind w:right="237"/>
        <w:jc w:val="both"/>
        <w:rPr>
          <w:sz w:val="22"/>
          <w:szCs w:val="22"/>
        </w:rPr>
      </w:pPr>
    </w:p>
    <w:p w14:paraId="6785ADE6" w14:textId="0C53A3D9"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You may wish to use the same incidents as </w:t>
      </w:r>
      <w:r w:rsidR="6097695F" w:rsidRPr="00A7420C">
        <w:rPr>
          <w:rFonts w:eastAsia="Arial"/>
          <w:color w:val="000000" w:themeColor="text1"/>
          <w:sz w:val="22"/>
          <w:szCs w:val="22"/>
        </w:rPr>
        <w:t>you have</w:t>
      </w:r>
      <w:r w:rsidRPr="00A7420C">
        <w:rPr>
          <w:rFonts w:eastAsia="Arial"/>
          <w:color w:val="000000" w:themeColor="text1"/>
          <w:sz w:val="22"/>
          <w:szCs w:val="22"/>
        </w:rPr>
        <w:t xml:space="preserve"> outlined in the Occupational Competence Portfolio. </w:t>
      </w:r>
    </w:p>
    <w:p w14:paraId="44B1BC1C" w14:textId="4F9ECED4"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 </w:t>
      </w:r>
    </w:p>
    <w:p w14:paraId="7313F5AA" w14:textId="0DD67C69" w:rsidR="3EFE5FE8" w:rsidRPr="00A7420C" w:rsidRDefault="3EFE5FE8" w:rsidP="00A7420C">
      <w:pPr>
        <w:spacing w:line="360" w:lineRule="auto"/>
        <w:jc w:val="both"/>
        <w:rPr>
          <w:sz w:val="22"/>
          <w:szCs w:val="22"/>
        </w:rPr>
      </w:pPr>
      <w:r w:rsidRPr="00A7420C">
        <w:rPr>
          <w:rFonts w:eastAsia="Arial"/>
          <w:b/>
          <w:bCs/>
          <w:color w:val="000000" w:themeColor="text1"/>
          <w:sz w:val="22"/>
          <w:szCs w:val="22"/>
        </w:rPr>
        <w:t>How should the workbook be presented?</w:t>
      </w:r>
    </w:p>
    <w:p w14:paraId="29CC7290" w14:textId="524B51FC"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 </w:t>
      </w:r>
    </w:p>
    <w:p w14:paraId="2AEFAEC5" w14:textId="1264B316"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 </w:t>
      </w:r>
    </w:p>
    <w:p w14:paraId="7E04E480" w14:textId="13CB26B4" w:rsidR="3EFE5FE8" w:rsidRPr="00A7420C" w:rsidRDefault="3EFE5FE8" w:rsidP="00A7420C">
      <w:pPr>
        <w:spacing w:line="360" w:lineRule="auto"/>
        <w:jc w:val="both"/>
        <w:rPr>
          <w:sz w:val="22"/>
          <w:szCs w:val="22"/>
        </w:rPr>
      </w:pPr>
      <w:r w:rsidRPr="00A7420C">
        <w:rPr>
          <w:rFonts w:eastAsia="Arial"/>
          <w:b/>
          <w:bCs/>
          <w:color w:val="000000" w:themeColor="text1"/>
          <w:sz w:val="22"/>
          <w:szCs w:val="22"/>
        </w:rPr>
        <w:t>Word count policy</w:t>
      </w:r>
      <w:r w:rsidRPr="00A7420C">
        <w:rPr>
          <w:rFonts w:eastAsia="Arial"/>
          <w:color w:val="000000" w:themeColor="text1"/>
          <w:sz w:val="22"/>
          <w:szCs w:val="22"/>
        </w:rPr>
        <w:t xml:space="preserve"> can be found in chapter 7 of the Academic Quality under section 7.7 (this applies to presenting work above and under the specified word count).  </w:t>
      </w:r>
    </w:p>
    <w:p w14:paraId="3C3E48C1" w14:textId="6EF6C926" w:rsidR="3EFE5FE8" w:rsidRPr="00A7420C" w:rsidRDefault="3EFE5FE8" w:rsidP="00A7420C">
      <w:pPr>
        <w:spacing w:line="360" w:lineRule="auto"/>
        <w:jc w:val="both"/>
        <w:rPr>
          <w:sz w:val="22"/>
          <w:szCs w:val="22"/>
        </w:rPr>
      </w:pPr>
      <w:r w:rsidRPr="00A7420C">
        <w:rPr>
          <w:rFonts w:eastAsia="Arial"/>
          <w:color w:val="000000" w:themeColor="text1"/>
          <w:sz w:val="22"/>
          <w:szCs w:val="22"/>
        </w:rPr>
        <w:t>(</w:t>
      </w:r>
      <w:hyperlink r:id="rId12">
        <w:r w:rsidRPr="00A7420C">
          <w:rPr>
            <w:rStyle w:val="Hyperlink"/>
            <w:rFonts w:eastAsia="Arial"/>
            <w:sz w:val="22"/>
            <w:szCs w:val="22"/>
          </w:rPr>
          <w:t>https://www.uwtsd.ac.uk/media/uwtsd-website/content-assets/documents/academic-office/aqh-chapters/chapters---en/Chapter_07_Assessment_Taught_Programmes_Pages_72-79-UPDATED-05-11-2019.pdf</w:t>
        </w:r>
      </w:hyperlink>
      <w:r w:rsidRPr="00A7420C">
        <w:rPr>
          <w:rFonts w:eastAsia="Arial"/>
          <w:color w:val="0000FF"/>
          <w:sz w:val="22"/>
          <w:szCs w:val="22"/>
          <w:u w:val="single"/>
        </w:rPr>
        <w:t xml:space="preserve">) </w:t>
      </w:r>
    </w:p>
    <w:p w14:paraId="3C979037" w14:textId="5A8454C5" w:rsidR="3EFE5FE8" w:rsidRPr="00A7420C" w:rsidRDefault="3EFE5FE8" w:rsidP="00A7420C">
      <w:pPr>
        <w:spacing w:line="360" w:lineRule="auto"/>
        <w:jc w:val="both"/>
        <w:rPr>
          <w:sz w:val="22"/>
          <w:szCs w:val="22"/>
        </w:rPr>
      </w:pPr>
      <w:r w:rsidRPr="00A7420C">
        <w:rPr>
          <w:rFonts w:eastAsia="Arial"/>
          <w:color w:val="000000" w:themeColor="text1"/>
          <w:sz w:val="22"/>
          <w:szCs w:val="22"/>
        </w:rPr>
        <w:lastRenderedPageBreak/>
        <w:t xml:space="preserve"> </w:t>
      </w:r>
    </w:p>
    <w:p w14:paraId="359D1873" w14:textId="01A42C34"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A7420C" w:rsidRDefault="3EFE5FE8" w:rsidP="00A7420C">
      <w:pPr>
        <w:spacing w:line="360" w:lineRule="auto"/>
        <w:jc w:val="both"/>
        <w:rPr>
          <w:sz w:val="22"/>
          <w:szCs w:val="22"/>
        </w:rPr>
      </w:pPr>
      <w:hyperlink r:id="rId13">
        <w:r w:rsidRPr="00A7420C">
          <w:rPr>
            <w:rStyle w:val="Hyperlink"/>
            <w:rFonts w:eastAsia="Arial"/>
            <w:sz w:val="22"/>
            <w:szCs w:val="22"/>
          </w:rPr>
          <w:t>https://moodle.uwtsd.ac.uk/pluginfile.php/298870/mod_resource/content/1/Reflective%20Practice%20for%20Policing%20Students%20-%20Selina%20Copley%20Chapter5.pdf</w:t>
        </w:r>
      </w:hyperlink>
    </w:p>
    <w:p w14:paraId="1D95AA2C" w14:textId="75457868"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 </w:t>
      </w:r>
    </w:p>
    <w:p w14:paraId="546FFA2D" w14:textId="0604B1CF" w:rsidR="3EFE5FE8" w:rsidRPr="00A7420C" w:rsidRDefault="3EFE5FE8" w:rsidP="00A7420C">
      <w:pPr>
        <w:spacing w:line="360" w:lineRule="auto"/>
        <w:jc w:val="both"/>
        <w:rPr>
          <w:sz w:val="22"/>
          <w:szCs w:val="22"/>
        </w:rPr>
      </w:pPr>
      <w:r w:rsidRPr="00A7420C">
        <w:rPr>
          <w:rFonts w:eastAsia="Arial"/>
          <w:b/>
          <w:bCs/>
          <w:color w:val="000000" w:themeColor="text1"/>
          <w:sz w:val="22"/>
          <w:szCs w:val="22"/>
        </w:rPr>
        <w:t>How is the workbook assessed?</w:t>
      </w:r>
    </w:p>
    <w:p w14:paraId="14C8D3B7" w14:textId="258F66A1"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 </w:t>
      </w:r>
    </w:p>
    <w:p w14:paraId="2E1811A6" w14:textId="2AB42634" w:rsidR="3EFE5FE8" w:rsidRPr="00A7420C" w:rsidRDefault="3EFE5FE8" w:rsidP="00A7420C">
      <w:pPr>
        <w:spacing w:line="360" w:lineRule="auto"/>
        <w:jc w:val="both"/>
        <w:rPr>
          <w:rFonts w:eastAsia="Arial"/>
          <w:color w:val="000000" w:themeColor="text1"/>
          <w:sz w:val="22"/>
          <w:szCs w:val="22"/>
        </w:rPr>
      </w:pPr>
      <w:r w:rsidRPr="00A7420C">
        <w:rPr>
          <w:rFonts w:eastAsia="Arial"/>
          <w:color w:val="000000" w:themeColor="text1"/>
          <w:sz w:val="22"/>
          <w:szCs w:val="22"/>
        </w:rPr>
        <w:t xml:space="preserve">Advice and support about the completion of this workbook </w:t>
      </w:r>
      <w:r w:rsidR="7AA49E1D" w:rsidRPr="00A7420C">
        <w:rPr>
          <w:rFonts w:eastAsia="Arial"/>
          <w:color w:val="000000" w:themeColor="text1"/>
          <w:sz w:val="22"/>
          <w:szCs w:val="22"/>
        </w:rPr>
        <w:t xml:space="preserve">is available to you. Please contact Kelly Andrews direct using </w:t>
      </w:r>
      <w:hyperlink r:id="rId14">
        <w:r w:rsidR="7AA49E1D" w:rsidRPr="00A7420C">
          <w:rPr>
            <w:rStyle w:val="Hyperlink"/>
            <w:rFonts w:eastAsia="Arial"/>
            <w:sz w:val="22"/>
            <w:szCs w:val="22"/>
          </w:rPr>
          <w:t>k.andrews@uwtsd.ac.uk</w:t>
        </w:r>
      </w:hyperlink>
      <w:r w:rsidR="7AA49E1D" w:rsidRPr="00A7420C">
        <w:rPr>
          <w:rFonts w:eastAsia="Arial"/>
          <w:color w:val="000000" w:themeColor="text1"/>
          <w:sz w:val="22"/>
          <w:szCs w:val="22"/>
        </w:rPr>
        <w:t xml:space="preserve"> with any questions or queries you may have. </w:t>
      </w:r>
    </w:p>
    <w:p w14:paraId="3001ECEF" w14:textId="3AEBDE53"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 </w:t>
      </w:r>
    </w:p>
    <w:p w14:paraId="57994230" w14:textId="4BD7D8E5" w:rsidR="3EFE5FE8" w:rsidRPr="00A7420C" w:rsidRDefault="3EFE5FE8" w:rsidP="00A7420C">
      <w:pPr>
        <w:spacing w:line="360" w:lineRule="auto"/>
        <w:jc w:val="both"/>
        <w:rPr>
          <w:rFonts w:eastAsia="Arial"/>
          <w:color w:val="000000" w:themeColor="text1"/>
          <w:sz w:val="22"/>
          <w:szCs w:val="22"/>
        </w:rPr>
      </w:pPr>
      <w:r w:rsidRPr="00A7420C">
        <w:rPr>
          <w:rFonts w:eastAsia="Arial"/>
          <w:color w:val="000000" w:themeColor="text1"/>
          <w:sz w:val="22"/>
          <w:szCs w:val="22"/>
        </w:rPr>
        <w:t>Dates of workbook submission</w:t>
      </w:r>
      <w:r w:rsidR="0F0930DF" w:rsidRPr="00A7420C">
        <w:rPr>
          <w:rFonts w:eastAsia="Arial"/>
          <w:color w:val="000000" w:themeColor="text1"/>
          <w:sz w:val="22"/>
          <w:szCs w:val="22"/>
        </w:rPr>
        <w:t xml:space="preserve"> can be located within the General information tile within </w:t>
      </w:r>
      <w:r w:rsidR="25843AD3" w:rsidRPr="00A7420C">
        <w:rPr>
          <w:rFonts w:eastAsia="Arial"/>
          <w:color w:val="000000" w:themeColor="text1"/>
          <w:sz w:val="22"/>
          <w:szCs w:val="22"/>
        </w:rPr>
        <w:t>Moodle.</w:t>
      </w:r>
    </w:p>
    <w:p w14:paraId="51F5312A" w14:textId="52DAA0A4" w:rsidR="3EFE5FE8" w:rsidRPr="00A7420C" w:rsidRDefault="3EFE5FE8" w:rsidP="00A7420C">
      <w:pPr>
        <w:spacing w:line="360" w:lineRule="auto"/>
        <w:jc w:val="both"/>
        <w:rPr>
          <w:sz w:val="22"/>
          <w:szCs w:val="22"/>
        </w:rPr>
      </w:pPr>
      <w:r w:rsidRPr="00A7420C">
        <w:rPr>
          <w:rFonts w:eastAsia="Arial"/>
          <w:color w:val="000000" w:themeColor="text1"/>
          <w:sz w:val="22"/>
          <w:szCs w:val="22"/>
        </w:rPr>
        <w:t xml:space="preserve"> </w:t>
      </w:r>
    </w:p>
    <w:p w14:paraId="72A7C5FC" w14:textId="65DE5578" w:rsidR="3EFE5FE8" w:rsidRPr="00A7420C" w:rsidRDefault="3EFE5FE8" w:rsidP="00A7420C">
      <w:pPr>
        <w:spacing w:line="360" w:lineRule="auto"/>
        <w:jc w:val="both"/>
        <w:rPr>
          <w:sz w:val="22"/>
          <w:szCs w:val="22"/>
        </w:rPr>
      </w:pPr>
      <w:r w:rsidRPr="00A7420C">
        <w:rPr>
          <w:rFonts w:eastAsia="Arial"/>
          <w:color w:val="000000" w:themeColor="text1"/>
          <w:sz w:val="22"/>
          <w:szCs w:val="22"/>
        </w:rPr>
        <w:t>Once submitted your workbook will be assessed and marked independently.</w:t>
      </w:r>
      <w:r w:rsidR="2AC754D0" w:rsidRPr="00A7420C">
        <w:rPr>
          <w:rFonts w:eastAsia="Arial"/>
          <w:color w:val="000000" w:themeColor="text1"/>
          <w:sz w:val="22"/>
          <w:szCs w:val="22"/>
        </w:rPr>
        <w:t xml:space="preserve"> You will </w:t>
      </w:r>
      <w:r w:rsidR="5CCD28EA" w:rsidRPr="00A7420C">
        <w:rPr>
          <w:rFonts w:eastAsia="Arial"/>
          <w:color w:val="000000" w:themeColor="text1"/>
          <w:sz w:val="22"/>
          <w:szCs w:val="22"/>
        </w:rPr>
        <w:t>be provided</w:t>
      </w:r>
      <w:r w:rsidR="2AC754D0" w:rsidRPr="00A7420C">
        <w:rPr>
          <w:rFonts w:eastAsia="Arial"/>
          <w:color w:val="000000" w:themeColor="text1"/>
          <w:sz w:val="22"/>
          <w:szCs w:val="22"/>
        </w:rPr>
        <w:t xml:space="preserve"> with individual </w:t>
      </w:r>
      <w:r w:rsidR="77827121" w:rsidRPr="00A7420C">
        <w:rPr>
          <w:rFonts w:eastAsia="Arial"/>
          <w:color w:val="000000" w:themeColor="text1"/>
          <w:sz w:val="22"/>
          <w:szCs w:val="22"/>
        </w:rPr>
        <w:t xml:space="preserve">feedback once the work has been marked. </w:t>
      </w:r>
    </w:p>
    <w:p w14:paraId="5B920E59" w14:textId="7E0E3BD1" w:rsidR="3EFE5FE8" w:rsidRPr="00A7420C" w:rsidRDefault="3EFE5FE8" w:rsidP="00A7420C">
      <w:pPr>
        <w:spacing w:line="360" w:lineRule="auto"/>
        <w:ind w:right="237"/>
        <w:jc w:val="both"/>
        <w:rPr>
          <w:sz w:val="22"/>
          <w:szCs w:val="22"/>
        </w:rPr>
      </w:pPr>
    </w:p>
    <w:p w14:paraId="0FA4C42B" w14:textId="77777777" w:rsidR="008B28E7" w:rsidRPr="00A7420C" w:rsidRDefault="008B28E7" w:rsidP="00A7420C">
      <w:pPr>
        <w:spacing w:line="360" w:lineRule="auto"/>
        <w:ind w:right="237"/>
        <w:jc w:val="both"/>
        <w:rPr>
          <w:sz w:val="22"/>
          <w:szCs w:val="22"/>
        </w:rPr>
      </w:pPr>
    </w:p>
    <w:p w14:paraId="3F0651C1" w14:textId="77777777" w:rsidR="00F546D1" w:rsidRPr="00A7420C" w:rsidRDefault="00F546D1" w:rsidP="00A7420C">
      <w:pPr>
        <w:spacing w:line="360" w:lineRule="auto"/>
        <w:ind w:right="237"/>
        <w:jc w:val="both"/>
        <w:rPr>
          <w:b/>
          <w:sz w:val="22"/>
          <w:szCs w:val="22"/>
        </w:rPr>
      </w:pPr>
    </w:p>
    <w:p w14:paraId="707B326D" w14:textId="77777777" w:rsidR="00F546D1" w:rsidRPr="00A7420C" w:rsidRDefault="00F546D1" w:rsidP="00A7420C">
      <w:pPr>
        <w:spacing w:line="360" w:lineRule="auto"/>
        <w:ind w:right="237"/>
        <w:jc w:val="both"/>
        <w:rPr>
          <w:b/>
          <w:sz w:val="22"/>
          <w:szCs w:val="22"/>
        </w:rPr>
      </w:pPr>
    </w:p>
    <w:p w14:paraId="414A6D38" w14:textId="77777777" w:rsidR="00D625E7" w:rsidRPr="00A7420C" w:rsidRDefault="00D625E7" w:rsidP="00A7420C">
      <w:pPr>
        <w:overflowPunct/>
        <w:autoSpaceDE/>
        <w:autoSpaceDN/>
        <w:adjustRightInd/>
        <w:spacing w:line="360" w:lineRule="auto"/>
        <w:ind w:right="237"/>
        <w:textAlignment w:val="auto"/>
        <w:rPr>
          <w:b/>
          <w:sz w:val="22"/>
          <w:szCs w:val="22"/>
        </w:rPr>
      </w:pPr>
      <w:r w:rsidRPr="00A7420C">
        <w:rPr>
          <w:b/>
          <w:sz w:val="22"/>
          <w:szCs w:val="22"/>
        </w:rPr>
        <w:br w:type="page"/>
      </w:r>
    </w:p>
    <w:p w14:paraId="5F4CCD4A" w14:textId="77777777" w:rsidR="000325D9" w:rsidRPr="00A7420C" w:rsidRDefault="000325D9" w:rsidP="00A7420C">
      <w:pPr>
        <w:spacing w:line="360" w:lineRule="auto"/>
        <w:ind w:right="237"/>
        <w:jc w:val="both"/>
        <w:rPr>
          <w:sz w:val="22"/>
          <w:szCs w:val="22"/>
        </w:rPr>
      </w:pPr>
      <w:r w:rsidRPr="00A7420C">
        <w:rPr>
          <w:b/>
          <w:sz w:val="22"/>
          <w:szCs w:val="22"/>
        </w:rPr>
        <w:lastRenderedPageBreak/>
        <w:t>Confidentiality</w:t>
      </w:r>
    </w:p>
    <w:p w14:paraId="206C88D2" w14:textId="77777777" w:rsidR="008B28E7" w:rsidRPr="00A7420C" w:rsidRDefault="008B28E7" w:rsidP="00A7420C">
      <w:pPr>
        <w:spacing w:line="360" w:lineRule="auto"/>
        <w:ind w:right="237"/>
        <w:jc w:val="both"/>
        <w:rPr>
          <w:b/>
          <w:sz w:val="22"/>
          <w:szCs w:val="22"/>
        </w:rPr>
      </w:pPr>
    </w:p>
    <w:p w14:paraId="7EC99A35" w14:textId="7F6CA034" w:rsidR="000325D9" w:rsidRPr="00A7420C" w:rsidRDefault="000325D9" w:rsidP="00A7420C">
      <w:pPr>
        <w:spacing w:line="360" w:lineRule="auto"/>
        <w:ind w:right="237"/>
        <w:jc w:val="both"/>
        <w:rPr>
          <w:sz w:val="22"/>
          <w:szCs w:val="22"/>
        </w:rPr>
      </w:pPr>
      <w:r w:rsidRPr="00A7420C">
        <w:rPr>
          <w:sz w:val="22"/>
          <w:szCs w:val="22"/>
        </w:rPr>
        <w:t xml:space="preserve">It is important that no individual can be identified </w:t>
      </w:r>
      <w:r w:rsidR="008B28E7" w:rsidRPr="00A7420C">
        <w:rPr>
          <w:sz w:val="22"/>
          <w:szCs w:val="22"/>
        </w:rPr>
        <w:t xml:space="preserve">either </w:t>
      </w:r>
      <w:r w:rsidRPr="00A7420C">
        <w:rPr>
          <w:sz w:val="22"/>
          <w:szCs w:val="22"/>
        </w:rPr>
        <w:t>directly or indirectly from th</w:t>
      </w:r>
      <w:r w:rsidR="00FF7EBB" w:rsidRPr="00A7420C">
        <w:rPr>
          <w:sz w:val="22"/>
          <w:szCs w:val="22"/>
        </w:rPr>
        <w:t xml:space="preserve">e information in the </w:t>
      </w:r>
      <w:r w:rsidR="00F139CF" w:rsidRPr="00A7420C">
        <w:rPr>
          <w:sz w:val="22"/>
          <w:szCs w:val="22"/>
        </w:rPr>
        <w:t>workbook</w:t>
      </w:r>
      <w:r w:rsidR="00FF7EBB" w:rsidRPr="00A7420C">
        <w:rPr>
          <w:sz w:val="22"/>
          <w:szCs w:val="22"/>
        </w:rPr>
        <w:t>.</w:t>
      </w:r>
      <w:r w:rsidRPr="00A7420C">
        <w:rPr>
          <w:sz w:val="22"/>
          <w:szCs w:val="22"/>
        </w:rPr>
        <w:t xml:space="preserve"> However</w:t>
      </w:r>
      <w:r w:rsidR="00D625E7" w:rsidRPr="00A7420C">
        <w:rPr>
          <w:sz w:val="22"/>
          <w:szCs w:val="22"/>
        </w:rPr>
        <w:t>,</w:t>
      </w:r>
      <w:r w:rsidRPr="00A7420C">
        <w:rPr>
          <w:sz w:val="22"/>
          <w:szCs w:val="22"/>
        </w:rPr>
        <w:t xml:space="preserve"> you must:</w:t>
      </w:r>
    </w:p>
    <w:p w14:paraId="172DCCC1" w14:textId="77777777" w:rsidR="000325D9" w:rsidRPr="00A7420C" w:rsidRDefault="000325D9" w:rsidP="00A7420C">
      <w:pPr>
        <w:spacing w:line="360" w:lineRule="auto"/>
        <w:ind w:right="237"/>
        <w:jc w:val="both"/>
        <w:rPr>
          <w:sz w:val="22"/>
          <w:szCs w:val="22"/>
        </w:rPr>
      </w:pPr>
    </w:p>
    <w:p w14:paraId="5314D85C" w14:textId="16976DD2" w:rsidR="000325D9" w:rsidRPr="00A7420C" w:rsidRDefault="00FF7EBB" w:rsidP="00A7420C">
      <w:pPr>
        <w:numPr>
          <w:ilvl w:val="0"/>
          <w:numId w:val="3"/>
        </w:numPr>
        <w:spacing w:line="360" w:lineRule="auto"/>
        <w:ind w:right="237"/>
        <w:jc w:val="both"/>
        <w:rPr>
          <w:color w:val="000000" w:themeColor="text1"/>
          <w:sz w:val="22"/>
          <w:szCs w:val="22"/>
        </w:rPr>
      </w:pPr>
      <w:r w:rsidRPr="00A7420C">
        <w:rPr>
          <w:sz w:val="22"/>
          <w:szCs w:val="22"/>
        </w:rPr>
        <w:t>a</w:t>
      </w:r>
      <w:r w:rsidR="000325D9" w:rsidRPr="00A7420C">
        <w:rPr>
          <w:sz w:val="22"/>
          <w:szCs w:val="22"/>
        </w:rPr>
        <w:t xml:space="preserve">dhere to guidance in the </w:t>
      </w:r>
      <w:r w:rsidR="00E03B6D" w:rsidRPr="00A7420C">
        <w:rPr>
          <w:sz w:val="22"/>
          <w:szCs w:val="22"/>
        </w:rPr>
        <w:t>Candidate</w:t>
      </w:r>
      <w:r w:rsidR="00390074" w:rsidRPr="00A7420C">
        <w:rPr>
          <w:sz w:val="22"/>
          <w:szCs w:val="22"/>
        </w:rPr>
        <w:t xml:space="preserve"> H</w:t>
      </w:r>
      <w:r w:rsidRPr="00A7420C">
        <w:rPr>
          <w:sz w:val="22"/>
          <w:szCs w:val="22"/>
        </w:rPr>
        <w:t xml:space="preserve">andbook about </w:t>
      </w:r>
      <w:r w:rsidR="03432A10" w:rsidRPr="00A7420C">
        <w:rPr>
          <w:sz w:val="22"/>
          <w:szCs w:val="22"/>
        </w:rPr>
        <w:t>confidentiality.</w:t>
      </w:r>
    </w:p>
    <w:p w14:paraId="61BD2FDD" w14:textId="52110227" w:rsidR="000325D9" w:rsidRPr="00A7420C" w:rsidRDefault="00FF7EBB" w:rsidP="00A7420C">
      <w:pPr>
        <w:numPr>
          <w:ilvl w:val="0"/>
          <w:numId w:val="28"/>
        </w:numPr>
        <w:spacing w:line="360" w:lineRule="auto"/>
        <w:ind w:right="237"/>
        <w:jc w:val="both"/>
        <w:rPr>
          <w:color w:val="000000" w:themeColor="text1"/>
          <w:sz w:val="22"/>
          <w:szCs w:val="22"/>
        </w:rPr>
      </w:pPr>
      <w:r w:rsidRPr="00A7420C">
        <w:rPr>
          <w:sz w:val="22"/>
          <w:szCs w:val="22"/>
        </w:rPr>
        <w:t>n</w:t>
      </w:r>
      <w:r w:rsidR="000325D9" w:rsidRPr="00A7420C">
        <w:rPr>
          <w:sz w:val="22"/>
          <w:szCs w:val="22"/>
        </w:rPr>
        <w:t xml:space="preserve">ot identify </w:t>
      </w:r>
      <w:r w:rsidR="00E03B6D" w:rsidRPr="00A7420C">
        <w:rPr>
          <w:sz w:val="22"/>
          <w:szCs w:val="22"/>
        </w:rPr>
        <w:t xml:space="preserve">individuals including witnesses, </w:t>
      </w:r>
      <w:r w:rsidR="7744CB9B" w:rsidRPr="00A7420C">
        <w:rPr>
          <w:sz w:val="22"/>
          <w:szCs w:val="22"/>
        </w:rPr>
        <w:t>victims,</w:t>
      </w:r>
      <w:r w:rsidR="00E03B6D" w:rsidRPr="00A7420C">
        <w:rPr>
          <w:sz w:val="22"/>
          <w:szCs w:val="22"/>
        </w:rPr>
        <w:t xml:space="preserve"> or offenders </w:t>
      </w:r>
      <w:r w:rsidR="00E83F91" w:rsidRPr="00A7420C">
        <w:rPr>
          <w:sz w:val="22"/>
          <w:szCs w:val="22"/>
        </w:rPr>
        <w:t xml:space="preserve">by </w:t>
      </w:r>
      <w:r w:rsidR="7ED05EA1" w:rsidRPr="00A7420C">
        <w:rPr>
          <w:sz w:val="22"/>
          <w:szCs w:val="22"/>
        </w:rPr>
        <w:t>name.</w:t>
      </w:r>
    </w:p>
    <w:p w14:paraId="31E22773" w14:textId="6E7DCA56" w:rsidR="000325D9" w:rsidRPr="00A7420C" w:rsidRDefault="00FF7EBB" w:rsidP="00A7420C">
      <w:pPr>
        <w:numPr>
          <w:ilvl w:val="0"/>
          <w:numId w:val="28"/>
        </w:numPr>
        <w:spacing w:line="360" w:lineRule="auto"/>
        <w:ind w:right="237"/>
        <w:jc w:val="both"/>
        <w:rPr>
          <w:color w:val="000000" w:themeColor="text1"/>
          <w:sz w:val="22"/>
          <w:szCs w:val="22"/>
        </w:rPr>
      </w:pPr>
      <w:r w:rsidRPr="00A7420C">
        <w:rPr>
          <w:sz w:val="22"/>
          <w:szCs w:val="22"/>
        </w:rPr>
        <w:t>n</w:t>
      </w:r>
      <w:r w:rsidR="000325D9" w:rsidRPr="00A7420C">
        <w:rPr>
          <w:sz w:val="22"/>
          <w:szCs w:val="22"/>
        </w:rPr>
        <w:t>ot write information that enables a</w:t>
      </w:r>
      <w:r w:rsidR="00E03B6D" w:rsidRPr="00A7420C">
        <w:rPr>
          <w:sz w:val="22"/>
          <w:szCs w:val="22"/>
        </w:rPr>
        <w:t xml:space="preserve">ny individual </w:t>
      </w:r>
      <w:r w:rsidR="000325D9" w:rsidRPr="00A7420C">
        <w:rPr>
          <w:sz w:val="22"/>
          <w:szCs w:val="22"/>
        </w:rPr>
        <w:t>to be identified indirectly through the description you provide. This includes references to names,</w:t>
      </w:r>
      <w:r w:rsidR="008C14C7" w:rsidRPr="00A7420C">
        <w:rPr>
          <w:sz w:val="22"/>
          <w:szCs w:val="22"/>
        </w:rPr>
        <w:t xml:space="preserve"> colleagues,</w:t>
      </w:r>
      <w:r w:rsidR="000325D9" w:rsidRPr="00A7420C">
        <w:rPr>
          <w:sz w:val="22"/>
          <w:szCs w:val="22"/>
        </w:rPr>
        <w:t xml:space="preserve"> places (inc</w:t>
      </w:r>
      <w:r w:rsidR="008B28E7" w:rsidRPr="00A7420C">
        <w:rPr>
          <w:sz w:val="22"/>
          <w:szCs w:val="22"/>
        </w:rPr>
        <w:t>luding</w:t>
      </w:r>
      <w:r w:rsidR="000325D9" w:rsidRPr="00A7420C">
        <w:rPr>
          <w:sz w:val="22"/>
          <w:szCs w:val="22"/>
        </w:rPr>
        <w:t xml:space="preserve"> hospitals, schools</w:t>
      </w:r>
      <w:r w:rsidR="008B28E7" w:rsidRPr="00A7420C">
        <w:rPr>
          <w:sz w:val="22"/>
          <w:szCs w:val="22"/>
        </w:rPr>
        <w:t>,</w:t>
      </w:r>
      <w:r w:rsidR="000325D9" w:rsidRPr="00A7420C">
        <w:rPr>
          <w:sz w:val="22"/>
          <w:szCs w:val="22"/>
        </w:rPr>
        <w:t xml:space="preserve"> </w:t>
      </w:r>
      <w:r w:rsidR="00390074" w:rsidRPr="00A7420C">
        <w:rPr>
          <w:sz w:val="22"/>
          <w:szCs w:val="22"/>
        </w:rPr>
        <w:t>t</w:t>
      </w:r>
      <w:r w:rsidR="000325D9" w:rsidRPr="00A7420C">
        <w:rPr>
          <w:sz w:val="22"/>
          <w:szCs w:val="22"/>
        </w:rPr>
        <w:t xml:space="preserve">own, </w:t>
      </w:r>
      <w:r w:rsidR="00390074" w:rsidRPr="00A7420C">
        <w:rPr>
          <w:sz w:val="22"/>
          <w:szCs w:val="22"/>
        </w:rPr>
        <w:t>v</w:t>
      </w:r>
      <w:r w:rsidR="000325D9" w:rsidRPr="00A7420C">
        <w:rPr>
          <w:sz w:val="22"/>
          <w:szCs w:val="22"/>
        </w:rPr>
        <w:t xml:space="preserve">illages, </w:t>
      </w:r>
      <w:r w:rsidR="00390074" w:rsidRPr="00A7420C">
        <w:rPr>
          <w:sz w:val="22"/>
          <w:szCs w:val="22"/>
        </w:rPr>
        <w:t>s</w:t>
      </w:r>
      <w:r w:rsidR="000325D9" w:rsidRPr="00A7420C">
        <w:rPr>
          <w:sz w:val="22"/>
          <w:szCs w:val="22"/>
        </w:rPr>
        <w:t>treets</w:t>
      </w:r>
      <w:r w:rsidR="00743E40" w:rsidRPr="00A7420C">
        <w:rPr>
          <w:sz w:val="22"/>
          <w:szCs w:val="22"/>
        </w:rPr>
        <w:t>) specific incidents which were high profile and could be identified due to past publicity</w:t>
      </w:r>
      <w:r w:rsidR="0049196A" w:rsidRPr="00A7420C">
        <w:rPr>
          <w:sz w:val="22"/>
          <w:szCs w:val="22"/>
        </w:rPr>
        <w:t>,</w:t>
      </w:r>
      <w:r w:rsidR="000325D9" w:rsidRPr="00A7420C">
        <w:rPr>
          <w:sz w:val="22"/>
          <w:szCs w:val="22"/>
        </w:rPr>
        <w:t xml:space="preserve"> other professionals or any other personal information including medical or other </w:t>
      </w:r>
      <w:r w:rsidR="1C58DB80" w:rsidRPr="00A7420C">
        <w:rPr>
          <w:sz w:val="22"/>
          <w:szCs w:val="22"/>
        </w:rPr>
        <w:t>conditions.</w:t>
      </w:r>
    </w:p>
    <w:p w14:paraId="4C102B69" w14:textId="48038418" w:rsidR="00F92E4D" w:rsidRPr="00A7420C" w:rsidRDefault="00FF7EBB" w:rsidP="00A7420C">
      <w:pPr>
        <w:numPr>
          <w:ilvl w:val="0"/>
          <w:numId w:val="27"/>
        </w:numPr>
        <w:spacing w:line="360" w:lineRule="auto"/>
        <w:ind w:right="237"/>
        <w:jc w:val="both"/>
        <w:rPr>
          <w:color w:val="000000" w:themeColor="text1"/>
          <w:sz w:val="22"/>
          <w:szCs w:val="22"/>
        </w:rPr>
      </w:pPr>
      <w:r w:rsidRPr="00A7420C">
        <w:rPr>
          <w:sz w:val="22"/>
          <w:szCs w:val="22"/>
        </w:rPr>
        <w:t>t</w:t>
      </w:r>
      <w:r w:rsidR="00F92E4D" w:rsidRPr="00A7420C">
        <w:rPr>
          <w:sz w:val="22"/>
          <w:szCs w:val="22"/>
        </w:rPr>
        <w:t xml:space="preserve">ake personal responsibility for adhering to confidentiality rules. </w:t>
      </w:r>
    </w:p>
    <w:p w14:paraId="4A7E7B8A" w14:textId="49EF66EF" w:rsidR="00865008" w:rsidRPr="00A7420C" w:rsidRDefault="00865008" w:rsidP="00A7420C">
      <w:pPr>
        <w:numPr>
          <w:ilvl w:val="0"/>
          <w:numId w:val="27"/>
        </w:numPr>
        <w:spacing w:line="360" w:lineRule="auto"/>
        <w:ind w:right="237"/>
        <w:jc w:val="both"/>
        <w:rPr>
          <w:sz w:val="22"/>
          <w:szCs w:val="22"/>
        </w:rPr>
      </w:pPr>
      <w:r w:rsidRPr="00A7420C">
        <w:rPr>
          <w:sz w:val="22"/>
          <w:szCs w:val="22"/>
        </w:rPr>
        <w:t>not include any dates of any incidents or anything that specifically identifies an actual incident.</w:t>
      </w:r>
    </w:p>
    <w:p w14:paraId="2E3CA89D" w14:textId="3066B565" w:rsidR="62FC6E27" w:rsidRPr="00A7420C" w:rsidRDefault="62FC6E27" w:rsidP="00A7420C">
      <w:pPr>
        <w:spacing w:line="360" w:lineRule="auto"/>
        <w:ind w:right="237"/>
        <w:jc w:val="both"/>
        <w:rPr>
          <w:sz w:val="22"/>
          <w:szCs w:val="22"/>
        </w:rPr>
      </w:pPr>
    </w:p>
    <w:p w14:paraId="4C403500" w14:textId="522912A6" w:rsidR="62FC6E27" w:rsidRPr="00A7420C" w:rsidRDefault="62FC6E27" w:rsidP="00A7420C">
      <w:pPr>
        <w:spacing w:line="360" w:lineRule="auto"/>
        <w:ind w:right="237"/>
        <w:jc w:val="both"/>
        <w:rPr>
          <w:sz w:val="22"/>
          <w:szCs w:val="22"/>
        </w:rPr>
      </w:pPr>
    </w:p>
    <w:p w14:paraId="68EFD407" w14:textId="2DE6FEA8" w:rsidR="27D0E7C0" w:rsidRPr="00A7420C" w:rsidRDefault="27D0E7C0" w:rsidP="00A7420C">
      <w:pPr>
        <w:spacing w:line="360" w:lineRule="auto"/>
        <w:jc w:val="both"/>
        <w:rPr>
          <w:sz w:val="22"/>
          <w:szCs w:val="22"/>
        </w:rPr>
      </w:pPr>
      <w:r w:rsidRPr="00A7420C">
        <w:rPr>
          <w:rFonts w:eastAsia="Calibr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A7420C">
        <w:rPr>
          <w:rFonts w:eastAsia="Calibri"/>
          <w:color w:val="000000" w:themeColor="text1"/>
          <w:sz w:val="22"/>
          <w:szCs w:val="22"/>
        </w:rPr>
        <w:t xml:space="preserve"> </w:t>
      </w:r>
    </w:p>
    <w:p w14:paraId="066D5816" w14:textId="75A0C94C" w:rsidR="62FC6E27" w:rsidRPr="00A7420C" w:rsidRDefault="62FC6E27" w:rsidP="00A7420C">
      <w:pPr>
        <w:spacing w:line="360" w:lineRule="auto"/>
        <w:jc w:val="both"/>
        <w:rPr>
          <w:rFonts w:eastAsia="Calibri"/>
          <w:color w:val="000000" w:themeColor="text1"/>
          <w:sz w:val="22"/>
          <w:szCs w:val="22"/>
        </w:rPr>
      </w:pPr>
    </w:p>
    <w:p w14:paraId="5973C6D0" w14:textId="610519D0" w:rsidR="27D0E7C0" w:rsidRPr="00A7420C" w:rsidRDefault="27D0E7C0" w:rsidP="00A7420C">
      <w:pPr>
        <w:spacing w:line="360" w:lineRule="auto"/>
        <w:jc w:val="both"/>
        <w:rPr>
          <w:sz w:val="22"/>
          <w:szCs w:val="22"/>
        </w:rPr>
      </w:pPr>
      <w:r w:rsidRPr="00A7420C">
        <w:rPr>
          <w:rFonts w:eastAsia="Calibri"/>
          <w:b/>
          <w:bCs/>
          <w:color w:val="000000" w:themeColor="text1"/>
          <w:sz w:val="22"/>
          <w:szCs w:val="22"/>
        </w:rPr>
        <w:t xml:space="preserve">Should any health and wellbeing concerns be raised because of disclosures made by the student within this workbook, the employer of the student will be informed. </w:t>
      </w:r>
      <w:r w:rsidRPr="00A7420C">
        <w:rPr>
          <w:rFonts w:eastAsia="Calibri"/>
          <w:color w:val="000000" w:themeColor="text1"/>
          <w:sz w:val="22"/>
          <w:szCs w:val="22"/>
        </w:rPr>
        <w:t xml:space="preserve"> </w:t>
      </w:r>
    </w:p>
    <w:p w14:paraId="0D95C94B" w14:textId="6D9A4FBD" w:rsidR="62FC6E27" w:rsidRPr="00A7420C" w:rsidRDefault="62FC6E27" w:rsidP="00A7420C">
      <w:pPr>
        <w:spacing w:line="360" w:lineRule="auto"/>
        <w:ind w:right="237"/>
        <w:jc w:val="both"/>
        <w:rPr>
          <w:sz w:val="22"/>
          <w:szCs w:val="22"/>
        </w:rPr>
      </w:pPr>
    </w:p>
    <w:p w14:paraId="235E43AC" w14:textId="77777777" w:rsidR="00FF7EBB" w:rsidRPr="00A7420C" w:rsidRDefault="00FF7EBB" w:rsidP="00A7420C">
      <w:pPr>
        <w:spacing w:line="360" w:lineRule="auto"/>
        <w:ind w:right="237"/>
        <w:jc w:val="both"/>
        <w:rPr>
          <w:color w:val="auto"/>
          <w:sz w:val="22"/>
          <w:szCs w:val="22"/>
        </w:rPr>
      </w:pPr>
    </w:p>
    <w:p w14:paraId="7256DFDE" w14:textId="77777777" w:rsidR="00FF7EBB" w:rsidRPr="00A7420C" w:rsidRDefault="00FF7EBB" w:rsidP="00A7420C">
      <w:pPr>
        <w:spacing w:line="360" w:lineRule="auto"/>
        <w:ind w:right="237"/>
        <w:jc w:val="both"/>
        <w:rPr>
          <w:b/>
          <w:color w:val="auto"/>
          <w:sz w:val="22"/>
          <w:szCs w:val="22"/>
        </w:rPr>
      </w:pPr>
      <w:r w:rsidRPr="00A7420C">
        <w:rPr>
          <w:b/>
          <w:color w:val="auto"/>
          <w:sz w:val="22"/>
          <w:szCs w:val="22"/>
        </w:rPr>
        <w:t>NOTE</w:t>
      </w:r>
    </w:p>
    <w:p w14:paraId="09D7454F" w14:textId="77777777" w:rsidR="00FF7EBB" w:rsidRPr="00A7420C" w:rsidRDefault="00FF7EBB" w:rsidP="00A7420C">
      <w:pPr>
        <w:spacing w:line="360" w:lineRule="auto"/>
        <w:ind w:right="237"/>
        <w:jc w:val="both"/>
        <w:rPr>
          <w:color w:val="auto"/>
          <w:sz w:val="22"/>
          <w:szCs w:val="22"/>
        </w:rPr>
      </w:pPr>
    </w:p>
    <w:p w14:paraId="228A8C57" w14:textId="7F95D91C" w:rsidR="00FF7EBB" w:rsidRPr="00A7420C" w:rsidRDefault="002030F2" w:rsidP="00A7420C">
      <w:pPr>
        <w:spacing w:line="360" w:lineRule="auto"/>
        <w:ind w:right="237"/>
        <w:jc w:val="both"/>
        <w:rPr>
          <w:color w:val="auto"/>
          <w:sz w:val="22"/>
          <w:szCs w:val="22"/>
        </w:rPr>
      </w:pPr>
      <w:r w:rsidRPr="00A7420C">
        <w:rPr>
          <w:color w:val="auto"/>
          <w:sz w:val="22"/>
          <w:szCs w:val="22"/>
        </w:rPr>
        <w:t xml:space="preserve">Your </w:t>
      </w:r>
      <w:r w:rsidR="00F139CF" w:rsidRPr="00A7420C">
        <w:rPr>
          <w:color w:val="auto"/>
          <w:sz w:val="22"/>
          <w:szCs w:val="22"/>
        </w:rPr>
        <w:t>workbook</w:t>
      </w:r>
      <w:r w:rsidRPr="00A7420C">
        <w:rPr>
          <w:color w:val="auto"/>
          <w:sz w:val="22"/>
          <w:szCs w:val="22"/>
        </w:rPr>
        <w:t xml:space="preserve"> will be submitted electronically via Turnitin on Moodle. </w:t>
      </w:r>
      <w:r w:rsidR="00E03B6D" w:rsidRPr="00A7420C">
        <w:rPr>
          <w:color w:val="auto"/>
          <w:sz w:val="22"/>
          <w:szCs w:val="22"/>
        </w:rPr>
        <w:t xml:space="preserve">Guidance on this is in the Candidate Handbook. </w:t>
      </w:r>
    </w:p>
    <w:p w14:paraId="3836B8A0" w14:textId="77777777" w:rsidR="00390074" w:rsidRPr="00A7420C" w:rsidRDefault="00390074" w:rsidP="00A7420C">
      <w:pPr>
        <w:spacing w:line="360" w:lineRule="auto"/>
        <w:ind w:left="360" w:right="237"/>
        <w:jc w:val="both"/>
        <w:rPr>
          <w:b/>
          <w:color w:val="auto"/>
          <w:sz w:val="22"/>
          <w:szCs w:val="22"/>
        </w:rPr>
      </w:pPr>
    </w:p>
    <w:p w14:paraId="2655B5DB" w14:textId="2D60FA2E" w:rsidR="00390074" w:rsidRPr="00A7420C" w:rsidRDefault="00390074" w:rsidP="00A7420C">
      <w:pPr>
        <w:spacing w:line="360" w:lineRule="auto"/>
        <w:ind w:right="237"/>
        <w:jc w:val="both"/>
        <w:rPr>
          <w:b/>
          <w:bCs/>
          <w:i/>
          <w:iCs/>
          <w:sz w:val="22"/>
          <w:szCs w:val="22"/>
        </w:rPr>
      </w:pPr>
      <w:r w:rsidRPr="00A7420C">
        <w:rPr>
          <w:b/>
          <w:bCs/>
          <w:i/>
          <w:iCs/>
          <w:sz w:val="22"/>
          <w:szCs w:val="22"/>
        </w:rPr>
        <w:t xml:space="preserve">Remember that the </w:t>
      </w:r>
      <w:r w:rsidR="00E03B6D" w:rsidRPr="00A7420C">
        <w:rPr>
          <w:b/>
          <w:bCs/>
          <w:i/>
          <w:iCs/>
          <w:sz w:val="22"/>
          <w:szCs w:val="22"/>
        </w:rPr>
        <w:t>w</w:t>
      </w:r>
      <w:r w:rsidR="00F139CF" w:rsidRPr="00A7420C">
        <w:rPr>
          <w:b/>
          <w:bCs/>
          <w:i/>
          <w:iCs/>
          <w:sz w:val="22"/>
          <w:szCs w:val="22"/>
        </w:rPr>
        <w:t>orkbook</w:t>
      </w:r>
      <w:r w:rsidRPr="00A7420C">
        <w:rPr>
          <w:b/>
          <w:bCs/>
          <w:i/>
          <w:iCs/>
          <w:sz w:val="22"/>
          <w:szCs w:val="22"/>
        </w:rPr>
        <w:t xml:space="preserve"> is YOUR </w:t>
      </w:r>
      <w:r w:rsidR="00920E5B" w:rsidRPr="00A7420C">
        <w:rPr>
          <w:b/>
          <w:bCs/>
          <w:i/>
          <w:iCs/>
          <w:sz w:val="22"/>
          <w:szCs w:val="22"/>
        </w:rPr>
        <w:t>responsibility you must not rely on the assessor or anyone else to pick up any confidentiality breaches as this is your work and you must accept full responsibility for confidentiality.</w:t>
      </w:r>
      <w:r w:rsidRPr="00A7420C">
        <w:rPr>
          <w:b/>
          <w:bCs/>
          <w:i/>
          <w:iCs/>
          <w:sz w:val="22"/>
          <w:szCs w:val="22"/>
        </w:rPr>
        <w:t xml:space="preserve"> Meeting all the confidentiality requirements is </w:t>
      </w:r>
      <w:r w:rsidR="22C5C356" w:rsidRPr="00A7420C">
        <w:rPr>
          <w:b/>
          <w:bCs/>
          <w:i/>
          <w:iCs/>
          <w:sz w:val="22"/>
          <w:szCs w:val="22"/>
        </w:rPr>
        <w:t>particularly important</w:t>
      </w:r>
      <w:r w:rsidRPr="00A7420C">
        <w:rPr>
          <w:b/>
          <w:bCs/>
          <w:i/>
          <w:iCs/>
          <w:sz w:val="22"/>
          <w:szCs w:val="22"/>
        </w:rPr>
        <w:t xml:space="preserve">. </w:t>
      </w:r>
    </w:p>
    <w:p w14:paraId="412E6355" w14:textId="4388B0CB" w:rsidR="00390074" w:rsidRPr="00A7420C" w:rsidRDefault="00390074" w:rsidP="00A7420C">
      <w:pPr>
        <w:spacing w:line="360" w:lineRule="auto"/>
        <w:ind w:left="360" w:right="237"/>
        <w:jc w:val="both"/>
        <w:rPr>
          <w:b/>
          <w:bCs/>
          <w:sz w:val="22"/>
          <w:szCs w:val="22"/>
        </w:rPr>
      </w:pPr>
    </w:p>
    <w:p w14:paraId="64788E41" w14:textId="77777777" w:rsidR="00E03B6D" w:rsidRPr="00A7420C" w:rsidRDefault="00E03B6D" w:rsidP="00A7420C">
      <w:pPr>
        <w:spacing w:line="360" w:lineRule="auto"/>
        <w:ind w:right="237"/>
        <w:jc w:val="both"/>
        <w:rPr>
          <w:b/>
          <w:sz w:val="22"/>
          <w:szCs w:val="22"/>
        </w:rPr>
      </w:pPr>
    </w:p>
    <w:p w14:paraId="2BA58660" w14:textId="6FE2A248" w:rsidR="000325D9" w:rsidRPr="00A7420C" w:rsidRDefault="000325D9" w:rsidP="00A7420C">
      <w:pPr>
        <w:spacing w:line="360" w:lineRule="auto"/>
        <w:ind w:right="237"/>
        <w:jc w:val="both"/>
        <w:rPr>
          <w:b/>
          <w:sz w:val="22"/>
          <w:szCs w:val="22"/>
        </w:rPr>
      </w:pPr>
      <w:r w:rsidRPr="00A7420C">
        <w:rPr>
          <w:b/>
          <w:sz w:val="22"/>
          <w:szCs w:val="22"/>
        </w:rPr>
        <w:lastRenderedPageBreak/>
        <w:t>Dyslexia and other special circumstances</w:t>
      </w:r>
    </w:p>
    <w:p w14:paraId="0820EA31" w14:textId="77777777" w:rsidR="000325D9" w:rsidRPr="00A7420C" w:rsidRDefault="000325D9" w:rsidP="00A7420C">
      <w:pPr>
        <w:spacing w:line="360" w:lineRule="auto"/>
        <w:ind w:right="237"/>
        <w:jc w:val="both"/>
        <w:rPr>
          <w:b/>
          <w:sz w:val="22"/>
          <w:szCs w:val="22"/>
          <w:u w:val="single"/>
        </w:rPr>
      </w:pPr>
    </w:p>
    <w:p w14:paraId="71C5210E" w14:textId="175379B1" w:rsidR="000325D9" w:rsidRPr="00A7420C" w:rsidRDefault="000325D9" w:rsidP="00A7420C">
      <w:pPr>
        <w:spacing w:line="360" w:lineRule="auto"/>
        <w:ind w:right="237"/>
        <w:jc w:val="both"/>
        <w:rPr>
          <w:sz w:val="22"/>
          <w:szCs w:val="22"/>
        </w:rPr>
      </w:pPr>
      <w:r w:rsidRPr="00A7420C">
        <w:rPr>
          <w:sz w:val="22"/>
          <w:szCs w:val="22"/>
        </w:rPr>
        <w:t xml:space="preserve">If you have any condition that you feel may affect your ability to deal with any part of the programme, please </w:t>
      </w:r>
      <w:r w:rsidR="00F6513F" w:rsidRPr="00A7420C">
        <w:rPr>
          <w:sz w:val="22"/>
          <w:szCs w:val="22"/>
        </w:rPr>
        <w:t xml:space="preserve">see the </w:t>
      </w:r>
      <w:r w:rsidR="00F6513F" w:rsidRPr="00A7420C">
        <w:rPr>
          <w:color w:val="auto"/>
          <w:sz w:val="22"/>
          <w:szCs w:val="22"/>
        </w:rPr>
        <w:t>Candidate Handbook for further guidance</w:t>
      </w:r>
      <w:r w:rsidR="0057780F" w:rsidRPr="00A7420C">
        <w:rPr>
          <w:sz w:val="22"/>
          <w:szCs w:val="22"/>
        </w:rPr>
        <w:t>.</w:t>
      </w:r>
      <w:r w:rsidRPr="00A7420C">
        <w:rPr>
          <w:sz w:val="22"/>
          <w:szCs w:val="22"/>
        </w:rPr>
        <w:t xml:space="preserve"> The University has a </w:t>
      </w:r>
      <w:r w:rsidR="008B28E7" w:rsidRPr="00A7420C">
        <w:rPr>
          <w:sz w:val="22"/>
          <w:szCs w:val="22"/>
        </w:rPr>
        <w:t>S</w:t>
      </w:r>
      <w:r w:rsidRPr="00A7420C">
        <w:rPr>
          <w:sz w:val="22"/>
          <w:szCs w:val="22"/>
        </w:rPr>
        <w:t xml:space="preserve">tudent </w:t>
      </w:r>
      <w:r w:rsidR="008B28E7" w:rsidRPr="00A7420C">
        <w:rPr>
          <w:sz w:val="22"/>
          <w:szCs w:val="22"/>
        </w:rPr>
        <w:t>S</w:t>
      </w:r>
      <w:r w:rsidRPr="00A7420C">
        <w:rPr>
          <w:sz w:val="22"/>
          <w:szCs w:val="22"/>
        </w:rPr>
        <w:t xml:space="preserve">ervices </w:t>
      </w:r>
      <w:r w:rsidR="008B28E7" w:rsidRPr="00A7420C">
        <w:rPr>
          <w:sz w:val="22"/>
          <w:szCs w:val="22"/>
        </w:rPr>
        <w:t>U</w:t>
      </w:r>
      <w:r w:rsidRPr="00A7420C">
        <w:rPr>
          <w:sz w:val="22"/>
          <w:szCs w:val="22"/>
        </w:rPr>
        <w:t xml:space="preserve">nit </w:t>
      </w:r>
      <w:r w:rsidR="008B28E7" w:rsidRPr="00A7420C">
        <w:rPr>
          <w:sz w:val="22"/>
          <w:szCs w:val="22"/>
        </w:rPr>
        <w:t xml:space="preserve">that </w:t>
      </w:r>
      <w:r w:rsidRPr="00A7420C">
        <w:rPr>
          <w:sz w:val="22"/>
          <w:szCs w:val="22"/>
        </w:rPr>
        <w:t xml:space="preserve">may be able to help but </w:t>
      </w:r>
      <w:r w:rsidRPr="00A7420C">
        <w:rPr>
          <w:b/>
          <w:i/>
          <w:sz w:val="22"/>
          <w:szCs w:val="22"/>
        </w:rPr>
        <w:t>it is the learner</w:t>
      </w:r>
      <w:r w:rsidR="00390074" w:rsidRPr="00A7420C">
        <w:rPr>
          <w:b/>
          <w:i/>
          <w:sz w:val="22"/>
          <w:szCs w:val="22"/>
        </w:rPr>
        <w:t>’</w:t>
      </w:r>
      <w:r w:rsidRPr="00A7420C">
        <w:rPr>
          <w:b/>
          <w:i/>
          <w:sz w:val="22"/>
          <w:szCs w:val="22"/>
        </w:rPr>
        <w:t>s individual responsibility to contact them</w:t>
      </w:r>
      <w:r w:rsidRPr="00A7420C">
        <w:rPr>
          <w:sz w:val="22"/>
          <w:szCs w:val="22"/>
        </w:rPr>
        <w:t xml:space="preserve">. </w:t>
      </w:r>
    </w:p>
    <w:p w14:paraId="32920C53" w14:textId="77777777" w:rsidR="000325D9" w:rsidRPr="00A7420C" w:rsidRDefault="000325D9" w:rsidP="00A7420C">
      <w:pPr>
        <w:spacing w:line="360" w:lineRule="auto"/>
        <w:ind w:right="237"/>
        <w:jc w:val="both"/>
        <w:rPr>
          <w:b/>
          <w:sz w:val="22"/>
          <w:szCs w:val="22"/>
        </w:rPr>
      </w:pPr>
    </w:p>
    <w:p w14:paraId="27EF97E8" w14:textId="77777777" w:rsidR="000325D9" w:rsidRPr="00A7420C" w:rsidRDefault="000325D9" w:rsidP="00A7420C">
      <w:pPr>
        <w:spacing w:line="360" w:lineRule="auto"/>
        <w:ind w:right="237"/>
        <w:jc w:val="both"/>
        <w:rPr>
          <w:b/>
          <w:sz w:val="22"/>
          <w:szCs w:val="22"/>
        </w:rPr>
      </w:pPr>
    </w:p>
    <w:p w14:paraId="2DA36B43" w14:textId="77777777" w:rsidR="007C1D94" w:rsidRPr="00A7420C" w:rsidRDefault="00C7108B" w:rsidP="00A7420C">
      <w:pPr>
        <w:spacing w:line="360" w:lineRule="auto"/>
        <w:ind w:right="237"/>
        <w:rPr>
          <w:b/>
          <w:sz w:val="22"/>
          <w:szCs w:val="22"/>
        </w:rPr>
      </w:pPr>
      <w:r w:rsidRPr="00A7420C">
        <w:rPr>
          <w:b/>
          <w:sz w:val="22"/>
          <w:szCs w:val="22"/>
        </w:rPr>
        <w:br w:type="page"/>
      </w:r>
    </w:p>
    <w:p w14:paraId="7156A3DB" w14:textId="77777777" w:rsidR="004B600B" w:rsidRPr="00A7420C" w:rsidRDefault="004B600B" w:rsidP="00A7420C">
      <w:pPr>
        <w:spacing w:line="360" w:lineRule="auto"/>
        <w:ind w:right="237"/>
        <w:jc w:val="both"/>
        <w:rPr>
          <w:sz w:val="22"/>
          <w:szCs w:val="22"/>
          <w:u w:val="single"/>
        </w:rPr>
      </w:pPr>
    </w:p>
    <w:p w14:paraId="23D90371" w14:textId="77777777" w:rsidR="0093018C" w:rsidRPr="00A7420C" w:rsidRDefault="0093018C" w:rsidP="00A7420C">
      <w:pPr>
        <w:pBdr>
          <w:top w:val="single" w:sz="6" w:space="1" w:color="auto"/>
          <w:left w:val="single" w:sz="6" w:space="0" w:color="auto"/>
          <w:bottom w:val="single" w:sz="6" w:space="1" w:color="auto"/>
          <w:right w:val="single" w:sz="6" w:space="1" w:color="auto"/>
        </w:pBdr>
        <w:spacing w:line="360" w:lineRule="auto"/>
        <w:ind w:right="237"/>
        <w:jc w:val="both"/>
        <w:rPr>
          <w:b/>
          <w:sz w:val="22"/>
          <w:szCs w:val="22"/>
        </w:rPr>
      </w:pPr>
    </w:p>
    <w:p w14:paraId="5765DBB1" w14:textId="08831CE6" w:rsidR="004B600B" w:rsidRPr="00A7420C" w:rsidRDefault="00084EA6" w:rsidP="00A7420C">
      <w:pPr>
        <w:pBdr>
          <w:top w:val="single" w:sz="6" w:space="1" w:color="auto"/>
          <w:left w:val="single" w:sz="6" w:space="0" w:color="auto"/>
          <w:bottom w:val="single" w:sz="6" w:space="1" w:color="auto"/>
          <w:right w:val="single" w:sz="6" w:space="1" w:color="auto"/>
        </w:pBdr>
        <w:spacing w:line="360" w:lineRule="auto"/>
        <w:ind w:right="237"/>
        <w:jc w:val="both"/>
        <w:rPr>
          <w:b/>
          <w:sz w:val="22"/>
          <w:szCs w:val="22"/>
        </w:rPr>
      </w:pPr>
      <w:r w:rsidRPr="00A7420C">
        <w:rPr>
          <w:b/>
          <w:sz w:val="22"/>
          <w:szCs w:val="22"/>
        </w:rPr>
        <w:t xml:space="preserve">Competency Based </w:t>
      </w:r>
      <w:r w:rsidR="00F139CF" w:rsidRPr="00A7420C">
        <w:rPr>
          <w:b/>
          <w:sz w:val="22"/>
          <w:szCs w:val="22"/>
        </w:rPr>
        <w:t>Workbook</w:t>
      </w:r>
      <w:r w:rsidR="00E83F91" w:rsidRPr="00A7420C">
        <w:rPr>
          <w:b/>
          <w:sz w:val="22"/>
          <w:szCs w:val="22"/>
        </w:rPr>
        <w:t xml:space="preserve"> </w:t>
      </w:r>
      <w:r w:rsidR="00446F80" w:rsidRPr="00A7420C">
        <w:rPr>
          <w:b/>
          <w:sz w:val="22"/>
          <w:szCs w:val="22"/>
        </w:rPr>
        <w:t xml:space="preserve">2 </w:t>
      </w:r>
      <w:r w:rsidR="00E83F91" w:rsidRPr="00A7420C">
        <w:rPr>
          <w:b/>
          <w:sz w:val="22"/>
          <w:szCs w:val="22"/>
        </w:rPr>
        <w:t xml:space="preserve">- </w:t>
      </w:r>
      <w:r w:rsidR="004B600B" w:rsidRPr="00A7420C">
        <w:rPr>
          <w:b/>
          <w:sz w:val="22"/>
          <w:szCs w:val="22"/>
        </w:rPr>
        <w:t xml:space="preserve">Learner </w:t>
      </w:r>
      <w:r w:rsidR="00F139CF" w:rsidRPr="00A7420C">
        <w:rPr>
          <w:b/>
          <w:sz w:val="22"/>
          <w:szCs w:val="22"/>
        </w:rPr>
        <w:t>Workbook</w:t>
      </w:r>
      <w:r w:rsidR="004B600B" w:rsidRPr="00A7420C">
        <w:rPr>
          <w:b/>
          <w:sz w:val="22"/>
          <w:szCs w:val="22"/>
        </w:rPr>
        <w:t xml:space="preserve"> </w:t>
      </w:r>
    </w:p>
    <w:p w14:paraId="79AA06BD" w14:textId="77777777" w:rsidR="0093018C" w:rsidRPr="00A7420C" w:rsidRDefault="0093018C" w:rsidP="00A7420C">
      <w:pPr>
        <w:pBdr>
          <w:top w:val="single" w:sz="6" w:space="1" w:color="auto"/>
          <w:left w:val="single" w:sz="6" w:space="0" w:color="auto"/>
          <w:bottom w:val="single" w:sz="6" w:space="1" w:color="auto"/>
          <w:right w:val="single" w:sz="6" w:space="1" w:color="auto"/>
        </w:pBdr>
        <w:spacing w:line="360" w:lineRule="auto"/>
        <w:ind w:right="237"/>
        <w:jc w:val="both"/>
        <w:rPr>
          <w:b/>
          <w:sz w:val="22"/>
          <w:szCs w:val="22"/>
        </w:rPr>
      </w:pPr>
    </w:p>
    <w:p w14:paraId="0AD18104" w14:textId="77777777" w:rsidR="004B600B" w:rsidRPr="00A7420C" w:rsidRDefault="004B600B" w:rsidP="00A7420C">
      <w:pPr>
        <w:spacing w:line="360" w:lineRule="auto"/>
        <w:ind w:right="237"/>
        <w:jc w:val="both"/>
        <w:rPr>
          <w:sz w:val="22"/>
          <w:szCs w:val="22"/>
        </w:rPr>
      </w:pPr>
    </w:p>
    <w:p w14:paraId="224F2FC7" w14:textId="77777777" w:rsidR="007C1D94" w:rsidRPr="00A7420C" w:rsidRDefault="007C1D94" w:rsidP="00A7420C">
      <w:pPr>
        <w:spacing w:line="360" w:lineRule="auto"/>
        <w:ind w:right="237"/>
        <w:jc w:val="both"/>
        <w:rPr>
          <w:i/>
          <w:sz w:val="22"/>
          <w:szCs w:val="22"/>
        </w:rPr>
      </w:pPr>
      <w:r w:rsidRPr="00A7420C">
        <w:rPr>
          <w:i/>
          <w:sz w:val="22"/>
          <w:szCs w:val="22"/>
        </w:rPr>
        <w:t xml:space="preserve">Guidance: </w:t>
      </w:r>
    </w:p>
    <w:p w14:paraId="52E8970B" w14:textId="77777777" w:rsidR="008B28E7" w:rsidRPr="00A7420C" w:rsidRDefault="008B28E7" w:rsidP="00A7420C">
      <w:pPr>
        <w:spacing w:line="360" w:lineRule="auto"/>
        <w:ind w:right="237"/>
        <w:jc w:val="both"/>
        <w:rPr>
          <w:i/>
          <w:sz w:val="22"/>
          <w:szCs w:val="22"/>
        </w:rPr>
      </w:pPr>
    </w:p>
    <w:p w14:paraId="3FF77237" w14:textId="1DE7AC90" w:rsidR="007C1D94" w:rsidRPr="00A7420C" w:rsidRDefault="007C1D94" w:rsidP="00A7420C">
      <w:pPr>
        <w:numPr>
          <w:ilvl w:val="0"/>
          <w:numId w:val="21"/>
        </w:numPr>
        <w:spacing w:line="360" w:lineRule="auto"/>
        <w:ind w:right="237"/>
        <w:jc w:val="both"/>
        <w:rPr>
          <w:i/>
          <w:iCs/>
          <w:sz w:val="22"/>
          <w:szCs w:val="22"/>
        </w:rPr>
      </w:pPr>
      <w:r w:rsidRPr="00A7420C">
        <w:rPr>
          <w:i/>
          <w:iCs/>
          <w:sz w:val="22"/>
          <w:szCs w:val="22"/>
        </w:rPr>
        <w:t xml:space="preserve">Your </w:t>
      </w:r>
      <w:r w:rsidR="00F139CF" w:rsidRPr="00A7420C">
        <w:rPr>
          <w:i/>
          <w:iCs/>
          <w:sz w:val="22"/>
          <w:szCs w:val="22"/>
        </w:rPr>
        <w:t>workbook</w:t>
      </w:r>
      <w:r w:rsidRPr="00A7420C">
        <w:rPr>
          <w:i/>
          <w:iCs/>
          <w:sz w:val="22"/>
          <w:szCs w:val="22"/>
        </w:rPr>
        <w:t xml:space="preserve"> must contain items 1</w:t>
      </w:r>
      <w:r w:rsidR="002030F2" w:rsidRPr="00A7420C">
        <w:rPr>
          <w:i/>
          <w:iCs/>
          <w:sz w:val="22"/>
          <w:szCs w:val="22"/>
        </w:rPr>
        <w:t xml:space="preserve"> </w:t>
      </w:r>
      <w:r w:rsidR="002657E9" w:rsidRPr="00A7420C">
        <w:rPr>
          <w:i/>
          <w:iCs/>
          <w:sz w:val="22"/>
          <w:szCs w:val="22"/>
        </w:rPr>
        <w:t>-</w:t>
      </w:r>
      <w:r w:rsidR="002030F2" w:rsidRPr="00A7420C">
        <w:rPr>
          <w:i/>
          <w:iCs/>
          <w:sz w:val="22"/>
          <w:szCs w:val="22"/>
        </w:rPr>
        <w:t xml:space="preserve"> </w:t>
      </w:r>
      <w:r w:rsidR="002030F2" w:rsidRPr="00A7420C">
        <w:rPr>
          <w:i/>
          <w:iCs/>
          <w:color w:val="auto"/>
          <w:sz w:val="22"/>
          <w:szCs w:val="22"/>
        </w:rPr>
        <w:t>5</w:t>
      </w:r>
      <w:r w:rsidR="00E83F91" w:rsidRPr="00A7420C">
        <w:rPr>
          <w:i/>
          <w:iCs/>
          <w:sz w:val="22"/>
          <w:szCs w:val="22"/>
        </w:rPr>
        <w:t xml:space="preserve"> </w:t>
      </w:r>
      <w:r w:rsidR="009F3AEC" w:rsidRPr="00A7420C">
        <w:rPr>
          <w:i/>
          <w:iCs/>
          <w:sz w:val="22"/>
          <w:szCs w:val="22"/>
        </w:rPr>
        <w:t>below</w:t>
      </w:r>
      <w:r w:rsidRPr="00A7420C">
        <w:rPr>
          <w:i/>
          <w:iCs/>
          <w:sz w:val="22"/>
          <w:szCs w:val="22"/>
        </w:rPr>
        <w:t xml:space="preserve"> (in the o</w:t>
      </w:r>
      <w:r w:rsidR="00751263" w:rsidRPr="00A7420C">
        <w:rPr>
          <w:i/>
          <w:iCs/>
          <w:sz w:val="22"/>
          <w:szCs w:val="22"/>
        </w:rPr>
        <w:t>rder given</w:t>
      </w:r>
      <w:r w:rsidR="09AFC8DB" w:rsidRPr="00A7420C">
        <w:rPr>
          <w:i/>
          <w:iCs/>
          <w:sz w:val="22"/>
          <w:szCs w:val="22"/>
        </w:rPr>
        <w:t>).</w:t>
      </w:r>
    </w:p>
    <w:p w14:paraId="12E56D11" w14:textId="018CF407" w:rsidR="00895FCE" w:rsidRPr="00A7420C" w:rsidRDefault="007C1D94" w:rsidP="00A7420C">
      <w:pPr>
        <w:numPr>
          <w:ilvl w:val="0"/>
          <w:numId w:val="21"/>
        </w:numPr>
        <w:spacing w:line="360" w:lineRule="auto"/>
        <w:ind w:right="237"/>
        <w:jc w:val="both"/>
        <w:rPr>
          <w:i/>
          <w:iCs/>
          <w:sz w:val="22"/>
          <w:szCs w:val="22"/>
        </w:rPr>
      </w:pPr>
      <w:r w:rsidRPr="00A7420C">
        <w:rPr>
          <w:i/>
          <w:iCs/>
          <w:sz w:val="22"/>
          <w:szCs w:val="22"/>
        </w:rPr>
        <w:t xml:space="preserve">You </w:t>
      </w:r>
      <w:r w:rsidR="00B12295" w:rsidRPr="00A7420C">
        <w:rPr>
          <w:i/>
          <w:iCs/>
          <w:sz w:val="22"/>
          <w:szCs w:val="22"/>
        </w:rPr>
        <w:t xml:space="preserve">should </w:t>
      </w:r>
      <w:r w:rsidRPr="00A7420C">
        <w:rPr>
          <w:i/>
          <w:iCs/>
          <w:sz w:val="22"/>
          <w:szCs w:val="22"/>
        </w:rPr>
        <w:t>use the pro</w:t>
      </w:r>
      <w:r w:rsidR="00390074" w:rsidRPr="00A7420C">
        <w:rPr>
          <w:i/>
          <w:iCs/>
          <w:sz w:val="22"/>
          <w:szCs w:val="22"/>
        </w:rPr>
        <w:t>-</w:t>
      </w:r>
      <w:r w:rsidRPr="00A7420C">
        <w:rPr>
          <w:i/>
          <w:iCs/>
          <w:sz w:val="22"/>
          <w:szCs w:val="22"/>
        </w:rPr>
        <w:t xml:space="preserve">forma </w:t>
      </w:r>
      <w:r w:rsidR="008B28E7" w:rsidRPr="00A7420C">
        <w:rPr>
          <w:i/>
          <w:iCs/>
          <w:sz w:val="22"/>
          <w:szCs w:val="22"/>
        </w:rPr>
        <w:t xml:space="preserve">to insert your text within </w:t>
      </w:r>
      <w:r w:rsidRPr="00A7420C">
        <w:rPr>
          <w:i/>
          <w:iCs/>
          <w:sz w:val="22"/>
          <w:szCs w:val="22"/>
        </w:rPr>
        <w:t xml:space="preserve">each </w:t>
      </w:r>
      <w:r w:rsidR="6A1461EF" w:rsidRPr="00A7420C">
        <w:rPr>
          <w:i/>
          <w:iCs/>
          <w:sz w:val="22"/>
          <w:szCs w:val="22"/>
        </w:rPr>
        <w:t>section.</w:t>
      </w:r>
      <w:r w:rsidRPr="00A7420C">
        <w:rPr>
          <w:i/>
          <w:iCs/>
          <w:sz w:val="22"/>
          <w:szCs w:val="22"/>
        </w:rPr>
        <w:t xml:space="preserve"> </w:t>
      </w:r>
    </w:p>
    <w:p w14:paraId="593D7881" w14:textId="4C46D9B0" w:rsidR="7D00799C" w:rsidRPr="00A7420C" w:rsidRDefault="7D00799C" w:rsidP="00A7420C">
      <w:pPr>
        <w:numPr>
          <w:ilvl w:val="0"/>
          <w:numId w:val="21"/>
        </w:numPr>
        <w:spacing w:line="360" w:lineRule="auto"/>
        <w:ind w:right="237"/>
        <w:jc w:val="both"/>
        <w:rPr>
          <w:i/>
          <w:iCs/>
          <w:sz w:val="22"/>
          <w:szCs w:val="22"/>
        </w:rPr>
      </w:pPr>
      <w:r w:rsidRPr="00A7420C">
        <w:rPr>
          <w:i/>
          <w:iCs/>
          <w:sz w:val="22"/>
          <w:szCs w:val="22"/>
        </w:rPr>
        <w:t xml:space="preserve">You should upload your completed document as a saved pdf file of this workbook; if this is not possible then a </w:t>
      </w:r>
      <w:r w:rsidR="729D9DA1" w:rsidRPr="00A7420C">
        <w:rPr>
          <w:i/>
          <w:iCs/>
          <w:sz w:val="22"/>
          <w:szCs w:val="22"/>
        </w:rPr>
        <w:t>Word Doc</w:t>
      </w:r>
      <w:r w:rsidR="52C5F206" w:rsidRPr="00A7420C">
        <w:rPr>
          <w:i/>
          <w:iCs/>
          <w:sz w:val="22"/>
          <w:szCs w:val="22"/>
        </w:rPr>
        <w:t xml:space="preserve"> </w:t>
      </w:r>
      <w:r w:rsidRPr="00A7420C">
        <w:rPr>
          <w:i/>
          <w:iCs/>
          <w:sz w:val="22"/>
          <w:szCs w:val="22"/>
        </w:rPr>
        <w:t>file is acce</w:t>
      </w:r>
      <w:r w:rsidR="58D83881" w:rsidRPr="00A7420C">
        <w:rPr>
          <w:i/>
          <w:iCs/>
          <w:sz w:val="22"/>
          <w:szCs w:val="22"/>
        </w:rPr>
        <w:t>ptable. Do not send a scanned file from a photocopier</w:t>
      </w:r>
      <w:r w:rsidR="00582870" w:rsidRPr="00A7420C">
        <w:rPr>
          <w:i/>
          <w:iCs/>
          <w:sz w:val="22"/>
          <w:szCs w:val="22"/>
        </w:rPr>
        <w:t>, an apple.dot file, or a Microsoft publisher file as Turnitin will not be able to assess them, despit</w:t>
      </w:r>
      <w:r w:rsidR="0E9DF198" w:rsidRPr="00A7420C">
        <w:rPr>
          <w:i/>
          <w:iCs/>
          <w:sz w:val="22"/>
          <w:szCs w:val="22"/>
        </w:rPr>
        <w:t>e you being able to upload them.</w:t>
      </w:r>
    </w:p>
    <w:p w14:paraId="0695EACA" w14:textId="77777777" w:rsidR="00B12295" w:rsidRPr="00A7420C" w:rsidRDefault="00B12295" w:rsidP="00A7420C">
      <w:pPr>
        <w:spacing w:line="360" w:lineRule="auto"/>
        <w:ind w:right="237"/>
        <w:jc w:val="both"/>
        <w:rPr>
          <w:b/>
          <w:bCs/>
          <w:sz w:val="22"/>
          <w:szCs w:val="22"/>
        </w:rPr>
      </w:pPr>
    </w:p>
    <w:p w14:paraId="405CF10B" w14:textId="77777777" w:rsidR="008B28E7" w:rsidRPr="00A7420C" w:rsidRDefault="008B28E7" w:rsidP="00A7420C">
      <w:pPr>
        <w:spacing w:line="360" w:lineRule="auto"/>
        <w:ind w:right="237"/>
        <w:jc w:val="both"/>
        <w:rPr>
          <w:b/>
          <w:bCs/>
          <w:sz w:val="22"/>
          <w:szCs w:val="22"/>
        </w:rPr>
      </w:pPr>
      <w:r w:rsidRPr="00A7420C">
        <w:rPr>
          <w:b/>
          <w:bCs/>
          <w:sz w:val="22"/>
          <w:szCs w:val="22"/>
        </w:rPr>
        <w:t xml:space="preserve">Contents </w:t>
      </w:r>
    </w:p>
    <w:p w14:paraId="48980C89" w14:textId="77777777" w:rsidR="00B12295" w:rsidRPr="00A7420C" w:rsidRDefault="00B12295" w:rsidP="00A7420C">
      <w:pPr>
        <w:spacing w:line="360" w:lineRule="auto"/>
        <w:ind w:right="237"/>
        <w:jc w:val="both"/>
        <w:rPr>
          <w:b/>
          <w:bCs/>
          <w:sz w:val="22"/>
          <w:szCs w:val="22"/>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A7420C" w14:paraId="0CDD85F0" w14:textId="4A005F79" w:rsidTr="5CE196A1">
        <w:tc>
          <w:tcPr>
            <w:tcW w:w="2145" w:type="dxa"/>
            <w:shd w:val="clear" w:color="auto" w:fill="D9D9D9" w:themeFill="background1" w:themeFillShade="D9"/>
          </w:tcPr>
          <w:p w14:paraId="7B402C32" w14:textId="01D95DB0" w:rsidR="00446F80" w:rsidRPr="00A7420C" w:rsidRDefault="00DC08B3" w:rsidP="00A7420C">
            <w:pPr>
              <w:spacing w:line="360" w:lineRule="auto"/>
              <w:ind w:right="237"/>
              <w:jc w:val="both"/>
              <w:rPr>
                <w:b/>
                <w:bCs/>
                <w:color w:val="auto"/>
                <w:sz w:val="22"/>
                <w:szCs w:val="22"/>
              </w:rPr>
            </w:pPr>
            <w:r w:rsidRPr="00A7420C">
              <w:rPr>
                <w:b/>
                <w:bCs/>
                <w:color w:val="auto"/>
                <w:sz w:val="22"/>
                <w:szCs w:val="22"/>
              </w:rPr>
              <w:t>Task</w:t>
            </w:r>
          </w:p>
          <w:p w14:paraId="0C25BFEF" w14:textId="37D8F8CB" w:rsidR="00446F80" w:rsidRPr="00A7420C" w:rsidRDefault="00446F80" w:rsidP="00A7420C">
            <w:pPr>
              <w:spacing w:line="360" w:lineRule="auto"/>
              <w:ind w:right="237"/>
              <w:jc w:val="both"/>
              <w:rPr>
                <w:b/>
                <w:bCs/>
                <w:color w:val="auto"/>
                <w:sz w:val="22"/>
                <w:szCs w:val="22"/>
              </w:rPr>
            </w:pPr>
          </w:p>
        </w:tc>
        <w:tc>
          <w:tcPr>
            <w:tcW w:w="4515" w:type="dxa"/>
            <w:shd w:val="clear" w:color="auto" w:fill="D9D9D9" w:themeFill="background1" w:themeFillShade="D9"/>
          </w:tcPr>
          <w:p w14:paraId="1F40F756" w14:textId="746F93B6" w:rsidR="00446F80" w:rsidRPr="00A7420C" w:rsidRDefault="00446F80" w:rsidP="00A7420C">
            <w:pPr>
              <w:spacing w:line="360" w:lineRule="auto"/>
              <w:ind w:right="237"/>
              <w:jc w:val="both"/>
              <w:rPr>
                <w:b/>
                <w:bCs/>
                <w:color w:val="auto"/>
                <w:sz w:val="22"/>
                <w:szCs w:val="22"/>
              </w:rPr>
            </w:pPr>
            <w:r w:rsidRPr="00A7420C">
              <w:rPr>
                <w:b/>
                <w:bCs/>
                <w:color w:val="auto"/>
                <w:sz w:val="22"/>
                <w:szCs w:val="22"/>
              </w:rPr>
              <w:t xml:space="preserve">Area of Professional Practice </w:t>
            </w:r>
          </w:p>
          <w:p w14:paraId="1A5D6AF9" w14:textId="77777777" w:rsidR="00446F80" w:rsidRPr="00A7420C" w:rsidRDefault="00446F80" w:rsidP="00A7420C">
            <w:pPr>
              <w:spacing w:line="360" w:lineRule="auto"/>
              <w:ind w:right="237"/>
              <w:jc w:val="both"/>
              <w:rPr>
                <w:b/>
                <w:bCs/>
                <w:color w:val="auto"/>
                <w:sz w:val="22"/>
                <w:szCs w:val="22"/>
              </w:rPr>
            </w:pPr>
          </w:p>
        </w:tc>
        <w:tc>
          <w:tcPr>
            <w:tcW w:w="2237" w:type="dxa"/>
            <w:shd w:val="clear" w:color="auto" w:fill="D9D9D9" w:themeFill="background1" w:themeFillShade="D9"/>
          </w:tcPr>
          <w:p w14:paraId="0B5B7A74" w14:textId="18F87E3C" w:rsidR="00446F80" w:rsidRPr="00A7420C" w:rsidRDefault="00446F80" w:rsidP="00A7420C">
            <w:pPr>
              <w:spacing w:line="360" w:lineRule="auto"/>
              <w:ind w:right="237"/>
              <w:jc w:val="both"/>
              <w:rPr>
                <w:b/>
                <w:bCs/>
                <w:color w:val="auto"/>
                <w:sz w:val="22"/>
                <w:szCs w:val="22"/>
              </w:rPr>
            </w:pPr>
            <w:r w:rsidRPr="00A7420C">
              <w:rPr>
                <w:b/>
                <w:bCs/>
                <w:color w:val="auto"/>
                <w:sz w:val="22"/>
                <w:szCs w:val="22"/>
              </w:rPr>
              <w:t>Word count</w:t>
            </w:r>
          </w:p>
        </w:tc>
      </w:tr>
      <w:tr w:rsidR="00446F80" w:rsidRPr="00A7420C" w14:paraId="73724C95" w14:textId="5CDFE9D3" w:rsidTr="5CE196A1">
        <w:tc>
          <w:tcPr>
            <w:tcW w:w="2145" w:type="dxa"/>
            <w:shd w:val="clear" w:color="auto" w:fill="auto"/>
          </w:tcPr>
          <w:p w14:paraId="5F71CFD1" w14:textId="14FE735A" w:rsidR="00446F80" w:rsidRPr="00A7420C" w:rsidRDefault="00446F80" w:rsidP="00A7420C">
            <w:pPr>
              <w:spacing w:line="360" w:lineRule="auto"/>
              <w:ind w:right="237"/>
              <w:jc w:val="both"/>
              <w:rPr>
                <w:color w:val="auto"/>
                <w:sz w:val="22"/>
                <w:szCs w:val="22"/>
              </w:rPr>
            </w:pPr>
            <w:r w:rsidRPr="00A7420C">
              <w:rPr>
                <w:color w:val="auto"/>
                <w:sz w:val="22"/>
                <w:szCs w:val="22"/>
              </w:rPr>
              <w:t>Task 1</w:t>
            </w:r>
          </w:p>
        </w:tc>
        <w:tc>
          <w:tcPr>
            <w:tcW w:w="4515" w:type="dxa"/>
            <w:shd w:val="clear" w:color="auto" w:fill="auto"/>
          </w:tcPr>
          <w:p w14:paraId="78DACE20" w14:textId="766ACACE" w:rsidR="377D73C2" w:rsidRPr="00A7420C" w:rsidRDefault="377D73C2" w:rsidP="00A7420C">
            <w:pPr>
              <w:spacing w:line="360" w:lineRule="auto"/>
              <w:ind w:right="237"/>
              <w:jc w:val="both"/>
              <w:rPr>
                <w:rFonts w:eastAsia="Arial"/>
                <w:color w:val="000000" w:themeColor="text1"/>
                <w:sz w:val="22"/>
                <w:szCs w:val="22"/>
              </w:rPr>
            </w:pPr>
            <w:r w:rsidRPr="00A7420C">
              <w:rPr>
                <w:rFonts w:eastAsia="Arial"/>
                <w:b/>
                <w:bCs/>
                <w:color w:val="000000" w:themeColor="text1"/>
                <w:sz w:val="22"/>
                <w:szCs w:val="22"/>
              </w:rPr>
              <w:t>Vulnerability and Risk</w:t>
            </w:r>
          </w:p>
          <w:p w14:paraId="5EAEBCCC" w14:textId="1030F0F5" w:rsidR="0382E714" w:rsidRPr="00A7420C" w:rsidRDefault="0382E714" w:rsidP="00A7420C">
            <w:pPr>
              <w:spacing w:line="360" w:lineRule="auto"/>
              <w:ind w:right="237"/>
              <w:jc w:val="both"/>
              <w:rPr>
                <w:b/>
                <w:bCs/>
                <w:color w:val="000000" w:themeColor="text1"/>
                <w:sz w:val="22"/>
                <w:szCs w:val="22"/>
              </w:rPr>
            </w:pPr>
            <w:r w:rsidRPr="00A7420C">
              <w:rPr>
                <w:rFonts w:eastAsia="Arial"/>
                <w:b/>
                <w:bCs/>
                <w:color w:val="000000" w:themeColor="text1"/>
                <w:sz w:val="22"/>
                <w:szCs w:val="22"/>
              </w:rPr>
              <w:t>Evidence-based policing</w:t>
            </w:r>
          </w:p>
          <w:p w14:paraId="2C3E7745" w14:textId="2395FEB5" w:rsidR="00446F80" w:rsidRPr="00A7420C" w:rsidRDefault="00446F80" w:rsidP="00A7420C">
            <w:pPr>
              <w:spacing w:line="360" w:lineRule="auto"/>
              <w:ind w:right="237"/>
              <w:jc w:val="both"/>
              <w:rPr>
                <w:b/>
                <w:bCs/>
                <w:color w:val="auto"/>
                <w:sz w:val="22"/>
                <w:szCs w:val="22"/>
              </w:rPr>
            </w:pPr>
          </w:p>
        </w:tc>
        <w:tc>
          <w:tcPr>
            <w:tcW w:w="2237" w:type="dxa"/>
          </w:tcPr>
          <w:p w14:paraId="151A1BD9" w14:textId="46B0B07D" w:rsidR="00446F80" w:rsidRPr="00A7420C" w:rsidRDefault="45E736F2" w:rsidP="00A7420C">
            <w:pPr>
              <w:spacing w:line="360" w:lineRule="auto"/>
              <w:ind w:right="237"/>
              <w:jc w:val="both"/>
              <w:rPr>
                <w:b/>
                <w:bCs/>
                <w:sz w:val="22"/>
                <w:szCs w:val="22"/>
              </w:rPr>
            </w:pPr>
            <w:r w:rsidRPr="00A7420C">
              <w:rPr>
                <w:b/>
                <w:bCs/>
                <w:sz w:val="22"/>
                <w:szCs w:val="22"/>
              </w:rPr>
              <w:t>2</w:t>
            </w:r>
            <w:r w:rsidR="35574223" w:rsidRPr="00A7420C">
              <w:rPr>
                <w:b/>
                <w:bCs/>
                <w:sz w:val="22"/>
                <w:szCs w:val="22"/>
              </w:rPr>
              <w:t>000</w:t>
            </w:r>
          </w:p>
        </w:tc>
      </w:tr>
      <w:tr w:rsidR="00446F80" w:rsidRPr="00A7420C" w14:paraId="6953A260" w14:textId="25AAFF4B" w:rsidTr="5CE196A1">
        <w:tc>
          <w:tcPr>
            <w:tcW w:w="2145" w:type="dxa"/>
            <w:shd w:val="clear" w:color="auto" w:fill="auto"/>
          </w:tcPr>
          <w:p w14:paraId="6FC66E15" w14:textId="4CD26160" w:rsidR="00446F80" w:rsidRPr="00A7420C" w:rsidRDefault="00446F80" w:rsidP="00A7420C">
            <w:pPr>
              <w:spacing w:line="360" w:lineRule="auto"/>
              <w:ind w:right="237"/>
              <w:jc w:val="both"/>
              <w:rPr>
                <w:color w:val="auto"/>
                <w:sz w:val="22"/>
                <w:szCs w:val="22"/>
              </w:rPr>
            </w:pPr>
            <w:r w:rsidRPr="00A7420C">
              <w:rPr>
                <w:color w:val="auto"/>
                <w:sz w:val="22"/>
                <w:szCs w:val="22"/>
              </w:rPr>
              <w:t>Task 2</w:t>
            </w:r>
          </w:p>
          <w:p w14:paraId="4D478F6F" w14:textId="5E8EC716" w:rsidR="00446F80" w:rsidRPr="00A7420C" w:rsidRDefault="00446F80" w:rsidP="00A7420C">
            <w:pPr>
              <w:spacing w:line="360" w:lineRule="auto"/>
              <w:ind w:right="237"/>
              <w:jc w:val="both"/>
              <w:rPr>
                <w:color w:val="auto"/>
                <w:sz w:val="22"/>
                <w:szCs w:val="22"/>
              </w:rPr>
            </w:pPr>
          </w:p>
          <w:p w14:paraId="4D1603A0" w14:textId="37A60C52" w:rsidR="00446F80" w:rsidRPr="00A7420C" w:rsidRDefault="00446F80" w:rsidP="00A7420C">
            <w:pPr>
              <w:spacing w:line="360" w:lineRule="auto"/>
              <w:ind w:right="237"/>
              <w:jc w:val="both"/>
              <w:rPr>
                <w:color w:val="000000" w:themeColor="text1"/>
                <w:sz w:val="22"/>
                <w:szCs w:val="22"/>
              </w:rPr>
            </w:pPr>
          </w:p>
          <w:p w14:paraId="02F0EB04" w14:textId="5671B960" w:rsidR="00446F80" w:rsidRPr="00A7420C" w:rsidRDefault="00446F80" w:rsidP="00A7420C">
            <w:pPr>
              <w:spacing w:line="360" w:lineRule="auto"/>
              <w:ind w:right="237"/>
              <w:jc w:val="both"/>
              <w:rPr>
                <w:color w:val="auto"/>
                <w:sz w:val="22"/>
                <w:szCs w:val="22"/>
              </w:rPr>
            </w:pPr>
          </w:p>
        </w:tc>
        <w:tc>
          <w:tcPr>
            <w:tcW w:w="4515" w:type="dxa"/>
            <w:shd w:val="clear" w:color="auto" w:fill="auto"/>
          </w:tcPr>
          <w:p w14:paraId="311CE297" w14:textId="69149DFD" w:rsidR="00446F80" w:rsidRPr="00A7420C" w:rsidRDefault="00446F80" w:rsidP="00A7420C">
            <w:pPr>
              <w:spacing w:line="360" w:lineRule="auto"/>
              <w:ind w:right="237"/>
              <w:jc w:val="both"/>
              <w:rPr>
                <w:b/>
                <w:bCs/>
                <w:sz w:val="22"/>
                <w:szCs w:val="22"/>
              </w:rPr>
            </w:pPr>
          </w:p>
          <w:p w14:paraId="2759847D" w14:textId="7E00D2B8" w:rsidR="00446F80" w:rsidRPr="00A7420C" w:rsidRDefault="44488298" w:rsidP="00A7420C">
            <w:pPr>
              <w:spacing w:line="360" w:lineRule="auto"/>
              <w:ind w:right="237"/>
              <w:jc w:val="both"/>
              <w:rPr>
                <w:rFonts w:eastAsia="Arial"/>
                <w:color w:val="000000" w:themeColor="text1"/>
                <w:sz w:val="22"/>
                <w:szCs w:val="22"/>
              </w:rPr>
            </w:pPr>
            <w:r w:rsidRPr="00A7420C">
              <w:rPr>
                <w:rFonts w:eastAsia="Arial"/>
                <w:b/>
                <w:bCs/>
                <w:color w:val="000000" w:themeColor="text1"/>
                <w:sz w:val="22"/>
                <w:szCs w:val="22"/>
              </w:rPr>
              <w:t>Conducting Investigations</w:t>
            </w:r>
          </w:p>
          <w:p w14:paraId="6F74A7BB" w14:textId="2F3327A1" w:rsidR="00446F80" w:rsidRPr="00A7420C" w:rsidRDefault="00446F80" w:rsidP="00A7420C">
            <w:pPr>
              <w:spacing w:line="360" w:lineRule="auto"/>
              <w:ind w:right="237"/>
              <w:jc w:val="both"/>
              <w:rPr>
                <w:b/>
                <w:bCs/>
                <w:color w:val="000000" w:themeColor="text1"/>
                <w:sz w:val="22"/>
                <w:szCs w:val="22"/>
              </w:rPr>
            </w:pPr>
          </w:p>
        </w:tc>
        <w:tc>
          <w:tcPr>
            <w:tcW w:w="2237" w:type="dxa"/>
          </w:tcPr>
          <w:p w14:paraId="55E7ECBE" w14:textId="4213F269" w:rsidR="00446F80" w:rsidRPr="00A7420C" w:rsidRDefault="54F4C933" w:rsidP="00A7420C">
            <w:pPr>
              <w:spacing w:line="360" w:lineRule="auto"/>
              <w:ind w:right="237"/>
              <w:jc w:val="both"/>
              <w:rPr>
                <w:b/>
                <w:bCs/>
                <w:sz w:val="22"/>
                <w:szCs w:val="22"/>
              </w:rPr>
            </w:pPr>
            <w:r w:rsidRPr="00A7420C">
              <w:rPr>
                <w:b/>
                <w:bCs/>
                <w:sz w:val="22"/>
                <w:szCs w:val="22"/>
              </w:rPr>
              <w:t>2</w:t>
            </w:r>
            <w:r w:rsidR="7A452250" w:rsidRPr="00A7420C">
              <w:rPr>
                <w:b/>
                <w:bCs/>
                <w:sz w:val="22"/>
                <w:szCs w:val="22"/>
              </w:rPr>
              <w:t>000</w:t>
            </w:r>
          </w:p>
          <w:p w14:paraId="4035728A" w14:textId="1158F82F" w:rsidR="00446F80" w:rsidRPr="00A7420C" w:rsidRDefault="00446F80" w:rsidP="00A7420C">
            <w:pPr>
              <w:spacing w:line="360" w:lineRule="auto"/>
              <w:ind w:right="237"/>
              <w:jc w:val="both"/>
              <w:rPr>
                <w:b/>
                <w:bCs/>
                <w:sz w:val="22"/>
                <w:szCs w:val="22"/>
              </w:rPr>
            </w:pPr>
          </w:p>
          <w:p w14:paraId="286F0535" w14:textId="20CE2F39" w:rsidR="00446F80" w:rsidRPr="00A7420C" w:rsidRDefault="00446F80" w:rsidP="00A7420C">
            <w:pPr>
              <w:spacing w:line="360" w:lineRule="auto"/>
              <w:ind w:right="237"/>
              <w:jc w:val="both"/>
              <w:rPr>
                <w:b/>
                <w:bCs/>
                <w:sz w:val="22"/>
                <w:szCs w:val="22"/>
              </w:rPr>
            </w:pPr>
          </w:p>
          <w:p w14:paraId="2C10A136" w14:textId="1A6193B4" w:rsidR="00446F80" w:rsidRPr="00A7420C" w:rsidRDefault="00446F80" w:rsidP="00A7420C">
            <w:pPr>
              <w:spacing w:line="360" w:lineRule="auto"/>
              <w:ind w:right="237"/>
              <w:jc w:val="both"/>
              <w:rPr>
                <w:b/>
                <w:bCs/>
                <w:sz w:val="22"/>
                <w:szCs w:val="22"/>
              </w:rPr>
            </w:pPr>
          </w:p>
        </w:tc>
      </w:tr>
      <w:tr w:rsidR="00446F80" w:rsidRPr="00A7420C" w14:paraId="442B656B" w14:textId="650C0AB6" w:rsidTr="5CE196A1">
        <w:trPr>
          <w:trHeight w:val="81"/>
        </w:trPr>
        <w:tc>
          <w:tcPr>
            <w:tcW w:w="2145" w:type="dxa"/>
            <w:shd w:val="clear" w:color="auto" w:fill="auto"/>
          </w:tcPr>
          <w:p w14:paraId="25D7C409" w14:textId="28804229" w:rsidR="00446F80" w:rsidRPr="00A7420C" w:rsidRDefault="00446F80" w:rsidP="00A7420C">
            <w:pPr>
              <w:spacing w:line="360" w:lineRule="auto"/>
              <w:ind w:right="237"/>
              <w:jc w:val="both"/>
              <w:rPr>
                <w:color w:val="auto"/>
                <w:sz w:val="22"/>
                <w:szCs w:val="22"/>
              </w:rPr>
            </w:pPr>
          </w:p>
        </w:tc>
        <w:tc>
          <w:tcPr>
            <w:tcW w:w="4515" w:type="dxa"/>
            <w:shd w:val="clear" w:color="auto" w:fill="auto"/>
          </w:tcPr>
          <w:p w14:paraId="6188477D" w14:textId="77777777" w:rsidR="00446F80" w:rsidRPr="00A7420C" w:rsidRDefault="00446F80" w:rsidP="00A7420C">
            <w:pPr>
              <w:spacing w:line="360" w:lineRule="auto"/>
              <w:ind w:right="237"/>
              <w:jc w:val="both"/>
              <w:rPr>
                <w:b/>
                <w:bCs/>
                <w:color w:val="auto"/>
                <w:sz w:val="22"/>
                <w:szCs w:val="22"/>
              </w:rPr>
            </w:pPr>
            <w:r w:rsidRPr="00A7420C">
              <w:rPr>
                <w:b/>
                <w:bCs/>
                <w:color w:val="auto"/>
                <w:sz w:val="22"/>
                <w:szCs w:val="22"/>
              </w:rPr>
              <w:t>Bibliography</w:t>
            </w:r>
          </w:p>
        </w:tc>
        <w:tc>
          <w:tcPr>
            <w:tcW w:w="2237" w:type="dxa"/>
          </w:tcPr>
          <w:p w14:paraId="1A03C628" w14:textId="77777777" w:rsidR="00446F80" w:rsidRPr="00A7420C" w:rsidRDefault="00446F80" w:rsidP="00A7420C">
            <w:pPr>
              <w:spacing w:line="360" w:lineRule="auto"/>
              <w:ind w:right="237"/>
              <w:jc w:val="both"/>
              <w:rPr>
                <w:b/>
                <w:bCs/>
                <w:color w:val="auto"/>
                <w:sz w:val="22"/>
                <w:szCs w:val="22"/>
              </w:rPr>
            </w:pPr>
          </w:p>
        </w:tc>
      </w:tr>
    </w:tbl>
    <w:p w14:paraId="40AB9FD6" w14:textId="77777777" w:rsidR="001E7592" w:rsidRPr="00A7420C" w:rsidRDefault="001E7592" w:rsidP="00A7420C">
      <w:pPr>
        <w:spacing w:line="360" w:lineRule="auto"/>
        <w:ind w:right="237"/>
        <w:jc w:val="center"/>
        <w:rPr>
          <w:b/>
          <w:bCs/>
          <w:sz w:val="22"/>
          <w:szCs w:val="22"/>
        </w:rPr>
      </w:pPr>
    </w:p>
    <w:p w14:paraId="432E4825" w14:textId="77777777" w:rsidR="001E7592" w:rsidRPr="00A7420C" w:rsidRDefault="001E7592" w:rsidP="00A7420C">
      <w:pPr>
        <w:spacing w:line="360" w:lineRule="auto"/>
        <w:ind w:right="237"/>
        <w:jc w:val="center"/>
        <w:rPr>
          <w:b/>
          <w:bCs/>
          <w:sz w:val="22"/>
          <w:szCs w:val="22"/>
        </w:rPr>
      </w:pPr>
    </w:p>
    <w:p w14:paraId="616003F9" w14:textId="77777777" w:rsidR="00FF7784" w:rsidRPr="00A7420C" w:rsidRDefault="00FF7784" w:rsidP="00A7420C">
      <w:pPr>
        <w:spacing w:line="360" w:lineRule="auto"/>
        <w:ind w:right="237"/>
        <w:jc w:val="both"/>
        <w:rPr>
          <w:sz w:val="22"/>
          <w:szCs w:val="22"/>
        </w:rPr>
      </w:pPr>
    </w:p>
    <w:p w14:paraId="3B855813" w14:textId="77777777" w:rsidR="00FF7784" w:rsidRPr="00A7420C" w:rsidRDefault="00FF7784" w:rsidP="00A7420C">
      <w:pPr>
        <w:spacing w:line="360" w:lineRule="auto"/>
        <w:ind w:right="237"/>
        <w:jc w:val="both"/>
        <w:rPr>
          <w:sz w:val="22"/>
          <w:szCs w:val="22"/>
        </w:rPr>
      </w:pPr>
    </w:p>
    <w:p w14:paraId="0590AAF8" w14:textId="77777777" w:rsidR="00FF7784" w:rsidRPr="00A7420C" w:rsidRDefault="00FF7784" w:rsidP="00A7420C">
      <w:pPr>
        <w:spacing w:line="360" w:lineRule="auto"/>
        <w:ind w:right="237"/>
        <w:jc w:val="both"/>
        <w:rPr>
          <w:sz w:val="22"/>
          <w:szCs w:val="22"/>
        </w:rPr>
      </w:pPr>
    </w:p>
    <w:p w14:paraId="19FBAC4F" w14:textId="77777777" w:rsidR="00FF7784" w:rsidRPr="00A7420C" w:rsidRDefault="00FF7784" w:rsidP="00A7420C">
      <w:pPr>
        <w:spacing w:line="360" w:lineRule="auto"/>
        <w:ind w:right="237"/>
        <w:jc w:val="both"/>
        <w:rPr>
          <w:sz w:val="22"/>
          <w:szCs w:val="22"/>
        </w:rPr>
      </w:pPr>
    </w:p>
    <w:p w14:paraId="670E1FB9" w14:textId="77777777" w:rsidR="00FF7784" w:rsidRPr="00A7420C" w:rsidRDefault="00FF7784" w:rsidP="00A7420C">
      <w:pPr>
        <w:spacing w:line="360" w:lineRule="auto"/>
        <w:ind w:right="237"/>
        <w:jc w:val="both"/>
        <w:rPr>
          <w:sz w:val="22"/>
          <w:szCs w:val="22"/>
        </w:rPr>
      </w:pPr>
    </w:p>
    <w:p w14:paraId="08149048" w14:textId="77777777" w:rsidR="006C3F19" w:rsidRDefault="006C3F19" w:rsidP="00A7420C">
      <w:pPr>
        <w:spacing w:line="360" w:lineRule="auto"/>
        <w:ind w:right="237"/>
        <w:rPr>
          <w:sz w:val="22"/>
          <w:szCs w:val="22"/>
        </w:rPr>
      </w:pPr>
    </w:p>
    <w:p w14:paraId="205B9342" w14:textId="77777777" w:rsidR="00273515" w:rsidRPr="00A7420C" w:rsidRDefault="00273515" w:rsidP="00A7420C">
      <w:pPr>
        <w:spacing w:line="360" w:lineRule="auto"/>
        <w:ind w:right="237"/>
        <w:rPr>
          <w:sz w:val="22"/>
          <w:szCs w:val="22"/>
        </w:rPr>
      </w:pPr>
    </w:p>
    <w:p w14:paraId="55885AA0" w14:textId="77777777" w:rsidR="008B28E7" w:rsidRPr="00A7420C" w:rsidRDefault="008B28E7" w:rsidP="00A7420C">
      <w:pPr>
        <w:spacing w:line="360" w:lineRule="auto"/>
        <w:ind w:right="237"/>
        <w:jc w:val="both"/>
        <w:rPr>
          <w:sz w:val="22"/>
          <w:szCs w:val="22"/>
        </w:rPr>
      </w:pPr>
    </w:p>
    <w:p w14:paraId="0C948C45" w14:textId="76A19BA3" w:rsidR="5B843AF0" w:rsidRPr="00A7420C" w:rsidRDefault="5B843AF0" w:rsidP="00A7420C">
      <w:pPr>
        <w:spacing w:line="360" w:lineRule="auto"/>
        <w:ind w:right="237"/>
        <w:jc w:val="center"/>
        <w:rPr>
          <w:rFonts w:eastAsia="Arial"/>
          <w:color w:val="000000" w:themeColor="text1"/>
          <w:sz w:val="22"/>
          <w:szCs w:val="22"/>
        </w:rPr>
      </w:pPr>
      <w:r w:rsidRPr="00A7420C">
        <w:rPr>
          <w:rFonts w:eastAsia="Arial"/>
          <w:b/>
          <w:bCs/>
          <w:color w:val="000000" w:themeColor="text1"/>
          <w:sz w:val="22"/>
          <w:szCs w:val="22"/>
        </w:rPr>
        <w:lastRenderedPageBreak/>
        <w:t>Task 1</w:t>
      </w:r>
    </w:p>
    <w:p w14:paraId="4DECDFF2" w14:textId="0902D7EE" w:rsidR="5B843AF0" w:rsidRPr="00A7420C" w:rsidRDefault="5B843AF0" w:rsidP="00A7420C">
      <w:pPr>
        <w:spacing w:line="360" w:lineRule="auto"/>
        <w:ind w:right="237"/>
        <w:jc w:val="both"/>
        <w:rPr>
          <w:rFonts w:eastAsia="Arial"/>
          <w:color w:val="000000" w:themeColor="text1"/>
          <w:sz w:val="22"/>
          <w:szCs w:val="22"/>
        </w:rPr>
      </w:pPr>
    </w:p>
    <w:p w14:paraId="6F5DD33D" w14:textId="3C06D403" w:rsidR="5B843AF0" w:rsidRPr="00A7420C" w:rsidRDefault="5B843AF0" w:rsidP="00A7420C">
      <w:pPr>
        <w:spacing w:line="360" w:lineRule="auto"/>
        <w:ind w:right="237"/>
        <w:jc w:val="both"/>
        <w:rPr>
          <w:rFonts w:eastAsia="Arial"/>
          <w:color w:val="000000" w:themeColor="text1"/>
          <w:sz w:val="22"/>
          <w:szCs w:val="22"/>
        </w:rPr>
      </w:pPr>
      <w:r w:rsidRPr="00A7420C">
        <w:rPr>
          <w:rFonts w:eastAsia="Arial"/>
          <w:b/>
          <w:bCs/>
          <w:color w:val="000000" w:themeColor="text1"/>
          <w:sz w:val="22"/>
          <w:szCs w:val="22"/>
        </w:rPr>
        <w:t xml:space="preserve">Relevant areas of the National Policing Curriculum: </w:t>
      </w:r>
    </w:p>
    <w:p w14:paraId="304005D8" w14:textId="62CC92A1" w:rsidR="5B843AF0" w:rsidRPr="00A7420C" w:rsidRDefault="5B843AF0" w:rsidP="00A7420C">
      <w:pPr>
        <w:spacing w:line="360" w:lineRule="auto"/>
        <w:ind w:right="237"/>
        <w:jc w:val="both"/>
        <w:rPr>
          <w:rFonts w:eastAsia="Arial"/>
          <w:color w:val="000000" w:themeColor="text1"/>
          <w:sz w:val="22"/>
          <w:szCs w:val="22"/>
        </w:rPr>
      </w:pPr>
      <w:r w:rsidRPr="00A7420C">
        <w:rPr>
          <w:rFonts w:eastAsia="Arial"/>
          <w:b/>
          <w:bCs/>
          <w:color w:val="000000" w:themeColor="text1"/>
          <w:sz w:val="22"/>
          <w:szCs w:val="22"/>
        </w:rPr>
        <w:t>Vulnerability and Risk</w:t>
      </w:r>
      <w:r w:rsidR="79C1F564" w:rsidRPr="00A7420C">
        <w:rPr>
          <w:rFonts w:eastAsia="Arial"/>
          <w:b/>
          <w:bCs/>
          <w:color w:val="000000" w:themeColor="text1"/>
          <w:sz w:val="22"/>
          <w:szCs w:val="22"/>
        </w:rPr>
        <w:t>, Evidence-based policing</w:t>
      </w:r>
    </w:p>
    <w:p w14:paraId="1ADDC20A" w14:textId="0E008E97" w:rsidR="5B843AF0" w:rsidRPr="00A7420C" w:rsidRDefault="5B843AF0" w:rsidP="00A7420C">
      <w:pPr>
        <w:spacing w:line="360" w:lineRule="auto"/>
        <w:ind w:right="237"/>
        <w:jc w:val="both"/>
        <w:rPr>
          <w:rFonts w:eastAsia="Arial"/>
          <w:color w:val="000000" w:themeColor="text1"/>
          <w:sz w:val="22"/>
          <w:szCs w:val="22"/>
        </w:rPr>
      </w:pPr>
    </w:p>
    <w:p w14:paraId="4F2BE528" w14:textId="49A0D391" w:rsidR="5B843AF0" w:rsidRPr="00A7420C" w:rsidRDefault="5B843AF0" w:rsidP="00A7420C">
      <w:pPr>
        <w:spacing w:line="360" w:lineRule="auto"/>
        <w:ind w:right="237"/>
        <w:jc w:val="both"/>
        <w:rPr>
          <w:rFonts w:eastAsia="Arial"/>
          <w:color w:val="000000" w:themeColor="text1"/>
          <w:sz w:val="22"/>
          <w:szCs w:val="22"/>
        </w:rPr>
      </w:pPr>
      <w:r w:rsidRPr="00A7420C">
        <w:rPr>
          <w:rFonts w:eastAsia="Arial"/>
          <w:color w:val="000000" w:themeColor="text1"/>
          <w:sz w:val="22"/>
          <w:szCs w:val="22"/>
        </w:rPr>
        <w:t xml:space="preserve">You must choose </w:t>
      </w:r>
      <w:r w:rsidR="002D25E7" w:rsidRPr="00A7420C">
        <w:rPr>
          <w:b/>
          <w:bCs/>
          <w:color w:val="FF0000"/>
          <w:sz w:val="22"/>
          <w:szCs w:val="22"/>
          <w:u w:val="single"/>
        </w:rPr>
        <w:t>serious and complex investigation</w:t>
      </w:r>
      <w:r w:rsidRPr="00A7420C">
        <w:rPr>
          <w:rFonts w:eastAsia="Arial"/>
          <w:color w:val="000000" w:themeColor="text1"/>
          <w:sz w:val="22"/>
          <w:szCs w:val="22"/>
        </w:rPr>
        <w:t xml:space="preserve"> in which you played a significant role with a victim of crime and reflect on what happened. </w:t>
      </w:r>
    </w:p>
    <w:p w14:paraId="560DDF42" w14:textId="77777777" w:rsidR="00E676F7" w:rsidRPr="00A7420C" w:rsidRDefault="00E676F7" w:rsidP="00A7420C">
      <w:pPr>
        <w:spacing w:line="360" w:lineRule="auto"/>
        <w:ind w:right="237"/>
        <w:jc w:val="both"/>
        <w:rPr>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A7420C" w14:paraId="56F2673F" w14:textId="77777777" w:rsidTr="5CE196A1">
        <w:tc>
          <w:tcPr>
            <w:tcW w:w="10188" w:type="dxa"/>
            <w:shd w:val="clear" w:color="auto" w:fill="auto"/>
          </w:tcPr>
          <w:p w14:paraId="6D3ABE44" w14:textId="77777777" w:rsidR="00E676F7" w:rsidRPr="00A7420C" w:rsidRDefault="00E676F7" w:rsidP="00A7420C">
            <w:pPr>
              <w:spacing w:line="360" w:lineRule="auto"/>
              <w:ind w:right="237"/>
              <w:rPr>
                <w:sz w:val="22"/>
                <w:szCs w:val="22"/>
              </w:rPr>
            </w:pPr>
          </w:p>
          <w:p w14:paraId="64AC7173" w14:textId="2D686BCB" w:rsidR="00E676F7" w:rsidRPr="00A7420C" w:rsidRDefault="00E676F7" w:rsidP="00A7420C">
            <w:pPr>
              <w:spacing w:line="360" w:lineRule="auto"/>
              <w:ind w:right="237"/>
              <w:jc w:val="both"/>
              <w:rPr>
                <w:rFonts w:eastAsia="Arial"/>
                <w:color w:val="000000" w:themeColor="text1"/>
                <w:sz w:val="22"/>
                <w:szCs w:val="22"/>
              </w:rPr>
            </w:pPr>
            <w:r w:rsidRPr="00A7420C">
              <w:rPr>
                <w:rFonts w:eastAsia="Arial"/>
                <w:b/>
                <w:bCs/>
                <w:color w:val="000000" w:themeColor="text1"/>
                <w:sz w:val="22"/>
                <w:szCs w:val="22"/>
              </w:rPr>
              <w:t>Give a brief description</w:t>
            </w:r>
            <w:r w:rsidRPr="00A7420C">
              <w:rPr>
                <w:rFonts w:eastAsia="Arial"/>
                <w:color w:val="000000" w:themeColor="text1"/>
                <w:sz w:val="22"/>
                <w:szCs w:val="22"/>
              </w:rPr>
              <w:t xml:space="preserve"> of the </w:t>
            </w:r>
            <w:r w:rsidRPr="00A7420C">
              <w:rPr>
                <w:rFonts w:eastAsia="Arial"/>
                <w:color w:val="000000" w:themeColor="text1"/>
                <w:sz w:val="22"/>
                <w:szCs w:val="22"/>
                <w:highlight w:val="yellow"/>
              </w:rPr>
              <w:t>in</w:t>
            </w:r>
            <w:r w:rsidR="00211695" w:rsidRPr="00A7420C">
              <w:rPr>
                <w:rFonts w:eastAsia="Arial"/>
                <w:color w:val="000000" w:themeColor="text1"/>
                <w:sz w:val="22"/>
                <w:szCs w:val="22"/>
                <w:highlight w:val="yellow"/>
              </w:rPr>
              <w:t>vestigation</w:t>
            </w:r>
            <w:r w:rsidR="00211695" w:rsidRPr="00A7420C">
              <w:rPr>
                <w:rFonts w:eastAsia="Arial"/>
                <w:color w:val="000000" w:themeColor="text1"/>
                <w:sz w:val="22"/>
                <w:szCs w:val="22"/>
              </w:rPr>
              <w:t xml:space="preserve"> </w:t>
            </w:r>
            <w:r w:rsidRPr="00A7420C">
              <w:rPr>
                <w:rFonts w:eastAsia="Arial"/>
                <w:color w:val="000000" w:themeColor="text1"/>
                <w:sz w:val="22"/>
                <w:szCs w:val="22"/>
              </w:rPr>
              <w:t xml:space="preserve">including social and legislative contexts and any relevant cultural, ethnicity and language issues. </w:t>
            </w:r>
          </w:p>
          <w:p w14:paraId="46892E3B" w14:textId="77777777" w:rsidR="00E676F7" w:rsidRPr="00A7420C" w:rsidRDefault="00E676F7" w:rsidP="00A7420C">
            <w:pPr>
              <w:spacing w:line="360" w:lineRule="auto"/>
              <w:rPr>
                <w:rFonts w:eastAsia="Arial"/>
                <w:color w:val="000000" w:themeColor="text1"/>
                <w:sz w:val="22"/>
                <w:szCs w:val="22"/>
              </w:rPr>
            </w:pPr>
          </w:p>
          <w:p w14:paraId="17BF6507" w14:textId="267561BA" w:rsidR="00E676F7" w:rsidRPr="00A7420C" w:rsidRDefault="00E676F7" w:rsidP="00A7420C">
            <w:pPr>
              <w:spacing w:line="360" w:lineRule="auto"/>
              <w:rPr>
                <w:rFonts w:eastAsia="Arial"/>
                <w:color w:val="000000" w:themeColor="text1"/>
                <w:sz w:val="22"/>
                <w:szCs w:val="22"/>
              </w:rPr>
            </w:pPr>
            <w:r w:rsidRPr="00A7420C">
              <w:rPr>
                <w:rFonts w:eastAsia="Arial"/>
                <w:b/>
                <w:bCs/>
                <w:color w:val="000000" w:themeColor="text1"/>
                <w:sz w:val="22"/>
                <w:szCs w:val="22"/>
                <w:lang w:val="en-US"/>
              </w:rPr>
              <w:t xml:space="preserve">Critically evaluate </w:t>
            </w:r>
            <w:r w:rsidRPr="00A7420C">
              <w:rPr>
                <w:rFonts w:eastAsia="Arial"/>
                <w:color w:val="000000" w:themeColor="text1"/>
                <w:sz w:val="22"/>
                <w:szCs w:val="22"/>
                <w:lang w:val="en-US"/>
              </w:rPr>
              <w:t>the appropriateness of different approaches (by professionals and the police) in supporting or managing vulnerable people or people at risk of harm</w:t>
            </w:r>
            <w:r w:rsidR="00211695" w:rsidRPr="00A7420C">
              <w:rPr>
                <w:rFonts w:eastAsia="Arial"/>
                <w:color w:val="000000" w:themeColor="text1"/>
                <w:sz w:val="22"/>
                <w:szCs w:val="22"/>
                <w:lang w:val="en-US"/>
              </w:rPr>
              <w:t xml:space="preserve"> during the </w:t>
            </w:r>
            <w:r w:rsidR="00211695" w:rsidRPr="00A7420C">
              <w:rPr>
                <w:rFonts w:eastAsia="Arial"/>
                <w:color w:val="000000" w:themeColor="text1"/>
                <w:sz w:val="22"/>
                <w:szCs w:val="22"/>
                <w:highlight w:val="yellow"/>
                <w:lang w:val="en-US"/>
              </w:rPr>
              <w:t>investigative process</w:t>
            </w:r>
          </w:p>
          <w:p w14:paraId="24937DFC" w14:textId="77777777" w:rsidR="00E676F7" w:rsidRPr="00A7420C" w:rsidRDefault="00E676F7" w:rsidP="00A7420C">
            <w:pPr>
              <w:spacing w:line="360" w:lineRule="auto"/>
              <w:rPr>
                <w:rFonts w:eastAsia="Arial"/>
                <w:color w:val="000000" w:themeColor="text1"/>
                <w:sz w:val="22"/>
                <w:szCs w:val="22"/>
              </w:rPr>
            </w:pPr>
          </w:p>
          <w:p w14:paraId="4954E81D" w14:textId="382C6D35" w:rsidR="00E676F7" w:rsidRPr="00A7420C" w:rsidRDefault="00E676F7" w:rsidP="00A7420C">
            <w:pPr>
              <w:spacing w:line="360" w:lineRule="auto"/>
              <w:rPr>
                <w:rFonts w:eastAsia="Arial"/>
                <w:color w:val="000000" w:themeColor="text1"/>
                <w:sz w:val="22"/>
                <w:szCs w:val="22"/>
              </w:rPr>
            </w:pPr>
            <w:r w:rsidRPr="00A7420C">
              <w:rPr>
                <w:rFonts w:eastAsia="Arial"/>
                <w:b/>
                <w:bCs/>
                <w:color w:val="000000" w:themeColor="text1"/>
                <w:sz w:val="22"/>
                <w:szCs w:val="22"/>
                <w:lang w:val="en-US"/>
              </w:rPr>
              <w:t>Explore</w:t>
            </w:r>
            <w:r w:rsidRPr="00A7420C">
              <w:rPr>
                <w:rFonts w:eastAsia="Arial"/>
                <w:b/>
                <w:bCs/>
                <w:color w:val="000000" w:themeColor="text1"/>
                <w:sz w:val="22"/>
                <w:szCs w:val="22"/>
              </w:rPr>
              <w:t xml:space="preserve"> </w:t>
            </w:r>
            <w:r w:rsidRPr="00A7420C">
              <w:rPr>
                <w:rFonts w:eastAsia="Arial"/>
                <w:color w:val="000000" w:themeColor="text1"/>
                <w:sz w:val="22"/>
                <w:szCs w:val="22"/>
              </w:rPr>
              <w:t>what work</w:t>
            </w:r>
            <w:r w:rsidR="00211695" w:rsidRPr="00A7420C">
              <w:rPr>
                <w:rFonts w:eastAsia="Arial"/>
                <w:color w:val="000000" w:themeColor="text1"/>
                <w:sz w:val="22"/>
                <w:szCs w:val="22"/>
              </w:rPr>
              <w:t>s</w:t>
            </w:r>
            <w:r w:rsidRPr="00A7420C">
              <w:rPr>
                <w:rFonts w:eastAsia="Arial"/>
                <w:color w:val="000000" w:themeColor="text1"/>
                <w:sz w:val="22"/>
                <w:szCs w:val="22"/>
              </w:rPr>
              <w:t xml:space="preserve"> in relation to tackling repeat victimisation and repeat offending</w:t>
            </w:r>
            <w:r w:rsidR="00211695" w:rsidRPr="00A7420C">
              <w:rPr>
                <w:rFonts w:eastAsia="Arial"/>
                <w:color w:val="000000" w:themeColor="text1"/>
                <w:sz w:val="22"/>
                <w:szCs w:val="22"/>
              </w:rPr>
              <w:t xml:space="preserve"> during this </w:t>
            </w:r>
            <w:r w:rsidR="00211695" w:rsidRPr="00A7420C">
              <w:rPr>
                <w:rFonts w:eastAsia="Arial"/>
                <w:color w:val="000000" w:themeColor="text1"/>
                <w:sz w:val="22"/>
                <w:szCs w:val="22"/>
                <w:highlight w:val="yellow"/>
              </w:rPr>
              <w:t>investigation</w:t>
            </w:r>
            <w:r w:rsidRPr="00A7420C">
              <w:rPr>
                <w:rFonts w:eastAsia="Arial"/>
                <w:color w:val="000000" w:themeColor="text1"/>
                <w:sz w:val="22"/>
                <w:szCs w:val="22"/>
              </w:rPr>
              <w:t xml:space="preserve">. </w:t>
            </w:r>
            <w:r w:rsidR="792EA6F3" w:rsidRPr="00A7420C">
              <w:rPr>
                <w:rFonts w:eastAsia="Arial"/>
                <w:color w:val="000000" w:themeColor="text1"/>
                <w:sz w:val="22"/>
                <w:szCs w:val="22"/>
              </w:rPr>
              <w:t xml:space="preserve">Consider the use of evidence-based policing. </w:t>
            </w:r>
          </w:p>
          <w:p w14:paraId="595989E2" w14:textId="77777777" w:rsidR="00E676F7" w:rsidRPr="00A7420C" w:rsidRDefault="00E676F7" w:rsidP="00A7420C">
            <w:pPr>
              <w:spacing w:line="360" w:lineRule="auto"/>
              <w:ind w:right="237"/>
              <w:jc w:val="both"/>
              <w:rPr>
                <w:rFonts w:eastAsia="Arial"/>
                <w:color w:val="000000" w:themeColor="text1"/>
                <w:sz w:val="22"/>
                <w:szCs w:val="22"/>
              </w:rPr>
            </w:pPr>
          </w:p>
          <w:p w14:paraId="5B0B8BC6" w14:textId="220744A2" w:rsidR="00E676F7" w:rsidRPr="00A7420C" w:rsidRDefault="6FBB90E4" w:rsidP="00A7420C">
            <w:pPr>
              <w:spacing w:line="360" w:lineRule="auto"/>
              <w:ind w:right="237"/>
              <w:jc w:val="both"/>
              <w:rPr>
                <w:rFonts w:eastAsia="Arial"/>
                <w:color w:val="000000" w:themeColor="text1"/>
                <w:sz w:val="22"/>
                <w:szCs w:val="22"/>
              </w:rPr>
            </w:pPr>
            <w:r w:rsidRPr="00A7420C">
              <w:rPr>
                <w:rFonts w:eastAsia="Arial"/>
                <w:color w:val="000000" w:themeColor="text1"/>
                <w:sz w:val="22"/>
                <w:szCs w:val="22"/>
              </w:rPr>
              <w:t xml:space="preserve">2000 </w:t>
            </w:r>
            <w:r w:rsidR="00E676F7" w:rsidRPr="00A7420C">
              <w:rPr>
                <w:rFonts w:eastAsia="Arial"/>
                <w:color w:val="000000" w:themeColor="text1"/>
                <w:sz w:val="22"/>
                <w:szCs w:val="22"/>
              </w:rPr>
              <w:t xml:space="preserve">words </w:t>
            </w:r>
            <w:r w:rsidR="00E676F7" w:rsidRPr="00A7420C">
              <w:rPr>
                <w:rFonts w:eastAsia="Arial"/>
                <w:i/>
                <w:iCs/>
                <w:color w:val="000000" w:themeColor="text1"/>
                <w:sz w:val="22"/>
                <w:szCs w:val="22"/>
              </w:rPr>
              <w:t>(+/- 10%: include your actual word count at the end of each section)</w:t>
            </w:r>
          </w:p>
          <w:p w14:paraId="44219232" w14:textId="77777777" w:rsidR="00E676F7" w:rsidRPr="00A7420C" w:rsidRDefault="00E676F7" w:rsidP="00A7420C">
            <w:pPr>
              <w:spacing w:line="360" w:lineRule="auto"/>
              <w:ind w:right="237"/>
              <w:jc w:val="both"/>
              <w:rPr>
                <w:sz w:val="22"/>
                <w:szCs w:val="22"/>
              </w:rPr>
            </w:pPr>
          </w:p>
        </w:tc>
      </w:tr>
    </w:tbl>
    <w:p w14:paraId="2C6FC8FC" w14:textId="77777777" w:rsidR="00E676F7" w:rsidRPr="00A7420C" w:rsidRDefault="00E676F7" w:rsidP="00A7420C">
      <w:pPr>
        <w:spacing w:line="360" w:lineRule="auto"/>
        <w:ind w:right="237"/>
        <w:jc w:val="both"/>
        <w:rPr>
          <w:sz w:val="22"/>
          <w:szCs w:val="22"/>
        </w:rPr>
      </w:pPr>
    </w:p>
    <w:p w14:paraId="73C4BA6E" w14:textId="12C8C93E" w:rsidR="5B843AF0" w:rsidRPr="00A7420C" w:rsidRDefault="5B843AF0" w:rsidP="00A7420C">
      <w:pPr>
        <w:spacing w:line="360" w:lineRule="auto"/>
        <w:ind w:right="237"/>
        <w:jc w:val="both"/>
        <w:rPr>
          <w:rFonts w:eastAsia="Arial"/>
          <w:color w:val="000000" w:themeColor="text1"/>
          <w:sz w:val="22"/>
          <w:szCs w:val="22"/>
        </w:rPr>
      </w:pPr>
    </w:p>
    <w:p w14:paraId="266FC690" w14:textId="1654BA04" w:rsidR="5B843AF0" w:rsidRPr="00A7420C" w:rsidRDefault="5B843AF0" w:rsidP="00A7420C">
      <w:pPr>
        <w:spacing w:line="360" w:lineRule="auto"/>
        <w:ind w:right="237"/>
        <w:jc w:val="both"/>
        <w:rPr>
          <w:rFonts w:eastAsia="Arial"/>
          <w:b/>
          <w:bCs/>
          <w:color w:val="000000" w:themeColor="text1"/>
          <w:sz w:val="22"/>
          <w:szCs w:val="22"/>
        </w:rPr>
      </w:pPr>
      <w:r w:rsidRPr="00A7420C">
        <w:rPr>
          <w:rFonts w:eastAsia="Arial"/>
          <w:b/>
          <w:bCs/>
          <w:color w:val="000000" w:themeColor="text1"/>
          <w:sz w:val="22"/>
          <w:szCs w:val="22"/>
        </w:rPr>
        <w:t>ANSWER:</w:t>
      </w:r>
    </w:p>
    <w:p w14:paraId="50D764F2" w14:textId="77777777" w:rsidR="009C7AA8" w:rsidRPr="00A7420C" w:rsidRDefault="009C7AA8" w:rsidP="00A7420C">
      <w:pPr>
        <w:spacing w:line="360" w:lineRule="auto"/>
        <w:ind w:right="237"/>
        <w:jc w:val="both"/>
        <w:rPr>
          <w:rFonts w:eastAsia="Arial"/>
          <w:color w:val="000000" w:themeColor="text1"/>
          <w:sz w:val="22"/>
          <w:szCs w:val="22"/>
        </w:rPr>
      </w:pPr>
    </w:p>
    <w:p w14:paraId="5ABC2B58" w14:textId="75C32BDD"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bookmarkStart w:id="0" w:name="_Hlk196557865"/>
      <w:r w:rsidRPr="009C7AA8">
        <w:rPr>
          <w:rFonts w:eastAsia="Aptos"/>
          <w:color w:val="auto"/>
          <w:kern w:val="2"/>
          <w:sz w:val="22"/>
          <w:szCs w:val="22"/>
          <w:lang w:eastAsia="en-US"/>
          <w14:ligatures w14:val="standardContextual"/>
        </w:rPr>
        <w:t xml:space="preserve">Domestic violence is a widespread societal issue affecting victims of all ages and backgrounds. I was involved in a serious and complex case of domestic abuse where the victim was identified to be high risk and safeguarding concerns were high. The case involved a 17-year-old victim who had been strangled till she went unconscious; she had been physically assaulted by her 19-year-old intimate partner who punched her to the face causing bruising and swelling and he had kicked her to the stomach causing broken ribs. An emergency call to the police lead to immediate intervention where the </w:t>
      </w:r>
      <w:r w:rsidR="00616D5E" w:rsidRPr="009C7AA8">
        <w:rPr>
          <w:rFonts w:eastAsia="Aptos"/>
          <w:color w:val="auto"/>
          <w:kern w:val="2"/>
          <w:sz w:val="22"/>
          <w:szCs w:val="22"/>
          <w:lang w:eastAsia="en-US"/>
          <w14:ligatures w14:val="standardContextual"/>
        </w:rPr>
        <w:t>victim’s</w:t>
      </w:r>
      <w:r w:rsidRPr="009C7AA8">
        <w:rPr>
          <w:rFonts w:eastAsia="Aptos"/>
          <w:color w:val="auto"/>
          <w:kern w:val="2"/>
          <w:sz w:val="22"/>
          <w:szCs w:val="22"/>
          <w:lang w:eastAsia="en-US"/>
          <w14:ligatures w14:val="standardContextual"/>
        </w:rPr>
        <w:t xml:space="preserve"> friend reported she had been subjected to multiple assaults and strangulations across her 2-year relationship from her intimate partner, the most recent one being that evening.</w:t>
      </w:r>
    </w:p>
    <w:p w14:paraId="7FD7A8E1" w14:textId="65AACEB0"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It’s very common for the police to receive third party reports especially in relation to domestic violence as some victims aren’t likely to report due to fear of repercussions. Research </w:t>
      </w:r>
      <w:r w:rsidRPr="009C7AA8">
        <w:rPr>
          <w:rFonts w:eastAsia="Aptos"/>
          <w:color w:val="auto"/>
          <w:kern w:val="2"/>
          <w:sz w:val="22"/>
          <w:szCs w:val="22"/>
          <w:lang w:eastAsia="en-US"/>
          <w14:ligatures w14:val="standardContextual"/>
        </w:rPr>
        <w:lastRenderedPageBreak/>
        <w:t>suggests that often it will be professionals, friends or family who act as an intermediary and bring incidents to the polices attention (Office for National Statistics, 202</w:t>
      </w:r>
      <w:r w:rsidR="009B5526">
        <w:rPr>
          <w:rFonts w:eastAsia="Aptos"/>
          <w:color w:val="auto"/>
          <w:kern w:val="2"/>
          <w:sz w:val="22"/>
          <w:szCs w:val="22"/>
          <w:lang w:eastAsia="en-US"/>
          <w14:ligatures w14:val="standardContextual"/>
        </w:rPr>
        <w:t>4</w:t>
      </w:r>
      <w:r w:rsidRPr="009C7AA8">
        <w:rPr>
          <w:rFonts w:eastAsia="Aptos"/>
          <w:color w:val="auto"/>
          <w:kern w:val="2"/>
          <w:sz w:val="22"/>
          <w:szCs w:val="22"/>
          <w:lang w:eastAsia="en-US"/>
          <w14:ligatures w14:val="standardContextual"/>
        </w:rPr>
        <w:t xml:space="preserve">). According to Robinson </w:t>
      </w:r>
      <w:r w:rsidRPr="009C7AA8">
        <w:rPr>
          <w:rFonts w:eastAsia="Aptos"/>
          <w:i/>
          <w:iCs/>
          <w:color w:val="auto"/>
          <w:kern w:val="2"/>
          <w:sz w:val="22"/>
          <w:szCs w:val="22"/>
          <w:lang w:eastAsia="en-US"/>
          <w14:ligatures w14:val="standardContextual"/>
        </w:rPr>
        <w:t>et al</w:t>
      </w:r>
      <w:r w:rsidRPr="009C7AA8">
        <w:rPr>
          <w:rFonts w:eastAsia="Aptos"/>
          <w:color w:val="auto"/>
          <w:kern w:val="2"/>
          <w:sz w:val="22"/>
          <w:szCs w:val="22"/>
          <w:lang w:eastAsia="en-US"/>
          <w14:ligatures w14:val="standardContextual"/>
        </w:rPr>
        <w:t>. (2018) third party reporting is vital in supporting victims as the initial report acts as a trigger and formal intervention processes can be explored. Throughout this essay I</w:t>
      </w:r>
      <w:r w:rsidR="008D5C58">
        <w:rPr>
          <w:rFonts w:eastAsia="Aptos"/>
          <w:color w:val="auto"/>
          <w:kern w:val="2"/>
          <w:sz w:val="22"/>
          <w:szCs w:val="22"/>
          <w:lang w:eastAsia="en-US"/>
          <w14:ligatures w14:val="standardContextual"/>
        </w:rPr>
        <w:t xml:space="preserve"> have evaluated and explored</w:t>
      </w:r>
      <w:r w:rsidRPr="009C7AA8">
        <w:rPr>
          <w:rFonts w:eastAsia="Aptos"/>
          <w:color w:val="auto"/>
          <w:kern w:val="2"/>
          <w:sz w:val="22"/>
          <w:szCs w:val="22"/>
          <w:lang w:eastAsia="en-US"/>
          <w14:ligatures w14:val="standardContextual"/>
        </w:rPr>
        <w:t xml:space="preserve"> the appropriateness of various approaches used by professionals and the police and reflect on what strategies effectively addressed repeat victimisation and repeat offending. Gibbs Reflective Cycle (Gibbs, 1988) will allow me to reflect on my own performance during the incident.  </w:t>
      </w:r>
    </w:p>
    <w:p w14:paraId="0F76BEBF"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The social and legislative frameworks surrounding domestic incidents have evolved over time to ensure better victim protection due to the life-threatening nature. Strangulation and assault cases are serious criminal offences that have significant consequences for victims. The legal definition of domestic abuse now includes 17-year-olds acknowledging their rights to adult protections (The Domestic Abuse Act, 2021) this movement has been significant to ensure 16–17-year-olds receive the appropriate support.</w:t>
      </w:r>
    </w:p>
    <w:p w14:paraId="5980545E"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Domestic violence often results in severe injuries that can meet the criteria for grievous bodily harm (GBH) under Section 18 of the Offences against the Person Act 1861 (Offences Against the Person act, 1861). The force used in cases of GBH can fall under being intentional or if the perpetrator was reckless to whether their actions could have caused the amount of force used. In this case the victim sustained broken ribs from being kicked in the stomach and swelling to the eye socket from being punched, these injuries would meet the threshold of GBH as the victim sustained broken bones. </w:t>
      </w:r>
    </w:p>
    <w:p w14:paraId="2B316FB8"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When I spoke with the victim, she explained that her partner would throw her to the ground and then kick her repeatedly even when she asked him to stop, in this instance the intentional element would be met. </w:t>
      </w:r>
    </w:p>
    <w:p w14:paraId="2297A9F5" w14:textId="58507B1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Non-Fatal Strangulation is recognised as standalone crime under Section 75A (</w:t>
      </w:r>
      <w:r w:rsidRPr="009C7AA8">
        <w:rPr>
          <w:rFonts w:eastAsia="Aptos"/>
          <w:i/>
          <w:iCs/>
          <w:color w:val="auto"/>
          <w:kern w:val="2"/>
          <w:sz w:val="22"/>
          <w:szCs w:val="22"/>
          <w:lang w:eastAsia="en-US"/>
          <w14:ligatures w14:val="standardContextual"/>
        </w:rPr>
        <w:t>Serious Crime Act 2015)</w:t>
      </w:r>
      <w:r w:rsidRPr="009C7AA8">
        <w:rPr>
          <w:rFonts w:eastAsia="Aptos"/>
          <w:color w:val="auto"/>
          <w:kern w:val="2"/>
          <w:sz w:val="22"/>
          <w:szCs w:val="22"/>
          <w:lang w:eastAsia="en-US"/>
          <w14:ligatures w14:val="standardContextual"/>
        </w:rPr>
        <w:t xml:space="preserve">. Section 75A of the Act makes strangulation, or the intentional suffocation of another person a criminal offence. This was brought in due to the failings of fully recognising the severity and unique risks associated with non-fatal strangulation (Bows </w:t>
      </w:r>
      <w:r w:rsidRPr="009C7AA8">
        <w:rPr>
          <w:rFonts w:eastAsia="Aptos"/>
          <w:i/>
          <w:iCs/>
          <w:color w:val="auto"/>
          <w:kern w:val="2"/>
          <w:sz w:val="22"/>
          <w:szCs w:val="22"/>
          <w:lang w:eastAsia="en-US"/>
          <w14:ligatures w14:val="standardContextual"/>
        </w:rPr>
        <w:t>et al.,</w:t>
      </w:r>
      <w:r w:rsidRPr="009C7AA8">
        <w:rPr>
          <w:rFonts w:eastAsia="Aptos"/>
          <w:color w:val="auto"/>
          <w:kern w:val="2"/>
          <w:sz w:val="22"/>
          <w:szCs w:val="22"/>
          <w:lang w:eastAsia="en-US"/>
          <w14:ligatures w14:val="standardContextual"/>
        </w:rPr>
        <w:t xml:space="preserve"> 2024). The victim explained that the perpetrator had both hands around her neck which affected her ability to breath, and she worried his behaviour would escalate. Campbell </w:t>
      </w:r>
      <w:r w:rsidRPr="009C7AA8">
        <w:rPr>
          <w:rFonts w:eastAsia="Aptos"/>
          <w:i/>
          <w:iCs/>
          <w:color w:val="auto"/>
          <w:kern w:val="2"/>
          <w:sz w:val="22"/>
          <w:szCs w:val="22"/>
          <w:lang w:eastAsia="en-US"/>
          <w14:ligatures w14:val="standardContextual"/>
        </w:rPr>
        <w:t>et al</w:t>
      </w:r>
      <w:r w:rsidRPr="009C7AA8">
        <w:rPr>
          <w:rFonts w:eastAsia="Aptos"/>
          <w:color w:val="auto"/>
          <w:kern w:val="2"/>
          <w:sz w:val="22"/>
          <w:szCs w:val="22"/>
          <w:lang w:eastAsia="en-US"/>
          <w14:ligatures w14:val="standardContextual"/>
        </w:rPr>
        <w:t>. (200</w:t>
      </w:r>
      <w:r w:rsidR="00D6553D">
        <w:rPr>
          <w:rFonts w:eastAsia="Aptos"/>
          <w:color w:val="auto"/>
          <w:kern w:val="2"/>
          <w:sz w:val="22"/>
          <w:szCs w:val="22"/>
          <w:lang w:eastAsia="en-US"/>
          <w14:ligatures w14:val="standardContextual"/>
        </w:rPr>
        <w:t>8</w:t>
      </w:r>
      <w:r w:rsidRPr="009C7AA8">
        <w:rPr>
          <w:rFonts w:eastAsia="Aptos"/>
          <w:color w:val="auto"/>
          <w:kern w:val="2"/>
          <w:sz w:val="22"/>
          <w:szCs w:val="22"/>
          <w:lang w:eastAsia="en-US"/>
          <w14:ligatures w14:val="standardContextual"/>
        </w:rPr>
        <w:t xml:space="preserve">) identified critical indicators of escalating violence, and her research suggests that strangulation is a predictor for more severe forms of domestic abuse, including homicide. Her work emphasizes how significant it is for early intervention.  </w:t>
      </w:r>
    </w:p>
    <w:p w14:paraId="2F5FD3C0"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lastRenderedPageBreak/>
        <w:t>The victims initial disclosure enabled officers to arrest the perpetrator for the alleged offences of Non-fatal strangulation under Section 75A (</w:t>
      </w:r>
      <w:r w:rsidRPr="009C7AA8">
        <w:rPr>
          <w:rFonts w:eastAsia="Aptos"/>
          <w:i/>
          <w:iCs/>
          <w:color w:val="auto"/>
          <w:kern w:val="2"/>
          <w:sz w:val="22"/>
          <w:szCs w:val="22"/>
          <w:lang w:eastAsia="en-US"/>
          <w14:ligatures w14:val="standardContextual"/>
        </w:rPr>
        <w:t>Serious Crime Act 2015</w:t>
      </w:r>
      <w:r w:rsidRPr="009C7AA8">
        <w:rPr>
          <w:rFonts w:eastAsia="Aptos"/>
          <w:color w:val="auto"/>
          <w:kern w:val="2"/>
          <w:sz w:val="22"/>
          <w:szCs w:val="22"/>
          <w:lang w:eastAsia="en-US"/>
          <w14:ligatures w14:val="standardContextual"/>
        </w:rPr>
        <w:t>) and Section 18, GBH offence (</w:t>
      </w:r>
      <w:r w:rsidRPr="009C7AA8">
        <w:rPr>
          <w:rFonts w:eastAsia="Aptos"/>
          <w:i/>
          <w:iCs/>
          <w:color w:val="auto"/>
          <w:kern w:val="2"/>
          <w:sz w:val="22"/>
          <w:szCs w:val="22"/>
          <w:lang w:eastAsia="en-US"/>
          <w14:ligatures w14:val="standardContextual"/>
        </w:rPr>
        <w:t>Offences Against the Person act, 1861</w:t>
      </w:r>
      <w:r w:rsidRPr="009C7AA8">
        <w:rPr>
          <w:rFonts w:eastAsia="Aptos"/>
          <w:color w:val="auto"/>
          <w:kern w:val="2"/>
          <w:sz w:val="22"/>
          <w:szCs w:val="22"/>
          <w:lang w:eastAsia="en-US"/>
          <w14:ligatures w14:val="standardContextual"/>
        </w:rPr>
        <w:t xml:space="preserve">). </w:t>
      </w:r>
    </w:p>
    <w:p w14:paraId="0A4B4BFD"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There were no cultural, ethic or language issues in this case. </w:t>
      </w:r>
    </w:p>
    <w:p w14:paraId="05AED738"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From the moment officers arrived it was clear that the victim required immediate safeguarding which would require a more proactive and victim-centred approach. Early evidence gathering is crucial to capture the best evidence and to aid in safeguarding (College of Policing, 2015). Early body-worn video (BWV) played a massive part in capturing the initial disclosure from the victim and any physical injuries. Before speaking to both parties involved, separation of both parties was done immediately, and an appropriate adult was sought so officers could speak with the victim to achieve the best possible evidence. It was important to remember BWV for this investigation as younger victims often retract allegations that they have said and in a case where a victim withdraws its important to have the initial disclosures (Hopkins, 2023).</w:t>
      </w:r>
    </w:p>
    <w:p w14:paraId="1F833C90"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Strangulation cases often present unique challenges, in this case the victim first presented with no visible injuries which was unusual due to the severity of the injuries disclosed to us from her friend. The victim was very reserved to speak and wouldn’t look directly at officers, she kept her head down throughout. It was important to build rapport and make her feel comfortable. I was prepared with the reality that some victims may not want to engage with the police due the fear of any repercussions. </w:t>
      </w:r>
    </w:p>
    <w:p w14:paraId="08B72327" w14:textId="02E06E82"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Theres certain techniques we are taught as officers to engage with the victim if a case doesn’t sit right and certain signs to look out for. Some of the signs officers are taught to recognize can be bruising around the neck area, redness of the neck, blood shot eyes, scratches or even difficulty when beathing (Strack, </w:t>
      </w:r>
      <w:r w:rsidRPr="009C7AA8">
        <w:rPr>
          <w:rFonts w:eastAsia="Aptos"/>
          <w:i/>
          <w:iCs/>
          <w:color w:val="auto"/>
          <w:kern w:val="2"/>
          <w:sz w:val="22"/>
          <w:szCs w:val="22"/>
          <w:lang w:eastAsia="en-US"/>
          <w14:ligatures w14:val="standardContextual"/>
        </w:rPr>
        <w:t>et al,.</w:t>
      </w:r>
      <w:r w:rsidR="002C478C">
        <w:rPr>
          <w:rFonts w:eastAsia="Aptos"/>
          <w:i/>
          <w:iCs/>
          <w:color w:val="auto"/>
          <w:kern w:val="2"/>
          <w:sz w:val="22"/>
          <w:szCs w:val="22"/>
          <w:lang w:eastAsia="en-US"/>
          <w14:ligatures w14:val="standardContextual"/>
        </w:rPr>
        <w:t>2001</w:t>
      </w:r>
      <w:r w:rsidRPr="009C7AA8">
        <w:rPr>
          <w:rFonts w:eastAsia="Aptos"/>
          <w:color w:val="auto"/>
          <w:kern w:val="2"/>
          <w:sz w:val="22"/>
          <w:szCs w:val="22"/>
          <w:lang w:eastAsia="en-US"/>
          <w14:ligatures w14:val="standardContextual"/>
        </w:rPr>
        <w:t>). In this case the victim was speaking very quietly, her clothing of choice seemed peculiar. She was wearing an oversized jumper on one of the hottest days with a full face of makeup which isn’t uncommon however it was 11pm at night. Eventually the victim felt comfortable to openly speak and disclosed multiple incidents that had taken place including assaults and strangulation. She showed me bruising and redness to her neck which was hidden and under her make-up was bruising under the eye. Rapport building played a huge role when it came to supporting this vulnerable person and it showed throughout.</w:t>
      </w:r>
    </w:p>
    <w:p w14:paraId="74CC438A"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Another key approach for early evidence gathering is statement taking. Robinson </w:t>
      </w:r>
      <w:r w:rsidRPr="009C7AA8">
        <w:rPr>
          <w:rFonts w:eastAsia="Aptos"/>
          <w:i/>
          <w:iCs/>
          <w:color w:val="auto"/>
          <w:kern w:val="2"/>
          <w:sz w:val="22"/>
          <w:szCs w:val="22"/>
          <w:lang w:eastAsia="en-US"/>
          <w14:ligatures w14:val="standardContextual"/>
        </w:rPr>
        <w:t>et al,.</w:t>
      </w:r>
      <w:r w:rsidRPr="009C7AA8">
        <w:rPr>
          <w:rFonts w:eastAsia="Aptos"/>
          <w:color w:val="auto"/>
          <w:kern w:val="2"/>
          <w:sz w:val="22"/>
          <w:szCs w:val="22"/>
          <w:lang w:eastAsia="en-US"/>
          <w14:ligatures w14:val="standardContextual"/>
        </w:rPr>
        <w:t xml:space="preserve"> (2006) argue that detailed statements provide the court with a clear account of the abuse strengthening the credibility of the case and reducing reliance solely on oral testimony. The </w:t>
      </w:r>
      <w:r w:rsidRPr="009C7AA8">
        <w:rPr>
          <w:rFonts w:eastAsia="Aptos"/>
          <w:color w:val="auto"/>
          <w:kern w:val="2"/>
          <w:sz w:val="22"/>
          <w:szCs w:val="22"/>
          <w:lang w:eastAsia="en-US"/>
          <w14:ligatures w14:val="standardContextual"/>
        </w:rPr>
        <w:lastRenderedPageBreak/>
        <w:t>victim was happy to provide a detailed statement of the incidents that had occurred over the 2 years of the relationship.</w:t>
      </w:r>
    </w:p>
    <w:p w14:paraId="5B48040F"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During the statement being taken the victim disclosed that she had attended her GP surgery and the hospital which allowed medical evidence to be collected as well as pictures of initial injuries. Where medical evidence is readily available this can be crucial for building a strong prosecution case particularly when victims may later withdraw support. Research highlights that early evidence collection including medical evidence and documenting injuries increases the likelihood of conviction even without the victim appearing in court (Shichun et al., 2021)</w:t>
      </w:r>
    </w:p>
    <w:p w14:paraId="74D0A842"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When a vulnerable person has been identified a Public Protection Notice is required which covers the DASH (Domestic Abuse, Stalking and Honour-Based Violence) questions, this form acts as an initial risk assessment which can be shared between partner agencies, which can ultimately lead to Multi-Agency Risk Assessment Conferences (MARAC) referrals as this case was graded as high risk. </w:t>
      </w:r>
    </w:p>
    <w:p w14:paraId="03D3F300" w14:textId="29C5204A" w:rsidR="009C7AA8" w:rsidRPr="009C7AA8" w:rsidRDefault="00BD4133"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Pr>
          <w:rFonts w:eastAsia="Aptos"/>
          <w:color w:val="auto"/>
          <w:kern w:val="2"/>
          <w:sz w:val="22"/>
          <w:szCs w:val="22"/>
          <w:lang w:eastAsia="en-US"/>
          <w14:ligatures w14:val="standardContextual"/>
        </w:rPr>
        <w:t>Domestic abuse is complex</w:t>
      </w:r>
      <w:r w:rsidR="00E73E3F">
        <w:rPr>
          <w:rFonts w:eastAsia="Aptos"/>
          <w:color w:val="auto"/>
          <w:kern w:val="2"/>
          <w:sz w:val="22"/>
          <w:szCs w:val="22"/>
          <w:lang w:eastAsia="en-US"/>
          <w14:ligatures w14:val="standardContextual"/>
        </w:rPr>
        <w:t xml:space="preserve"> which is why it needs</w:t>
      </w:r>
      <w:r w:rsidR="009C7AA8" w:rsidRPr="009C7AA8">
        <w:rPr>
          <w:rFonts w:eastAsia="Aptos"/>
          <w:color w:val="auto"/>
          <w:kern w:val="2"/>
          <w:sz w:val="22"/>
          <w:szCs w:val="22"/>
          <w:lang w:eastAsia="en-US"/>
          <w14:ligatures w14:val="standardContextual"/>
        </w:rPr>
        <w:t xml:space="preserve"> effective and collaborative work with other agencies, including social services, healthcare providers and domestic abuse charities. The UK’s multi-agency approach, like MARAC, have been proven to be effective in improving the response to high-risk cases of domestic abuse (Robinson et al, 2014). </w:t>
      </w:r>
    </w:p>
    <w:p w14:paraId="751E06C3"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However, MARAC there is research to suggest that as they focus predominantly on high-risk cases it can potentially neglect those medium and standard risk who may also require support (House of Commons Home Affairs, 2008). Nevertheless, the MARAC model in the UK has been successful in reducing repeat victimization in cases of domestic violence (Robinson et al, 2014). A challenge I faced was the initial unwillingness by the victim to engage with social workers which delayed full implementation of safeguarding plans. After three-way meetings were planned to build that rapport, it was easier to implement them. </w:t>
      </w:r>
    </w:p>
    <w:p w14:paraId="1BF656C9" w14:textId="7775D76D"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By working collaboratively, MARACs allow each agency to have a more holistic and co-ordinated response by facilitating information sharing among key (Home Office, 2011). There can sometimes be certain pieces of information which are known by services which the police are not aware of, so this can help build a better understanding of that person’s life. Robbins </w:t>
      </w:r>
      <w:r w:rsidRPr="009C7AA8">
        <w:rPr>
          <w:rFonts w:eastAsia="Aptos"/>
          <w:i/>
          <w:iCs/>
          <w:color w:val="auto"/>
          <w:kern w:val="2"/>
          <w:sz w:val="22"/>
          <w:szCs w:val="22"/>
          <w:lang w:eastAsia="en-US"/>
          <w14:ligatures w14:val="standardContextual"/>
        </w:rPr>
        <w:t>et al</w:t>
      </w:r>
      <w:r w:rsidR="004306F2" w:rsidRPr="009C7AA8">
        <w:rPr>
          <w:rFonts w:eastAsia="Aptos"/>
          <w:i/>
          <w:iCs/>
          <w:color w:val="auto"/>
          <w:kern w:val="2"/>
          <w:sz w:val="22"/>
          <w:szCs w:val="22"/>
          <w:lang w:eastAsia="en-US"/>
          <w14:ligatures w14:val="standardContextual"/>
        </w:rPr>
        <w:t>,.</w:t>
      </w:r>
      <w:r w:rsidR="004306F2">
        <w:rPr>
          <w:rFonts w:eastAsia="Aptos"/>
          <w:color w:val="auto"/>
          <w:kern w:val="2"/>
          <w:sz w:val="22"/>
          <w:szCs w:val="22"/>
          <w:lang w:eastAsia="en-US"/>
          <w14:ligatures w14:val="standardContextual"/>
        </w:rPr>
        <w:t>(</w:t>
      </w:r>
      <w:r w:rsidRPr="009C7AA8">
        <w:rPr>
          <w:rFonts w:eastAsia="Aptos"/>
          <w:color w:val="auto"/>
          <w:kern w:val="2"/>
          <w:sz w:val="22"/>
          <w:szCs w:val="22"/>
          <w:lang w:eastAsia="en-US"/>
          <w14:ligatures w14:val="standardContextual"/>
        </w:rPr>
        <w:t>2014</w:t>
      </w:r>
      <w:r w:rsidR="004306F2">
        <w:rPr>
          <w:rFonts w:eastAsia="Aptos"/>
          <w:color w:val="auto"/>
          <w:kern w:val="2"/>
          <w:sz w:val="22"/>
          <w:szCs w:val="22"/>
          <w:lang w:eastAsia="en-US"/>
          <w14:ligatures w14:val="standardContextual"/>
        </w:rPr>
        <w:t>)</w:t>
      </w:r>
      <w:r w:rsidRPr="009C7AA8">
        <w:rPr>
          <w:rFonts w:eastAsia="Aptos"/>
          <w:color w:val="auto"/>
          <w:kern w:val="2"/>
          <w:sz w:val="22"/>
          <w:szCs w:val="22"/>
          <w:lang w:eastAsia="en-US"/>
          <w14:ligatures w14:val="standardContextual"/>
        </w:rPr>
        <w:t xml:space="preserve"> recognises that not all services are forthcoming with information sharing and there will be a certain amount of discretion in cases, which can ultimately leave us blinded as a force.</w:t>
      </w:r>
    </w:p>
    <w:p w14:paraId="546C1EE1" w14:textId="0CCC611D" w:rsidR="009C7AA8" w:rsidRPr="009C7AA8" w:rsidRDefault="009C7AA8" w:rsidP="00A7420C">
      <w:pPr>
        <w:overflowPunct/>
        <w:autoSpaceDE/>
        <w:autoSpaceDN/>
        <w:adjustRightInd/>
        <w:spacing w:after="160" w:line="360" w:lineRule="auto"/>
        <w:textAlignment w:val="auto"/>
        <w:rPr>
          <w:rFonts w:eastAsia="Aptos"/>
          <w:color w:val="auto"/>
          <w:kern w:val="2"/>
          <w:sz w:val="22"/>
          <w:szCs w:val="22"/>
          <w:highlight w:val="yellow"/>
          <w:lang w:eastAsia="en-US"/>
          <w14:ligatures w14:val="standardContextual"/>
        </w:rPr>
      </w:pPr>
      <w:r w:rsidRPr="009C7AA8">
        <w:rPr>
          <w:rFonts w:eastAsia="Aptos"/>
          <w:color w:val="auto"/>
          <w:kern w:val="2"/>
          <w:sz w:val="22"/>
          <w:szCs w:val="22"/>
          <w:lang w:eastAsia="en-US"/>
          <w14:ligatures w14:val="standardContextual"/>
        </w:rPr>
        <w:t xml:space="preserve">A big drawback within police investigations can be women withdrawing from the process after initially speaking with the police, studies show between 40-60% of women disengage investigations before it goes to court (HMICFRS, 2019). This can be due to various reasons </w:t>
      </w:r>
      <w:r w:rsidRPr="009C7AA8">
        <w:rPr>
          <w:rFonts w:eastAsia="Aptos"/>
          <w:color w:val="auto"/>
          <w:kern w:val="2"/>
          <w:sz w:val="22"/>
          <w:szCs w:val="22"/>
          <w:lang w:eastAsia="en-US"/>
          <w14:ligatures w14:val="standardContextual"/>
        </w:rPr>
        <w:lastRenderedPageBreak/>
        <w:t>such as fear of the perpetrator, bad experience with the police or the ties they have with the perpetrator which make it difficult to navigate normal life (Ho</w:t>
      </w:r>
      <w:r w:rsidR="002D3E3F">
        <w:rPr>
          <w:rFonts w:eastAsia="Aptos"/>
          <w:color w:val="auto"/>
          <w:kern w:val="2"/>
          <w:sz w:val="22"/>
          <w:szCs w:val="22"/>
          <w:lang w:eastAsia="en-US"/>
          <w14:ligatures w14:val="standardContextual"/>
        </w:rPr>
        <w:t>yle</w:t>
      </w:r>
      <w:r w:rsidRPr="009C7AA8">
        <w:rPr>
          <w:rFonts w:eastAsia="Aptos"/>
          <w:color w:val="auto"/>
          <w:kern w:val="2"/>
          <w:sz w:val="22"/>
          <w:szCs w:val="22"/>
          <w:lang w:eastAsia="en-US"/>
          <w14:ligatures w14:val="standardContextual"/>
        </w:rPr>
        <w:t xml:space="preserve"> et al, 2000). In this case the victim was very attached to the perpetrator as she didn’t have a job, she didn’t attend college, and he looked after her.</w:t>
      </w:r>
    </w:p>
    <w:p w14:paraId="52E990FA"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During the investigation an Independent Domestic Violence Advisers (IDVA) was provided to the victim to try and limit the problems discussed above, when a victim is classed as high, they will have an automatic referral to have an IDVA. IDVA’s can provide emotional and practical support to the victim. From the House of Commons Home Affairs Committee (2008) there are key statistics which promote the work that IDVA’s do; “A recent evaluation of the assisted service in Glasgow showed local coordinate response between police courts and the IDVAS which resulted in approximately 70% of victims suffering either physical nor emotional abuse at the end of support from the IDVA” This shows how effective they can be if victims choose to engage. </w:t>
      </w:r>
    </w:p>
    <w:p w14:paraId="656BAE98"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The main limitation I have found when working alongside partner agencies for safeguarding is partnership approaches can be slow in coordination between agencies often hindering interventions. The victim explained that having an IDVA was beneficial, but they weren’t always available to speak with them which was usually down to the lack of resourcing they had available. </w:t>
      </w:r>
    </w:p>
    <w:p w14:paraId="6F15ED02"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During the investigation the decision was made early on after the arrest to apply for a Domestic Violence Protection Order (DVPO) as it provides immediate relief to the victim by removing perpetrators from the home and preventing further contact. The perpetrator was remanded into custody, but the DVPO was secured as an extra layer of protection in case the court decided to release him on court bail. Research found that the introduction of DVPOs in the UK significantly improved victim outcomes by reducing the likelihood of re-victimization in cases where the perpetrator had a history of abusive behaviour (Home Office, 2013). The use of the DVPO provided immediate safeguarding when the criminal investigation faced delays, and the order brought crucial time for the victim to build rapport and engage with support services.</w:t>
      </w:r>
    </w:p>
    <w:bookmarkEnd w:id="0"/>
    <w:p w14:paraId="3732663B"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Due to the suspect being identified as a potential serial perpetrator intelligence was shared across policing teams and flagged under Clare’s Law (Home Office, 2023) this would allow future partners to be entitled to disclosures about his history of violence. However, not all future partners will ask for disclosures, so it does have its limitations (Robinson et al, 2006) Nevertheless, by doing this it hopefully helps tackle future domestic violence.</w:t>
      </w:r>
    </w:p>
    <w:p w14:paraId="2388ACB1" w14:textId="222835B5"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The suspect ultimately pled guilty to assault occasioning bodily harm and non-fatal strangulation and he received a custodial sentence, the victim completed a safety planning </w:t>
      </w:r>
      <w:r w:rsidRPr="009C7AA8">
        <w:rPr>
          <w:rFonts w:eastAsia="Aptos"/>
          <w:color w:val="auto"/>
          <w:kern w:val="2"/>
          <w:sz w:val="22"/>
          <w:szCs w:val="22"/>
          <w:lang w:eastAsia="en-US"/>
          <w14:ligatures w14:val="standardContextual"/>
        </w:rPr>
        <w:lastRenderedPageBreak/>
        <w:t xml:space="preserve">programme and engaged with the support provided </w:t>
      </w:r>
      <w:r w:rsidR="006A3FA6">
        <w:rPr>
          <w:rFonts w:eastAsia="Aptos"/>
          <w:color w:val="auto"/>
          <w:kern w:val="2"/>
          <w:sz w:val="22"/>
          <w:szCs w:val="22"/>
          <w:lang w:eastAsia="en-US"/>
          <w14:ligatures w14:val="standardContextual"/>
        </w:rPr>
        <w:t>ultimately helping her understand what healthier relationships are.</w:t>
      </w:r>
    </w:p>
    <w:p w14:paraId="4D55D22D" w14:textId="77777777" w:rsidR="009C7AA8" w:rsidRPr="009C7AA8" w:rsidRDefault="009C7AA8" w:rsidP="00A7420C">
      <w:pPr>
        <w:overflowPunct/>
        <w:autoSpaceDE/>
        <w:autoSpaceDN/>
        <w:adjustRightInd/>
        <w:spacing w:after="160" w:line="360" w:lineRule="auto"/>
        <w:textAlignment w:val="auto"/>
        <w:rPr>
          <w:rFonts w:eastAsia="Aptos"/>
          <w:b/>
          <w:bCs/>
          <w:color w:val="auto"/>
          <w:kern w:val="2"/>
          <w:sz w:val="22"/>
          <w:szCs w:val="22"/>
          <w:lang w:eastAsia="en-US"/>
          <w14:ligatures w14:val="standardContextual"/>
        </w:rPr>
      </w:pPr>
      <w:r w:rsidRPr="009C7AA8">
        <w:rPr>
          <w:rFonts w:eastAsia="Aptos"/>
          <w:b/>
          <w:bCs/>
          <w:color w:val="auto"/>
          <w:kern w:val="2"/>
          <w:sz w:val="22"/>
          <w:szCs w:val="22"/>
          <w:lang w:eastAsia="en-US"/>
          <w14:ligatures w14:val="standardContextual"/>
        </w:rPr>
        <w:t xml:space="preserve">Conclusion </w:t>
      </w:r>
    </w:p>
    <w:p w14:paraId="706CD3F3" w14:textId="77777777" w:rsidR="009C7AA8" w:rsidRPr="009C7AA8" w:rsidRDefault="009C7AA8" w:rsidP="00A7420C">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9C7AA8">
        <w:rPr>
          <w:rFonts w:eastAsia="Aptos"/>
          <w:color w:val="auto"/>
          <w:kern w:val="2"/>
          <w:sz w:val="22"/>
          <w:szCs w:val="22"/>
          <w:lang w:eastAsia="en-US"/>
          <w14:ligatures w14:val="standardContextual"/>
        </w:rPr>
        <w:t xml:space="preserve">In this case of strangulation and assault against the 17-year-old it really highlighted the necessity of swift trauma informed multi agency work. The appropriateness of professional police approaches was done particularly thoroughly regarding early evidence capture, safeguarding and use of DVPO’s. However, the approaches to engagement could have been stronger to sustain the victim’s corporation throughout. It's clear that prioritising building rapport and trust with domestic violence victims alongside early intervention can break cycles of harm. Critical reflection allows for successful investigations in the future. </w:t>
      </w:r>
    </w:p>
    <w:p w14:paraId="4BBC525A" w14:textId="2C62A870" w:rsidR="5B843AF0" w:rsidRPr="00A7420C" w:rsidRDefault="5B843AF0" w:rsidP="00A7420C">
      <w:pPr>
        <w:spacing w:line="360" w:lineRule="auto"/>
        <w:ind w:right="237"/>
        <w:jc w:val="both"/>
        <w:rPr>
          <w:rFonts w:eastAsia="Arial"/>
          <w:color w:val="000000" w:themeColor="text1"/>
          <w:sz w:val="22"/>
          <w:szCs w:val="22"/>
        </w:rPr>
      </w:pPr>
    </w:p>
    <w:p w14:paraId="1E96D16A" w14:textId="5517AC7A" w:rsidR="5B843AF0" w:rsidRPr="00A7420C" w:rsidRDefault="009C7AA8" w:rsidP="00A7420C">
      <w:pPr>
        <w:spacing w:line="360" w:lineRule="auto"/>
        <w:ind w:right="237"/>
        <w:rPr>
          <w:b/>
          <w:bCs/>
          <w:sz w:val="22"/>
          <w:szCs w:val="22"/>
        </w:rPr>
      </w:pPr>
      <w:r w:rsidRPr="00A7420C">
        <w:rPr>
          <w:b/>
          <w:bCs/>
          <w:sz w:val="22"/>
          <w:szCs w:val="22"/>
        </w:rPr>
        <w:t>Word Count:</w:t>
      </w:r>
      <w:r w:rsidR="001F0D6B" w:rsidRPr="00A7420C">
        <w:rPr>
          <w:b/>
          <w:bCs/>
          <w:sz w:val="22"/>
          <w:szCs w:val="22"/>
        </w:rPr>
        <w:t>20</w:t>
      </w:r>
      <w:r w:rsidR="006A3FA6">
        <w:rPr>
          <w:b/>
          <w:bCs/>
          <w:sz w:val="22"/>
          <w:szCs w:val="22"/>
        </w:rPr>
        <w:t>48</w:t>
      </w:r>
    </w:p>
    <w:p w14:paraId="06491356" w14:textId="3815DDF0" w:rsidR="00A221AB" w:rsidRPr="00A7420C" w:rsidRDefault="00A221AB" w:rsidP="00A7420C">
      <w:pPr>
        <w:overflowPunct/>
        <w:autoSpaceDE/>
        <w:autoSpaceDN/>
        <w:adjustRightInd/>
        <w:spacing w:line="360" w:lineRule="auto"/>
        <w:textAlignment w:val="auto"/>
        <w:rPr>
          <w:b/>
          <w:bCs/>
          <w:sz w:val="22"/>
          <w:szCs w:val="22"/>
        </w:rPr>
      </w:pPr>
    </w:p>
    <w:p w14:paraId="39F004BF" w14:textId="47F2F4F1" w:rsidR="00211695" w:rsidRPr="00A7420C" w:rsidRDefault="00211695" w:rsidP="00A7420C">
      <w:pPr>
        <w:overflowPunct/>
        <w:autoSpaceDE/>
        <w:autoSpaceDN/>
        <w:adjustRightInd/>
        <w:spacing w:line="360" w:lineRule="auto"/>
        <w:textAlignment w:val="auto"/>
        <w:rPr>
          <w:b/>
          <w:bCs/>
          <w:sz w:val="22"/>
          <w:szCs w:val="22"/>
        </w:rPr>
      </w:pPr>
    </w:p>
    <w:p w14:paraId="4EABAE6C" w14:textId="2B4F3C27" w:rsidR="00211695" w:rsidRPr="00A7420C" w:rsidRDefault="00211695" w:rsidP="00A7420C">
      <w:pPr>
        <w:overflowPunct/>
        <w:autoSpaceDE/>
        <w:autoSpaceDN/>
        <w:adjustRightInd/>
        <w:spacing w:line="360" w:lineRule="auto"/>
        <w:textAlignment w:val="auto"/>
        <w:rPr>
          <w:b/>
          <w:bCs/>
          <w:sz w:val="22"/>
          <w:szCs w:val="22"/>
        </w:rPr>
      </w:pPr>
    </w:p>
    <w:p w14:paraId="19C3729F" w14:textId="7A10F80D" w:rsidR="00211695" w:rsidRPr="00A7420C" w:rsidRDefault="00211695" w:rsidP="00A7420C">
      <w:pPr>
        <w:overflowPunct/>
        <w:autoSpaceDE/>
        <w:autoSpaceDN/>
        <w:adjustRightInd/>
        <w:spacing w:line="360" w:lineRule="auto"/>
        <w:textAlignment w:val="auto"/>
        <w:rPr>
          <w:b/>
          <w:bCs/>
          <w:sz w:val="22"/>
          <w:szCs w:val="22"/>
        </w:rPr>
      </w:pPr>
    </w:p>
    <w:p w14:paraId="7809170F" w14:textId="0FC6A2E6" w:rsidR="00211695" w:rsidRPr="00A7420C" w:rsidRDefault="00211695" w:rsidP="00A7420C">
      <w:pPr>
        <w:overflowPunct/>
        <w:autoSpaceDE/>
        <w:autoSpaceDN/>
        <w:adjustRightInd/>
        <w:spacing w:line="360" w:lineRule="auto"/>
        <w:textAlignment w:val="auto"/>
        <w:rPr>
          <w:b/>
          <w:bCs/>
          <w:sz w:val="22"/>
          <w:szCs w:val="22"/>
        </w:rPr>
      </w:pPr>
    </w:p>
    <w:p w14:paraId="5263FC30" w14:textId="60CEA4D6" w:rsidR="00211695" w:rsidRPr="00A7420C" w:rsidRDefault="00211695" w:rsidP="00A7420C">
      <w:pPr>
        <w:overflowPunct/>
        <w:autoSpaceDE/>
        <w:autoSpaceDN/>
        <w:adjustRightInd/>
        <w:spacing w:line="360" w:lineRule="auto"/>
        <w:textAlignment w:val="auto"/>
        <w:rPr>
          <w:b/>
          <w:bCs/>
          <w:sz w:val="22"/>
          <w:szCs w:val="22"/>
        </w:rPr>
      </w:pPr>
    </w:p>
    <w:p w14:paraId="7296990E" w14:textId="167A9CD5" w:rsidR="00211695" w:rsidRPr="00A7420C" w:rsidRDefault="00211695" w:rsidP="00A7420C">
      <w:pPr>
        <w:overflowPunct/>
        <w:autoSpaceDE/>
        <w:autoSpaceDN/>
        <w:adjustRightInd/>
        <w:spacing w:line="360" w:lineRule="auto"/>
        <w:textAlignment w:val="auto"/>
        <w:rPr>
          <w:b/>
          <w:bCs/>
          <w:sz w:val="22"/>
          <w:szCs w:val="22"/>
        </w:rPr>
      </w:pPr>
    </w:p>
    <w:p w14:paraId="78DF5CD6" w14:textId="2BF96632" w:rsidR="00211695" w:rsidRPr="00A7420C" w:rsidRDefault="00211695" w:rsidP="00A7420C">
      <w:pPr>
        <w:overflowPunct/>
        <w:autoSpaceDE/>
        <w:autoSpaceDN/>
        <w:adjustRightInd/>
        <w:spacing w:line="360" w:lineRule="auto"/>
        <w:textAlignment w:val="auto"/>
        <w:rPr>
          <w:b/>
          <w:bCs/>
          <w:sz w:val="22"/>
          <w:szCs w:val="22"/>
        </w:rPr>
      </w:pPr>
    </w:p>
    <w:p w14:paraId="19D247BC" w14:textId="3316BA49" w:rsidR="00211695" w:rsidRPr="00A7420C" w:rsidRDefault="00211695" w:rsidP="00A7420C">
      <w:pPr>
        <w:overflowPunct/>
        <w:autoSpaceDE/>
        <w:autoSpaceDN/>
        <w:adjustRightInd/>
        <w:spacing w:line="360" w:lineRule="auto"/>
        <w:textAlignment w:val="auto"/>
        <w:rPr>
          <w:b/>
          <w:bCs/>
          <w:sz w:val="22"/>
          <w:szCs w:val="22"/>
        </w:rPr>
      </w:pPr>
    </w:p>
    <w:p w14:paraId="09F544D6" w14:textId="215E6FB4" w:rsidR="00211695" w:rsidRPr="00A7420C" w:rsidRDefault="00211695" w:rsidP="00A7420C">
      <w:pPr>
        <w:overflowPunct/>
        <w:autoSpaceDE/>
        <w:autoSpaceDN/>
        <w:adjustRightInd/>
        <w:spacing w:line="360" w:lineRule="auto"/>
        <w:textAlignment w:val="auto"/>
        <w:rPr>
          <w:b/>
          <w:bCs/>
          <w:sz w:val="22"/>
          <w:szCs w:val="22"/>
        </w:rPr>
      </w:pPr>
    </w:p>
    <w:p w14:paraId="3EF01B71" w14:textId="1C5989BB" w:rsidR="00211695" w:rsidRPr="00A7420C" w:rsidRDefault="00211695" w:rsidP="00A7420C">
      <w:pPr>
        <w:overflowPunct/>
        <w:autoSpaceDE/>
        <w:autoSpaceDN/>
        <w:adjustRightInd/>
        <w:spacing w:line="360" w:lineRule="auto"/>
        <w:textAlignment w:val="auto"/>
        <w:rPr>
          <w:b/>
          <w:bCs/>
          <w:sz w:val="22"/>
          <w:szCs w:val="22"/>
        </w:rPr>
      </w:pPr>
    </w:p>
    <w:p w14:paraId="32058FF2" w14:textId="1A6FF58F" w:rsidR="00211695" w:rsidRPr="00A7420C" w:rsidRDefault="00211695" w:rsidP="00A7420C">
      <w:pPr>
        <w:overflowPunct/>
        <w:autoSpaceDE/>
        <w:autoSpaceDN/>
        <w:adjustRightInd/>
        <w:spacing w:line="360" w:lineRule="auto"/>
        <w:textAlignment w:val="auto"/>
        <w:rPr>
          <w:b/>
          <w:bCs/>
          <w:sz w:val="22"/>
          <w:szCs w:val="22"/>
        </w:rPr>
      </w:pPr>
    </w:p>
    <w:p w14:paraId="542C1CBB" w14:textId="3B570B19" w:rsidR="00211695" w:rsidRPr="00A7420C" w:rsidRDefault="00211695" w:rsidP="00A7420C">
      <w:pPr>
        <w:overflowPunct/>
        <w:autoSpaceDE/>
        <w:autoSpaceDN/>
        <w:adjustRightInd/>
        <w:spacing w:line="360" w:lineRule="auto"/>
        <w:textAlignment w:val="auto"/>
        <w:rPr>
          <w:b/>
          <w:bCs/>
          <w:sz w:val="22"/>
          <w:szCs w:val="22"/>
        </w:rPr>
      </w:pPr>
    </w:p>
    <w:p w14:paraId="15519DC5" w14:textId="771E4051" w:rsidR="00211695" w:rsidRPr="00A7420C" w:rsidRDefault="00211695" w:rsidP="00A7420C">
      <w:pPr>
        <w:overflowPunct/>
        <w:autoSpaceDE/>
        <w:autoSpaceDN/>
        <w:adjustRightInd/>
        <w:spacing w:line="360" w:lineRule="auto"/>
        <w:textAlignment w:val="auto"/>
        <w:rPr>
          <w:b/>
          <w:bCs/>
          <w:sz w:val="22"/>
          <w:szCs w:val="22"/>
        </w:rPr>
      </w:pPr>
    </w:p>
    <w:p w14:paraId="5E9654A4" w14:textId="483A031A" w:rsidR="00211695" w:rsidRPr="00A7420C" w:rsidRDefault="00211695" w:rsidP="00A7420C">
      <w:pPr>
        <w:overflowPunct/>
        <w:autoSpaceDE/>
        <w:autoSpaceDN/>
        <w:adjustRightInd/>
        <w:spacing w:line="360" w:lineRule="auto"/>
        <w:textAlignment w:val="auto"/>
        <w:rPr>
          <w:b/>
          <w:bCs/>
          <w:sz w:val="22"/>
          <w:szCs w:val="22"/>
        </w:rPr>
      </w:pPr>
    </w:p>
    <w:p w14:paraId="7495C905" w14:textId="314DB715" w:rsidR="00211695" w:rsidRPr="00A7420C" w:rsidRDefault="00211695" w:rsidP="00A7420C">
      <w:pPr>
        <w:overflowPunct/>
        <w:autoSpaceDE/>
        <w:autoSpaceDN/>
        <w:adjustRightInd/>
        <w:spacing w:line="360" w:lineRule="auto"/>
        <w:textAlignment w:val="auto"/>
        <w:rPr>
          <w:b/>
          <w:bCs/>
          <w:sz w:val="22"/>
          <w:szCs w:val="22"/>
        </w:rPr>
      </w:pPr>
    </w:p>
    <w:p w14:paraId="0D757A9F" w14:textId="6EEDDF01" w:rsidR="00211695" w:rsidRPr="00A7420C" w:rsidRDefault="00211695" w:rsidP="00A7420C">
      <w:pPr>
        <w:overflowPunct/>
        <w:autoSpaceDE/>
        <w:autoSpaceDN/>
        <w:adjustRightInd/>
        <w:spacing w:line="360" w:lineRule="auto"/>
        <w:textAlignment w:val="auto"/>
        <w:rPr>
          <w:b/>
          <w:bCs/>
          <w:sz w:val="22"/>
          <w:szCs w:val="22"/>
        </w:rPr>
      </w:pPr>
    </w:p>
    <w:p w14:paraId="369120E0" w14:textId="78A7006C" w:rsidR="00211695" w:rsidRPr="00A7420C" w:rsidRDefault="00211695" w:rsidP="00A7420C">
      <w:pPr>
        <w:overflowPunct/>
        <w:autoSpaceDE/>
        <w:autoSpaceDN/>
        <w:adjustRightInd/>
        <w:spacing w:line="360" w:lineRule="auto"/>
        <w:textAlignment w:val="auto"/>
        <w:rPr>
          <w:b/>
          <w:bCs/>
          <w:sz w:val="22"/>
          <w:szCs w:val="22"/>
        </w:rPr>
      </w:pPr>
    </w:p>
    <w:p w14:paraId="39C82147" w14:textId="4DB165F4" w:rsidR="00211695" w:rsidRPr="00A7420C" w:rsidRDefault="00211695" w:rsidP="00A7420C">
      <w:pPr>
        <w:overflowPunct/>
        <w:autoSpaceDE/>
        <w:autoSpaceDN/>
        <w:adjustRightInd/>
        <w:spacing w:line="360" w:lineRule="auto"/>
        <w:textAlignment w:val="auto"/>
        <w:rPr>
          <w:b/>
          <w:bCs/>
          <w:sz w:val="22"/>
          <w:szCs w:val="22"/>
        </w:rPr>
      </w:pPr>
    </w:p>
    <w:p w14:paraId="592EEAD9" w14:textId="77777777" w:rsidR="00273515" w:rsidRDefault="00273515" w:rsidP="00A7420C">
      <w:pPr>
        <w:spacing w:line="360" w:lineRule="auto"/>
        <w:ind w:right="237"/>
        <w:jc w:val="both"/>
        <w:rPr>
          <w:b/>
          <w:bCs/>
          <w:sz w:val="22"/>
          <w:szCs w:val="22"/>
        </w:rPr>
      </w:pPr>
    </w:p>
    <w:p w14:paraId="747CBAEC" w14:textId="77777777" w:rsidR="00273515" w:rsidRPr="00A7420C" w:rsidRDefault="00273515" w:rsidP="00A7420C">
      <w:pPr>
        <w:spacing w:line="360" w:lineRule="auto"/>
        <w:ind w:right="237"/>
        <w:jc w:val="both"/>
        <w:rPr>
          <w:b/>
          <w:bCs/>
          <w:color w:val="000000" w:themeColor="text1"/>
          <w:sz w:val="22"/>
          <w:szCs w:val="22"/>
        </w:rPr>
      </w:pPr>
    </w:p>
    <w:p w14:paraId="1093A23A" w14:textId="3B644F98" w:rsidR="0FF883D4" w:rsidRPr="00A7420C" w:rsidRDefault="0FF883D4" w:rsidP="00A7420C">
      <w:pPr>
        <w:spacing w:line="360" w:lineRule="auto"/>
        <w:ind w:right="237"/>
        <w:jc w:val="both"/>
        <w:rPr>
          <w:b/>
          <w:bCs/>
          <w:color w:val="000000" w:themeColor="text1"/>
          <w:sz w:val="22"/>
          <w:szCs w:val="22"/>
        </w:rPr>
      </w:pPr>
    </w:p>
    <w:p w14:paraId="386B9E52" w14:textId="71D07E3F" w:rsidR="02D63252" w:rsidRPr="00A7420C" w:rsidRDefault="02D63252" w:rsidP="00A7420C">
      <w:pPr>
        <w:spacing w:line="360" w:lineRule="auto"/>
        <w:ind w:right="237"/>
        <w:jc w:val="both"/>
        <w:rPr>
          <w:b/>
          <w:bCs/>
          <w:color w:val="000000" w:themeColor="text1"/>
          <w:sz w:val="22"/>
          <w:szCs w:val="22"/>
        </w:rPr>
      </w:pPr>
    </w:p>
    <w:p w14:paraId="58751063" w14:textId="56C51CE5" w:rsidR="13AD8C62" w:rsidRPr="00A7420C" w:rsidRDefault="13AD8C62" w:rsidP="00A7420C">
      <w:pPr>
        <w:spacing w:line="360" w:lineRule="auto"/>
        <w:ind w:right="237"/>
        <w:jc w:val="center"/>
        <w:rPr>
          <w:rFonts w:eastAsia="Arial"/>
          <w:color w:val="000000" w:themeColor="text1"/>
          <w:sz w:val="22"/>
          <w:szCs w:val="22"/>
        </w:rPr>
      </w:pPr>
      <w:r w:rsidRPr="00A7420C">
        <w:rPr>
          <w:rFonts w:eastAsia="Arial"/>
          <w:b/>
          <w:bCs/>
          <w:color w:val="000000" w:themeColor="text1"/>
          <w:sz w:val="22"/>
          <w:szCs w:val="22"/>
          <w:u w:val="single"/>
        </w:rPr>
        <w:lastRenderedPageBreak/>
        <w:t xml:space="preserve">Task </w:t>
      </w:r>
      <w:r w:rsidR="2C093D8B" w:rsidRPr="00A7420C">
        <w:rPr>
          <w:rFonts w:eastAsia="Arial"/>
          <w:b/>
          <w:bCs/>
          <w:color w:val="000000" w:themeColor="text1"/>
          <w:sz w:val="22"/>
          <w:szCs w:val="22"/>
          <w:u w:val="single"/>
        </w:rPr>
        <w:t>2</w:t>
      </w:r>
    </w:p>
    <w:p w14:paraId="25F38A2E" w14:textId="1F074CF2" w:rsidR="0FF883D4" w:rsidRPr="00A7420C" w:rsidRDefault="0FF883D4" w:rsidP="00A7420C">
      <w:pPr>
        <w:spacing w:line="360" w:lineRule="auto"/>
        <w:ind w:left="2880" w:right="237"/>
        <w:rPr>
          <w:rFonts w:eastAsia="Arial"/>
          <w:color w:val="000000" w:themeColor="text1"/>
          <w:sz w:val="22"/>
          <w:szCs w:val="22"/>
        </w:rPr>
      </w:pPr>
    </w:p>
    <w:p w14:paraId="60E3A437" w14:textId="73015E4D" w:rsidR="13AD8C62" w:rsidRPr="00A7420C" w:rsidRDefault="13AD8C62" w:rsidP="00A7420C">
      <w:pPr>
        <w:spacing w:line="360" w:lineRule="auto"/>
        <w:ind w:right="237"/>
        <w:jc w:val="both"/>
        <w:rPr>
          <w:rFonts w:eastAsia="Arial"/>
          <w:color w:val="000000" w:themeColor="text1"/>
          <w:sz w:val="22"/>
          <w:szCs w:val="22"/>
          <w:u w:val="single"/>
        </w:rPr>
      </w:pPr>
      <w:r w:rsidRPr="00A7420C">
        <w:rPr>
          <w:rFonts w:eastAsia="Arial"/>
          <w:b/>
          <w:bCs/>
          <w:color w:val="000000" w:themeColor="text1"/>
          <w:sz w:val="22"/>
          <w:szCs w:val="22"/>
          <w:u w:val="single"/>
        </w:rPr>
        <w:t>Relevant areas of the National Policing Curriculum:</w:t>
      </w:r>
      <w:r w:rsidRPr="00A7420C">
        <w:rPr>
          <w:rFonts w:eastAsia="Arial"/>
          <w:b/>
          <w:bCs/>
          <w:color w:val="000000" w:themeColor="text1"/>
          <w:sz w:val="22"/>
          <w:szCs w:val="22"/>
        </w:rPr>
        <w:t xml:space="preserve"> </w:t>
      </w:r>
    </w:p>
    <w:p w14:paraId="4E78C854" w14:textId="62F25455" w:rsidR="0FF883D4" w:rsidRPr="00A7420C" w:rsidRDefault="0FF883D4" w:rsidP="00A7420C">
      <w:pPr>
        <w:spacing w:line="360" w:lineRule="auto"/>
        <w:ind w:right="237"/>
        <w:jc w:val="both"/>
        <w:rPr>
          <w:rFonts w:eastAsia="Arial"/>
          <w:color w:val="000000" w:themeColor="text1"/>
          <w:sz w:val="22"/>
          <w:szCs w:val="22"/>
          <w:u w:val="single"/>
        </w:rPr>
      </w:pPr>
    </w:p>
    <w:p w14:paraId="059A243D" w14:textId="77777777" w:rsidR="00211695" w:rsidRPr="00A7420C" w:rsidRDefault="00211695" w:rsidP="00A7420C">
      <w:pPr>
        <w:spacing w:line="360" w:lineRule="auto"/>
        <w:ind w:right="237"/>
        <w:jc w:val="both"/>
        <w:rPr>
          <w:rFonts w:eastAsia="Arial"/>
          <w:color w:val="000000" w:themeColor="text1"/>
          <w:sz w:val="22"/>
          <w:szCs w:val="22"/>
          <w:u w:val="single"/>
        </w:rPr>
      </w:pPr>
    </w:p>
    <w:p w14:paraId="13AD291B" w14:textId="587ED10C" w:rsidR="13AD8C62" w:rsidRPr="00A7420C" w:rsidRDefault="13AD8C62" w:rsidP="00A7420C">
      <w:pPr>
        <w:spacing w:line="360" w:lineRule="auto"/>
        <w:ind w:right="237"/>
        <w:jc w:val="both"/>
        <w:rPr>
          <w:rFonts w:eastAsia="Arial"/>
          <w:color w:val="000000" w:themeColor="text1"/>
          <w:sz w:val="22"/>
          <w:szCs w:val="22"/>
          <w:u w:val="single"/>
        </w:rPr>
      </w:pPr>
      <w:r w:rsidRPr="00A7420C">
        <w:rPr>
          <w:rFonts w:eastAsia="Arial"/>
          <w:b/>
          <w:bCs/>
          <w:color w:val="000000" w:themeColor="text1"/>
          <w:sz w:val="22"/>
          <w:szCs w:val="22"/>
          <w:u w:val="single"/>
        </w:rPr>
        <w:t>Conducting Investigations</w:t>
      </w:r>
    </w:p>
    <w:p w14:paraId="41212371" w14:textId="5F8AC920" w:rsidR="0FF883D4" w:rsidRPr="00A7420C" w:rsidRDefault="0FF883D4" w:rsidP="00A7420C">
      <w:pPr>
        <w:spacing w:line="360" w:lineRule="auto"/>
        <w:ind w:right="237"/>
        <w:jc w:val="both"/>
        <w:rPr>
          <w:rFonts w:eastAsia="Arial"/>
          <w:color w:val="000000" w:themeColor="text1"/>
          <w:sz w:val="22"/>
          <w:szCs w:val="22"/>
        </w:rPr>
      </w:pPr>
    </w:p>
    <w:p w14:paraId="72CE0138" w14:textId="08F405AF" w:rsidR="13AD8C62" w:rsidRPr="00A7420C" w:rsidRDefault="13AD8C62" w:rsidP="00A7420C">
      <w:pPr>
        <w:spacing w:line="360" w:lineRule="auto"/>
        <w:ind w:right="237"/>
        <w:jc w:val="both"/>
        <w:rPr>
          <w:rFonts w:eastAsia="Arial"/>
          <w:color w:val="000000" w:themeColor="text1"/>
          <w:sz w:val="22"/>
          <w:szCs w:val="22"/>
        </w:rPr>
      </w:pPr>
      <w:r w:rsidRPr="00A7420C">
        <w:rPr>
          <w:rFonts w:eastAsia="Arial"/>
          <w:color w:val="000000" w:themeColor="text1"/>
          <w:sz w:val="22"/>
          <w:szCs w:val="22"/>
        </w:rPr>
        <w:t>You should choose an</w:t>
      </w:r>
      <w:r w:rsidR="00756425" w:rsidRPr="00A7420C">
        <w:rPr>
          <w:rFonts w:eastAsia="Arial"/>
          <w:color w:val="000000" w:themeColor="text1"/>
          <w:sz w:val="22"/>
          <w:szCs w:val="22"/>
        </w:rPr>
        <w:t xml:space="preserve"> </w:t>
      </w:r>
      <w:r w:rsidR="002D25E7" w:rsidRPr="00A7420C">
        <w:rPr>
          <w:b/>
          <w:bCs/>
          <w:color w:val="FF0000"/>
          <w:sz w:val="22"/>
          <w:szCs w:val="22"/>
          <w:u w:val="single"/>
        </w:rPr>
        <w:t xml:space="preserve">serious and complex investigation </w:t>
      </w:r>
      <w:r w:rsidRPr="00A7420C">
        <w:rPr>
          <w:rFonts w:eastAsia="Arial"/>
          <w:color w:val="000000" w:themeColor="text1"/>
          <w:sz w:val="22"/>
          <w:szCs w:val="22"/>
        </w:rPr>
        <w:t>that you have been involved in</w:t>
      </w:r>
      <w:r w:rsidRPr="00A7420C">
        <w:rPr>
          <w:rFonts w:eastAsia="Arial"/>
          <w:b/>
          <w:bCs/>
          <w:color w:val="000000" w:themeColor="text1"/>
          <w:sz w:val="22"/>
          <w:szCs w:val="22"/>
        </w:rPr>
        <w:t xml:space="preserve"> that was of a complex nature, </w:t>
      </w:r>
      <w:r w:rsidRPr="00A7420C">
        <w:rPr>
          <w:rFonts w:eastAsia="Arial"/>
          <w:color w:val="000000" w:themeColor="text1"/>
          <w:sz w:val="22"/>
          <w:szCs w:val="22"/>
        </w:rPr>
        <w:t>in which you played a significant role.</w:t>
      </w:r>
    </w:p>
    <w:p w14:paraId="03352B88" w14:textId="34C0816D" w:rsidR="0FF883D4" w:rsidRPr="00A7420C" w:rsidRDefault="0FF883D4" w:rsidP="00A7420C">
      <w:pPr>
        <w:spacing w:line="360" w:lineRule="auto"/>
        <w:ind w:right="237"/>
        <w:jc w:val="both"/>
        <w:rPr>
          <w:color w:val="000000" w:themeColor="text1"/>
          <w:sz w:val="22"/>
          <w:szCs w:val="22"/>
        </w:rPr>
      </w:pPr>
    </w:p>
    <w:p w14:paraId="3898F4BE" w14:textId="21493F49" w:rsidR="5CE196A1" w:rsidRPr="00A7420C" w:rsidRDefault="5CE196A1" w:rsidP="00A7420C">
      <w:pPr>
        <w:spacing w:line="360" w:lineRule="auto"/>
        <w:rPr>
          <w:sz w:val="22"/>
          <w:szCs w:val="22"/>
        </w:rPr>
      </w:pPr>
    </w:p>
    <w:tbl>
      <w:tblPr>
        <w:tblStyle w:val="TableGrid"/>
        <w:tblW w:w="0" w:type="auto"/>
        <w:tblLayout w:type="fixed"/>
        <w:tblLook w:val="06A0" w:firstRow="1" w:lastRow="0" w:firstColumn="1" w:lastColumn="0" w:noHBand="1" w:noVBand="1"/>
      </w:tblPr>
      <w:tblGrid>
        <w:gridCol w:w="9015"/>
      </w:tblGrid>
      <w:tr w:rsidR="0FF883D4" w:rsidRPr="00A7420C" w14:paraId="6A8F306E" w14:textId="77777777" w:rsidTr="5CE196A1">
        <w:trPr>
          <w:trHeight w:val="3420"/>
        </w:trPr>
        <w:tc>
          <w:tcPr>
            <w:tcW w:w="9015" w:type="dxa"/>
          </w:tcPr>
          <w:p w14:paraId="1EBF6864" w14:textId="0222AEFD" w:rsidR="0FF883D4" w:rsidRPr="00A7420C" w:rsidRDefault="0FF883D4" w:rsidP="00A7420C">
            <w:pPr>
              <w:spacing w:line="360" w:lineRule="auto"/>
              <w:ind w:right="237"/>
              <w:jc w:val="both"/>
              <w:rPr>
                <w:sz w:val="22"/>
                <w:szCs w:val="22"/>
              </w:rPr>
            </w:pPr>
          </w:p>
          <w:p w14:paraId="44A7DE4C" w14:textId="4762E249" w:rsidR="13AD8C62" w:rsidRPr="00A7420C" w:rsidRDefault="5CE196A1" w:rsidP="00A7420C">
            <w:pPr>
              <w:spacing w:line="360" w:lineRule="auto"/>
              <w:ind w:right="237"/>
              <w:jc w:val="both"/>
              <w:rPr>
                <w:rFonts w:eastAsia="Arial"/>
                <w:color w:val="000000" w:themeColor="text1"/>
                <w:sz w:val="22"/>
                <w:szCs w:val="22"/>
              </w:rPr>
            </w:pPr>
            <w:r w:rsidRPr="00A7420C">
              <w:rPr>
                <w:rFonts w:eastAsia="Arial"/>
                <w:b/>
                <w:bCs/>
                <w:color w:val="000000" w:themeColor="text1"/>
                <w:sz w:val="22"/>
                <w:szCs w:val="22"/>
              </w:rPr>
              <w:t>Critically evaluate</w:t>
            </w:r>
            <w:r w:rsidRPr="00A7420C">
              <w:rPr>
                <w:rFonts w:eastAsia="Arial"/>
                <w:color w:val="000000" w:themeColor="text1"/>
                <w:sz w:val="22"/>
                <w:szCs w:val="22"/>
              </w:rPr>
              <w:t xml:space="preserve"> the processes employed in a </w:t>
            </w:r>
            <w:r w:rsidRPr="00A7420C">
              <w:rPr>
                <w:rFonts w:eastAsia="Arial"/>
                <w:color w:val="000000" w:themeColor="text1"/>
                <w:sz w:val="22"/>
                <w:szCs w:val="22"/>
                <w:highlight w:val="yellow"/>
              </w:rPr>
              <w:t>complex investigation</w:t>
            </w:r>
            <w:r w:rsidRPr="00A7420C">
              <w:rPr>
                <w:rFonts w:eastAsia="Arial"/>
                <w:color w:val="000000" w:themeColor="text1"/>
                <w:sz w:val="22"/>
                <w:szCs w:val="22"/>
              </w:rPr>
              <w:t xml:space="preserve"> you have been involved in, and the fast-track actions that you have utilised.</w:t>
            </w:r>
          </w:p>
          <w:p w14:paraId="38BE50B5" w14:textId="5BD0CFBE" w:rsidR="13AD8C62" w:rsidRPr="00A7420C" w:rsidRDefault="13AD8C62" w:rsidP="00A7420C">
            <w:pPr>
              <w:spacing w:line="360" w:lineRule="auto"/>
              <w:ind w:right="237"/>
              <w:jc w:val="both"/>
              <w:rPr>
                <w:rFonts w:eastAsia="Arial"/>
                <w:color w:val="000000" w:themeColor="text1"/>
                <w:sz w:val="22"/>
                <w:szCs w:val="22"/>
              </w:rPr>
            </w:pPr>
          </w:p>
          <w:p w14:paraId="297EA770" w14:textId="165E4249" w:rsidR="13AD8C62" w:rsidRPr="00A7420C" w:rsidRDefault="13AD8C62" w:rsidP="00A7420C">
            <w:pPr>
              <w:spacing w:line="360" w:lineRule="auto"/>
              <w:ind w:right="237"/>
              <w:jc w:val="both"/>
              <w:rPr>
                <w:rFonts w:eastAsia="Arial"/>
                <w:color w:val="000000" w:themeColor="text1"/>
                <w:sz w:val="22"/>
                <w:szCs w:val="22"/>
              </w:rPr>
            </w:pPr>
          </w:p>
          <w:p w14:paraId="2AA1635A" w14:textId="5AADEA62" w:rsidR="13AD8C62" w:rsidRPr="00A7420C" w:rsidRDefault="5CE196A1" w:rsidP="00A7420C">
            <w:pPr>
              <w:spacing w:line="360" w:lineRule="auto"/>
              <w:ind w:right="237"/>
              <w:jc w:val="both"/>
              <w:rPr>
                <w:rFonts w:eastAsia="Arial"/>
                <w:color w:val="000000" w:themeColor="text1"/>
                <w:sz w:val="22"/>
                <w:szCs w:val="22"/>
              </w:rPr>
            </w:pPr>
            <w:r w:rsidRPr="00A7420C">
              <w:rPr>
                <w:rFonts w:eastAsia="Arial"/>
                <w:color w:val="000000" w:themeColor="text1"/>
                <w:sz w:val="22"/>
                <w:szCs w:val="22"/>
              </w:rPr>
              <w:t xml:space="preserve">Evaluate the support you have provided to victims, witnesses, and offenders (where appropriate) during a </w:t>
            </w:r>
            <w:r w:rsidRPr="00A7420C">
              <w:rPr>
                <w:rFonts w:eastAsia="Arial"/>
                <w:color w:val="000000" w:themeColor="text1"/>
                <w:sz w:val="22"/>
                <w:szCs w:val="22"/>
                <w:highlight w:val="yellow"/>
              </w:rPr>
              <w:t>complex investigation</w:t>
            </w:r>
            <w:r w:rsidRPr="00A7420C">
              <w:rPr>
                <w:rFonts w:eastAsia="Arial"/>
                <w:color w:val="000000" w:themeColor="text1"/>
                <w:sz w:val="22"/>
                <w:szCs w:val="22"/>
              </w:rPr>
              <w:t xml:space="preserve"> and reference the management of your own personal values and attitudes in relation to this.</w:t>
            </w:r>
          </w:p>
          <w:p w14:paraId="4F00E6B5" w14:textId="17A8F5F8" w:rsidR="13AD8C62" w:rsidRPr="00A7420C" w:rsidRDefault="13AD8C62" w:rsidP="00A7420C">
            <w:pPr>
              <w:spacing w:line="360" w:lineRule="auto"/>
              <w:ind w:right="237"/>
              <w:jc w:val="both"/>
              <w:rPr>
                <w:sz w:val="22"/>
                <w:szCs w:val="22"/>
              </w:rPr>
            </w:pPr>
          </w:p>
          <w:p w14:paraId="5AD79861" w14:textId="57C44AB0" w:rsidR="13AD8C62" w:rsidRPr="00A7420C" w:rsidRDefault="13AD8C62" w:rsidP="00A7420C">
            <w:pPr>
              <w:spacing w:line="360" w:lineRule="auto"/>
              <w:ind w:right="237"/>
              <w:jc w:val="both"/>
              <w:rPr>
                <w:i/>
                <w:iCs/>
                <w:sz w:val="22"/>
                <w:szCs w:val="22"/>
              </w:rPr>
            </w:pPr>
            <w:r w:rsidRPr="00A7420C">
              <w:rPr>
                <w:sz w:val="22"/>
                <w:szCs w:val="22"/>
              </w:rPr>
              <w:t>2</w:t>
            </w:r>
            <w:r w:rsidR="365C5F37" w:rsidRPr="00A7420C">
              <w:rPr>
                <w:sz w:val="22"/>
                <w:szCs w:val="22"/>
              </w:rPr>
              <w:t>000</w:t>
            </w:r>
            <w:r w:rsidRPr="00A7420C">
              <w:rPr>
                <w:sz w:val="22"/>
                <w:szCs w:val="22"/>
              </w:rPr>
              <w:t xml:space="preserve"> words </w:t>
            </w:r>
            <w:r w:rsidRPr="00A7420C">
              <w:rPr>
                <w:i/>
                <w:iCs/>
                <w:sz w:val="22"/>
                <w:szCs w:val="22"/>
              </w:rPr>
              <w:t>(+/- 10%: include your actual word count at the end of each section)</w:t>
            </w:r>
          </w:p>
          <w:p w14:paraId="3E2DFD29" w14:textId="031A30E6" w:rsidR="0FF883D4" w:rsidRPr="00A7420C" w:rsidRDefault="0FF883D4" w:rsidP="00A7420C">
            <w:pPr>
              <w:spacing w:line="360" w:lineRule="auto"/>
              <w:rPr>
                <w:color w:val="000000" w:themeColor="text1"/>
                <w:sz w:val="22"/>
                <w:szCs w:val="22"/>
              </w:rPr>
            </w:pPr>
          </w:p>
        </w:tc>
      </w:tr>
    </w:tbl>
    <w:p w14:paraId="0CB19F61" w14:textId="22B7350E" w:rsidR="0FF883D4" w:rsidRPr="00A7420C" w:rsidRDefault="0FF883D4" w:rsidP="00A7420C">
      <w:pPr>
        <w:spacing w:line="360" w:lineRule="auto"/>
        <w:ind w:right="237"/>
        <w:jc w:val="both"/>
        <w:rPr>
          <w:color w:val="000000" w:themeColor="text1"/>
          <w:sz w:val="22"/>
          <w:szCs w:val="22"/>
        </w:rPr>
      </w:pPr>
    </w:p>
    <w:p w14:paraId="1505BB66" w14:textId="6F1531B2" w:rsidR="0FF883D4" w:rsidRPr="00A7420C" w:rsidRDefault="0FF883D4" w:rsidP="00A7420C">
      <w:pPr>
        <w:spacing w:line="360" w:lineRule="auto"/>
        <w:ind w:right="237"/>
        <w:jc w:val="both"/>
        <w:rPr>
          <w:color w:val="000000" w:themeColor="text1"/>
          <w:sz w:val="22"/>
          <w:szCs w:val="22"/>
        </w:rPr>
      </w:pPr>
    </w:p>
    <w:p w14:paraId="76B6FAAC" w14:textId="10D53C5C" w:rsidR="0FF883D4" w:rsidRDefault="13AD8C62" w:rsidP="00A7420C">
      <w:pPr>
        <w:spacing w:line="360" w:lineRule="auto"/>
        <w:ind w:right="237"/>
        <w:jc w:val="both"/>
        <w:rPr>
          <w:b/>
          <w:bCs/>
          <w:color w:val="000000" w:themeColor="text1"/>
          <w:sz w:val="22"/>
          <w:szCs w:val="22"/>
        </w:rPr>
      </w:pPr>
      <w:r w:rsidRPr="00A7420C">
        <w:rPr>
          <w:b/>
          <w:bCs/>
          <w:color w:val="000000" w:themeColor="text1"/>
          <w:sz w:val="22"/>
          <w:szCs w:val="22"/>
        </w:rPr>
        <w:t xml:space="preserve">Answer: </w:t>
      </w:r>
    </w:p>
    <w:p w14:paraId="7D097EEB" w14:textId="77777777" w:rsidR="00B64EB4" w:rsidRDefault="00B64EB4" w:rsidP="00A7420C">
      <w:pPr>
        <w:spacing w:line="360" w:lineRule="auto"/>
        <w:ind w:right="237"/>
        <w:jc w:val="both"/>
        <w:rPr>
          <w:b/>
          <w:bCs/>
          <w:color w:val="000000" w:themeColor="text1"/>
          <w:sz w:val="22"/>
          <w:szCs w:val="22"/>
        </w:rPr>
      </w:pPr>
    </w:p>
    <w:p w14:paraId="28E795A2" w14:textId="48C6E6A2"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Stalking is a pervasive and harmful crime that disproportionately impacts vulnerable individuals, including children and when stalking involves children, the psychological damage can be severe and lifelong (Mullen et al., 200</w:t>
      </w:r>
      <w:r w:rsidR="000C0B78">
        <w:rPr>
          <w:rFonts w:eastAsia="Aptos"/>
          <w:color w:val="auto"/>
          <w:kern w:val="2"/>
          <w:sz w:val="22"/>
          <w:szCs w:val="22"/>
          <w:lang w:eastAsia="en-US"/>
          <w14:ligatures w14:val="standardContextual"/>
        </w:rPr>
        <w:t>8</w:t>
      </w:r>
      <w:r w:rsidRPr="00B64EB4">
        <w:rPr>
          <w:rFonts w:eastAsia="Aptos"/>
          <w:color w:val="auto"/>
          <w:kern w:val="2"/>
          <w:sz w:val="22"/>
          <w:szCs w:val="22"/>
          <w:lang w:eastAsia="en-US"/>
          <w14:ligatures w14:val="standardContextual"/>
        </w:rPr>
        <w:t xml:space="preserve">). Investigating such cases demands swift safeguarding actions, a multi-agency approach, and a clear ethical framework to balance the needs of the victim, witnesses, and the alleged offender. This case involved child who was adopted by a same sex couple after the child </w:t>
      </w:r>
      <w:r w:rsidR="0044548A">
        <w:rPr>
          <w:rFonts w:eastAsia="Aptos"/>
          <w:color w:val="auto"/>
          <w:kern w:val="2"/>
          <w:sz w:val="22"/>
          <w:szCs w:val="22"/>
          <w:lang w:eastAsia="en-US"/>
          <w14:ligatures w14:val="standardContextual"/>
        </w:rPr>
        <w:t>was</w:t>
      </w:r>
      <w:r w:rsidRPr="00B64EB4">
        <w:rPr>
          <w:rFonts w:eastAsia="Aptos"/>
          <w:color w:val="auto"/>
          <w:kern w:val="2"/>
          <w:sz w:val="22"/>
          <w:szCs w:val="22"/>
          <w:lang w:eastAsia="en-US"/>
          <w14:ligatures w14:val="standardContextual"/>
        </w:rPr>
        <w:t xml:space="preserve"> removed from the biological </w:t>
      </w:r>
      <w:r w:rsidR="0044548A" w:rsidRPr="00B64EB4">
        <w:rPr>
          <w:rFonts w:eastAsia="Aptos"/>
          <w:color w:val="auto"/>
          <w:kern w:val="2"/>
          <w:sz w:val="22"/>
          <w:szCs w:val="22"/>
          <w:lang w:eastAsia="en-US"/>
          <w14:ligatures w14:val="standardContextual"/>
        </w:rPr>
        <w:t>mother’s</w:t>
      </w:r>
      <w:r w:rsidRPr="00B64EB4">
        <w:rPr>
          <w:rFonts w:eastAsia="Aptos"/>
          <w:color w:val="auto"/>
          <w:kern w:val="2"/>
          <w:sz w:val="22"/>
          <w:szCs w:val="22"/>
          <w:lang w:eastAsia="en-US"/>
          <w14:ligatures w14:val="standardContextual"/>
        </w:rPr>
        <w:t xml:space="preserve"> care</w:t>
      </w:r>
      <w:r w:rsidR="0044548A">
        <w:rPr>
          <w:rFonts w:eastAsia="Aptos"/>
          <w:color w:val="auto"/>
          <w:kern w:val="2"/>
          <w:sz w:val="22"/>
          <w:szCs w:val="22"/>
          <w:lang w:eastAsia="en-US"/>
          <w14:ligatures w14:val="standardContextual"/>
        </w:rPr>
        <w:t xml:space="preserve">. Social services identified concerns surrounding </w:t>
      </w:r>
      <w:r w:rsidRPr="00B64EB4">
        <w:rPr>
          <w:rFonts w:eastAsia="Aptos"/>
          <w:color w:val="auto"/>
          <w:kern w:val="2"/>
          <w:sz w:val="22"/>
          <w:szCs w:val="22"/>
          <w:lang w:eastAsia="en-US"/>
          <w14:ligatures w14:val="standardContextual"/>
        </w:rPr>
        <w:t xml:space="preserve">neglect and safeguarding, </w:t>
      </w:r>
      <w:r w:rsidR="0044548A">
        <w:rPr>
          <w:rFonts w:eastAsia="Aptos"/>
          <w:color w:val="auto"/>
          <w:kern w:val="2"/>
          <w:sz w:val="22"/>
          <w:szCs w:val="22"/>
          <w:lang w:eastAsia="en-US"/>
          <w14:ligatures w14:val="standardContextual"/>
        </w:rPr>
        <w:t>she</w:t>
      </w:r>
      <w:r w:rsidRPr="00B64EB4">
        <w:rPr>
          <w:rFonts w:eastAsia="Aptos"/>
          <w:color w:val="auto"/>
          <w:kern w:val="2"/>
          <w:sz w:val="22"/>
          <w:szCs w:val="22"/>
          <w:lang w:eastAsia="en-US"/>
          <w14:ligatures w14:val="standardContextual"/>
        </w:rPr>
        <w:t xml:space="preserve"> was not allowed to </w:t>
      </w:r>
      <w:r w:rsidR="0044548A">
        <w:rPr>
          <w:rFonts w:eastAsia="Aptos"/>
          <w:color w:val="auto"/>
          <w:kern w:val="2"/>
          <w:sz w:val="22"/>
          <w:szCs w:val="22"/>
          <w:lang w:eastAsia="en-US"/>
          <w14:ligatures w14:val="standardContextual"/>
        </w:rPr>
        <w:t>see</w:t>
      </w:r>
      <w:r w:rsidRPr="00B64EB4">
        <w:rPr>
          <w:rFonts w:eastAsia="Aptos"/>
          <w:color w:val="auto"/>
          <w:kern w:val="2"/>
          <w:sz w:val="22"/>
          <w:szCs w:val="22"/>
          <w:lang w:eastAsia="en-US"/>
          <w14:ligatures w14:val="standardContextual"/>
        </w:rPr>
        <w:t xml:space="preserve"> her child unless it was done in a contact centre, however the biological mother had been identified as stalking the family through many different methods on multiple occasions putting the child and the foster parents at risk. The initial report came in from one of the foster parents stating they were scared for themselves and their child due to the </w:t>
      </w:r>
      <w:r w:rsidRPr="00B64EB4">
        <w:rPr>
          <w:rFonts w:eastAsia="Aptos"/>
          <w:color w:val="auto"/>
          <w:kern w:val="2"/>
          <w:sz w:val="22"/>
          <w:szCs w:val="22"/>
          <w:lang w:eastAsia="en-US"/>
          <w14:ligatures w14:val="standardContextual"/>
        </w:rPr>
        <w:lastRenderedPageBreak/>
        <w:t xml:space="preserve">biological mother attending the address on multiple occasions and most recently the day before. </w:t>
      </w:r>
    </w:p>
    <w:p w14:paraId="5764424A"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This essay critically reflects on a serious stalking investigation I conducted involving a child, with specific focus on the fast-track investigative actions, the support provided to all involved parties, and how I managed my personal values during the process. Throughout I will be reflecting on my own actions that are used during this investigation by using Gibbs reflective cycle (Gibbs, 1988)</w:t>
      </w:r>
    </w:p>
    <w:p w14:paraId="3C4FF3F0"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 xml:space="preserve">Stalking is widely acknowledged as a significantly under reported crime, one key reason being that victims do not immediately recognise the behaviour as serious or even as a crime especially if the stalker is known to them or is an associate. Sheridan </w:t>
      </w:r>
      <w:r w:rsidRPr="00B64EB4">
        <w:rPr>
          <w:rFonts w:eastAsia="Aptos"/>
          <w:i/>
          <w:iCs/>
          <w:color w:val="auto"/>
          <w:kern w:val="2"/>
          <w:sz w:val="22"/>
          <w:szCs w:val="22"/>
          <w:lang w:eastAsia="en-US"/>
          <w14:ligatures w14:val="standardContextual"/>
        </w:rPr>
        <w:t>et al.,</w:t>
      </w:r>
      <w:r w:rsidRPr="00B64EB4">
        <w:rPr>
          <w:rFonts w:eastAsia="Aptos"/>
          <w:color w:val="auto"/>
          <w:kern w:val="2"/>
          <w:sz w:val="22"/>
          <w:szCs w:val="22"/>
          <w:lang w:eastAsia="en-US"/>
          <w14:ligatures w14:val="standardContextual"/>
        </w:rPr>
        <w:t xml:space="preserve"> (2003) found that many victims initially minimise stalkers behaviour perceiving it as annoying rather than threatening. In this case there were multiple reports from the family prior stating they just wanted to log that the biological mother had turned up at the house as they were instructed to be social services, these resulted in no further action to be taken. In the incident reports it stated they weren’t fearful of her, but they were just concerned why she was turning up at the house when she was not supposed to have the address they were living at.</w:t>
      </w:r>
    </w:p>
    <w:p w14:paraId="624E1CF8"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When I initially received the report, I called the reporting person to get a better understanding of the circumstances. After speaking with them the priority was immediate risk management. One of the foster parents went on to explain that she had contacted both of their workplaces asking about her child, which was a concern as she was never given this information, he went on to say that she had contacted family members on social media who she would not have been aware of, again asking about them and the child and the most alarming, she had started attending the school where the child went, teachers in the school were aware of the circumstances and didn’t allow her to see the child and she started to visit the home address which she shouldn't have been given as she wasn’t allowed to know the location of her child due to the risks. The first disclosure indicated escalating unwanted communications on more than two occasions, presence near the child’s home and school, and behaviours consistent with the legal definition of stalking under the Protection from Harassment Act (1997).</w:t>
      </w:r>
    </w:p>
    <w:p w14:paraId="69BA4DAD"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 xml:space="preserve">After the initial disclosure I spoke with my sergeant and discussed options. We both agreed that the immediate risk was high. An officer and I went to the home address to speak with the foster parents. When speaking with the victims they had made it clear they wanted to make a formal complaint and support the police investigation as they were fearful for their safety. A statement was initially taken to capture the events that had taken place </w:t>
      </w:r>
    </w:p>
    <w:p w14:paraId="2B42E228"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lastRenderedPageBreak/>
        <w:t>An initial risk assessment had taken place but as on officer were always constantly reflecting on the situation, as we receive different pieces of information this can change the way we deal with incidents. We use the National Decision Model throughout all incidents we go to so we can continuously reflect on the actions we take (College of Policing, 2014). A Public Protection Notice (PPN) was completed for each of the parents. This allowed a further thorough risk assessment to identify any further issues, DASH (Domestic Abuse, Stalking and Honour Based Violence) questions are used to assess risk. This structured tool helped to re-confirm the risk level as “high,” which implied urgent intervention was necessary.</w:t>
      </w:r>
    </w:p>
    <w:p w14:paraId="3FEAD91F" w14:textId="438FF74D"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It was quickly identified that there were opportunities for early digital forensics such as screenshots of phone logs which showed her number calling multiple people known to the foster parents, social media messages from the biological mother to friends and family, CCTV footage of the biological mother attending the school and ring doorbell footage of her attending the home address. Securing digital evidence early was pivotal, ensuring the case was strong even if the reporting people later became unwilling to go to court, a common occurrence in stalking investigations (CPS, 201</w:t>
      </w:r>
      <w:r w:rsidR="00741121">
        <w:rPr>
          <w:rFonts w:eastAsia="Aptos"/>
          <w:color w:val="auto"/>
          <w:kern w:val="2"/>
          <w:sz w:val="22"/>
          <w:szCs w:val="22"/>
          <w:lang w:eastAsia="en-US"/>
          <w14:ligatures w14:val="standardContextual"/>
        </w:rPr>
        <w:t>9</w:t>
      </w:r>
      <w:r w:rsidRPr="00B64EB4">
        <w:rPr>
          <w:rFonts w:eastAsia="Aptos"/>
          <w:color w:val="auto"/>
          <w:kern w:val="2"/>
          <w:sz w:val="22"/>
          <w:szCs w:val="22"/>
          <w:lang w:eastAsia="en-US"/>
          <w14:ligatures w14:val="standardContextual"/>
        </w:rPr>
        <w:t>). It was clear that the foster parents felt bad for reporting this about the mother, but they knew it was best for the child’s safety.</w:t>
      </w:r>
    </w:p>
    <w:p w14:paraId="2F9843C5"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After the initial evidence was gathered from the victims and all digital forensics had been obtained it was important to focus on the immediate safeguarding measures than can be implemented. Before leaving I contacted Social Services to gain an insight into the mother as it had been brought to our attention that she was not allowed contact with her child, social services don’t remove children from the family home unless its an extreme case (The Children Act, 1989). After a discussion with them it was decided a referral under Section 47 of the Children Act 1989 was made, resulting in an urgent strategy meeting within the first 24 hours between police and social services and other agencies. This in hand triggered a multi-agency approach was centred around the foster family and child which gave the social workers authority to implement extensive measures if they deemed necessary (Section 47, of the Children Act, 1989)</w:t>
      </w:r>
    </w:p>
    <w:p w14:paraId="7F6C974F"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Social services’ involvement was essential. The safeguarding strategy meeting facilitated information sharing between police, education, and health services. Social services conducted an immediate child and family assessment under Section 47 of the Children Act 1989, assessing both the current threat and historical vulnerabilities.</w:t>
      </w:r>
    </w:p>
    <w:p w14:paraId="03F59B21"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 xml:space="preserve">One identified weakness from the multi-agency approach was the initial resistance of the school to share information due to data protection concerns. While GDPR is a valid concern, safeguarding outweighs confidentiality when a child is at risk. Future cases would benefit </w:t>
      </w:r>
      <w:r w:rsidRPr="00B64EB4">
        <w:rPr>
          <w:rFonts w:eastAsia="Aptos"/>
          <w:color w:val="auto"/>
          <w:kern w:val="2"/>
          <w:sz w:val="22"/>
          <w:szCs w:val="22"/>
          <w:lang w:eastAsia="en-US"/>
          <w14:ligatures w14:val="standardContextual"/>
        </w:rPr>
        <w:lastRenderedPageBreak/>
        <w:t>from clearer school-police-social services communication protocols, perhaps invoking Section 47 powers earlier if necessary.</w:t>
      </w:r>
    </w:p>
    <w:p w14:paraId="004CE3FC"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 xml:space="preserve">I called the victims after the mother was released on bail, the family expressed that even though they had the ring doorbell and CCTV cameras they still felt worried as she had the family address. I made sure the address had a critical register on it so if a call was made from them it would flag as an immediate emergency response and a police patrol strategy was discussed with the local Neighbourhood Patrol Team ensuring visible policing to deter the mother from attending the property. </w:t>
      </w:r>
    </w:p>
    <w:p w14:paraId="20D2E75B"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Immediate safeguarding reduced immediate risk to the victim and maintained the trust in the initial response. Although police patrols provided visible reassurance, the family did state that the level of contact after initial measures reduced too quickly for them and they would’ve preferred more contact. Research by Clark et al., (2022) highlights how victims feel let down and it shows that ongoing reassurance is essential, and in hindsight, more regular face to face welfare checks could have better maintained victim confidence as the contact had been mostly over the phone.</w:t>
      </w:r>
    </w:p>
    <w:p w14:paraId="5602595D"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After immediate safeguarding had been addressed the suspect was added to the high priority suspect list, arrest enquiries are done every day for high priority suspects who pose immediate danger and risk. The suspect had multiple addresses, so all of these were checked, and the suspect was arrested swiftly on suspicion of stalking with fear of violence and interviewed, the suspect was bailed due to digital forensic evidence needing to be examined, this was pinacol in the investigation so the decision to bail with conditions was made.</w:t>
      </w:r>
    </w:p>
    <w:p w14:paraId="332B1BB4"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Although the arrest was prompt, on reflection bail management could have been a little more robust within the conditions applied. A Stalking Protection Order (SPO) could have been considered. SPOs, were introduced by the Stalking Protection Act 2019, they do provide proactive safeguarding without waiting for a criminal charge (Stalking Protection Act, 2019). Safeguarding relied heavily on the bail conditions imposed, which stalking offenders usually ignore and are often breached in stalking cases (Suzy Lamplugh Trust, 2021).</w:t>
      </w:r>
    </w:p>
    <w:p w14:paraId="17D296D8"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After initial safeguarding was underway and the initial risk assessment had been completed. The suspect remained on bail whilst additional enquiries were carried out, the family members, friends and schoolteachers, who were classed as witnesses, were asked to provide statements as evidence, alongside this they were offered support and special measures pre-trial to ensure they were comfortable.</w:t>
      </w:r>
    </w:p>
    <w:p w14:paraId="04F196C4"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lastRenderedPageBreak/>
        <w:t>The support from witnesses was generally quite strong as they were very focused on the safety of the child which resulted in them providing detailed statements about what they had witnesses. Pre-trial court familiarisation visits reduced anxiety significantly which was arranged, having this as an option enable victims and witnesses to feel more confident in a court setting (CPS, 2019). Nevertheless, one family member reported feeling “left out” of updates, there was multiple witnesses and victims in this case so it was difficult to speak with every single one, however for future case I will look to improve communication strategies, ensuring all witnesses feel informed.</w:t>
      </w:r>
    </w:p>
    <w:p w14:paraId="43319CD1"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A lot of support went into safeguarding the victims and family members at the starts nonetheless its essential that any issues the offender has brought up are addressed. The suspect was a 41-year-old woman who had been exposed to multiple domestic abuse relationship and she suffered previously with mental health issues, a PPN was submitted for her as well as she voiced she could do with additional support in her life since her previous relationships and the removal of her child. This was done post arrest after I had spoken with her.</w:t>
      </w:r>
    </w:p>
    <w:p w14:paraId="6159DFEE"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 xml:space="preserve">Providing support to the suspect allowed me to adhere to policing ethics (College of Policing, 2014). An early mental health assessment was done for the suspect which identified vulnerabilities in her, this in hand prevented progression through the criminal justice system (CPS). After reviewing all the evidence presented, CPS deemed decided there was to be no further action on this occasion and for the biological mother to receive a copy of the conditions outlined by social services whereby she was to not have any contact with the child at this present time. However, no restorative justice pathways were explored, which, although not appropriate in all stalking cases, could have been considered for closure purposes for the victim and this could’ve provided a victim-centred perspective to the subject involved (Wemmers, </w:t>
      </w:r>
      <w:r w:rsidRPr="00B64EB4">
        <w:rPr>
          <w:rFonts w:eastAsia="Aptos"/>
          <w:i/>
          <w:iCs/>
          <w:color w:val="auto"/>
          <w:kern w:val="2"/>
          <w:sz w:val="22"/>
          <w:szCs w:val="22"/>
          <w:lang w:eastAsia="en-US"/>
          <w14:ligatures w14:val="standardContextual"/>
        </w:rPr>
        <w:t>et al.,</w:t>
      </w:r>
      <w:r w:rsidRPr="00B64EB4">
        <w:rPr>
          <w:rFonts w:eastAsia="Aptos"/>
          <w:color w:val="auto"/>
          <w:kern w:val="2"/>
          <w:sz w:val="22"/>
          <w:szCs w:val="22"/>
          <w:lang w:eastAsia="en-US"/>
          <w14:ligatures w14:val="standardContextual"/>
        </w:rPr>
        <w:t xml:space="preserve"> 2022)</w:t>
      </w:r>
    </w:p>
    <w:p w14:paraId="4FF09DC7" w14:textId="06031BA0"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 xml:space="preserve">Investigating crimes involving children can invoke strong emotional responses. Personally, I felt anger and protectiveness in this case due to the risk to towards the child, which risked clouding my objectivity. Managing these feelings was crucial to maintaining ethical investigation standards. Reflective supervision and debriefing allowed me to explore and contain my emotional responses, in line with best practice. I used Schons model whereby “reflection-in-action and on-the-spot experimenting” are encouraged for reflective practice (Moya,2016). This ensured decisions were evidence-based rather than emotionally driven, and I maintained fairness towards the subject throughout the process. I also remained mindful of unconscious bias as it was important to avoid “confirmation bias” in this investigation whereby people can have the tendency to interpret evidence as supportive of </w:t>
      </w:r>
      <w:r w:rsidRPr="00B64EB4">
        <w:rPr>
          <w:rFonts w:eastAsia="Aptos"/>
          <w:color w:val="auto"/>
          <w:kern w:val="2"/>
          <w:sz w:val="22"/>
          <w:szCs w:val="22"/>
          <w:lang w:eastAsia="en-US"/>
          <w14:ligatures w14:val="standardContextual"/>
        </w:rPr>
        <w:lastRenderedPageBreak/>
        <w:t>guilt without critically examining alternative explanations (Metzgar, 2013). I had regular case reviews with colleagues and my sergeant which helped counter these risks.</w:t>
      </w:r>
    </w:p>
    <w:p w14:paraId="5CE1BFD8" w14:textId="77777777" w:rsidR="00B64EB4" w:rsidRPr="00B64EB4" w:rsidRDefault="00B64EB4" w:rsidP="00B64EB4">
      <w:pPr>
        <w:overflowPunct/>
        <w:autoSpaceDE/>
        <w:autoSpaceDN/>
        <w:adjustRightInd/>
        <w:spacing w:after="160" w:line="360" w:lineRule="auto"/>
        <w:textAlignment w:val="auto"/>
        <w:rPr>
          <w:rFonts w:eastAsia="Aptos"/>
          <w:b/>
          <w:bCs/>
          <w:color w:val="auto"/>
          <w:kern w:val="2"/>
          <w:sz w:val="22"/>
          <w:szCs w:val="22"/>
          <w:u w:val="single"/>
          <w:lang w:eastAsia="en-US"/>
          <w14:ligatures w14:val="standardContextual"/>
        </w:rPr>
      </w:pPr>
      <w:r w:rsidRPr="00B64EB4">
        <w:rPr>
          <w:rFonts w:eastAsia="Aptos"/>
          <w:b/>
          <w:bCs/>
          <w:color w:val="auto"/>
          <w:kern w:val="2"/>
          <w:sz w:val="22"/>
          <w:szCs w:val="22"/>
          <w:u w:val="single"/>
          <w:lang w:eastAsia="en-US"/>
          <w14:ligatures w14:val="standardContextual"/>
        </w:rPr>
        <w:t>Conclusion</w:t>
      </w:r>
    </w:p>
    <w:p w14:paraId="5B89B887" w14:textId="77777777" w:rsidR="00B64EB4" w:rsidRPr="00B64EB4" w:rsidRDefault="00B64EB4" w:rsidP="00B64EB4">
      <w:pPr>
        <w:overflowPunct/>
        <w:autoSpaceDE/>
        <w:autoSpaceDN/>
        <w:adjustRightInd/>
        <w:spacing w:after="160" w:line="360" w:lineRule="auto"/>
        <w:textAlignment w:val="auto"/>
        <w:rPr>
          <w:rFonts w:eastAsia="Aptos"/>
          <w:color w:val="auto"/>
          <w:kern w:val="2"/>
          <w:sz w:val="22"/>
          <w:szCs w:val="22"/>
          <w:lang w:eastAsia="en-US"/>
          <w14:ligatures w14:val="standardContextual"/>
        </w:rPr>
      </w:pPr>
      <w:r w:rsidRPr="00B64EB4">
        <w:rPr>
          <w:rFonts w:eastAsia="Aptos"/>
          <w:color w:val="auto"/>
          <w:kern w:val="2"/>
          <w:sz w:val="22"/>
          <w:szCs w:val="22"/>
          <w:lang w:eastAsia="en-US"/>
          <w14:ligatures w14:val="standardContextual"/>
        </w:rPr>
        <w:t>Conducting a serious stalking investigation involving a child required swift, decisive action and close collaboration across multiple agencies. Fast-track actions provided immediate protection and safeguarding to the victim’s family. Critical evaluation throughout revealed areas for improvement, particularly around longer-term safeguarding such as SPO’s, bail management and police presence. Victim, witnesses, and offender support were strengths of the case, though consistency of communicating with all involved could be improved. Managing personal values and emotional responses was essential to ensuring professionalism and ethical practice throughout the investigation. Reflecting critically ensures that future investigations will be even more robust, trauma-informed, and fair.</w:t>
      </w:r>
    </w:p>
    <w:p w14:paraId="50B2EB88" w14:textId="6828DBE5" w:rsidR="00B64EB4" w:rsidRPr="00A7420C" w:rsidRDefault="00B64EB4" w:rsidP="00A7420C">
      <w:pPr>
        <w:spacing w:line="360" w:lineRule="auto"/>
        <w:ind w:right="237"/>
        <w:jc w:val="both"/>
        <w:rPr>
          <w:b/>
          <w:bCs/>
          <w:color w:val="000000" w:themeColor="text1"/>
          <w:sz w:val="22"/>
          <w:szCs w:val="22"/>
        </w:rPr>
      </w:pPr>
      <w:r>
        <w:rPr>
          <w:b/>
          <w:bCs/>
          <w:color w:val="000000" w:themeColor="text1"/>
          <w:sz w:val="22"/>
          <w:szCs w:val="22"/>
        </w:rPr>
        <w:t xml:space="preserve">Word Count: </w:t>
      </w:r>
      <w:r w:rsidR="007C44FA">
        <w:rPr>
          <w:b/>
          <w:bCs/>
          <w:color w:val="000000" w:themeColor="text1"/>
          <w:sz w:val="22"/>
          <w:szCs w:val="22"/>
        </w:rPr>
        <w:t>20</w:t>
      </w:r>
      <w:r w:rsidR="00B73D27">
        <w:rPr>
          <w:b/>
          <w:bCs/>
          <w:color w:val="000000" w:themeColor="text1"/>
          <w:sz w:val="22"/>
          <w:szCs w:val="22"/>
        </w:rPr>
        <w:t>87</w:t>
      </w:r>
    </w:p>
    <w:p w14:paraId="5F79612C" w14:textId="4E91C753" w:rsidR="009370AE" w:rsidRPr="00A7420C" w:rsidRDefault="009370AE" w:rsidP="00A7420C">
      <w:pPr>
        <w:spacing w:line="360" w:lineRule="auto"/>
        <w:ind w:right="237"/>
        <w:jc w:val="both"/>
        <w:rPr>
          <w:b/>
          <w:bCs/>
          <w:color w:val="000000" w:themeColor="text1"/>
          <w:sz w:val="22"/>
          <w:szCs w:val="22"/>
        </w:rPr>
      </w:pPr>
    </w:p>
    <w:p w14:paraId="49989C09" w14:textId="77777777" w:rsidR="009370AE" w:rsidRPr="00A7420C" w:rsidRDefault="009370AE" w:rsidP="00A7420C">
      <w:pPr>
        <w:spacing w:line="360" w:lineRule="auto"/>
        <w:ind w:right="237"/>
        <w:jc w:val="both"/>
        <w:rPr>
          <w:b/>
          <w:bCs/>
          <w:color w:val="000000" w:themeColor="text1"/>
          <w:sz w:val="22"/>
          <w:szCs w:val="22"/>
        </w:rPr>
      </w:pPr>
    </w:p>
    <w:p w14:paraId="1ADEFAE5" w14:textId="382C9CE8" w:rsidR="0FF883D4" w:rsidRPr="00A7420C" w:rsidRDefault="5CE196A1" w:rsidP="00A7420C">
      <w:pPr>
        <w:spacing w:line="360" w:lineRule="auto"/>
        <w:rPr>
          <w:sz w:val="22"/>
          <w:szCs w:val="22"/>
        </w:rPr>
      </w:pPr>
      <w:r w:rsidRPr="00A7420C">
        <w:rPr>
          <w:rFonts w:eastAsia="Arial"/>
          <w:b/>
          <w:bCs/>
          <w:color w:val="000000" w:themeColor="text1"/>
          <w:sz w:val="22"/>
          <w:szCs w:val="22"/>
        </w:rPr>
        <w:t xml:space="preserve">Authentication signature: </w:t>
      </w:r>
    </w:p>
    <w:p w14:paraId="3E37DF86" w14:textId="687D12EF" w:rsidR="0FF883D4" w:rsidRPr="00A7420C" w:rsidRDefault="5CE196A1" w:rsidP="00A7420C">
      <w:pPr>
        <w:spacing w:line="360" w:lineRule="auto"/>
        <w:rPr>
          <w:sz w:val="22"/>
          <w:szCs w:val="22"/>
        </w:rPr>
      </w:pPr>
      <w:r w:rsidRPr="00A7420C">
        <w:rPr>
          <w:rFonts w:eastAsia="Arial"/>
          <w:b/>
          <w:bCs/>
          <w:color w:val="000000" w:themeColor="text1"/>
          <w:sz w:val="22"/>
          <w:szCs w:val="22"/>
        </w:rPr>
        <w:t xml:space="preserve"> </w:t>
      </w:r>
    </w:p>
    <w:p w14:paraId="543EE689" w14:textId="7FB2A7D1" w:rsidR="0FF883D4" w:rsidRPr="00A7420C" w:rsidRDefault="5CE196A1" w:rsidP="00A7420C">
      <w:pPr>
        <w:spacing w:line="360" w:lineRule="auto"/>
        <w:rPr>
          <w:sz w:val="22"/>
          <w:szCs w:val="22"/>
        </w:rPr>
      </w:pPr>
      <w:r w:rsidRPr="00A7420C">
        <w:rPr>
          <w:rFonts w:eastAsia="Arial"/>
          <w:b/>
          <w:bCs/>
          <w:color w:val="000000" w:themeColor="text1"/>
          <w:sz w:val="22"/>
          <w:szCs w:val="22"/>
        </w:rPr>
        <w:t xml:space="preserve">Please sign to confirm that the work submitted is your own and has not been copied from another: </w:t>
      </w:r>
    </w:p>
    <w:p w14:paraId="09D0056A" w14:textId="12CDB5C7" w:rsidR="0FF883D4" w:rsidRPr="00A7420C" w:rsidRDefault="5CE196A1" w:rsidP="00A7420C">
      <w:pPr>
        <w:spacing w:line="360" w:lineRule="auto"/>
        <w:rPr>
          <w:sz w:val="22"/>
          <w:szCs w:val="22"/>
        </w:rPr>
      </w:pPr>
      <w:r w:rsidRPr="00A7420C">
        <w:rPr>
          <w:rFonts w:eastAsia="Arial"/>
          <w:b/>
          <w:bCs/>
          <w:color w:val="000000" w:themeColor="text1"/>
          <w:sz w:val="22"/>
          <w:szCs w:val="22"/>
        </w:rPr>
        <w:t xml:space="preserve"> </w:t>
      </w:r>
    </w:p>
    <w:p w14:paraId="6CBAEEA0" w14:textId="20379E7B" w:rsidR="0FF883D4" w:rsidRPr="00A7420C" w:rsidRDefault="5CE196A1" w:rsidP="00A7420C">
      <w:pPr>
        <w:spacing w:line="360" w:lineRule="auto"/>
        <w:rPr>
          <w:sz w:val="22"/>
          <w:szCs w:val="22"/>
        </w:rPr>
      </w:pPr>
      <w:r w:rsidRPr="00A7420C">
        <w:rPr>
          <w:rFonts w:eastAsia="Arial"/>
          <w:b/>
          <w:bCs/>
          <w:color w:val="000000" w:themeColor="text1"/>
          <w:sz w:val="22"/>
          <w:szCs w:val="22"/>
        </w:rPr>
        <w:t>Signed:</w:t>
      </w:r>
      <w:r w:rsidR="005A749B" w:rsidRPr="00A7420C">
        <w:rPr>
          <w:rFonts w:eastAsia="Arial"/>
          <w:b/>
          <w:bCs/>
          <w:noProof/>
          <w:color w:val="000000" w:themeColor="text1"/>
          <w:sz w:val="22"/>
          <w:szCs w:val="22"/>
        </w:rPr>
        <w:drawing>
          <wp:inline distT="0" distB="0" distL="0" distR="0" wp14:anchorId="10C791C1" wp14:editId="58D0AC12">
            <wp:extent cx="1038370" cy="247685"/>
            <wp:effectExtent l="0" t="0" r="0" b="0"/>
            <wp:docPr id="657099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099755" name="Picture 657099755"/>
                    <pic:cNvPicPr/>
                  </pic:nvPicPr>
                  <pic:blipFill>
                    <a:blip r:embed="rId15">
                      <a:extLst>
                        <a:ext uri="{28A0092B-C50C-407E-A947-70E740481C1C}">
                          <a14:useLocalDpi xmlns:a14="http://schemas.microsoft.com/office/drawing/2010/main" val="0"/>
                        </a:ext>
                      </a:extLst>
                    </a:blip>
                    <a:stretch>
                      <a:fillRect/>
                    </a:stretch>
                  </pic:blipFill>
                  <pic:spPr>
                    <a:xfrm>
                      <a:off x="0" y="0"/>
                      <a:ext cx="1038370" cy="247685"/>
                    </a:xfrm>
                    <a:prstGeom prst="rect">
                      <a:avLst/>
                    </a:prstGeom>
                  </pic:spPr>
                </pic:pic>
              </a:graphicData>
            </a:graphic>
          </wp:inline>
        </w:drawing>
      </w:r>
      <w:r w:rsidRPr="00A7420C">
        <w:rPr>
          <w:rFonts w:eastAsia="Arial"/>
          <w:b/>
          <w:bCs/>
          <w:color w:val="000000" w:themeColor="text1"/>
          <w:sz w:val="22"/>
          <w:szCs w:val="22"/>
        </w:rPr>
        <w:t xml:space="preserve"> </w:t>
      </w:r>
    </w:p>
    <w:p w14:paraId="563192E7" w14:textId="7A83C86F" w:rsidR="0FF883D4" w:rsidRPr="00A7420C" w:rsidRDefault="5CE196A1" w:rsidP="00A7420C">
      <w:pPr>
        <w:spacing w:line="360" w:lineRule="auto"/>
        <w:rPr>
          <w:sz w:val="22"/>
          <w:szCs w:val="22"/>
        </w:rPr>
      </w:pPr>
      <w:r w:rsidRPr="00A7420C">
        <w:rPr>
          <w:rFonts w:eastAsia="Arial"/>
          <w:b/>
          <w:bCs/>
          <w:color w:val="000000" w:themeColor="text1"/>
          <w:sz w:val="22"/>
          <w:szCs w:val="22"/>
        </w:rPr>
        <w:t xml:space="preserve"> </w:t>
      </w:r>
    </w:p>
    <w:p w14:paraId="482B2B3A" w14:textId="5E5258CF" w:rsidR="0FF883D4" w:rsidRPr="00A7420C" w:rsidRDefault="5CE196A1" w:rsidP="00A7420C">
      <w:pPr>
        <w:spacing w:line="360" w:lineRule="auto"/>
        <w:rPr>
          <w:sz w:val="22"/>
          <w:szCs w:val="22"/>
        </w:rPr>
        <w:sectPr w:rsidR="0FF883D4" w:rsidRPr="00A7420C"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00A7420C">
        <w:rPr>
          <w:rFonts w:eastAsia="Arial"/>
          <w:b/>
          <w:bCs/>
          <w:color w:val="000000" w:themeColor="text1"/>
          <w:sz w:val="22"/>
          <w:szCs w:val="22"/>
        </w:rPr>
        <w:t>Date:</w:t>
      </w:r>
      <w:r w:rsidR="004F1BBF" w:rsidRPr="00A7420C">
        <w:rPr>
          <w:b/>
          <w:bCs/>
          <w:sz w:val="22"/>
          <w:szCs w:val="22"/>
          <w:lang w:eastAsia="zh-TW"/>
        </w:rPr>
        <w:t>28/04/2025</w:t>
      </w:r>
    </w:p>
    <w:p w14:paraId="2B4DA333" w14:textId="77777777" w:rsidR="004923DA" w:rsidRPr="00A7420C" w:rsidRDefault="004923DA" w:rsidP="00A7420C">
      <w:pPr>
        <w:keepNext/>
        <w:spacing w:before="240" w:after="60" w:line="360" w:lineRule="auto"/>
        <w:ind w:right="237"/>
        <w:jc w:val="both"/>
        <w:rPr>
          <w:b/>
          <w:sz w:val="22"/>
          <w:szCs w:val="22"/>
        </w:rPr>
      </w:pPr>
      <w:r w:rsidRPr="00A7420C">
        <w:rPr>
          <w:b/>
          <w:sz w:val="22"/>
          <w:szCs w:val="22"/>
        </w:rPr>
        <w:lastRenderedPageBreak/>
        <w:t>Bibliography</w:t>
      </w:r>
    </w:p>
    <w:p w14:paraId="0AB807FE" w14:textId="1EAEB4A4" w:rsidR="1E8636EB" w:rsidRDefault="000F7ECD" w:rsidP="00A7420C">
      <w:pPr>
        <w:keepNext/>
        <w:spacing w:before="240" w:after="60" w:line="360" w:lineRule="auto"/>
        <w:ind w:right="237"/>
        <w:jc w:val="both"/>
        <w:rPr>
          <w:sz w:val="22"/>
          <w:szCs w:val="22"/>
        </w:rPr>
      </w:pPr>
      <w:r w:rsidRPr="00A7420C">
        <w:rPr>
          <w:sz w:val="22"/>
          <w:szCs w:val="22"/>
        </w:rPr>
        <w:t xml:space="preserve">The bibliography should only include sources referenced within the </w:t>
      </w:r>
      <w:r w:rsidR="00F139CF" w:rsidRPr="00A7420C">
        <w:rPr>
          <w:sz w:val="22"/>
          <w:szCs w:val="22"/>
        </w:rPr>
        <w:t>workbook</w:t>
      </w:r>
      <w:r w:rsidRPr="00A7420C">
        <w:rPr>
          <w:sz w:val="22"/>
          <w:szCs w:val="22"/>
        </w:rPr>
        <w:t xml:space="preserve"> using the Harvard referencing system. </w:t>
      </w:r>
      <w:r w:rsidR="004923DA" w:rsidRPr="00A7420C">
        <w:rPr>
          <w:sz w:val="22"/>
          <w:szCs w:val="22"/>
        </w:rPr>
        <w:t>Information about referencing in written assignments and how to avoid plagiarism can be found on Moodle</w:t>
      </w:r>
      <w:r w:rsidR="00C27C95" w:rsidRPr="00A7420C">
        <w:rPr>
          <w:sz w:val="22"/>
          <w:szCs w:val="22"/>
        </w:rPr>
        <w:t>.</w:t>
      </w:r>
      <w:r w:rsidR="00147DE3" w:rsidRPr="00A7420C">
        <w:rPr>
          <w:sz w:val="22"/>
          <w:szCs w:val="22"/>
        </w:rPr>
        <w:t xml:space="preserve"> It is important that you are aware of the importance of ensuring that the work submitted is your original work</w:t>
      </w:r>
      <w:r w:rsidR="00EA28F1" w:rsidRPr="00A7420C">
        <w:rPr>
          <w:sz w:val="22"/>
          <w:szCs w:val="22"/>
        </w:rPr>
        <w:t xml:space="preserve">. </w:t>
      </w:r>
    </w:p>
    <w:p w14:paraId="2FD39434" w14:textId="77777777" w:rsidR="00CC4237" w:rsidRPr="00CC4237" w:rsidRDefault="00CC4237" w:rsidP="00CC4237">
      <w:pPr>
        <w:keepNext/>
        <w:spacing w:before="240" w:after="60" w:line="360" w:lineRule="auto"/>
        <w:ind w:right="237"/>
        <w:jc w:val="both"/>
        <w:rPr>
          <w:sz w:val="22"/>
          <w:szCs w:val="22"/>
        </w:rPr>
      </w:pPr>
    </w:p>
    <w:p w14:paraId="7B23DB78" w14:textId="13E33A19" w:rsidR="00CC4237" w:rsidRPr="00B22D2A" w:rsidRDefault="00CC4237" w:rsidP="00B22D2A">
      <w:pPr>
        <w:keepNext/>
        <w:spacing w:before="240" w:after="60" w:line="360" w:lineRule="auto"/>
        <w:ind w:right="237"/>
        <w:jc w:val="both"/>
        <w:rPr>
          <w:sz w:val="22"/>
          <w:szCs w:val="22"/>
        </w:rPr>
      </w:pPr>
      <w:r w:rsidRPr="00CC4237">
        <w:rPr>
          <w:sz w:val="22"/>
          <w:szCs w:val="22"/>
        </w:rPr>
        <w:t>Bows, H. and Herring, J. (2024). Non-Fatal strangulation: An empirical review of the new offence in England and Wales. </w:t>
      </w:r>
      <w:r w:rsidRPr="00CC4237">
        <w:rPr>
          <w:i/>
          <w:iCs/>
          <w:sz w:val="22"/>
          <w:szCs w:val="22"/>
        </w:rPr>
        <w:t>The Journal of Criminal Law, 88 (5-6)</w:t>
      </w:r>
      <w:r w:rsidRPr="00CC4237">
        <w:rPr>
          <w:sz w:val="22"/>
          <w:szCs w:val="22"/>
        </w:rPr>
        <w:t xml:space="preserve">. Available at: </w:t>
      </w:r>
      <w:hyperlink r:id="rId22" w:history="1">
        <w:r w:rsidRPr="00CC4237">
          <w:rPr>
            <w:rStyle w:val="Hyperlink"/>
            <w:sz w:val="22"/>
            <w:szCs w:val="22"/>
          </w:rPr>
          <w:t>https://doi.org/10.1177/00220183241277005</w:t>
        </w:r>
      </w:hyperlink>
      <w:r w:rsidRPr="00CC4237">
        <w:rPr>
          <w:sz w:val="22"/>
          <w:szCs w:val="22"/>
        </w:rPr>
        <w:t>. (Accessed: 12 April 2025).</w:t>
      </w:r>
    </w:p>
    <w:p w14:paraId="441BD17A" w14:textId="77777777" w:rsidR="00CC4237" w:rsidRPr="00B22D2A" w:rsidRDefault="00CC4237" w:rsidP="00B22D2A">
      <w:pPr>
        <w:keepNext/>
        <w:spacing w:before="240" w:after="60" w:line="360" w:lineRule="auto"/>
        <w:ind w:right="237"/>
        <w:jc w:val="both"/>
        <w:rPr>
          <w:sz w:val="22"/>
          <w:szCs w:val="22"/>
        </w:rPr>
      </w:pPr>
    </w:p>
    <w:p w14:paraId="73647C3F" w14:textId="0F600981" w:rsidR="00CC4237" w:rsidRPr="00B22D2A" w:rsidRDefault="00CC4237" w:rsidP="00B22D2A">
      <w:pPr>
        <w:keepNext/>
        <w:spacing w:before="240" w:after="60" w:line="360" w:lineRule="auto"/>
        <w:ind w:right="237"/>
        <w:jc w:val="both"/>
        <w:rPr>
          <w:sz w:val="22"/>
          <w:szCs w:val="22"/>
        </w:rPr>
      </w:pPr>
      <w:r w:rsidRPr="00CC4237">
        <w:rPr>
          <w:sz w:val="22"/>
          <w:szCs w:val="22"/>
        </w:rPr>
        <w:t>Campbell, J. C., Webster, D., &amp; Glass, N. (2008). </w:t>
      </w:r>
      <w:r w:rsidRPr="00CC4237">
        <w:rPr>
          <w:i/>
          <w:iCs/>
          <w:sz w:val="22"/>
          <w:szCs w:val="22"/>
        </w:rPr>
        <w:t>The Danger Assessment: Validation of a Lethality Risk Assessment Instrument for Intimate Partner Femicide</w:t>
      </w:r>
      <w:r w:rsidRPr="00CC4237">
        <w:rPr>
          <w:sz w:val="22"/>
          <w:szCs w:val="22"/>
        </w:rPr>
        <w:t xml:space="preserve">. Journal of Interpersonal Violence, 24(4), 653-674. Available at: </w:t>
      </w:r>
      <w:hyperlink r:id="rId23" w:history="1">
        <w:r w:rsidRPr="00CC4237">
          <w:rPr>
            <w:rStyle w:val="Hyperlink"/>
            <w:sz w:val="22"/>
            <w:szCs w:val="22"/>
          </w:rPr>
          <w:t>https://doi-org.ezproxy.uwtsd.ac.uk/10.1177/0886260508317180</w:t>
        </w:r>
      </w:hyperlink>
      <w:r w:rsidRPr="00CC4237">
        <w:rPr>
          <w:sz w:val="22"/>
          <w:szCs w:val="22"/>
        </w:rPr>
        <w:t xml:space="preserve"> (Accessed: 18 April 2025)</w:t>
      </w:r>
    </w:p>
    <w:p w14:paraId="603FE62F" w14:textId="77777777" w:rsidR="00CD4E1A" w:rsidRPr="00B22D2A" w:rsidRDefault="00CD4E1A" w:rsidP="00B22D2A">
      <w:pPr>
        <w:overflowPunct/>
        <w:autoSpaceDE/>
        <w:autoSpaceDN/>
        <w:adjustRightInd/>
        <w:spacing w:line="360" w:lineRule="auto"/>
        <w:textAlignment w:val="auto"/>
        <w:rPr>
          <w:sz w:val="22"/>
          <w:szCs w:val="22"/>
        </w:rPr>
      </w:pPr>
    </w:p>
    <w:p w14:paraId="767C1BBB" w14:textId="2DD85BA0" w:rsidR="00CD4E1A" w:rsidRPr="00194D55" w:rsidRDefault="00CD4E1A" w:rsidP="00B22D2A">
      <w:pPr>
        <w:overflowPunct/>
        <w:autoSpaceDE/>
        <w:autoSpaceDN/>
        <w:adjustRightInd/>
        <w:spacing w:line="360" w:lineRule="auto"/>
        <w:textAlignment w:val="auto"/>
        <w:rPr>
          <w:sz w:val="22"/>
          <w:szCs w:val="22"/>
        </w:rPr>
      </w:pPr>
      <w:r w:rsidRPr="00194D55">
        <w:rPr>
          <w:sz w:val="22"/>
          <w:szCs w:val="22"/>
        </w:rPr>
        <w:t xml:space="preserve">Children Act 1989. Available at: </w:t>
      </w:r>
      <w:hyperlink r:id="rId24" w:history="1">
        <w:r w:rsidRPr="00194D55">
          <w:rPr>
            <w:color w:val="0000FF"/>
            <w:sz w:val="22"/>
            <w:szCs w:val="22"/>
            <w:u w:val="single"/>
          </w:rPr>
          <w:t>Children Act 1989 (legislation.gov.uk)</w:t>
        </w:r>
      </w:hyperlink>
      <w:r w:rsidRPr="00194D55">
        <w:rPr>
          <w:sz w:val="22"/>
          <w:szCs w:val="22"/>
        </w:rPr>
        <w:t xml:space="preserve"> (Accessed 18 April 2025).</w:t>
      </w:r>
    </w:p>
    <w:p w14:paraId="1ADB27BA" w14:textId="77777777" w:rsidR="00CD4E1A" w:rsidRPr="00B22D2A" w:rsidRDefault="00CD4E1A" w:rsidP="00B22D2A">
      <w:pPr>
        <w:overflowPunct/>
        <w:autoSpaceDE/>
        <w:autoSpaceDN/>
        <w:adjustRightInd/>
        <w:spacing w:line="360" w:lineRule="auto"/>
        <w:textAlignment w:val="auto"/>
        <w:rPr>
          <w:sz w:val="22"/>
          <w:szCs w:val="22"/>
        </w:rPr>
      </w:pPr>
    </w:p>
    <w:p w14:paraId="648FCA68" w14:textId="77777777" w:rsidR="00CD4E1A" w:rsidRPr="00194D55" w:rsidRDefault="00CD4E1A" w:rsidP="00B22D2A">
      <w:pPr>
        <w:overflowPunct/>
        <w:autoSpaceDE/>
        <w:autoSpaceDN/>
        <w:adjustRightInd/>
        <w:spacing w:line="360" w:lineRule="auto"/>
        <w:textAlignment w:val="auto"/>
        <w:rPr>
          <w:sz w:val="22"/>
          <w:szCs w:val="22"/>
        </w:rPr>
      </w:pPr>
      <w:r w:rsidRPr="00194D55">
        <w:rPr>
          <w:sz w:val="22"/>
          <w:szCs w:val="22"/>
        </w:rPr>
        <w:t>College of Policing. (2014). </w:t>
      </w:r>
      <w:r w:rsidRPr="00194D55">
        <w:rPr>
          <w:i/>
          <w:iCs/>
          <w:sz w:val="22"/>
          <w:szCs w:val="22"/>
        </w:rPr>
        <w:t>Code of Ethics: A Code of Practice for the Principles and Standards of Professional Behaviour for the Policing Profession of England and Wales</w:t>
      </w:r>
      <w:r w:rsidRPr="00194D55">
        <w:rPr>
          <w:sz w:val="22"/>
          <w:szCs w:val="22"/>
        </w:rPr>
        <w:t>. Available at: </w:t>
      </w:r>
      <w:hyperlink r:id="rId25" w:anchor="code-of-ethics-49c39d2a-2278-48bc-b938-928643d2a2ba" w:history="1">
        <w:r w:rsidRPr="00194D55">
          <w:rPr>
            <w:color w:val="0000FF"/>
            <w:sz w:val="22"/>
            <w:szCs w:val="22"/>
            <w:u w:val="single"/>
          </w:rPr>
          <w:t>https://www.college.police.uk/app/national-decision-model/national-decision-model#code-of-ethics-49c39d2a-2278-48bc-b938-928643d2a2ba</w:t>
        </w:r>
      </w:hyperlink>
      <w:r w:rsidRPr="00194D55">
        <w:rPr>
          <w:sz w:val="22"/>
          <w:szCs w:val="22"/>
        </w:rPr>
        <w:t xml:space="preserve"> (Accessed 18 April 2025)</w:t>
      </w:r>
    </w:p>
    <w:p w14:paraId="46328312" w14:textId="77777777" w:rsidR="00CD4E1A" w:rsidRPr="00B22D2A" w:rsidRDefault="00CD4E1A" w:rsidP="00B22D2A">
      <w:pPr>
        <w:overflowPunct/>
        <w:autoSpaceDE/>
        <w:autoSpaceDN/>
        <w:adjustRightInd/>
        <w:spacing w:line="360" w:lineRule="auto"/>
        <w:textAlignment w:val="auto"/>
        <w:rPr>
          <w:sz w:val="22"/>
          <w:szCs w:val="22"/>
        </w:rPr>
      </w:pPr>
    </w:p>
    <w:p w14:paraId="4C19DD67" w14:textId="686F42BC" w:rsidR="00CC4237" w:rsidRPr="00B22D2A" w:rsidRDefault="00CC4237" w:rsidP="00B22D2A">
      <w:pPr>
        <w:overflowPunct/>
        <w:autoSpaceDE/>
        <w:autoSpaceDN/>
        <w:adjustRightInd/>
        <w:spacing w:line="360" w:lineRule="auto"/>
        <w:textAlignment w:val="auto"/>
        <w:rPr>
          <w:sz w:val="22"/>
          <w:szCs w:val="22"/>
        </w:rPr>
      </w:pPr>
      <w:r w:rsidRPr="00A7420C">
        <w:rPr>
          <w:sz w:val="22"/>
          <w:szCs w:val="22"/>
        </w:rPr>
        <w:t>College of Policing. (2015). </w:t>
      </w:r>
      <w:r w:rsidRPr="00A7420C">
        <w:rPr>
          <w:i/>
          <w:iCs/>
          <w:sz w:val="22"/>
          <w:szCs w:val="22"/>
        </w:rPr>
        <w:t>Domestic Abuse Authorised Professional Practice</w:t>
      </w:r>
      <w:r w:rsidRPr="00A7420C">
        <w:rPr>
          <w:sz w:val="22"/>
          <w:szCs w:val="22"/>
        </w:rPr>
        <w:t>. Available at: </w:t>
      </w:r>
      <w:hyperlink r:id="rId26" w:history="1">
        <w:r w:rsidRPr="00A7420C">
          <w:rPr>
            <w:color w:val="0000FF"/>
            <w:sz w:val="22"/>
            <w:szCs w:val="22"/>
            <w:u w:val="single"/>
          </w:rPr>
          <w:t>https://www.college.police.uk/app/major-investigation-and-public-protection/domestic-abuse/introduction-authorised-professional-practice-domestic-abuse</w:t>
        </w:r>
      </w:hyperlink>
      <w:r w:rsidRPr="00A7420C">
        <w:rPr>
          <w:sz w:val="22"/>
          <w:szCs w:val="22"/>
        </w:rPr>
        <w:t xml:space="preserve"> (Accessed: 8 April 2025).</w:t>
      </w:r>
    </w:p>
    <w:p w14:paraId="28D1B48B" w14:textId="77777777" w:rsidR="00CD4E1A" w:rsidRPr="00B22D2A" w:rsidRDefault="00CD4E1A" w:rsidP="00B22D2A">
      <w:pPr>
        <w:overflowPunct/>
        <w:autoSpaceDE/>
        <w:autoSpaceDN/>
        <w:adjustRightInd/>
        <w:spacing w:line="360" w:lineRule="auto"/>
        <w:textAlignment w:val="auto"/>
        <w:rPr>
          <w:sz w:val="22"/>
          <w:szCs w:val="22"/>
        </w:rPr>
      </w:pPr>
    </w:p>
    <w:p w14:paraId="031C1EFD" w14:textId="77777777" w:rsidR="00CD4E1A" w:rsidRPr="00194D55" w:rsidRDefault="00CD4E1A" w:rsidP="00B22D2A">
      <w:pPr>
        <w:overflowPunct/>
        <w:autoSpaceDE/>
        <w:autoSpaceDN/>
        <w:adjustRightInd/>
        <w:spacing w:line="360" w:lineRule="auto"/>
        <w:textAlignment w:val="auto"/>
        <w:rPr>
          <w:color w:val="auto"/>
          <w:sz w:val="22"/>
          <w:szCs w:val="22"/>
        </w:rPr>
      </w:pPr>
      <w:r w:rsidRPr="00194D55">
        <w:rPr>
          <w:sz w:val="22"/>
          <w:szCs w:val="22"/>
        </w:rPr>
        <w:t>Clark, B., Ariel, B. and Harinam, V. (2022) '“How should the police let victims down?” The impact of reassurance Call-Backs by local police officers to victims of vehicle and cycle Crimes: a block randomized Controlled trial,' </w:t>
      </w:r>
      <w:r w:rsidRPr="00194D55">
        <w:rPr>
          <w:i/>
          <w:iCs/>
          <w:color w:val="05103E"/>
          <w:sz w:val="22"/>
          <w:szCs w:val="22"/>
        </w:rPr>
        <w:t>Police Quarterly</w:t>
      </w:r>
      <w:r w:rsidRPr="00194D55">
        <w:rPr>
          <w:sz w:val="22"/>
          <w:szCs w:val="22"/>
        </w:rPr>
        <w:t xml:space="preserve">, 26(3), 355–378. Available at: </w:t>
      </w:r>
      <w:hyperlink r:id="rId27" w:history="1">
        <w:r w:rsidRPr="00194D55">
          <w:rPr>
            <w:color w:val="05103E"/>
            <w:sz w:val="22"/>
            <w:szCs w:val="22"/>
            <w:u w:val="single"/>
          </w:rPr>
          <w:t>https://doi.org/10.1177/10986111221128751</w:t>
        </w:r>
      </w:hyperlink>
      <w:r w:rsidRPr="00194D55">
        <w:rPr>
          <w:sz w:val="22"/>
          <w:szCs w:val="22"/>
        </w:rPr>
        <w:t>. (Accessed 20 April 2025)</w:t>
      </w:r>
    </w:p>
    <w:p w14:paraId="1ECB94E7" w14:textId="77777777" w:rsidR="00CD4E1A" w:rsidRPr="00B22D2A" w:rsidRDefault="00CD4E1A" w:rsidP="00B22D2A">
      <w:pPr>
        <w:overflowPunct/>
        <w:autoSpaceDE/>
        <w:autoSpaceDN/>
        <w:adjustRightInd/>
        <w:spacing w:line="360" w:lineRule="auto"/>
        <w:textAlignment w:val="auto"/>
        <w:rPr>
          <w:sz w:val="22"/>
          <w:szCs w:val="22"/>
        </w:rPr>
      </w:pPr>
    </w:p>
    <w:p w14:paraId="707D2D60" w14:textId="002E8A4D" w:rsidR="00B22D2A" w:rsidRPr="00194D55" w:rsidRDefault="00CD4E1A" w:rsidP="00B22D2A">
      <w:pPr>
        <w:overflowPunct/>
        <w:autoSpaceDE/>
        <w:autoSpaceDN/>
        <w:adjustRightInd/>
        <w:spacing w:line="360" w:lineRule="auto"/>
        <w:textAlignment w:val="auto"/>
        <w:rPr>
          <w:sz w:val="22"/>
          <w:szCs w:val="22"/>
        </w:rPr>
      </w:pPr>
      <w:r w:rsidRPr="00194D55">
        <w:rPr>
          <w:sz w:val="22"/>
          <w:szCs w:val="22"/>
        </w:rPr>
        <w:t> </w:t>
      </w:r>
      <w:r w:rsidR="00B22D2A" w:rsidRPr="00194D55">
        <w:rPr>
          <w:sz w:val="22"/>
          <w:szCs w:val="22"/>
        </w:rPr>
        <w:t>Crown Prosecution Service. (201</w:t>
      </w:r>
      <w:r w:rsidR="003F0E58">
        <w:rPr>
          <w:sz w:val="22"/>
          <w:szCs w:val="22"/>
        </w:rPr>
        <w:t>9</w:t>
      </w:r>
      <w:r w:rsidR="00B22D2A" w:rsidRPr="00194D55">
        <w:rPr>
          <w:sz w:val="22"/>
          <w:szCs w:val="22"/>
        </w:rPr>
        <w:t xml:space="preserve">). Mental Health: Victims and Witnesses. Available at: </w:t>
      </w:r>
      <w:hyperlink r:id="rId28" w:history="1">
        <w:r w:rsidR="00B22D2A" w:rsidRPr="00194D55">
          <w:rPr>
            <w:color w:val="0000FF"/>
            <w:sz w:val="22"/>
            <w:szCs w:val="22"/>
            <w:u w:val="single"/>
          </w:rPr>
          <w:t>https://www.cps.gov.uk/legal-guidance/mental-health-victims-and-witnesses</w:t>
        </w:r>
      </w:hyperlink>
      <w:r w:rsidR="00B22D2A" w:rsidRPr="00194D55">
        <w:rPr>
          <w:sz w:val="22"/>
          <w:szCs w:val="22"/>
        </w:rPr>
        <w:t xml:space="preserve"> (Accessed 16 April 2025)</w:t>
      </w:r>
    </w:p>
    <w:p w14:paraId="43ECDA3D" w14:textId="39D43CD3" w:rsidR="00B22D2A" w:rsidRPr="00B22D2A" w:rsidRDefault="00B22D2A" w:rsidP="00B22D2A">
      <w:pPr>
        <w:overflowPunct/>
        <w:autoSpaceDE/>
        <w:autoSpaceDN/>
        <w:adjustRightInd/>
        <w:spacing w:line="360" w:lineRule="auto"/>
        <w:textAlignment w:val="auto"/>
        <w:rPr>
          <w:sz w:val="22"/>
          <w:szCs w:val="22"/>
        </w:rPr>
      </w:pPr>
      <w:r w:rsidRPr="00194D55">
        <w:rPr>
          <w:sz w:val="22"/>
          <w:szCs w:val="22"/>
        </w:rPr>
        <w:t> </w:t>
      </w:r>
    </w:p>
    <w:p w14:paraId="0EA1508E" w14:textId="147E14B3" w:rsidR="00CD4E1A" w:rsidRPr="00194D55" w:rsidRDefault="00CD4E1A" w:rsidP="00B22D2A">
      <w:pPr>
        <w:overflowPunct/>
        <w:autoSpaceDE/>
        <w:autoSpaceDN/>
        <w:adjustRightInd/>
        <w:spacing w:line="360" w:lineRule="auto"/>
        <w:textAlignment w:val="auto"/>
        <w:rPr>
          <w:sz w:val="22"/>
          <w:szCs w:val="22"/>
        </w:rPr>
      </w:pPr>
      <w:r w:rsidRPr="00194D55">
        <w:rPr>
          <w:sz w:val="22"/>
          <w:szCs w:val="22"/>
        </w:rPr>
        <w:t xml:space="preserve">Crown Prosecution Service. (2022). Stalking and Harassment Legal Guidance. Available at: </w:t>
      </w:r>
      <w:hyperlink r:id="rId29" w:history="1">
        <w:r w:rsidRPr="00194D55">
          <w:rPr>
            <w:color w:val="0000FF"/>
            <w:sz w:val="22"/>
            <w:szCs w:val="22"/>
            <w:u w:val="single"/>
          </w:rPr>
          <w:t>https://www.cps.gov.uk/legal-guidance/stalking-or-harassment</w:t>
        </w:r>
      </w:hyperlink>
      <w:r w:rsidRPr="00194D55">
        <w:rPr>
          <w:sz w:val="22"/>
          <w:szCs w:val="22"/>
        </w:rPr>
        <w:t xml:space="preserve"> (Accessed 16 April 2025)</w:t>
      </w:r>
    </w:p>
    <w:p w14:paraId="44B72500" w14:textId="1CE78D67" w:rsidR="00CD4E1A" w:rsidRPr="00B22D2A" w:rsidRDefault="00CD4E1A" w:rsidP="00B22D2A">
      <w:pPr>
        <w:overflowPunct/>
        <w:autoSpaceDE/>
        <w:autoSpaceDN/>
        <w:adjustRightInd/>
        <w:spacing w:line="360" w:lineRule="auto"/>
        <w:textAlignment w:val="auto"/>
        <w:rPr>
          <w:sz w:val="22"/>
          <w:szCs w:val="22"/>
        </w:rPr>
      </w:pPr>
      <w:r w:rsidRPr="00194D55">
        <w:rPr>
          <w:sz w:val="22"/>
          <w:szCs w:val="22"/>
        </w:rPr>
        <w:t> </w:t>
      </w:r>
    </w:p>
    <w:p w14:paraId="108F43C1" w14:textId="6B4665FC" w:rsidR="00CC4237" w:rsidRPr="00B22D2A" w:rsidRDefault="00CC4237" w:rsidP="00B22D2A">
      <w:pPr>
        <w:keepNext/>
        <w:spacing w:before="240" w:after="60" w:line="360" w:lineRule="auto"/>
        <w:ind w:right="237"/>
        <w:jc w:val="both"/>
        <w:rPr>
          <w:sz w:val="22"/>
          <w:szCs w:val="22"/>
        </w:rPr>
      </w:pPr>
      <w:r w:rsidRPr="00B22D2A">
        <w:rPr>
          <w:sz w:val="22"/>
          <w:szCs w:val="22"/>
        </w:rPr>
        <w:t>Domestic Abuse Act 2021. Available at: Domestic Abuse Act 2021 (legislation.gov.uk) (Accessed 19 April 2025).</w:t>
      </w:r>
    </w:p>
    <w:p w14:paraId="28993FD1" w14:textId="77777777" w:rsidR="00AC2F4C" w:rsidRPr="00B22D2A" w:rsidRDefault="00AC2F4C" w:rsidP="00B22D2A">
      <w:pPr>
        <w:keepNext/>
        <w:spacing w:before="240" w:after="60" w:line="360" w:lineRule="auto"/>
        <w:ind w:right="237"/>
        <w:jc w:val="both"/>
        <w:rPr>
          <w:sz w:val="22"/>
          <w:szCs w:val="22"/>
        </w:rPr>
      </w:pPr>
    </w:p>
    <w:p w14:paraId="039E646E" w14:textId="77777777" w:rsidR="00AC2F4C" w:rsidRPr="00A7420C" w:rsidRDefault="00AC2F4C" w:rsidP="00B22D2A">
      <w:pPr>
        <w:overflowPunct/>
        <w:autoSpaceDE/>
        <w:autoSpaceDN/>
        <w:adjustRightInd/>
        <w:spacing w:line="360" w:lineRule="auto"/>
        <w:textAlignment w:val="auto"/>
        <w:rPr>
          <w:color w:val="auto"/>
          <w:sz w:val="22"/>
          <w:szCs w:val="22"/>
        </w:rPr>
      </w:pPr>
      <w:r w:rsidRPr="00A7420C">
        <w:rPr>
          <w:color w:val="auto"/>
          <w:sz w:val="22"/>
          <w:szCs w:val="22"/>
        </w:rPr>
        <w:t xml:space="preserve">Gibbs, G. (1988) Learning by doing: A guide to teaching and learning methods. London: Further Education Unit. </w:t>
      </w:r>
    </w:p>
    <w:p w14:paraId="6E7F725A" w14:textId="77777777" w:rsidR="00AC2F4C" w:rsidRPr="00B22D2A" w:rsidRDefault="00AC2F4C" w:rsidP="00B22D2A">
      <w:pPr>
        <w:overflowPunct/>
        <w:autoSpaceDE/>
        <w:autoSpaceDN/>
        <w:adjustRightInd/>
        <w:spacing w:line="360" w:lineRule="auto"/>
        <w:textAlignment w:val="auto"/>
        <w:rPr>
          <w:color w:val="auto"/>
          <w:sz w:val="22"/>
          <w:szCs w:val="22"/>
        </w:rPr>
      </w:pPr>
      <w:r w:rsidRPr="00A7420C">
        <w:rPr>
          <w:color w:val="auto"/>
          <w:sz w:val="22"/>
          <w:szCs w:val="22"/>
        </w:rPr>
        <w:t> </w:t>
      </w:r>
    </w:p>
    <w:p w14:paraId="2A52CED9" w14:textId="77777777" w:rsidR="00AC2F4C" w:rsidRPr="00A7420C" w:rsidRDefault="00AC2F4C" w:rsidP="00B22D2A">
      <w:pPr>
        <w:overflowPunct/>
        <w:autoSpaceDE/>
        <w:autoSpaceDN/>
        <w:adjustRightInd/>
        <w:spacing w:line="360" w:lineRule="auto"/>
        <w:textAlignment w:val="auto"/>
        <w:rPr>
          <w:color w:val="auto"/>
          <w:sz w:val="22"/>
          <w:szCs w:val="22"/>
        </w:rPr>
      </w:pPr>
    </w:p>
    <w:p w14:paraId="45D620E4" w14:textId="77777777" w:rsidR="00AC2F4C" w:rsidRPr="00B22D2A" w:rsidRDefault="00AC2F4C" w:rsidP="00B22D2A">
      <w:pPr>
        <w:overflowPunct/>
        <w:autoSpaceDE/>
        <w:autoSpaceDN/>
        <w:adjustRightInd/>
        <w:spacing w:line="360" w:lineRule="auto"/>
        <w:textAlignment w:val="auto"/>
        <w:rPr>
          <w:color w:val="auto"/>
          <w:sz w:val="22"/>
          <w:szCs w:val="22"/>
        </w:rPr>
      </w:pPr>
      <w:r w:rsidRPr="00A7420C">
        <w:rPr>
          <w:color w:val="auto"/>
          <w:sz w:val="22"/>
          <w:szCs w:val="22"/>
        </w:rPr>
        <w:t>Gill Hague, Audrey Mullender, Rosemary Aris (2003) Is Anyone Listening? Accountability and women survivors of domestic violence. Routledge.</w:t>
      </w:r>
    </w:p>
    <w:p w14:paraId="48DEE2C7" w14:textId="77777777" w:rsidR="00CC59A5" w:rsidRPr="00B22D2A" w:rsidRDefault="00CC59A5" w:rsidP="00B22D2A">
      <w:pPr>
        <w:overflowPunct/>
        <w:autoSpaceDE/>
        <w:autoSpaceDN/>
        <w:adjustRightInd/>
        <w:spacing w:line="360" w:lineRule="auto"/>
        <w:textAlignment w:val="auto"/>
        <w:rPr>
          <w:color w:val="auto"/>
          <w:sz w:val="22"/>
          <w:szCs w:val="22"/>
        </w:rPr>
      </w:pPr>
    </w:p>
    <w:p w14:paraId="59A28674" w14:textId="345968AB" w:rsidR="00CC4237" w:rsidRPr="00B22D2A" w:rsidRDefault="00CC59A5" w:rsidP="00B22D2A">
      <w:pPr>
        <w:overflowPunct/>
        <w:autoSpaceDE/>
        <w:autoSpaceDN/>
        <w:adjustRightInd/>
        <w:spacing w:line="360" w:lineRule="auto"/>
        <w:textAlignment w:val="auto"/>
        <w:rPr>
          <w:sz w:val="22"/>
          <w:szCs w:val="22"/>
        </w:rPr>
      </w:pPr>
      <w:r w:rsidRPr="00A7420C">
        <w:rPr>
          <w:sz w:val="22"/>
          <w:szCs w:val="22"/>
        </w:rPr>
        <w:t xml:space="preserve">HMICFRS (2019). </w:t>
      </w:r>
      <w:r w:rsidRPr="00A7420C">
        <w:rPr>
          <w:i/>
          <w:iCs/>
          <w:sz w:val="22"/>
          <w:szCs w:val="22"/>
        </w:rPr>
        <w:t>The police response to domestic abuse: An update report</w:t>
      </w:r>
      <w:r w:rsidRPr="00A7420C">
        <w:rPr>
          <w:sz w:val="22"/>
          <w:szCs w:val="22"/>
        </w:rPr>
        <w:t xml:space="preserve">. London. Available at: </w:t>
      </w:r>
      <w:hyperlink r:id="rId30" w:history="1">
        <w:r w:rsidRPr="00A7420C">
          <w:rPr>
            <w:color w:val="0000FF"/>
            <w:sz w:val="22"/>
            <w:szCs w:val="22"/>
            <w:u w:val="single"/>
          </w:rPr>
          <w:t>https://hmicfrs.justiceinspectorates.gov.uk/publications/the-police-response-to-domestic-abuse-an-update-report/</w:t>
        </w:r>
      </w:hyperlink>
      <w:r w:rsidRPr="00A7420C">
        <w:rPr>
          <w:sz w:val="22"/>
          <w:szCs w:val="22"/>
        </w:rPr>
        <w:t>. Accessed 12 April 2025)</w:t>
      </w:r>
    </w:p>
    <w:p w14:paraId="60C63B6D" w14:textId="77777777" w:rsidR="00CC59A5" w:rsidRPr="00B22D2A" w:rsidRDefault="00CC59A5" w:rsidP="00B22D2A">
      <w:pPr>
        <w:overflowPunct/>
        <w:autoSpaceDE/>
        <w:autoSpaceDN/>
        <w:adjustRightInd/>
        <w:spacing w:line="360" w:lineRule="auto"/>
        <w:textAlignment w:val="auto"/>
        <w:rPr>
          <w:sz w:val="22"/>
          <w:szCs w:val="22"/>
        </w:rPr>
      </w:pPr>
    </w:p>
    <w:p w14:paraId="0AB95268" w14:textId="6965D1A1" w:rsidR="00CC4237" w:rsidRPr="00B22D2A" w:rsidRDefault="00CC4237" w:rsidP="00B22D2A">
      <w:pPr>
        <w:overflowPunct/>
        <w:autoSpaceDE/>
        <w:autoSpaceDN/>
        <w:adjustRightInd/>
        <w:spacing w:line="360" w:lineRule="auto"/>
        <w:textAlignment w:val="auto"/>
        <w:rPr>
          <w:color w:val="auto"/>
          <w:sz w:val="22"/>
          <w:szCs w:val="22"/>
        </w:rPr>
      </w:pPr>
      <w:r w:rsidRPr="00A7420C">
        <w:rPr>
          <w:color w:val="auto"/>
          <w:sz w:val="22"/>
          <w:szCs w:val="22"/>
        </w:rPr>
        <w:t>Hopkins, A. (2023) 'Examining reasons for victim retraction in domestic violence and abuse: A qualitative analysis of police retraction statements in the United Kingdom,' </w:t>
      </w:r>
      <w:r w:rsidRPr="00A7420C">
        <w:rPr>
          <w:i/>
          <w:iCs/>
          <w:color w:val="05103E"/>
          <w:sz w:val="22"/>
          <w:szCs w:val="22"/>
        </w:rPr>
        <w:t>The Police Journal Theory Practice and Principles</w:t>
      </w:r>
      <w:r w:rsidRPr="00A7420C">
        <w:rPr>
          <w:color w:val="auto"/>
          <w:sz w:val="22"/>
          <w:szCs w:val="22"/>
        </w:rPr>
        <w:t xml:space="preserve">, 97(2), pp. 240–258. Available at: </w:t>
      </w:r>
      <w:hyperlink r:id="rId31" w:history="1">
        <w:r w:rsidRPr="00A7420C">
          <w:rPr>
            <w:color w:val="05103E"/>
            <w:sz w:val="22"/>
            <w:szCs w:val="22"/>
            <w:u w:val="single"/>
          </w:rPr>
          <w:t>https://doi.org/10.1177/0032258x231159807</w:t>
        </w:r>
      </w:hyperlink>
      <w:r w:rsidRPr="00A7420C">
        <w:rPr>
          <w:color w:val="auto"/>
          <w:sz w:val="22"/>
          <w:szCs w:val="22"/>
        </w:rPr>
        <w:t>. (Accessed: 8 April 2025).</w:t>
      </w:r>
    </w:p>
    <w:p w14:paraId="264306E4" w14:textId="77777777" w:rsidR="00CC59A5" w:rsidRPr="00B22D2A" w:rsidRDefault="00CC59A5" w:rsidP="00B22D2A">
      <w:pPr>
        <w:overflowPunct/>
        <w:autoSpaceDE/>
        <w:autoSpaceDN/>
        <w:adjustRightInd/>
        <w:spacing w:line="360" w:lineRule="auto"/>
        <w:textAlignment w:val="auto"/>
        <w:rPr>
          <w:color w:val="auto"/>
          <w:sz w:val="22"/>
          <w:szCs w:val="22"/>
        </w:rPr>
      </w:pPr>
    </w:p>
    <w:p w14:paraId="72E3FE31" w14:textId="431AF732" w:rsidR="00CC59A5" w:rsidRDefault="00CC59A5" w:rsidP="00B22D2A">
      <w:pPr>
        <w:overflowPunct/>
        <w:autoSpaceDE/>
        <w:autoSpaceDN/>
        <w:adjustRightInd/>
        <w:spacing w:line="360" w:lineRule="auto"/>
        <w:textAlignment w:val="auto"/>
        <w:rPr>
          <w:sz w:val="22"/>
          <w:szCs w:val="22"/>
        </w:rPr>
      </w:pPr>
      <w:r w:rsidRPr="00A7420C">
        <w:rPr>
          <w:sz w:val="22"/>
          <w:szCs w:val="22"/>
        </w:rPr>
        <w:t>Home Office. (2011). </w:t>
      </w:r>
      <w:r w:rsidRPr="00A7420C">
        <w:rPr>
          <w:i/>
          <w:iCs/>
          <w:sz w:val="22"/>
          <w:szCs w:val="22"/>
        </w:rPr>
        <w:t>Supporting high-risk victims of domestic violence: A review of Multi-Agency Risk Assessment Conferences (MARACs)</w:t>
      </w:r>
      <w:r w:rsidRPr="00A7420C">
        <w:rPr>
          <w:sz w:val="22"/>
          <w:szCs w:val="22"/>
        </w:rPr>
        <w:t xml:space="preserve">. Available at: </w:t>
      </w:r>
      <w:hyperlink r:id="rId32" w:history="1">
        <w:r w:rsidRPr="00A7420C">
          <w:rPr>
            <w:color w:val="0000FF"/>
            <w:sz w:val="22"/>
            <w:szCs w:val="22"/>
            <w:u w:val="single"/>
          </w:rPr>
          <w:t>https://www.gov.uk/government/publications/supporting-high-risk-victims-of-domestic-violence</w:t>
        </w:r>
      </w:hyperlink>
      <w:r w:rsidRPr="00A7420C">
        <w:rPr>
          <w:sz w:val="22"/>
          <w:szCs w:val="22"/>
        </w:rPr>
        <w:t xml:space="preserve"> (Accessed: 27 April 2025).</w:t>
      </w:r>
    </w:p>
    <w:p w14:paraId="591612E1" w14:textId="77777777" w:rsidR="00B22D2A" w:rsidRDefault="00B22D2A" w:rsidP="00B22D2A">
      <w:pPr>
        <w:overflowPunct/>
        <w:autoSpaceDE/>
        <w:autoSpaceDN/>
        <w:adjustRightInd/>
        <w:spacing w:line="360" w:lineRule="auto"/>
        <w:textAlignment w:val="auto"/>
        <w:rPr>
          <w:sz w:val="22"/>
          <w:szCs w:val="22"/>
        </w:rPr>
      </w:pPr>
    </w:p>
    <w:p w14:paraId="0F90D5AF" w14:textId="77777777" w:rsidR="00B22D2A" w:rsidRPr="00B22D2A" w:rsidRDefault="00B22D2A" w:rsidP="00B22D2A">
      <w:pPr>
        <w:overflowPunct/>
        <w:autoSpaceDE/>
        <w:autoSpaceDN/>
        <w:adjustRightInd/>
        <w:spacing w:line="360" w:lineRule="auto"/>
        <w:textAlignment w:val="auto"/>
        <w:rPr>
          <w:color w:val="auto"/>
          <w:sz w:val="22"/>
          <w:szCs w:val="22"/>
        </w:rPr>
      </w:pPr>
    </w:p>
    <w:p w14:paraId="35781B93" w14:textId="77777777" w:rsidR="00CC4237" w:rsidRPr="00B22D2A" w:rsidRDefault="00CC4237" w:rsidP="00B22D2A">
      <w:pPr>
        <w:overflowPunct/>
        <w:autoSpaceDE/>
        <w:autoSpaceDN/>
        <w:adjustRightInd/>
        <w:spacing w:line="360" w:lineRule="auto"/>
        <w:textAlignment w:val="auto"/>
        <w:rPr>
          <w:color w:val="auto"/>
          <w:sz w:val="22"/>
          <w:szCs w:val="22"/>
        </w:rPr>
      </w:pPr>
    </w:p>
    <w:p w14:paraId="37E0673E" w14:textId="77777777" w:rsidR="00AC2F4C" w:rsidRPr="00A7420C" w:rsidRDefault="00AC2F4C" w:rsidP="00B22D2A">
      <w:pPr>
        <w:overflowPunct/>
        <w:autoSpaceDE/>
        <w:autoSpaceDN/>
        <w:adjustRightInd/>
        <w:spacing w:line="360" w:lineRule="auto"/>
        <w:textAlignment w:val="auto"/>
        <w:rPr>
          <w:sz w:val="22"/>
          <w:szCs w:val="22"/>
        </w:rPr>
      </w:pPr>
      <w:r w:rsidRPr="00A7420C">
        <w:rPr>
          <w:sz w:val="22"/>
          <w:szCs w:val="22"/>
        </w:rPr>
        <w:lastRenderedPageBreak/>
        <w:t xml:space="preserve">Home Office. (2013). Evaluation of Domestic Violence Protection Orders (DVPOs). Available at:  </w:t>
      </w:r>
      <w:hyperlink r:id="rId33" w:history="1">
        <w:r w:rsidRPr="00A7420C">
          <w:rPr>
            <w:color w:val="0000FF"/>
            <w:sz w:val="22"/>
            <w:szCs w:val="22"/>
            <w:u w:val="single"/>
          </w:rPr>
          <w:t>https://assets.publishing.service.gov.uk/government/uploads/system/uploads/attachment_data/file/260897/horr76.pdf</w:t>
        </w:r>
      </w:hyperlink>
      <w:r w:rsidRPr="00A7420C">
        <w:rPr>
          <w:sz w:val="22"/>
          <w:szCs w:val="22"/>
        </w:rPr>
        <w:t xml:space="preserve"> (Accessed  8 April 2025)</w:t>
      </w:r>
    </w:p>
    <w:p w14:paraId="153BF2DB" w14:textId="77777777" w:rsidR="00AC2F4C" w:rsidRPr="00B22D2A" w:rsidRDefault="00AC2F4C" w:rsidP="00B22D2A">
      <w:pPr>
        <w:overflowPunct/>
        <w:autoSpaceDE/>
        <w:autoSpaceDN/>
        <w:adjustRightInd/>
        <w:spacing w:line="360" w:lineRule="auto"/>
        <w:textAlignment w:val="auto"/>
        <w:rPr>
          <w:color w:val="auto"/>
          <w:sz w:val="22"/>
          <w:szCs w:val="22"/>
        </w:rPr>
      </w:pPr>
    </w:p>
    <w:p w14:paraId="03B13800" w14:textId="77777777" w:rsidR="00AC2F4C" w:rsidRPr="00A7420C" w:rsidRDefault="00AC2F4C" w:rsidP="00B22D2A">
      <w:pPr>
        <w:overflowPunct/>
        <w:autoSpaceDE/>
        <w:autoSpaceDN/>
        <w:adjustRightInd/>
        <w:spacing w:line="360" w:lineRule="auto"/>
        <w:textAlignment w:val="auto"/>
        <w:rPr>
          <w:sz w:val="22"/>
          <w:szCs w:val="22"/>
        </w:rPr>
      </w:pPr>
      <w:r w:rsidRPr="00A7420C">
        <w:rPr>
          <w:sz w:val="22"/>
          <w:szCs w:val="22"/>
        </w:rPr>
        <w:t xml:space="preserve">Home Office. (2023). Domestic Violence: Disclosure Scheme. Available at: </w:t>
      </w:r>
      <w:hyperlink r:id="rId34" w:history="1">
        <w:r w:rsidRPr="00A7420C">
          <w:rPr>
            <w:color w:val="0000FF"/>
            <w:sz w:val="22"/>
            <w:szCs w:val="22"/>
            <w:u w:val="single"/>
          </w:rPr>
          <w:t>https://www.gov.uk/government/publications/domestic-violence-disclosure-scheme-pilot-guidance/domestic-violence-disclosure-scheme-accessible</w:t>
        </w:r>
      </w:hyperlink>
      <w:r w:rsidRPr="00A7420C">
        <w:rPr>
          <w:sz w:val="22"/>
          <w:szCs w:val="22"/>
        </w:rPr>
        <w:t xml:space="preserve"> (Accessed  8 April 2025)</w:t>
      </w:r>
    </w:p>
    <w:p w14:paraId="2771EBD7" w14:textId="4476F1A8" w:rsidR="00AC2F4C" w:rsidRPr="00B22D2A" w:rsidRDefault="00AC2F4C" w:rsidP="00B22D2A">
      <w:pPr>
        <w:overflowPunct/>
        <w:autoSpaceDE/>
        <w:autoSpaceDN/>
        <w:adjustRightInd/>
        <w:spacing w:line="360" w:lineRule="auto"/>
        <w:textAlignment w:val="auto"/>
        <w:rPr>
          <w:sz w:val="22"/>
          <w:szCs w:val="22"/>
        </w:rPr>
      </w:pPr>
      <w:r w:rsidRPr="00A7420C">
        <w:rPr>
          <w:sz w:val="22"/>
          <w:szCs w:val="22"/>
        </w:rPr>
        <w:t> </w:t>
      </w:r>
    </w:p>
    <w:p w14:paraId="5871718B" w14:textId="77777777" w:rsidR="00AC2F4C" w:rsidRPr="00A7420C" w:rsidRDefault="00AC2F4C" w:rsidP="00B22D2A">
      <w:pPr>
        <w:overflowPunct/>
        <w:autoSpaceDE/>
        <w:autoSpaceDN/>
        <w:adjustRightInd/>
        <w:spacing w:line="360" w:lineRule="auto"/>
        <w:textAlignment w:val="auto"/>
        <w:rPr>
          <w:sz w:val="22"/>
          <w:szCs w:val="22"/>
        </w:rPr>
      </w:pPr>
    </w:p>
    <w:p w14:paraId="131DD00E" w14:textId="77777777" w:rsidR="00AC2F4C" w:rsidRPr="00A7420C" w:rsidRDefault="00AC2F4C" w:rsidP="00B22D2A">
      <w:pPr>
        <w:overflowPunct/>
        <w:autoSpaceDE/>
        <w:autoSpaceDN/>
        <w:adjustRightInd/>
        <w:spacing w:line="360" w:lineRule="auto"/>
        <w:textAlignment w:val="auto"/>
        <w:rPr>
          <w:color w:val="auto"/>
          <w:sz w:val="22"/>
          <w:szCs w:val="22"/>
        </w:rPr>
      </w:pPr>
      <w:r w:rsidRPr="00A7420C">
        <w:rPr>
          <w:sz w:val="22"/>
          <w:szCs w:val="22"/>
        </w:rPr>
        <w:t>House of Commons Home Affairs Committee. (2008). </w:t>
      </w:r>
      <w:r w:rsidRPr="00A7420C">
        <w:rPr>
          <w:i/>
          <w:iCs/>
          <w:sz w:val="22"/>
          <w:szCs w:val="22"/>
        </w:rPr>
        <w:t>Domestic Violence, Forced Marriage and “Honour”-Based Violence: Sixth Report of Session 2007–08</w:t>
      </w:r>
      <w:r w:rsidRPr="00A7420C">
        <w:rPr>
          <w:sz w:val="22"/>
          <w:szCs w:val="22"/>
        </w:rPr>
        <w:t xml:space="preserve">. Available at: </w:t>
      </w:r>
      <w:hyperlink r:id="rId35" w:history="1">
        <w:r w:rsidRPr="00A7420C">
          <w:rPr>
            <w:color w:val="0000FF"/>
            <w:sz w:val="22"/>
            <w:szCs w:val="22"/>
            <w:u w:val="single"/>
          </w:rPr>
          <w:t>https://publications.parliament.uk/pa/cm200708/cmselect/cmhaff/263/26314.htm</w:t>
        </w:r>
      </w:hyperlink>
      <w:r w:rsidRPr="00A7420C">
        <w:rPr>
          <w:sz w:val="22"/>
          <w:szCs w:val="22"/>
        </w:rPr>
        <w:t xml:space="preserve"> (Accessed 27 April 2025). </w:t>
      </w:r>
    </w:p>
    <w:p w14:paraId="79C3701D" w14:textId="77777777" w:rsidR="00AC2F4C" w:rsidRPr="00B22D2A" w:rsidRDefault="00AC2F4C" w:rsidP="00B22D2A">
      <w:pPr>
        <w:overflowPunct/>
        <w:autoSpaceDE/>
        <w:autoSpaceDN/>
        <w:adjustRightInd/>
        <w:spacing w:line="360" w:lineRule="auto"/>
        <w:textAlignment w:val="auto"/>
        <w:rPr>
          <w:sz w:val="22"/>
          <w:szCs w:val="22"/>
        </w:rPr>
      </w:pPr>
      <w:r w:rsidRPr="00A7420C">
        <w:rPr>
          <w:sz w:val="22"/>
          <w:szCs w:val="22"/>
        </w:rPr>
        <w:t> </w:t>
      </w:r>
    </w:p>
    <w:p w14:paraId="59B1103B" w14:textId="77777777" w:rsidR="00AC2F4C" w:rsidRPr="00A7420C" w:rsidRDefault="00AC2F4C" w:rsidP="00B22D2A">
      <w:pPr>
        <w:overflowPunct/>
        <w:autoSpaceDE/>
        <w:autoSpaceDN/>
        <w:adjustRightInd/>
        <w:spacing w:line="360" w:lineRule="auto"/>
        <w:textAlignment w:val="auto"/>
        <w:rPr>
          <w:sz w:val="22"/>
          <w:szCs w:val="22"/>
        </w:rPr>
      </w:pPr>
    </w:p>
    <w:p w14:paraId="78C87F79" w14:textId="77777777" w:rsidR="00AC2F4C" w:rsidRPr="00A7420C" w:rsidRDefault="00AC2F4C" w:rsidP="00B22D2A">
      <w:pPr>
        <w:overflowPunct/>
        <w:autoSpaceDE/>
        <w:autoSpaceDN/>
        <w:adjustRightInd/>
        <w:spacing w:line="360" w:lineRule="auto"/>
        <w:textAlignment w:val="auto"/>
        <w:rPr>
          <w:sz w:val="22"/>
          <w:szCs w:val="22"/>
        </w:rPr>
      </w:pPr>
      <w:r w:rsidRPr="00A7420C">
        <w:rPr>
          <w:sz w:val="22"/>
          <w:szCs w:val="22"/>
        </w:rPr>
        <w:t>Hoyle, C., &amp; Sanders, A. (2000). Police response to domestic violence: From victim choice to victim empowerment? </w:t>
      </w:r>
      <w:r w:rsidRPr="00A7420C">
        <w:rPr>
          <w:i/>
          <w:iCs/>
          <w:sz w:val="22"/>
          <w:szCs w:val="22"/>
        </w:rPr>
        <w:t>British Journal of Criminology</w:t>
      </w:r>
      <w:r w:rsidRPr="00A7420C">
        <w:rPr>
          <w:sz w:val="22"/>
          <w:szCs w:val="22"/>
        </w:rPr>
        <w:t xml:space="preserve">, 40(1), 14–36. Available at: </w:t>
      </w:r>
      <w:hyperlink r:id="rId36" w:history="1">
        <w:r w:rsidRPr="00A7420C">
          <w:rPr>
            <w:color w:val="0000FF"/>
            <w:sz w:val="22"/>
            <w:szCs w:val="22"/>
            <w:u w:val="single"/>
          </w:rPr>
          <w:t>https://doi.org/10.1093/bjc/40.1.14</w:t>
        </w:r>
      </w:hyperlink>
      <w:r w:rsidRPr="00A7420C">
        <w:rPr>
          <w:sz w:val="22"/>
          <w:szCs w:val="22"/>
        </w:rPr>
        <w:t xml:space="preserve"> (Accessed 8 April 2025). </w:t>
      </w:r>
    </w:p>
    <w:p w14:paraId="3ECF2F35" w14:textId="77777777" w:rsidR="00AC2F4C" w:rsidRPr="00B22D2A" w:rsidRDefault="00AC2F4C" w:rsidP="00B22D2A">
      <w:pPr>
        <w:overflowPunct/>
        <w:autoSpaceDE/>
        <w:autoSpaceDN/>
        <w:adjustRightInd/>
        <w:spacing w:line="360" w:lineRule="auto"/>
        <w:textAlignment w:val="auto"/>
        <w:rPr>
          <w:sz w:val="22"/>
          <w:szCs w:val="22"/>
        </w:rPr>
      </w:pPr>
      <w:r w:rsidRPr="00A7420C">
        <w:rPr>
          <w:sz w:val="22"/>
          <w:szCs w:val="22"/>
        </w:rPr>
        <w:t> </w:t>
      </w:r>
    </w:p>
    <w:p w14:paraId="5D7CEDAC" w14:textId="77777777" w:rsidR="00B22D2A" w:rsidRPr="00194D55" w:rsidRDefault="00B22D2A" w:rsidP="00B22D2A">
      <w:pPr>
        <w:overflowPunct/>
        <w:autoSpaceDE/>
        <w:autoSpaceDN/>
        <w:adjustRightInd/>
        <w:spacing w:line="360" w:lineRule="auto"/>
        <w:textAlignment w:val="auto"/>
        <w:rPr>
          <w:sz w:val="22"/>
          <w:szCs w:val="22"/>
        </w:rPr>
      </w:pPr>
      <w:r w:rsidRPr="00194D55">
        <w:rPr>
          <w:sz w:val="22"/>
          <w:szCs w:val="22"/>
        </w:rPr>
        <w:t xml:space="preserve">Metzgar, C., (2013). Confirmation Bias: A Ubiquitous Phenomenon in Many Guises. Professional safety, 58(9), pp. 44-45. Available at: </w:t>
      </w:r>
      <w:hyperlink r:id="rId37" w:history="1">
        <w:r w:rsidRPr="00194D55">
          <w:rPr>
            <w:color w:val="0000FF"/>
            <w:sz w:val="22"/>
            <w:szCs w:val="22"/>
            <w:u w:val="single"/>
          </w:rPr>
          <w:t>https://www.proquest.com/docview/1490466939?accountid=130472&amp;parentSessionId=jdjgpKKHWG%2B3OUPumAUnCrRMW%2B%2BJQOeePfV5IaZvMek%3D&amp;pq-origsite=primo</w:t>
        </w:r>
      </w:hyperlink>
      <w:r w:rsidRPr="00194D55">
        <w:rPr>
          <w:sz w:val="22"/>
          <w:szCs w:val="22"/>
        </w:rPr>
        <w:t xml:space="preserve"> (Accessed 20 April 2025)</w:t>
      </w:r>
    </w:p>
    <w:p w14:paraId="1CB6D25A" w14:textId="77777777" w:rsidR="00B22D2A" w:rsidRPr="00194D55" w:rsidRDefault="00B22D2A" w:rsidP="00B22D2A">
      <w:pPr>
        <w:overflowPunct/>
        <w:autoSpaceDE/>
        <w:autoSpaceDN/>
        <w:adjustRightInd/>
        <w:spacing w:line="360" w:lineRule="auto"/>
        <w:textAlignment w:val="auto"/>
        <w:rPr>
          <w:sz w:val="22"/>
          <w:szCs w:val="22"/>
        </w:rPr>
      </w:pPr>
      <w:r w:rsidRPr="00194D55">
        <w:rPr>
          <w:sz w:val="22"/>
          <w:szCs w:val="22"/>
        </w:rPr>
        <w:t> </w:t>
      </w:r>
    </w:p>
    <w:p w14:paraId="2CB08BA1" w14:textId="77777777" w:rsidR="00B22D2A" w:rsidRPr="00194D55" w:rsidRDefault="00B22D2A" w:rsidP="00B22D2A">
      <w:pPr>
        <w:overflowPunct/>
        <w:autoSpaceDE/>
        <w:autoSpaceDN/>
        <w:adjustRightInd/>
        <w:spacing w:line="360" w:lineRule="auto"/>
        <w:textAlignment w:val="auto"/>
        <w:rPr>
          <w:sz w:val="22"/>
          <w:szCs w:val="22"/>
        </w:rPr>
      </w:pPr>
      <w:r w:rsidRPr="00194D55">
        <w:rPr>
          <w:sz w:val="22"/>
          <w:szCs w:val="22"/>
        </w:rPr>
        <w:t xml:space="preserve">Moya, C., (2016). Rethinking reflection-in-action: What did Schön really mean?. Nurse Education Today, 36, pp 4-6. Available at: </w:t>
      </w:r>
      <w:hyperlink r:id="rId38" w:history="1">
        <w:r w:rsidRPr="00194D55">
          <w:rPr>
            <w:color w:val="0000FF"/>
            <w:sz w:val="22"/>
            <w:szCs w:val="22"/>
            <w:u w:val="single"/>
          </w:rPr>
          <w:t>https://doi.org/10.1016/j.nedt.2015.08.021</w:t>
        </w:r>
      </w:hyperlink>
      <w:r w:rsidRPr="00194D55">
        <w:rPr>
          <w:sz w:val="22"/>
          <w:szCs w:val="22"/>
        </w:rPr>
        <w:t>. Accessed 22 April 2025)</w:t>
      </w:r>
    </w:p>
    <w:p w14:paraId="2D52CD9C" w14:textId="77777777" w:rsidR="00AC2F4C" w:rsidRPr="00A7420C" w:rsidRDefault="00AC2F4C" w:rsidP="00B22D2A">
      <w:pPr>
        <w:overflowPunct/>
        <w:autoSpaceDE/>
        <w:autoSpaceDN/>
        <w:adjustRightInd/>
        <w:spacing w:line="360" w:lineRule="auto"/>
        <w:textAlignment w:val="auto"/>
        <w:rPr>
          <w:sz w:val="22"/>
          <w:szCs w:val="22"/>
        </w:rPr>
      </w:pPr>
    </w:p>
    <w:p w14:paraId="4B7D48AB" w14:textId="6A589D6E" w:rsidR="00B22D2A" w:rsidRPr="00B22D2A" w:rsidRDefault="00AC2F4C" w:rsidP="00B22D2A">
      <w:pPr>
        <w:overflowPunct/>
        <w:autoSpaceDE/>
        <w:autoSpaceDN/>
        <w:adjustRightInd/>
        <w:spacing w:line="360" w:lineRule="auto"/>
        <w:textAlignment w:val="auto"/>
        <w:rPr>
          <w:sz w:val="22"/>
          <w:szCs w:val="22"/>
        </w:rPr>
      </w:pPr>
      <w:r w:rsidRPr="00A7420C">
        <w:rPr>
          <w:sz w:val="22"/>
          <w:szCs w:val="22"/>
        </w:rPr>
        <w:t> </w:t>
      </w:r>
      <w:r w:rsidR="00B22D2A" w:rsidRPr="00B22D2A">
        <w:rPr>
          <w:sz w:val="22"/>
          <w:szCs w:val="22"/>
        </w:rPr>
        <w:t>Mullen, P. E., Pathé, M., &amp; Purcell, R. (200</w:t>
      </w:r>
      <w:r w:rsidR="000C0B78">
        <w:rPr>
          <w:sz w:val="22"/>
          <w:szCs w:val="22"/>
        </w:rPr>
        <w:t>8</w:t>
      </w:r>
      <w:r w:rsidR="00B22D2A" w:rsidRPr="00B22D2A">
        <w:rPr>
          <w:sz w:val="22"/>
          <w:szCs w:val="22"/>
        </w:rPr>
        <w:t xml:space="preserve">). Stalkers and Their Victims. </w:t>
      </w:r>
    </w:p>
    <w:p w14:paraId="34498648" w14:textId="2059A99B" w:rsidR="00AC2F4C" w:rsidRPr="00B22D2A" w:rsidRDefault="00B22D2A" w:rsidP="00B22D2A">
      <w:pPr>
        <w:overflowPunct/>
        <w:autoSpaceDE/>
        <w:autoSpaceDN/>
        <w:adjustRightInd/>
        <w:spacing w:line="360" w:lineRule="auto"/>
        <w:textAlignment w:val="auto"/>
        <w:rPr>
          <w:sz w:val="22"/>
          <w:szCs w:val="22"/>
        </w:rPr>
      </w:pPr>
      <w:r w:rsidRPr="00B22D2A">
        <w:rPr>
          <w:sz w:val="22"/>
          <w:szCs w:val="22"/>
        </w:rPr>
        <w:t>Cambridge: Cambridge University Press.</w:t>
      </w:r>
    </w:p>
    <w:p w14:paraId="07815253" w14:textId="77777777" w:rsidR="00B22D2A" w:rsidRPr="00B22D2A" w:rsidRDefault="00B22D2A" w:rsidP="00B22D2A">
      <w:pPr>
        <w:overflowPunct/>
        <w:autoSpaceDE/>
        <w:autoSpaceDN/>
        <w:adjustRightInd/>
        <w:spacing w:line="360" w:lineRule="auto"/>
        <w:textAlignment w:val="auto"/>
        <w:rPr>
          <w:sz w:val="22"/>
          <w:szCs w:val="22"/>
        </w:rPr>
      </w:pPr>
    </w:p>
    <w:p w14:paraId="2B45D269" w14:textId="77777777" w:rsidR="00CC4237" w:rsidRPr="00A7420C" w:rsidRDefault="00CC4237" w:rsidP="00B22D2A">
      <w:pPr>
        <w:overflowPunct/>
        <w:autoSpaceDE/>
        <w:autoSpaceDN/>
        <w:adjustRightInd/>
        <w:spacing w:line="360" w:lineRule="auto"/>
        <w:textAlignment w:val="auto"/>
        <w:rPr>
          <w:sz w:val="22"/>
          <w:szCs w:val="22"/>
        </w:rPr>
      </w:pPr>
      <w:r w:rsidRPr="00A7420C">
        <w:rPr>
          <w:i/>
          <w:iCs/>
          <w:sz w:val="22"/>
          <w:szCs w:val="22"/>
        </w:rPr>
        <w:t>Offences Against the Person Act 1861</w:t>
      </w:r>
      <w:r w:rsidRPr="00A7420C">
        <w:rPr>
          <w:sz w:val="22"/>
          <w:szCs w:val="22"/>
        </w:rPr>
        <w:t xml:space="preserve">. Available at: </w:t>
      </w:r>
      <w:hyperlink r:id="rId39" w:history="1">
        <w:r w:rsidRPr="00A7420C">
          <w:rPr>
            <w:color w:val="0000FF"/>
            <w:sz w:val="22"/>
            <w:szCs w:val="22"/>
            <w:u w:val="single"/>
          </w:rPr>
          <w:t>Offences against the Person Act 1861 (legislation.gov.uk)</w:t>
        </w:r>
      </w:hyperlink>
      <w:r w:rsidRPr="00A7420C">
        <w:rPr>
          <w:sz w:val="22"/>
          <w:szCs w:val="22"/>
        </w:rPr>
        <w:t xml:space="preserve"> (Accessed 19 April 2025).</w:t>
      </w:r>
    </w:p>
    <w:p w14:paraId="5BC6A321" w14:textId="77777777" w:rsidR="00CC4237" w:rsidRPr="00A7420C" w:rsidRDefault="00CC4237" w:rsidP="00B22D2A">
      <w:pPr>
        <w:overflowPunct/>
        <w:autoSpaceDE/>
        <w:autoSpaceDN/>
        <w:adjustRightInd/>
        <w:spacing w:line="360" w:lineRule="auto"/>
        <w:textAlignment w:val="auto"/>
        <w:rPr>
          <w:color w:val="auto"/>
          <w:sz w:val="22"/>
          <w:szCs w:val="22"/>
        </w:rPr>
      </w:pPr>
    </w:p>
    <w:p w14:paraId="6E6D02D3" w14:textId="77777777" w:rsidR="00CC4237" w:rsidRPr="00A7420C" w:rsidRDefault="00CC4237" w:rsidP="00B22D2A">
      <w:pPr>
        <w:overflowPunct/>
        <w:autoSpaceDE/>
        <w:autoSpaceDN/>
        <w:adjustRightInd/>
        <w:spacing w:line="360" w:lineRule="auto"/>
        <w:textAlignment w:val="auto"/>
        <w:rPr>
          <w:color w:val="auto"/>
          <w:sz w:val="22"/>
          <w:szCs w:val="22"/>
        </w:rPr>
      </w:pPr>
      <w:r w:rsidRPr="00A7420C">
        <w:rPr>
          <w:color w:val="auto"/>
          <w:sz w:val="22"/>
          <w:szCs w:val="22"/>
        </w:rPr>
        <w:lastRenderedPageBreak/>
        <w:t>Office for National Statistics (2024) </w:t>
      </w:r>
      <w:r w:rsidRPr="00A7420C">
        <w:rPr>
          <w:i/>
          <w:iCs/>
          <w:color w:val="auto"/>
          <w:sz w:val="22"/>
          <w:szCs w:val="22"/>
        </w:rPr>
        <w:t>How domestic abuse data are captured through the criminal justice system</w:t>
      </w:r>
      <w:r w:rsidRPr="00A7420C">
        <w:rPr>
          <w:color w:val="auto"/>
          <w:sz w:val="22"/>
          <w:szCs w:val="22"/>
        </w:rPr>
        <w:t>:</w:t>
      </w:r>
      <w:r w:rsidRPr="00A7420C">
        <w:rPr>
          <w:i/>
          <w:iCs/>
          <w:color w:val="auto"/>
          <w:sz w:val="22"/>
          <w:szCs w:val="22"/>
        </w:rPr>
        <w:t xml:space="preserve"> November 2024</w:t>
      </w:r>
      <w:r w:rsidRPr="00A7420C">
        <w:rPr>
          <w:color w:val="auto"/>
          <w:sz w:val="22"/>
          <w:szCs w:val="22"/>
        </w:rPr>
        <w:t>. Available at :</w:t>
      </w:r>
      <w:hyperlink r:id="rId40" w:history="1">
        <w:r w:rsidRPr="00A7420C">
          <w:rPr>
            <w:color w:val="0000FF"/>
            <w:sz w:val="22"/>
            <w:szCs w:val="22"/>
            <w:u w:val="single"/>
          </w:rPr>
          <w:t>https://www.ons.gov.uk/peoplepopulationandcommunity/crimeandjustice/articles/howdomesticabusedataarecapturedthroughthecriminaljusticesystem/November2024</w:t>
        </w:r>
      </w:hyperlink>
      <w:r w:rsidRPr="00A7420C">
        <w:rPr>
          <w:color w:val="auto"/>
          <w:sz w:val="22"/>
          <w:szCs w:val="22"/>
        </w:rPr>
        <w:t xml:space="preserve">  (Accessed: 18 April 2025).</w:t>
      </w:r>
    </w:p>
    <w:p w14:paraId="671250AF" w14:textId="77777777" w:rsidR="00CC4237" w:rsidRPr="00B22D2A" w:rsidRDefault="00CC4237" w:rsidP="00B22D2A">
      <w:pPr>
        <w:overflowPunct/>
        <w:autoSpaceDE/>
        <w:autoSpaceDN/>
        <w:adjustRightInd/>
        <w:spacing w:line="360" w:lineRule="auto"/>
        <w:textAlignment w:val="auto"/>
        <w:rPr>
          <w:color w:val="auto"/>
          <w:sz w:val="22"/>
          <w:szCs w:val="22"/>
        </w:rPr>
      </w:pPr>
      <w:r w:rsidRPr="00A7420C">
        <w:rPr>
          <w:color w:val="auto"/>
          <w:sz w:val="22"/>
          <w:szCs w:val="22"/>
        </w:rPr>
        <w:t> </w:t>
      </w:r>
    </w:p>
    <w:p w14:paraId="44AE497A" w14:textId="1DAE9FF9" w:rsidR="00CC4237" w:rsidRPr="00B22D2A" w:rsidRDefault="00B22D2A" w:rsidP="00B22D2A">
      <w:pPr>
        <w:overflowPunct/>
        <w:autoSpaceDE/>
        <w:autoSpaceDN/>
        <w:adjustRightInd/>
        <w:spacing w:line="360" w:lineRule="auto"/>
        <w:textAlignment w:val="auto"/>
        <w:rPr>
          <w:color w:val="auto"/>
          <w:sz w:val="22"/>
          <w:szCs w:val="22"/>
        </w:rPr>
      </w:pPr>
      <w:r w:rsidRPr="00B22D2A">
        <w:rPr>
          <w:color w:val="auto"/>
          <w:sz w:val="22"/>
          <w:szCs w:val="22"/>
        </w:rPr>
        <w:t>Protection from Harassment Act 1997. Available at: Protection from Harassment Act 1997 (legislation.gov.uk) (Accessed 16 April 2025).</w:t>
      </w:r>
    </w:p>
    <w:p w14:paraId="47EBDB37" w14:textId="77777777" w:rsidR="00B22D2A" w:rsidRPr="00A7420C" w:rsidRDefault="00B22D2A" w:rsidP="00B22D2A">
      <w:pPr>
        <w:overflowPunct/>
        <w:autoSpaceDE/>
        <w:autoSpaceDN/>
        <w:adjustRightInd/>
        <w:spacing w:line="360" w:lineRule="auto"/>
        <w:textAlignment w:val="auto"/>
        <w:rPr>
          <w:color w:val="auto"/>
          <w:sz w:val="22"/>
          <w:szCs w:val="22"/>
        </w:rPr>
      </w:pPr>
    </w:p>
    <w:p w14:paraId="7D289873" w14:textId="77777777" w:rsidR="00AC2F4C" w:rsidRPr="00B22D2A" w:rsidRDefault="00CC4237" w:rsidP="00B22D2A">
      <w:pPr>
        <w:overflowPunct/>
        <w:autoSpaceDE/>
        <w:autoSpaceDN/>
        <w:adjustRightInd/>
        <w:spacing w:line="360" w:lineRule="auto"/>
        <w:textAlignment w:val="auto"/>
        <w:rPr>
          <w:color w:val="auto"/>
          <w:sz w:val="22"/>
          <w:szCs w:val="22"/>
        </w:rPr>
      </w:pPr>
      <w:r w:rsidRPr="00A7420C">
        <w:rPr>
          <w:color w:val="auto"/>
          <w:sz w:val="22"/>
          <w:szCs w:val="22"/>
        </w:rPr>
        <w:t> </w:t>
      </w:r>
      <w:r w:rsidR="00AC2F4C" w:rsidRPr="00A7420C">
        <w:rPr>
          <w:sz w:val="22"/>
          <w:szCs w:val="22"/>
        </w:rPr>
        <w:t>Robinson, A.L. (2006). Reducing Repeat Victimization Among High-Risk Victims of Domestic</w:t>
      </w:r>
      <w:r w:rsidR="00AC2F4C" w:rsidRPr="00B22D2A">
        <w:rPr>
          <w:sz w:val="22"/>
          <w:szCs w:val="22"/>
        </w:rPr>
        <w:t xml:space="preserve"> </w:t>
      </w:r>
      <w:r w:rsidR="00AC2F4C" w:rsidRPr="00A7420C">
        <w:rPr>
          <w:sz w:val="22"/>
          <w:szCs w:val="22"/>
        </w:rPr>
        <w:t>Violence. </w:t>
      </w:r>
      <w:r w:rsidR="00AC2F4C" w:rsidRPr="00A7420C">
        <w:rPr>
          <w:i/>
          <w:iCs/>
          <w:sz w:val="22"/>
          <w:szCs w:val="22"/>
        </w:rPr>
        <w:t>Violence Against Women</w:t>
      </w:r>
      <w:r w:rsidR="00AC2F4C" w:rsidRPr="00A7420C">
        <w:rPr>
          <w:sz w:val="22"/>
          <w:szCs w:val="22"/>
        </w:rPr>
        <w:t xml:space="preserve">, 12(8), pp.761–788. Available at: </w:t>
      </w:r>
      <w:hyperlink r:id="rId41" w:history="1">
        <w:r w:rsidR="00AC2F4C" w:rsidRPr="00A7420C">
          <w:rPr>
            <w:sz w:val="22"/>
            <w:szCs w:val="22"/>
            <w:u w:val="single"/>
          </w:rPr>
          <w:t>https://doi.org/10.1177/1077801206291477</w:t>
        </w:r>
      </w:hyperlink>
      <w:r w:rsidR="00AC2F4C" w:rsidRPr="00A7420C">
        <w:rPr>
          <w:sz w:val="22"/>
          <w:szCs w:val="22"/>
        </w:rPr>
        <w:t xml:space="preserve"> </w:t>
      </w:r>
      <w:r w:rsidR="00AC2F4C" w:rsidRPr="00A7420C">
        <w:rPr>
          <w:color w:val="auto"/>
          <w:sz w:val="22"/>
          <w:szCs w:val="22"/>
        </w:rPr>
        <w:t>(Accessed: 12 April 2025).</w:t>
      </w:r>
    </w:p>
    <w:p w14:paraId="69D3C47F" w14:textId="196D611A" w:rsidR="00CC4237" w:rsidRPr="00B22D2A" w:rsidRDefault="00CC4237" w:rsidP="00B22D2A">
      <w:pPr>
        <w:overflowPunct/>
        <w:autoSpaceDE/>
        <w:autoSpaceDN/>
        <w:adjustRightInd/>
        <w:spacing w:line="360" w:lineRule="auto"/>
        <w:textAlignment w:val="auto"/>
        <w:rPr>
          <w:color w:val="auto"/>
          <w:sz w:val="22"/>
          <w:szCs w:val="22"/>
        </w:rPr>
      </w:pPr>
    </w:p>
    <w:p w14:paraId="775E0D53" w14:textId="77777777" w:rsidR="00CD4E1A" w:rsidRPr="00B22D2A" w:rsidRDefault="00CD4E1A" w:rsidP="00B22D2A">
      <w:pPr>
        <w:overflowPunct/>
        <w:autoSpaceDE/>
        <w:autoSpaceDN/>
        <w:adjustRightInd/>
        <w:spacing w:line="360" w:lineRule="auto"/>
        <w:textAlignment w:val="auto"/>
        <w:rPr>
          <w:sz w:val="22"/>
          <w:szCs w:val="22"/>
        </w:rPr>
      </w:pPr>
      <w:r w:rsidRPr="00A7420C">
        <w:rPr>
          <w:sz w:val="22"/>
          <w:szCs w:val="22"/>
        </w:rPr>
        <w:t>Robinson, A., &amp; Cook, D. (2006). Understanding victim retraction in cases of domestic violence: Specialist courts, government policy, and victim-centred justice. </w:t>
      </w:r>
      <w:r w:rsidRPr="00A7420C">
        <w:rPr>
          <w:i/>
          <w:iCs/>
          <w:sz w:val="22"/>
          <w:szCs w:val="22"/>
        </w:rPr>
        <w:t>Contemporary Justice Review, 9</w:t>
      </w:r>
      <w:r w:rsidRPr="00A7420C">
        <w:rPr>
          <w:sz w:val="22"/>
          <w:szCs w:val="22"/>
        </w:rPr>
        <w:t xml:space="preserve">(2), pp. 189–213. Available at: </w:t>
      </w:r>
      <w:hyperlink r:id="rId42" w:history="1">
        <w:r w:rsidRPr="00A7420C">
          <w:rPr>
            <w:color w:val="0000FF"/>
            <w:sz w:val="22"/>
            <w:szCs w:val="22"/>
            <w:u w:val="single"/>
          </w:rPr>
          <w:t>https://doi-org.ezproxy.uwtsd.ac.uk/10.1080/10282580600785017</w:t>
        </w:r>
      </w:hyperlink>
      <w:r w:rsidRPr="00A7420C">
        <w:rPr>
          <w:sz w:val="22"/>
          <w:szCs w:val="22"/>
        </w:rPr>
        <w:t xml:space="preserve"> (Accessed 22 April 2025)</w:t>
      </w:r>
    </w:p>
    <w:p w14:paraId="639EF129" w14:textId="77777777" w:rsidR="00B22D2A" w:rsidRPr="00B22D2A" w:rsidRDefault="00B22D2A" w:rsidP="00B22D2A">
      <w:pPr>
        <w:overflowPunct/>
        <w:autoSpaceDE/>
        <w:autoSpaceDN/>
        <w:adjustRightInd/>
        <w:spacing w:line="360" w:lineRule="auto"/>
        <w:textAlignment w:val="auto"/>
        <w:rPr>
          <w:sz w:val="22"/>
          <w:szCs w:val="22"/>
        </w:rPr>
      </w:pPr>
    </w:p>
    <w:p w14:paraId="253E71A6" w14:textId="1AB2BA96" w:rsidR="00B22D2A" w:rsidRPr="00A7420C" w:rsidRDefault="00B22D2A" w:rsidP="00B22D2A">
      <w:pPr>
        <w:overflowPunct/>
        <w:autoSpaceDE/>
        <w:autoSpaceDN/>
        <w:adjustRightInd/>
        <w:spacing w:line="360" w:lineRule="auto"/>
        <w:textAlignment w:val="auto"/>
        <w:rPr>
          <w:color w:val="auto"/>
          <w:sz w:val="22"/>
          <w:szCs w:val="22"/>
        </w:rPr>
      </w:pPr>
      <w:r w:rsidRPr="00A7420C">
        <w:rPr>
          <w:color w:val="auto"/>
          <w:sz w:val="22"/>
          <w:szCs w:val="22"/>
        </w:rPr>
        <w:t xml:space="preserve">Robbins, R., &amp; </w:t>
      </w:r>
      <w:r w:rsidRPr="00A7420C">
        <w:rPr>
          <w:i/>
          <w:iCs/>
          <w:color w:val="3A3A3A"/>
          <w:sz w:val="22"/>
          <w:szCs w:val="22"/>
          <w:shd w:val="clear" w:color="auto" w:fill="FFFFFF"/>
        </w:rPr>
        <w:t>McLaughlin, H., Banks, C., Bellamy, C., Thackray, D</w:t>
      </w:r>
      <w:r w:rsidRPr="00A7420C">
        <w:rPr>
          <w:color w:val="auto"/>
          <w:sz w:val="22"/>
          <w:szCs w:val="22"/>
        </w:rPr>
        <w:t> (2014). ‘Domestic violence and multi-agency risk assessment conferences (MARACs): a scoping review’, </w:t>
      </w:r>
      <w:r w:rsidRPr="00A7420C">
        <w:rPr>
          <w:i/>
          <w:iCs/>
          <w:color w:val="3A3A3A"/>
          <w:sz w:val="22"/>
          <w:szCs w:val="22"/>
          <w:shd w:val="clear" w:color="auto" w:fill="FFFFFF"/>
        </w:rPr>
        <w:t>The journal of adult protection</w:t>
      </w:r>
      <w:r w:rsidRPr="00A7420C">
        <w:rPr>
          <w:color w:val="auto"/>
          <w:sz w:val="22"/>
          <w:szCs w:val="22"/>
        </w:rPr>
        <w:t xml:space="preserve">, 16(6), pp. 389–398. Available at: </w:t>
      </w:r>
      <w:hyperlink r:id="rId43" w:history="1">
        <w:r w:rsidRPr="00A7420C">
          <w:rPr>
            <w:color w:val="0000FF"/>
            <w:sz w:val="22"/>
            <w:szCs w:val="22"/>
            <w:u w:val="single"/>
          </w:rPr>
          <w:t>https://doi.org/10.1108/JAP-03-2014-0012</w:t>
        </w:r>
      </w:hyperlink>
      <w:r w:rsidRPr="00A7420C">
        <w:rPr>
          <w:color w:val="auto"/>
          <w:sz w:val="22"/>
          <w:szCs w:val="22"/>
        </w:rPr>
        <w:t>. (Accessed: 14 April 2025)</w:t>
      </w:r>
    </w:p>
    <w:p w14:paraId="7C263C56" w14:textId="77777777" w:rsidR="00CC4237" w:rsidRPr="00A7420C" w:rsidRDefault="00CC4237" w:rsidP="00B22D2A">
      <w:pPr>
        <w:overflowPunct/>
        <w:autoSpaceDE/>
        <w:autoSpaceDN/>
        <w:adjustRightInd/>
        <w:spacing w:line="360" w:lineRule="auto"/>
        <w:textAlignment w:val="auto"/>
        <w:rPr>
          <w:color w:val="auto"/>
          <w:sz w:val="22"/>
          <w:szCs w:val="22"/>
        </w:rPr>
      </w:pPr>
    </w:p>
    <w:p w14:paraId="6F44E93F" w14:textId="14DA255F" w:rsidR="00CC4237" w:rsidRPr="00B22D2A" w:rsidRDefault="00CC4237" w:rsidP="00B22D2A">
      <w:pPr>
        <w:overflowPunct/>
        <w:autoSpaceDE/>
        <w:autoSpaceDN/>
        <w:adjustRightInd/>
        <w:spacing w:line="360" w:lineRule="auto"/>
        <w:textAlignment w:val="auto"/>
        <w:rPr>
          <w:sz w:val="22"/>
          <w:szCs w:val="22"/>
        </w:rPr>
      </w:pPr>
      <w:r w:rsidRPr="00A7420C">
        <w:rPr>
          <w:sz w:val="22"/>
          <w:szCs w:val="22"/>
        </w:rPr>
        <w:t>Robinson, A. L., Pinchevsky, G. M., &amp; Guthrie, J. A. (2018). A small constellation: Risk factors informing police perceptions of domestic abuse. </w:t>
      </w:r>
      <w:r w:rsidRPr="00A7420C">
        <w:rPr>
          <w:i/>
          <w:iCs/>
          <w:sz w:val="22"/>
          <w:szCs w:val="22"/>
        </w:rPr>
        <w:t>Policing and Society</w:t>
      </w:r>
      <w:r w:rsidRPr="00A7420C">
        <w:rPr>
          <w:sz w:val="22"/>
          <w:szCs w:val="22"/>
        </w:rPr>
        <w:t xml:space="preserve">, 28(2), 189-205. Available at: </w:t>
      </w:r>
      <w:hyperlink r:id="rId44" w:history="1">
        <w:r w:rsidRPr="00A7420C">
          <w:rPr>
            <w:color w:val="0000FF"/>
            <w:sz w:val="22"/>
            <w:szCs w:val="22"/>
            <w:u w:val="single"/>
          </w:rPr>
          <w:t>https://doi.org/10.1080/10439463.2016.1151881</w:t>
        </w:r>
      </w:hyperlink>
      <w:r w:rsidRPr="00A7420C">
        <w:rPr>
          <w:sz w:val="22"/>
          <w:szCs w:val="22"/>
        </w:rPr>
        <w:t xml:space="preserve"> (Accessed: 12 April 2025).</w:t>
      </w:r>
    </w:p>
    <w:p w14:paraId="41B506A7" w14:textId="77777777" w:rsidR="00CC4237" w:rsidRPr="00A7420C" w:rsidRDefault="00CC4237" w:rsidP="00B22D2A">
      <w:pPr>
        <w:overflowPunct/>
        <w:autoSpaceDE/>
        <w:autoSpaceDN/>
        <w:adjustRightInd/>
        <w:spacing w:line="360" w:lineRule="auto"/>
        <w:textAlignment w:val="auto"/>
        <w:rPr>
          <w:sz w:val="22"/>
          <w:szCs w:val="22"/>
        </w:rPr>
      </w:pPr>
    </w:p>
    <w:p w14:paraId="58CD1CBE" w14:textId="77777777" w:rsidR="00CC4237" w:rsidRPr="00A7420C" w:rsidRDefault="00CC4237" w:rsidP="00B22D2A">
      <w:pPr>
        <w:overflowPunct/>
        <w:autoSpaceDE/>
        <w:autoSpaceDN/>
        <w:adjustRightInd/>
        <w:spacing w:line="360" w:lineRule="auto"/>
        <w:textAlignment w:val="auto"/>
        <w:rPr>
          <w:sz w:val="22"/>
          <w:szCs w:val="22"/>
        </w:rPr>
      </w:pPr>
      <w:r w:rsidRPr="00A7420C">
        <w:rPr>
          <w:sz w:val="22"/>
          <w:szCs w:val="22"/>
        </w:rPr>
        <w:t xml:space="preserve">Serious Crime Act 2015. </w:t>
      </w:r>
      <w:hyperlink r:id="rId45" w:history="1">
        <w:r w:rsidRPr="00A7420C">
          <w:rPr>
            <w:color w:val="0000FF"/>
            <w:sz w:val="22"/>
            <w:szCs w:val="22"/>
            <w:u w:val="single"/>
          </w:rPr>
          <w:t>Available at: Serious Crime Act 2015 (legislation.gov.uk)</w:t>
        </w:r>
      </w:hyperlink>
      <w:r w:rsidRPr="00A7420C">
        <w:rPr>
          <w:sz w:val="22"/>
          <w:szCs w:val="22"/>
        </w:rPr>
        <w:t xml:space="preserve"> (Accessed 19 April 2025).</w:t>
      </w:r>
    </w:p>
    <w:p w14:paraId="5B64A480" w14:textId="1E8F6E42" w:rsidR="00CC4237" w:rsidRPr="00A7420C" w:rsidRDefault="00CC4237" w:rsidP="00B22D2A">
      <w:pPr>
        <w:overflowPunct/>
        <w:autoSpaceDE/>
        <w:autoSpaceDN/>
        <w:adjustRightInd/>
        <w:spacing w:line="360" w:lineRule="auto"/>
        <w:textAlignment w:val="auto"/>
        <w:rPr>
          <w:sz w:val="22"/>
          <w:szCs w:val="22"/>
        </w:rPr>
      </w:pPr>
      <w:r w:rsidRPr="00A7420C">
        <w:rPr>
          <w:sz w:val="22"/>
          <w:szCs w:val="22"/>
        </w:rPr>
        <w:t> </w:t>
      </w:r>
    </w:p>
    <w:p w14:paraId="3F07A867" w14:textId="77777777" w:rsidR="00CC4237" w:rsidRPr="00B22D2A" w:rsidRDefault="00CC4237" w:rsidP="00B22D2A">
      <w:pPr>
        <w:overflowPunct/>
        <w:autoSpaceDE/>
        <w:autoSpaceDN/>
        <w:adjustRightInd/>
        <w:spacing w:line="360" w:lineRule="auto"/>
        <w:textAlignment w:val="auto"/>
        <w:rPr>
          <w:color w:val="auto"/>
          <w:sz w:val="22"/>
          <w:szCs w:val="22"/>
        </w:rPr>
      </w:pPr>
      <w:r w:rsidRPr="00A7420C">
        <w:rPr>
          <w:color w:val="auto"/>
          <w:sz w:val="22"/>
          <w:szCs w:val="22"/>
        </w:rPr>
        <w:t>Strack, G. B, McClane, G.E., Hawley D. (2001) 'A review of 300 attempted strangulation cases: Part I: criminal legal issues.</w:t>
      </w:r>
      <w:r w:rsidRPr="00A7420C">
        <w:rPr>
          <w:i/>
          <w:iCs/>
          <w:color w:val="auto"/>
          <w:sz w:val="22"/>
          <w:szCs w:val="22"/>
        </w:rPr>
        <w:t xml:space="preserve"> J Emerg Med, </w:t>
      </w:r>
      <w:r w:rsidRPr="00A7420C">
        <w:rPr>
          <w:color w:val="auto"/>
          <w:sz w:val="22"/>
          <w:szCs w:val="22"/>
        </w:rPr>
        <w:t xml:space="preserve">21(3), pp. 303-309. Available at : </w:t>
      </w:r>
      <w:hyperlink r:id="rId46" w:history="1">
        <w:r w:rsidRPr="00A7420C">
          <w:rPr>
            <w:color w:val="0000FF"/>
            <w:sz w:val="22"/>
            <w:szCs w:val="22"/>
            <w:u w:val="single"/>
          </w:rPr>
          <w:t>https://doi.org/10.1016/S0736-4679(01)00399-7</w:t>
        </w:r>
      </w:hyperlink>
      <w:r w:rsidRPr="00A7420C">
        <w:rPr>
          <w:color w:val="auto"/>
          <w:sz w:val="22"/>
          <w:szCs w:val="22"/>
        </w:rPr>
        <w:t xml:space="preserve"> (Accessed: 9 April 2025)</w:t>
      </w:r>
    </w:p>
    <w:p w14:paraId="407E782C" w14:textId="77777777" w:rsidR="00B22D2A" w:rsidRPr="00B22D2A" w:rsidRDefault="00B22D2A" w:rsidP="00B22D2A">
      <w:pPr>
        <w:overflowPunct/>
        <w:autoSpaceDE/>
        <w:autoSpaceDN/>
        <w:adjustRightInd/>
        <w:spacing w:line="360" w:lineRule="auto"/>
        <w:textAlignment w:val="auto"/>
        <w:rPr>
          <w:color w:val="auto"/>
          <w:sz w:val="22"/>
          <w:szCs w:val="22"/>
        </w:rPr>
      </w:pPr>
    </w:p>
    <w:p w14:paraId="5F0EC801" w14:textId="070B6F4E" w:rsidR="00B22D2A" w:rsidRPr="00B22D2A" w:rsidRDefault="00B22D2A" w:rsidP="00B22D2A">
      <w:pPr>
        <w:overflowPunct/>
        <w:autoSpaceDE/>
        <w:autoSpaceDN/>
        <w:adjustRightInd/>
        <w:spacing w:line="360" w:lineRule="auto"/>
        <w:textAlignment w:val="auto"/>
        <w:rPr>
          <w:color w:val="auto"/>
          <w:sz w:val="22"/>
          <w:szCs w:val="22"/>
        </w:rPr>
      </w:pPr>
      <w:r w:rsidRPr="00194D55">
        <w:rPr>
          <w:sz w:val="22"/>
          <w:szCs w:val="22"/>
        </w:rPr>
        <w:lastRenderedPageBreak/>
        <w:t xml:space="preserve">Sheridan, L., Blaauw, E., &amp; Davies, G. M. (2003). </w:t>
      </w:r>
      <w:r w:rsidRPr="00194D55">
        <w:rPr>
          <w:i/>
          <w:iCs/>
          <w:sz w:val="22"/>
          <w:szCs w:val="22"/>
        </w:rPr>
        <w:t>Stalking: Knowns and unknowns</w:t>
      </w:r>
      <w:r w:rsidRPr="00194D55">
        <w:rPr>
          <w:sz w:val="22"/>
          <w:szCs w:val="22"/>
        </w:rPr>
        <w:t xml:space="preserve">. Trauma, Violence, &amp; Abuse, 4(2), 148-162. Available at: </w:t>
      </w:r>
      <w:hyperlink r:id="rId47" w:history="1">
        <w:r w:rsidRPr="00194D55">
          <w:rPr>
            <w:color w:val="0000FF"/>
            <w:sz w:val="22"/>
            <w:szCs w:val="22"/>
            <w:u w:val="single"/>
          </w:rPr>
          <w:t>https://doi.org/10.1177/1524838002250766</w:t>
        </w:r>
      </w:hyperlink>
      <w:r w:rsidRPr="00194D55">
        <w:rPr>
          <w:color w:val="auto"/>
          <w:sz w:val="22"/>
          <w:szCs w:val="22"/>
        </w:rPr>
        <w:t xml:space="preserve"> (Accessed: April 16 2025)</w:t>
      </w:r>
    </w:p>
    <w:p w14:paraId="7D7FDE83" w14:textId="68FF6A6E" w:rsidR="00CC4237" w:rsidRPr="00A7420C" w:rsidRDefault="00CC4237" w:rsidP="00B22D2A">
      <w:pPr>
        <w:overflowPunct/>
        <w:autoSpaceDE/>
        <w:autoSpaceDN/>
        <w:adjustRightInd/>
        <w:spacing w:line="360" w:lineRule="auto"/>
        <w:textAlignment w:val="auto"/>
        <w:rPr>
          <w:color w:val="auto"/>
          <w:sz w:val="22"/>
          <w:szCs w:val="22"/>
        </w:rPr>
      </w:pPr>
    </w:p>
    <w:p w14:paraId="2D883A3B" w14:textId="77777777" w:rsidR="00CC4237" w:rsidRPr="00A7420C" w:rsidRDefault="00CC4237" w:rsidP="00B22D2A">
      <w:pPr>
        <w:overflowPunct/>
        <w:autoSpaceDE/>
        <w:autoSpaceDN/>
        <w:adjustRightInd/>
        <w:spacing w:line="360" w:lineRule="auto"/>
        <w:textAlignment w:val="auto"/>
        <w:rPr>
          <w:color w:val="auto"/>
          <w:sz w:val="22"/>
          <w:szCs w:val="22"/>
        </w:rPr>
      </w:pPr>
      <w:r w:rsidRPr="00A7420C">
        <w:rPr>
          <w:color w:val="auto"/>
          <w:sz w:val="22"/>
          <w:szCs w:val="22"/>
        </w:rPr>
        <w:t xml:space="preserve">Shichun L., &amp; Jacob K., Colleen M. B. (2021) The importance of forensic evidence for decisions on criminal guilt. Science &amp; Justice, 6(2), 142-149. Available at: </w:t>
      </w:r>
      <w:hyperlink r:id="rId48" w:history="1">
        <w:r w:rsidRPr="00A7420C">
          <w:rPr>
            <w:color w:val="0000FF"/>
            <w:sz w:val="22"/>
            <w:szCs w:val="22"/>
            <w:u w:val="single"/>
          </w:rPr>
          <w:t>https://doi.org/10.1016/j.scijus.2020.11.004</w:t>
        </w:r>
      </w:hyperlink>
      <w:r w:rsidRPr="00A7420C">
        <w:rPr>
          <w:color w:val="auto"/>
          <w:sz w:val="22"/>
          <w:szCs w:val="22"/>
        </w:rPr>
        <w:t>. (Accessed 14 April 2025)</w:t>
      </w:r>
    </w:p>
    <w:p w14:paraId="5F39F30B" w14:textId="300E2604" w:rsidR="00CC4237" w:rsidRPr="00194D55" w:rsidRDefault="00CC4237" w:rsidP="00B22D2A">
      <w:pPr>
        <w:overflowPunct/>
        <w:autoSpaceDE/>
        <w:autoSpaceDN/>
        <w:adjustRightInd/>
        <w:spacing w:line="360" w:lineRule="auto"/>
        <w:textAlignment w:val="auto"/>
        <w:rPr>
          <w:color w:val="auto"/>
          <w:sz w:val="22"/>
          <w:szCs w:val="22"/>
        </w:rPr>
      </w:pPr>
      <w:r w:rsidRPr="00A7420C">
        <w:rPr>
          <w:color w:val="auto"/>
          <w:sz w:val="22"/>
          <w:szCs w:val="22"/>
        </w:rPr>
        <w:t> </w:t>
      </w:r>
      <w:r w:rsidRPr="00194D55">
        <w:rPr>
          <w:color w:val="auto"/>
          <w:sz w:val="22"/>
          <w:szCs w:val="22"/>
        </w:rPr>
        <w:t> </w:t>
      </w:r>
    </w:p>
    <w:p w14:paraId="5D75AA4B" w14:textId="57F58C54" w:rsidR="00CC4237" w:rsidRPr="00194D55" w:rsidRDefault="00CC4237" w:rsidP="00B22D2A">
      <w:pPr>
        <w:overflowPunct/>
        <w:autoSpaceDE/>
        <w:autoSpaceDN/>
        <w:adjustRightInd/>
        <w:spacing w:line="360" w:lineRule="auto"/>
        <w:textAlignment w:val="auto"/>
        <w:rPr>
          <w:sz w:val="22"/>
          <w:szCs w:val="22"/>
        </w:rPr>
      </w:pPr>
    </w:p>
    <w:p w14:paraId="0612F796" w14:textId="77777777" w:rsidR="00CC4237" w:rsidRPr="00194D55" w:rsidRDefault="00CC4237" w:rsidP="00B22D2A">
      <w:pPr>
        <w:overflowPunct/>
        <w:autoSpaceDE/>
        <w:autoSpaceDN/>
        <w:adjustRightInd/>
        <w:spacing w:line="360" w:lineRule="auto"/>
        <w:textAlignment w:val="auto"/>
        <w:rPr>
          <w:sz w:val="22"/>
          <w:szCs w:val="22"/>
        </w:rPr>
      </w:pPr>
      <w:r w:rsidRPr="00194D55">
        <w:rPr>
          <w:sz w:val="22"/>
          <w:szCs w:val="22"/>
        </w:rPr>
        <w:t xml:space="preserve">Stalking Protection Act 2019. Available at: </w:t>
      </w:r>
      <w:hyperlink r:id="rId49" w:history="1">
        <w:r w:rsidRPr="00194D55">
          <w:rPr>
            <w:color w:val="0000FF"/>
            <w:sz w:val="22"/>
            <w:szCs w:val="22"/>
            <w:u w:val="single"/>
          </w:rPr>
          <w:t>Stalking Protection Act 2019 (legislation.gov.uk</w:t>
        </w:r>
      </w:hyperlink>
      <w:r w:rsidRPr="00194D55">
        <w:rPr>
          <w:sz w:val="22"/>
          <w:szCs w:val="22"/>
        </w:rPr>
        <w:t>) (Accessed 18 April 2025).</w:t>
      </w:r>
    </w:p>
    <w:p w14:paraId="20B0DE08" w14:textId="77777777" w:rsidR="00CC4237" w:rsidRPr="00194D55" w:rsidRDefault="00CC4237" w:rsidP="00B22D2A">
      <w:pPr>
        <w:overflowPunct/>
        <w:autoSpaceDE/>
        <w:autoSpaceDN/>
        <w:adjustRightInd/>
        <w:spacing w:line="360" w:lineRule="auto"/>
        <w:textAlignment w:val="auto"/>
        <w:rPr>
          <w:sz w:val="22"/>
          <w:szCs w:val="22"/>
        </w:rPr>
      </w:pPr>
      <w:r w:rsidRPr="00194D55">
        <w:rPr>
          <w:sz w:val="22"/>
          <w:szCs w:val="22"/>
        </w:rPr>
        <w:t> </w:t>
      </w:r>
    </w:p>
    <w:p w14:paraId="3C4296A6" w14:textId="77777777" w:rsidR="00CC4237" w:rsidRPr="00194D55" w:rsidRDefault="00CC4237" w:rsidP="00B22D2A">
      <w:pPr>
        <w:overflowPunct/>
        <w:autoSpaceDE/>
        <w:autoSpaceDN/>
        <w:adjustRightInd/>
        <w:spacing w:line="360" w:lineRule="auto"/>
        <w:textAlignment w:val="auto"/>
        <w:rPr>
          <w:sz w:val="22"/>
          <w:szCs w:val="22"/>
        </w:rPr>
      </w:pPr>
      <w:r w:rsidRPr="00194D55">
        <w:rPr>
          <w:sz w:val="22"/>
          <w:szCs w:val="22"/>
        </w:rPr>
        <w:t xml:space="preserve">Suzy Lamplugh Trust. (2021). Suzy Lamplugh Trust Report on Stalking Protection Orders. Available at: </w:t>
      </w:r>
      <w:hyperlink r:id="rId50" w:history="1">
        <w:r w:rsidRPr="00194D55">
          <w:rPr>
            <w:color w:val="0000FF"/>
            <w:sz w:val="22"/>
            <w:szCs w:val="22"/>
            <w:u w:val="single"/>
          </w:rPr>
          <w:t>https://www.suzylamplugh.org/super-complaint-submitted-on-police-response-to-stalking</w:t>
        </w:r>
      </w:hyperlink>
      <w:r w:rsidRPr="00194D55">
        <w:rPr>
          <w:sz w:val="22"/>
          <w:szCs w:val="22"/>
        </w:rPr>
        <w:t xml:space="preserve"> (Accessed 19 April 2025)</w:t>
      </w:r>
    </w:p>
    <w:p w14:paraId="619A2B8E" w14:textId="77777777" w:rsidR="00CC4237" w:rsidRPr="00194D55" w:rsidRDefault="00CC4237" w:rsidP="00B22D2A">
      <w:pPr>
        <w:overflowPunct/>
        <w:autoSpaceDE/>
        <w:autoSpaceDN/>
        <w:adjustRightInd/>
        <w:spacing w:line="360" w:lineRule="auto"/>
        <w:textAlignment w:val="auto"/>
        <w:rPr>
          <w:sz w:val="22"/>
          <w:szCs w:val="22"/>
        </w:rPr>
      </w:pPr>
      <w:r w:rsidRPr="00194D55">
        <w:rPr>
          <w:sz w:val="22"/>
          <w:szCs w:val="22"/>
        </w:rPr>
        <w:t> </w:t>
      </w:r>
    </w:p>
    <w:p w14:paraId="7285CAD6" w14:textId="77777777" w:rsidR="00CC4237" w:rsidRPr="00194D55" w:rsidRDefault="00CC4237" w:rsidP="00B22D2A">
      <w:pPr>
        <w:overflowPunct/>
        <w:autoSpaceDE/>
        <w:autoSpaceDN/>
        <w:adjustRightInd/>
        <w:spacing w:line="360" w:lineRule="auto"/>
        <w:textAlignment w:val="auto"/>
        <w:rPr>
          <w:color w:val="auto"/>
          <w:sz w:val="22"/>
          <w:szCs w:val="22"/>
        </w:rPr>
      </w:pPr>
      <w:r w:rsidRPr="00194D55">
        <w:rPr>
          <w:color w:val="auto"/>
          <w:sz w:val="22"/>
          <w:szCs w:val="22"/>
        </w:rPr>
        <w:t> </w:t>
      </w:r>
    </w:p>
    <w:p w14:paraId="116891CA" w14:textId="77777777" w:rsidR="00CC4237" w:rsidRPr="00194D55" w:rsidRDefault="00CC4237" w:rsidP="00B22D2A">
      <w:pPr>
        <w:overflowPunct/>
        <w:autoSpaceDE/>
        <w:autoSpaceDN/>
        <w:adjustRightInd/>
        <w:spacing w:line="360" w:lineRule="auto"/>
        <w:textAlignment w:val="auto"/>
        <w:rPr>
          <w:sz w:val="22"/>
          <w:szCs w:val="22"/>
        </w:rPr>
      </w:pPr>
      <w:r w:rsidRPr="00194D55">
        <w:rPr>
          <w:sz w:val="22"/>
          <w:szCs w:val="22"/>
        </w:rPr>
        <w:t xml:space="preserve">Wemmers, J.-A., Parent, I. and Quirion, M.L. (2022) 'Restoring victims’ confidence: Victim-centred restorative practices,' International Review of Victimology, 29(3), pp. 466–486. Available at: </w:t>
      </w:r>
      <w:hyperlink r:id="rId51" w:history="1">
        <w:r w:rsidRPr="00194D55">
          <w:rPr>
            <w:color w:val="0000FF"/>
            <w:sz w:val="22"/>
            <w:szCs w:val="22"/>
            <w:u w:val="single"/>
          </w:rPr>
          <w:t>https://doi.org/10.1177/02697580221128830</w:t>
        </w:r>
      </w:hyperlink>
      <w:r w:rsidRPr="00194D55">
        <w:rPr>
          <w:sz w:val="22"/>
          <w:szCs w:val="22"/>
        </w:rPr>
        <w:t>. (Accessed 22 April 2025)</w:t>
      </w:r>
    </w:p>
    <w:p w14:paraId="73AD9CDD" w14:textId="77777777" w:rsidR="00CC4237" w:rsidRPr="00194D55" w:rsidRDefault="00CC4237" w:rsidP="00CC4237">
      <w:pPr>
        <w:overflowPunct/>
        <w:autoSpaceDE/>
        <w:autoSpaceDN/>
        <w:adjustRightInd/>
        <w:spacing w:line="360" w:lineRule="auto"/>
        <w:textAlignment w:val="auto"/>
        <w:rPr>
          <w:sz w:val="22"/>
          <w:szCs w:val="22"/>
        </w:rPr>
      </w:pPr>
      <w:r w:rsidRPr="00194D55">
        <w:rPr>
          <w:sz w:val="22"/>
          <w:szCs w:val="22"/>
        </w:rPr>
        <w:t> </w:t>
      </w:r>
    </w:p>
    <w:p w14:paraId="797C1ACE" w14:textId="77777777" w:rsidR="00CC4237" w:rsidRPr="00194D55" w:rsidRDefault="00CC4237" w:rsidP="00CC4237">
      <w:pPr>
        <w:keepNext/>
        <w:spacing w:before="240" w:after="60" w:line="360" w:lineRule="auto"/>
        <w:ind w:right="237"/>
        <w:jc w:val="both"/>
        <w:rPr>
          <w:sz w:val="22"/>
          <w:szCs w:val="22"/>
        </w:rPr>
      </w:pPr>
    </w:p>
    <w:p w14:paraId="70469467" w14:textId="77777777" w:rsidR="00A7420C" w:rsidRPr="00A7420C" w:rsidRDefault="00A7420C" w:rsidP="00A7420C">
      <w:pPr>
        <w:keepNext/>
        <w:spacing w:before="240" w:after="60" w:line="360" w:lineRule="auto"/>
        <w:ind w:right="237"/>
        <w:jc w:val="both"/>
        <w:rPr>
          <w:sz w:val="22"/>
          <w:szCs w:val="22"/>
        </w:rPr>
      </w:pPr>
    </w:p>
    <w:sectPr w:rsidR="00A7420C" w:rsidRPr="00A7420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0B78"/>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1A4D"/>
    <w:rsid w:val="00171418"/>
    <w:rsid w:val="0018449D"/>
    <w:rsid w:val="00190913"/>
    <w:rsid w:val="00194D55"/>
    <w:rsid w:val="001961CF"/>
    <w:rsid w:val="001A59BB"/>
    <w:rsid w:val="001A6A51"/>
    <w:rsid w:val="001A79C4"/>
    <w:rsid w:val="001B331A"/>
    <w:rsid w:val="001C0E74"/>
    <w:rsid w:val="001C6CEC"/>
    <w:rsid w:val="001D229F"/>
    <w:rsid w:val="001D6162"/>
    <w:rsid w:val="001E6FAD"/>
    <w:rsid w:val="001E7592"/>
    <w:rsid w:val="001F0D6B"/>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3515"/>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78C"/>
    <w:rsid w:val="002C496D"/>
    <w:rsid w:val="002D05EB"/>
    <w:rsid w:val="002D25E7"/>
    <w:rsid w:val="002D2F29"/>
    <w:rsid w:val="002D2FD3"/>
    <w:rsid w:val="002D3E3F"/>
    <w:rsid w:val="002E7017"/>
    <w:rsid w:val="002F4F6E"/>
    <w:rsid w:val="003015C3"/>
    <w:rsid w:val="0030698D"/>
    <w:rsid w:val="0031350A"/>
    <w:rsid w:val="00316815"/>
    <w:rsid w:val="003168CA"/>
    <w:rsid w:val="00321255"/>
    <w:rsid w:val="0032230D"/>
    <w:rsid w:val="00322A0B"/>
    <w:rsid w:val="003266ED"/>
    <w:rsid w:val="00332F54"/>
    <w:rsid w:val="00335FC5"/>
    <w:rsid w:val="00340E9A"/>
    <w:rsid w:val="00350121"/>
    <w:rsid w:val="003516C0"/>
    <w:rsid w:val="00352E59"/>
    <w:rsid w:val="00354DBE"/>
    <w:rsid w:val="00355210"/>
    <w:rsid w:val="003555D5"/>
    <w:rsid w:val="00365DF9"/>
    <w:rsid w:val="0036668D"/>
    <w:rsid w:val="00372DB4"/>
    <w:rsid w:val="00372ECD"/>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0E58"/>
    <w:rsid w:val="00402C9E"/>
    <w:rsid w:val="004046F0"/>
    <w:rsid w:val="0040668F"/>
    <w:rsid w:val="00412677"/>
    <w:rsid w:val="00417925"/>
    <w:rsid w:val="004306F2"/>
    <w:rsid w:val="004348AE"/>
    <w:rsid w:val="00435E9A"/>
    <w:rsid w:val="004376C0"/>
    <w:rsid w:val="0044115F"/>
    <w:rsid w:val="0044223A"/>
    <w:rsid w:val="0044548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44F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BBF"/>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A749B"/>
    <w:rsid w:val="005C1567"/>
    <w:rsid w:val="005C6CE5"/>
    <w:rsid w:val="005C76DE"/>
    <w:rsid w:val="005D3F07"/>
    <w:rsid w:val="005D583E"/>
    <w:rsid w:val="005E13EA"/>
    <w:rsid w:val="005E53BD"/>
    <w:rsid w:val="00606E27"/>
    <w:rsid w:val="006108C9"/>
    <w:rsid w:val="00615C7E"/>
    <w:rsid w:val="00616D5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3FA6"/>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112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4FA"/>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60ED"/>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5C58"/>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5526"/>
    <w:rsid w:val="009B7136"/>
    <w:rsid w:val="009B7806"/>
    <w:rsid w:val="009C3AC2"/>
    <w:rsid w:val="009C76DF"/>
    <w:rsid w:val="009C7AA8"/>
    <w:rsid w:val="009D4365"/>
    <w:rsid w:val="009D4E3B"/>
    <w:rsid w:val="009D7BC9"/>
    <w:rsid w:val="009E0C5A"/>
    <w:rsid w:val="009E1982"/>
    <w:rsid w:val="009E4D2C"/>
    <w:rsid w:val="009F0978"/>
    <w:rsid w:val="009F3AEC"/>
    <w:rsid w:val="00A00081"/>
    <w:rsid w:val="00A015F7"/>
    <w:rsid w:val="00A0213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20C"/>
    <w:rsid w:val="00A7489E"/>
    <w:rsid w:val="00A8015F"/>
    <w:rsid w:val="00A80BD2"/>
    <w:rsid w:val="00A85039"/>
    <w:rsid w:val="00A851F7"/>
    <w:rsid w:val="00A906AA"/>
    <w:rsid w:val="00A94C5E"/>
    <w:rsid w:val="00AA241A"/>
    <w:rsid w:val="00AA252C"/>
    <w:rsid w:val="00AA666E"/>
    <w:rsid w:val="00AB5518"/>
    <w:rsid w:val="00AB6233"/>
    <w:rsid w:val="00AC01D4"/>
    <w:rsid w:val="00AC2F4C"/>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2D2A"/>
    <w:rsid w:val="00B24344"/>
    <w:rsid w:val="00B26769"/>
    <w:rsid w:val="00B31C91"/>
    <w:rsid w:val="00B3747F"/>
    <w:rsid w:val="00B43194"/>
    <w:rsid w:val="00B47734"/>
    <w:rsid w:val="00B50FBA"/>
    <w:rsid w:val="00B52887"/>
    <w:rsid w:val="00B558EB"/>
    <w:rsid w:val="00B577D3"/>
    <w:rsid w:val="00B60466"/>
    <w:rsid w:val="00B64EB4"/>
    <w:rsid w:val="00B6548F"/>
    <w:rsid w:val="00B73D27"/>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133"/>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237"/>
    <w:rsid w:val="00CC59A5"/>
    <w:rsid w:val="00CD4E1A"/>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6553D"/>
    <w:rsid w:val="00D70239"/>
    <w:rsid w:val="00D71201"/>
    <w:rsid w:val="00D720C7"/>
    <w:rsid w:val="00D757CB"/>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3E3F"/>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A742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21452073">
      <w:bodyDiv w:val="1"/>
      <w:marLeft w:val="0"/>
      <w:marRight w:val="0"/>
      <w:marTop w:val="0"/>
      <w:marBottom w:val="0"/>
      <w:divBdr>
        <w:top w:val="none" w:sz="0" w:space="0" w:color="auto"/>
        <w:left w:val="none" w:sz="0" w:space="0" w:color="auto"/>
        <w:bottom w:val="none" w:sz="0" w:space="0" w:color="auto"/>
        <w:right w:val="none" w:sz="0" w:space="0" w:color="auto"/>
      </w:divBdr>
    </w:div>
    <w:div w:id="557939126">
      <w:bodyDiv w:val="1"/>
      <w:marLeft w:val="0"/>
      <w:marRight w:val="0"/>
      <w:marTop w:val="0"/>
      <w:marBottom w:val="0"/>
      <w:divBdr>
        <w:top w:val="none" w:sz="0" w:space="0" w:color="auto"/>
        <w:left w:val="none" w:sz="0" w:space="0" w:color="auto"/>
        <w:bottom w:val="none" w:sz="0" w:space="0" w:color="auto"/>
        <w:right w:val="none" w:sz="0" w:space="0" w:color="auto"/>
      </w:divBdr>
    </w:div>
    <w:div w:id="811218872">
      <w:bodyDiv w:val="1"/>
      <w:marLeft w:val="0"/>
      <w:marRight w:val="0"/>
      <w:marTop w:val="0"/>
      <w:marBottom w:val="0"/>
      <w:divBdr>
        <w:top w:val="none" w:sz="0" w:space="0" w:color="auto"/>
        <w:left w:val="none" w:sz="0" w:space="0" w:color="auto"/>
        <w:bottom w:val="none" w:sz="0" w:space="0" w:color="auto"/>
        <w:right w:val="none" w:sz="0" w:space="0" w:color="auto"/>
      </w:divBdr>
    </w:div>
    <w:div w:id="8185726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75501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llege.police.uk/app/major-investigation-and-public-protection/domestic-abuse/introduction-authorised-professional-practice-domestic-abuse" TargetMode="External"/><Relationship Id="rId39" Type="http://schemas.openxmlformats.org/officeDocument/2006/relationships/hyperlink" Target="https://www.legislation.gov.uk/ukpga/Vict/24-25/100/contents" TargetMode="External"/><Relationship Id="rId21" Type="http://schemas.openxmlformats.org/officeDocument/2006/relationships/footer" Target="footer3.xml"/><Relationship Id="rId34" Type="http://schemas.openxmlformats.org/officeDocument/2006/relationships/hyperlink" Target="https://www.gov.uk/government/publications/domestic-violence-disclosure-scheme-pilot-guidance/domestic-violence-disclosure-scheme-accessible" TargetMode="External"/><Relationship Id="rId42" Type="http://schemas.openxmlformats.org/officeDocument/2006/relationships/hyperlink" Target="https://doi-org.ezproxy.uwtsd.ac.uk/10.1080/10282580600785017" TargetMode="External"/><Relationship Id="rId47" Type="http://schemas.openxmlformats.org/officeDocument/2006/relationships/hyperlink" Target="https://doi.org/10.1177/1524838002250766" TargetMode="External"/><Relationship Id="rId50" Type="http://schemas.openxmlformats.org/officeDocument/2006/relationships/hyperlink" Target="https://www.suzylamplugh.org/super-complaint-submitted-on-police-response-to-stalk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www.cps.gov.uk/legal-guidance/stalking-or-harassment" TargetMode="External"/><Relationship Id="rId11" Type="http://schemas.openxmlformats.org/officeDocument/2006/relationships/image" Target="media/image1.png"/><Relationship Id="rId24" Type="http://schemas.openxmlformats.org/officeDocument/2006/relationships/hyperlink" Target="https://www.legislation.gov.uk/ukpga/1989/41/contents" TargetMode="External"/><Relationship Id="rId32" Type="http://schemas.openxmlformats.org/officeDocument/2006/relationships/hyperlink" Target="https://www.gov.uk/government/publications/supporting-high-risk-victims-of-domestic-violence" TargetMode="External"/><Relationship Id="rId37" Type="http://schemas.openxmlformats.org/officeDocument/2006/relationships/hyperlink" Target="https://www.proquest.com/docview/1490466939?accountid=130472&amp;parentSessionId=jdjgpKKHWG%2B3OUPumAUnCrRMW%2B%2BJQOeePfV5IaZvMek%3D&amp;pq-origsite=primo" TargetMode="External"/><Relationship Id="rId40" Type="http://schemas.openxmlformats.org/officeDocument/2006/relationships/hyperlink" Target="https://www.ons.gov.uk/peoplepopulationandcommunity/crimeandjustice/articles/howdomesticabusedataarecapturedthroughthecriminaljusticesystem/November2024" TargetMode="External"/><Relationship Id="rId45" Type="http://schemas.openxmlformats.org/officeDocument/2006/relationships/hyperlink" Target="https://www.legislation.gov.uk/ukpga/2015/9/contents"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doi.org/10.1177/0032258x231159807" TargetMode="External"/><Relationship Id="rId44" Type="http://schemas.openxmlformats.org/officeDocument/2006/relationships/hyperlink" Target="https://doi.org/10.1080/10439463.2016.1151881"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oi.org/10.1177/00220183241277005" TargetMode="External"/><Relationship Id="rId27" Type="http://schemas.openxmlformats.org/officeDocument/2006/relationships/hyperlink" Target="https://doi.org/10.1177/10986111221128751" TargetMode="External"/><Relationship Id="rId30" Type="http://schemas.openxmlformats.org/officeDocument/2006/relationships/hyperlink" Target="https://hmicfrs.justiceinspectorates.gov.uk/publications/the-police-response-to-domestic-abuse-an-update-report/" TargetMode="External"/><Relationship Id="rId35" Type="http://schemas.openxmlformats.org/officeDocument/2006/relationships/hyperlink" Target="https://publications.parliament.uk/pa/cm200708/cmselect/cmhaff/263/26314.htm" TargetMode="External"/><Relationship Id="rId43" Type="http://schemas.openxmlformats.org/officeDocument/2006/relationships/hyperlink" Target="https://doi.org/10.1108/JAP-03-2014-0012" TargetMode="External"/><Relationship Id="rId48" Type="http://schemas.openxmlformats.org/officeDocument/2006/relationships/hyperlink" Target="https://doi.org/10.1016/j.scijus.2020.11.004" TargetMode="External"/><Relationship Id="rId8" Type="http://schemas.openxmlformats.org/officeDocument/2006/relationships/webSettings" Target="webSettings.xml"/><Relationship Id="rId51" Type="http://schemas.openxmlformats.org/officeDocument/2006/relationships/hyperlink" Target="https://doi.org/10.1177/0269758022112883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assets.publishing.service.gov.uk/government/uploads/system/uploads/attachment_data/file/260897/horr76.pdf" TargetMode="External"/><Relationship Id="rId38" Type="http://schemas.openxmlformats.org/officeDocument/2006/relationships/hyperlink" Target="https://doi.org/10.1016/j.nedt.2015.08.021" TargetMode="External"/><Relationship Id="rId46" Type="http://schemas.openxmlformats.org/officeDocument/2006/relationships/hyperlink" Target="https://doi.org/10.1016/S0736-4679(01)00399-7" TargetMode="External"/><Relationship Id="rId20" Type="http://schemas.openxmlformats.org/officeDocument/2006/relationships/header" Target="header3.xml"/><Relationship Id="rId41" Type="http://schemas.openxmlformats.org/officeDocument/2006/relationships/hyperlink" Target="https://doi.org/10.1177/1077801206291477"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doi-org.ezproxy.uwtsd.ac.uk/10.1177/0886260508317180" TargetMode="External"/><Relationship Id="rId28" Type="http://schemas.openxmlformats.org/officeDocument/2006/relationships/hyperlink" Target="https://www.cps.gov.uk/legal-guidance/mental-health-victims-and-witnesses" TargetMode="External"/><Relationship Id="rId36" Type="http://schemas.openxmlformats.org/officeDocument/2006/relationships/hyperlink" Target="https://doi.org/10.1093/bjc/40.1.14" TargetMode="External"/><Relationship Id="rId49" Type="http://schemas.openxmlformats.org/officeDocument/2006/relationships/hyperlink" Target="https://www.legislation.gov.uk/ukpga/2019/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23</Pages>
  <Words>6103</Words>
  <Characters>39192</Characters>
  <Application>Microsoft Office Word</Application>
  <DocSecurity>0</DocSecurity>
  <Lines>326</Lines>
  <Paragraphs>90</Paragraphs>
  <ScaleCrop>false</ScaleCrop>
  <Company>Powys County Council</Company>
  <LinksUpToDate>false</LinksUpToDate>
  <CharactersWithSpaces>45205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Sophie Johnson</cp:lastModifiedBy>
  <cp:revision>39</cp:revision>
  <cp:lastPrinted>2014-08-26T08:55:00Z</cp:lastPrinted>
  <dcterms:created xsi:type="dcterms:W3CDTF">2025-04-28T18:13:00Z</dcterms:created>
  <dcterms:modified xsi:type="dcterms:W3CDTF">2025-04-28T22:21:00Z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