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AD54B1" w14:textId="77777777" w:rsidR="00D951D2" w:rsidRDefault="00D951D2" w:rsidP="00D951D2">
      <w:pPr>
        <w:jc w:val="center"/>
        <w:rPr>
          <w:b/>
          <w:bCs/>
          <w:sz w:val="32"/>
          <w:szCs w:val="32"/>
          <w:lang w:val="en-IN"/>
        </w:rPr>
      </w:pPr>
    </w:p>
    <w:p w14:paraId="0B0B3018" w14:textId="77777777" w:rsidR="003D6BB1" w:rsidRDefault="003D6BB1" w:rsidP="003D6BB1">
      <w:pPr>
        <w:jc w:val="center"/>
      </w:pPr>
      <w:r>
        <w:rPr>
          <w:noProof/>
        </w:rPr>
        <w:drawing>
          <wp:inline distT="0" distB="0" distL="0" distR="0" wp14:anchorId="23340403" wp14:editId="1D8A9F10">
            <wp:extent cx="3505799" cy="1464310"/>
            <wp:effectExtent l="0" t="0" r="0" b="2540"/>
            <wp:docPr id="1643536422"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512353" cy="1467048"/>
                    </a:xfrm>
                    <a:prstGeom prst="rect">
                      <a:avLst/>
                    </a:prstGeom>
                    <a:noFill/>
                    <a:ln>
                      <a:noFill/>
                    </a:ln>
                  </pic:spPr>
                </pic:pic>
              </a:graphicData>
            </a:graphic>
          </wp:inline>
        </w:drawing>
      </w:r>
    </w:p>
    <w:p w14:paraId="4740C6D6" w14:textId="77777777" w:rsidR="003D6BB1" w:rsidRDefault="003D6BB1" w:rsidP="003D6BB1">
      <w:pPr>
        <w:spacing w:after="200"/>
        <w:jc w:val="center"/>
      </w:pPr>
      <w:r>
        <w:rPr>
          <w:rFonts w:ascii="Arial" w:hAnsi="Arial"/>
          <w:b/>
          <w:bCs/>
          <w:color w:val="1F4E79"/>
          <w:sz w:val="28"/>
          <w:szCs w:val="28"/>
        </w:rPr>
        <w:t>UNIVERSITY OF WALES TRINITY SAINT DAVID</w:t>
      </w:r>
    </w:p>
    <w:p w14:paraId="20F5F69C" w14:textId="77777777" w:rsidR="003D6BB1" w:rsidRDefault="003D6BB1" w:rsidP="003D6BB1">
      <w:pPr>
        <w:spacing w:after="300"/>
      </w:pPr>
    </w:p>
    <w:p w14:paraId="1702755F" w14:textId="77777777" w:rsidR="003D6BB1" w:rsidRDefault="003D6BB1" w:rsidP="003D6BB1">
      <w:pPr>
        <w:spacing w:after="200"/>
        <w:jc w:val="center"/>
      </w:pPr>
      <w:r>
        <w:rPr>
          <w:rFonts w:ascii="Arial" w:hAnsi="Arial"/>
          <w:b/>
          <w:bCs/>
          <w:sz w:val="26"/>
          <w:szCs w:val="26"/>
        </w:rPr>
        <w:t>Master of Business Administration</w:t>
      </w:r>
    </w:p>
    <w:p w14:paraId="51AC3899" w14:textId="75CF2D7C" w:rsidR="00D951D2" w:rsidRPr="003D6BB1" w:rsidRDefault="003D6BB1" w:rsidP="003D6BB1">
      <w:pPr>
        <w:spacing w:after="400"/>
        <w:jc w:val="center"/>
      </w:pPr>
      <w:r>
        <w:rPr>
          <w:rFonts w:ascii="Arial" w:hAnsi="Arial"/>
        </w:rPr>
        <w:t>Module: Human Capital Management (LCMB7023)</w:t>
      </w:r>
    </w:p>
    <w:p w14:paraId="548C8007" w14:textId="77777777" w:rsidR="00D951D2" w:rsidRDefault="00D951D2" w:rsidP="00D951D2">
      <w:pPr>
        <w:jc w:val="center"/>
        <w:rPr>
          <w:b/>
          <w:bCs/>
          <w:sz w:val="32"/>
          <w:szCs w:val="32"/>
          <w:lang w:val="en-IN"/>
        </w:rPr>
      </w:pPr>
    </w:p>
    <w:p w14:paraId="3289248A" w14:textId="570421AB" w:rsidR="00D951D2" w:rsidRDefault="00D951D2" w:rsidP="00D951D2">
      <w:pPr>
        <w:jc w:val="center"/>
        <w:rPr>
          <w:b/>
          <w:bCs/>
          <w:sz w:val="32"/>
          <w:szCs w:val="32"/>
          <w:lang w:val="en-IN"/>
        </w:rPr>
      </w:pPr>
      <w:r w:rsidRPr="00D951D2">
        <w:rPr>
          <w:b/>
          <w:bCs/>
          <w:sz w:val="32"/>
          <w:szCs w:val="32"/>
          <w:lang w:val="en-IN"/>
        </w:rPr>
        <w:t>Designing a Human Capital Architecture for Strategic Renewal: Recommendations for Helios Urban Mobility</w:t>
      </w:r>
    </w:p>
    <w:p w14:paraId="28552FD4" w14:textId="77777777" w:rsidR="003D6BB1" w:rsidRDefault="003D6BB1" w:rsidP="00D951D2">
      <w:pPr>
        <w:jc w:val="center"/>
        <w:rPr>
          <w:b/>
          <w:bCs/>
          <w:sz w:val="32"/>
          <w:szCs w:val="32"/>
          <w:lang w:val="en-IN"/>
        </w:rPr>
      </w:pPr>
    </w:p>
    <w:p w14:paraId="388E9A30" w14:textId="66BB1DB7" w:rsidR="003D6BB1" w:rsidRPr="003D6BB1" w:rsidRDefault="003D6BB1" w:rsidP="003D6BB1">
      <w:pPr>
        <w:jc w:val="center"/>
        <w:rPr>
          <w:b/>
          <w:bCs/>
          <w:lang w:val="en-IN"/>
        </w:rPr>
      </w:pPr>
      <w:r w:rsidRPr="003D6BB1">
        <w:rPr>
          <w:b/>
          <w:bCs/>
          <w:lang w:val="en-IN"/>
        </w:rPr>
        <w:t>Student Name: Naveen Donakanti</w:t>
      </w:r>
    </w:p>
    <w:p w14:paraId="668D8AA3" w14:textId="1294ACCC" w:rsidR="003D6BB1" w:rsidRDefault="003D6BB1" w:rsidP="003D6BB1">
      <w:pPr>
        <w:jc w:val="center"/>
        <w:rPr>
          <w:b/>
          <w:bCs/>
          <w:lang w:val="en-IN"/>
        </w:rPr>
      </w:pPr>
      <w:r w:rsidRPr="003D6BB1">
        <w:rPr>
          <w:b/>
          <w:bCs/>
          <w:lang w:val="en-IN"/>
        </w:rPr>
        <w:t>Student ID: 2540224</w:t>
      </w:r>
    </w:p>
    <w:p w14:paraId="417DEF2A" w14:textId="77777777" w:rsidR="00AA5443" w:rsidRDefault="00AA5443" w:rsidP="003D6BB1">
      <w:pPr>
        <w:jc w:val="center"/>
        <w:rPr>
          <w:b/>
          <w:bCs/>
          <w:lang w:val="en-IN"/>
        </w:rPr>
      </w:pPr>
    </w:p>
    <w:p w14:paraId="7FD39D5F" w14:textId="4B49152C" w:rsidR="00AA5443" w:rsidRPr="003D6BB1" w:rsidRDefault="00AA5443" w:rsidP="003D6BB1">
      <w:pPr>
        <w:jc w:val="center"/>
        <w:rPr>
          <w:b/>
          <w:bCs/>
          <w:lang w:val="en-IN"/>
        </w:rPr>
      </w:pPr>
      <w:r>
        <w:rPr>
          <w:b/>
          <w:bCs/>
          <w:lang w:val="en-IN"/>
        </w:rPr>
        <w:t xml:space="preserve">Lecturer: </w:t>
      </w:r>
      <w:r w:rsidRPr="00AA5443">
        <w:rPr>
          <w:b/>
          <w:bCs/>
          <w:lang w:val="en-IN"/>
        </w:rPr>
        <w:t>Eno maycock</w:t>
      </w:r>
    </w:p>
    <w:p w14:paraId="022C167F" w14:textId="77777777" w:rsidR="00D951D2" w:rsidRDefault="00D951D2">
      <w:pPr>
        <w:spacing w:line="278" w:lineRule="auto"/>
        <w:jc w:val="left"/>
        <w:rPr>
          <w:b/>
          <w:bCs/>
          <w:lang w:val="en-IN"/>
        </w:rPr>
      </w:pPr>
      <w:r>
        <w:rPr>
          <w:b/>
          <w:bCs/>
          <w:lang w:val="en-IN"/>
        </w:rPr>
        <w:br w:type="page"/>
      </w:r>
    </w:p>
    <w:sdt>
      <w:sdtPr>
        <w:rPr>
          <w:rFonts w:ascii="Times New Roman" w:eastAsiaTheme="minorHAnsi" w:hAnsi="Times New Roman" w:cstheme="minorBidi"/>
          <w:color w:val="auto"/>
          <w:kern w:val="2"/>
          <w:sz w:val="24"/>
          <w:szCs w:val="24"/>
          <w:lang w:val="en-GB"/>
          <w14:ligatures w14:val="standardContextual"/>
        </w:rPr>
        <w:id w:val="-308949690"/>
        <w:docPartObj>
          <w:docPartGallery w:val="Table of Contents"/>
          <w:docPartUnique/>
        </w:docPartObj>
      </w:sdtPr>
      <w:sdtEndPr>
        <w:rPr>
          <w:b/>
          <w:bCs/>
          <w:noProof/>
        </w:rPr>
      </w:sdtEndPr>
      <w:sdtContent>
        <w:p w14:paraId="5BA8551C" w14:textId="03588AA2" w:rsidR="00DE1003" w:rsidRDefault="00DE1003">
          <w:pPr>
            <w:pStyle w:val="TOCHeading"/>
          </w:pPr>
          <w:r>
            <w:t>Table of Contents</w:t>
          </w:r>
        </w:p>
        <w:p w14:paraId="2733EBBF" w14:textId="2FC55033" w:rsidR="00874F65" w:rsidRDefault="00DE1003">
          <w:pPr>
            <w:pStyle w:val="TOC1"/>
            <w:tabs>
              <w:tab w:val="right" w:leader="dot" w:pos="9016"/>
            </w:tabs>
            <w:rPr>
              <w:rFonts w:asciiTheme="minorHAnsi" w:eastAsiaTheme="minorEastAsia" w:hAnsiTheme="minorHAnsi"/>
              <w:noProof/>
              <w:lang w:val="en-IN" w:eastAsia="en-IN"/>
            </w:rPr>
          </w:pPr>
          <w:r>
            <w:fldChar w:fldCharType="begin"/>
          </w:r>
          <w:r>
            <w:instrText xml:space="preserve"> TOC \o "1-3" \h \z \u </w:instrText>
          </w:r>
          <w:r>
            <w:fldChar w:fldCharType="separate"/>
          </w:r>
          <w:hyperlink w:anchor="_Toc232342405" w:history="1">
            <w:r w:rsidR="00874F65" w:rsidRPr="000B1818">
              <w:rPr>
                <w:rStyle w:val="Hyperlink"/>
                <w:noProof/>
                <w:lang w:val="en-IN"/>
              </w:rPr>
              <w:t>Introduction</w:t>
            </w:r>
            <w:r w:rsidR="00874F65">
              <w:rPr>
                <w:noProof/>
                <w:webHidden/>
              </w:rPr>
              <w:tab/>
            </w:r>
            <w:r w:rsidR="00874F65">
              <w:rPr>
                <w:noProof/>
                <w:webHidden/>
              </w:rPr>
              <w:fldChar w:fldCharType="begin"/>
            </w:r>
            <w:r w:rsidR="00874F65">
              <w:rPr>
                <w:noProof/>
                <w:webHidden/>
              </w:rPr>
              <w:instrText xml:space="preserve"> PAGEREF _Toc232342405 \h </w:instrText>
            </w:r>
            <w:r w:rsidR="00874F65">
              <w:rPr>
                <w:noProof/>
                <w:webHidden/>
              </w:rPr>
            </w:r>
            <w:r w:rsidR="00874F65">
              <w:rPr>
                <w:noProof/>
                <w:webHidden/>
              </w:rPr>
              <w:fldChar w:fldCharType="separate"/>
            </w:r>
            <w:r w:rsidR="00874F65">
              <w:rPr>
                <w:noProof/>
                <w:webHidden/>
              </w:rPr>
              <w:t>3</w:t>
            </w:r>
            <w:r w:rsidR="00874F65">
              <w:rPr>
                <w:noProof/>
                <w:webHidden/>
              </w:rPr>
              <w:fldChar w:fldCharType="end"/>
            </w:r>
          </w:hyperlink>
        </w:p>
        <w:p w14:paraId="0DE7B6F6" w14:textId="56206D27" w:rsidR="00874F65" w:rsidRDefault="00874F65">
          <w:pPr>
            <w:pStyle w:val="TOC1"/>
            <w:tabs>
              <w:tab w:val="right" w:leader="dot" w:pos="9016"/>
            </w:tabs>
            <w:rPr>
              <w:rFonts w:asciiTheme="minorHAnsi" w:eastAsiaTheme="minorEastAsia" w:hAnsiTheme="minorHAnsi"/>
              <w:noProof/>
              <w:lang w:val="en-IN" w:eastAsia="en-IN"/>
            </w:rPr>
          </w:pPr>
          <w:hyperlink w:anchor="_Toc232342406" w:history="1">
            <w:r w:rsidRPr="000B1818">
              <w:rPr>
                <w:rStyle w:val="Hyperlink"/>
                <w:noProof/>
                <w:lang w:val="en-IN"/>
              </w:rPr>
              <w:t>Task A: Socialisation, Identity and Business Activism</w:t>
            </w:r>
            <w:r>
              <w:rPr>
                <w:noProof/>
                <w:webHidden/>
              </w:rPr>
              <w:tab/>
            </w:r>
            <w:r>
              <w:rPr>
                <w:noProof/>
                <w:webHidden/>
              </w:rPr>
              <w:fldChar w:fldCharType="begin"/>
            </w:r>
            <w:r>
              <w:rPr>
                <w:noProof/>
                <w:webHidden/>
              </w:rPr>
              <w:instrText xml:space="preserve"> PAGEREF _Toc232342406 \h </w:instrText>
            </w:r>
            <w:r>
              <w:rPr>
                <w:noProof/>
                <w:webHidden/>
              </w:rPr>
            </w:r>
            <w:r>
              <w:rPr>
                <w:noProof/>
                <w:webHidden/>
              </w:rPr>
              <w:fldChar w:fldCharType="separate"/>
            </w:r>
            <w:r>
              <w:rPr>
                <w:noProof/>
                <w:webHidden/>
              </w:rPr>
              <w:t>3</w:t>
            </w:r>
            <w:r>
              <w:rPr>
                <w:noProof/>
                <w:webHidden/>
              </w:rPr>
              <w:fldChar w:fldCharType="end"/>
            </w:r>
          </w:hyperlink>
        </w:p>
        <w:p w14:paraId="0D62B42B" w14:textId="1BF2C93A" w:rsidR="00874F65" w:rsidRDefault="00874F65">
          <w:pPr>
            <w:pStyle w:val="TOC1"/>
            <w:tabs>
              <w:tab w:val="right" w:leader="dot" w:pos="9016"/>
            </w:tabs>
            <w:rPr>
              <w:rFonts w:asciiTheme="minorHAnsi" w:eastAsiaTheme="minorEastAsia" w:hAnsiTheme="minorHAnsi"/>
              <w:noProof/>
              <w:lang w:val="en-IN" w:eastAsia="en-IN"/>
            </w:rPr>
          </w:pPr>
          <w:hyperlink w:anchor="_Toc232342407" w:history="1">
            <w:r w:rsidRPr="000B1818">
              <w:rPr>
                <w:rStyle w:val="Hyperlink"/>
                <w:noProof/>
                <w:lang w:val="en-IN"/>
              </w:rPr>
              <w:t>Task B: Job Design</w:t>
            </w:r>
            <w:r>
              <w:rPr>
                <w:noProof/>
                <w:webHidden/>
              </w:rPr>
              <w:tab/>
            </w:r>
            <w:r>
              <w:rPr>
                <w:noProof/>
                <w:webHidden/>
              </w:rPr>
              <w:fldChar w:fldCharType="begin"/>
            </w:r>
            <w:r>
              <w:rPr>
                <w:noProof/>
                <w:webHidden/>
              </w:rPr>
              <w:instrText xml:space="preserve"> PAGEREF _Toc232342407 \h </w:instrText>
            </w:r>
            <w:r>
              <w:rPr>
                <w:noProof/>
                <w:webHidden/>
              </w:rPr>
            </w:r>
            <w:r>
              <w:rPr>
                <w:noProof/>
                <w:webHidden/>
              </w:rPr>
              <w:fldChar w:fldCharType="separate"/>
            </w:r>
            <w:r>
              <w:rPr>
                <w:noProof/>
                <w:webHidden/>
              </w:rPr>
              <w:t>6</w:t>
            </w:r>
            <w:r>
              <w:rPr>
                <w:noProof/>
                <w:webHidden/>
              </w:rPr>
              <w:fldChar w:fldCharType="end"/>
            </w:r>
          </w:hyperlink>
        </w:p>
        <w:p w14:paraId="1EA67CF6" w14:textId="47172245" w:rsidR="00874F65" w:rsidRDefault="00874F65">
          <w:pPr>
            <w:pStyle w:val="TOC1"/>
            <w:tabs>
              <w:tab w:val="right" w:leader="dot" w:pos="9016"/>
            </w:tabs>
            <w:rPr>
              <w:rFonts w:asciiTheme="minorHAnsi" w:eastAsiaTheme="minorEastAsia" w:hAnsiTheme="minorHAnsi"/>
              <w:noProof/>
              <w:lang w:val="en-IN" w:eastAsia="en-IN"/>
            </w:rPr>
          </w:pPr>
          <w:hyperlink w:anchor="_Toc232342408" w:history="1">
            <w:r w:rsidRPr="000B1818">
              <w:rPr>
                <w:rStyle w:val="Hyperlink"/>
                <w:noProof/>
                <w:lang w:val="en-IN"/>
              </w:rPr>
              <w:t>Task C: Reflective Report</w:t>
            </w:r>
            <w:r>
              <w:rPr>
                <w:noProof/>
                <w:webHidden/>
              </w:rPr>
              <w:tab/>
            </w:r>
            <w:r>
              <w:rPr>
                <w:noProof/>
                <w:webHidden/>
              </w:rPr>
              <w:fldChar w:fldCharType="begin"/>
            </w:r>
            <w:r>
              <w:rPr>
                <w:noProof/>
                <w:webHidden/>
              </w:rPr>
              <w:instrText xml:space="preserve"> PAGEREF _Toc232342408 \h </w:instrText>
            </w:r>
            <w:r>
              <w:rPr>
                <w:noProof/>
                <w:webHidden/>
              </w:rPr>
            </w:r>
            <w:r>
              <w:rPr>
                <w:noProof/>
                <w:webHidden/>
              </w:rPr>
              <w:fldChar w:fldCharType="separate"/>
            </w:r>
            <w:r>
              <w:rPr>
                <w:noProof/>
                <w:webHidden/>
              </w:rPr>
              <w:t>8</w:t>
            </w:r>
            <w:r>
              <w:rPr>
                <w:noProof/>
                <w:webHidden/>
              </w:rPr>
              <w:fldChar w:fldCharType="end"/>
            </w:r>
          </w:hyperlink>
        </w:p>
        <w:p w14:paraId="7414AAB4" w14:textId="28CBA343" w:rsidR="00874F65" w:rsidRDefault="00874F65">
          <w:pPr>
            <w:pStyle w:val="TOC1"/>
            <w:tabs>
              <w:tab w:val="right" w:leader="dot" w:pos="9016"/>
            </w:tabs>
            <w:rPr>
              <w:rFonts w:asciiTheme="minorHAnsi" w:eastAsiaTheme="minorEastAsia" w:hAnsiTheme="minorHAnsi"/>
              <w:noProof/>
              <w:lang w:val="en-IN" w:eastAsia="en-IN"/>
            </w:rPr>
          </w:pPr>
          <w:hyperlink w:anchor="_Toc232342409" w:history="1">
            <w:r w:rsidRPr="000B1818">
              <w:rPr>
                <w:rStyle w:val="Hyperlink"/>
                <w:noProof/>
                <w:lang w:val="en-IN"/>
              </w:rPr>
              <w:t>Conclusion</w:t>
            </w:r>
            <w:r>
              <w:rPr>
                <w:noProof/>
                <w:webHidden/>
              </w:rPr>
              <w:tab/>
            </w:r>
            <w:r>
              <w:rPr>
                <w:noProof/>
                <w:webHidden/>
              </w:rPr>
              <w:fldChar w:fldCharType="begin"/>
            </w:r>
            <w:r>
              <w:rPr>
                <w:noProof/>
                <w:webHidden/>
              </w:rPr>
              <w:instrText xml:space="preserve"> PAGEREF _Toc232342409 \h </w:instrText>
            </w:r>
            <w:r>
              <w:rPr>
                <w:noProof/>
                <w:webHidden/>
              </w:rPr>
            </w:r>
            <w:r>
              <w:rPr>
                <w:noProof/>
                <w:webHidden/>
              </w:rPr>
              <w:fldChar w:fldCharType="separate"/>
            </w:r>
            <w:r>
              <w:rPr>
                <w:noProof/>
                <w:webHidden/>
              </w:rPr>
              <w:t>10</w:t>
            </w:r>
            <w:r>
              <w:rPr>
                <w:noProof/>
                <w:webHidden/>
              </w:rPr>
              <w:fldChar w:fldCharType="end"/>
            </w:r>
          </w:hyperlink>
        </w:p>
        <w:p w14:paraId="57E5A437" w14:textId="53515293" w:rsidR="00874F65" w:rsidRDefault="00874F65">
          <w:pPr>
            <w:pStyle w:val="TOC1"/>
            <w:tabs>
              <w:tab w:val="right" w:leader="dot" w:pos="9016"/>
            </w:tabs>
            <w:rPr>
              <w:rFonts w:asciiTheme="minorHAnsi" w:eastAsiaTheme="minorEastAsia" w:hAnsiTheme="minorHAnsi"/>
              <w:noProof/>
              <w:lang w:val="en-IN" w:eastAsia="en-IN"/>
            </w:rPr>
          </w:pPr>
          <w:hyperlink w:anchor="_Toc232342410" w:history="1">
            <w:r w:rsidRPr="000B1818">
              <w:rPr>
                <w:rStyle w:val="Hyperlink"/>
                <w:noProof/>
                <w:lang w:val="en-IN"/>
              </w:rPr>
              <w:t>References</w:t>
            </w:r>
            <w:r>
              <w:rPr>
                <w:noProof/>
                <w:webHidden/>
              </w:rPr>
              <w:tab/>
            </w:r>
            <w:r>
              <w:rPr>
                <w:noProof/>
                <w:webHidden/>
              </w:rPr>
              <w:fldChar w:fldCharType="begin"/>
            </w:r>
            <w:r>
              <w:rPr>
                <w:noProof/>
                <w:webHidden/>
              </w:rPr>
              <w:instrText xml:space="preserve"> PAGEREF _Toc232342410 \h </w:instrText>
            </w:r>
            <w:r>
              <w:rPr>
                <w:noProof/>
                <w:webHidden/>
              </w:rPr>
            </w:r>
            <w:r>
              <w:rPr>
                <w:noProof/>
                <w:webHidden/>
              </w:rPr>
              <w:fldChar w:fldCharType="separate"/>
            </w:r>
            <w:r>
              <w:rPr>
                <w:noProof/>
                <w:webHidden/>
              </w:rPr>
              <w:t>11</w:t>
            </w:r>
            <w:r>
              <w:rPr>
                <w:noProof/>
                <w:webHidden/>
              </w:rPr>
              <w:fldChar w:fldCharType="end"/>
            </w:r>
          </w:hyperlink>
        </w:p>
        <w:p w14:paraId="63D5ED15" w14:textId="1FD9B051" w:rsidR="00DE1003" w:rsidRDefault="00DE1003">
          <w:r>
            <w:rPr>
              <w:b/>
              <w:bCs/>
              <w:noProof/>
            </w:rPr>
            <w:fldChar w:fldCharType="end"/>
          </w:r>
        </w:p>
      </w:sdtContent>
    </w:sdt>
    <w:p w14:paraId="06E90B28" w14:textId="77777777" w:rsidR="00F60E88" w:rsidRDefault="00F60E88">
      <w:pPr>
        <w:spacing w:line="278" w:lineRule="auto"/>
        <w:jc w:val="left"/>
        <w:rPr>
          <w:b/>
          <w:bCs/>
          <w:lang w:val="en-IN"/>
        </w:rPr>
      </w:pPr>
      <w:r>
        <w:rPr>
          <w:b/>
          <w:bCs/>
          <w:lang w:val="en-IN"/>
        </w:rPr>
        <w:br w:type="page"/>
      </w:r>
    </w:p>
    <w:p w14:paraId="7B6B2C2F" w14:textId="1BF4518B" w:rsidR="00D951D2" w:rsidRPr="00D951D2" w:rsidRDefault="00D951D2" w:rsidP="008D1977">
      <w:pPr>
        <w:pStyle w:val="Heading1"/>
        <w:rPr>
          <w:lang w:val="en-IN"/>
        </w:rPr>
      </w:pPr>
      <w:bookmarkStart w:id="0" w:name="_Toc232342405"/>
      <w:r w:rsidRPr="00D951D2">
        <w:rPr>
          <w:lang w:val="en-IN"/>
        </w:rPr>
        <w:lastRenderedPageBreak/>
        <w:t>Introduction</w:t>
      </w:r>
      <w:bookmarkEnd w:id="0"/>
    </w:p>
    <w:p w14:paraId="4394F822" w14:textId="3606E999" w:rsidR="00D951D2" w:rsidRPr="00D951D2" w:rsidRDefault="008D1977" w:rsidP="00D951D2">
      <w:pPr>
        <w:rPr>
          <w:lang w:val="en-IN"/>
        </w:rPr>
      </w:pPr>
      <w:r w:rsidRPr="008D1977">
        <w:t xml:space="preserve">In </w:t>
      </w:r>
      <w:r w:rsidR="00632575" w:rsidRPr="008D1977">
        <w:t>knowledge-based</w:t>
      </w:r>
      <w:r w:rsidRPr="008D1977">
        <w:t xml:space="preserve"> organisations, human capital is an important source of competitive advantage. Helios Urban Mobility (HUM) is a European smart-transport start-up that has enjoyed rapid growth over the years but now endures workforce issues, such as a ramp-up of eight months by new-hires, low monthly employee engagement at just 54 per cent and high turnover of high-potential graduates. The problems pose a threat to the organisational performance, the ability to innovate and sustainability. Thus, this report constructs a strategic human capital design by analysing the organisational socialisation, job design and AI-aided decision-making. The recommendations suggested will enhance employee integration, motivation, retention and strategy renewal in Helios</w:t>
      </w:r>
      <w:r w:rsidR="00D951D2" w:rsidRPr="00D951D2">
        <w:rPr>
          <w:lang w:val="en-IN"/>
        </w:rPr>
        <w:t>.</w:t>
      </w:r>
    </w:p>
    <w:p w14:paraId="44FFFCA1" w14:textId="77777777" w:rsidR="00D951D2" w:rsidRPr="00D951D2" w:rsidRDefault="00D951D2" w:rsidP="00970D59">
      <w:pPr>
        <w:pStyle w:val="Heading1"/>
        <w:rPr>
          <w:lang w:val="en-IN"/>
        </w:rPr>
      </w:pPr>
      <w:bookmarkStart w:id="1" w:name="_Toc232342406"/>
      <w:r w:rsidRPr="00D951D2">
        <w:rPr>
          <w:lang w:val="en-IN"/>
        </w:rPr>
        <w:t>Task A: Socialisation, Identity and Business Activism</w:t>
      </w:r>
      <w:bookmarkEnd w:id="1"/>
    </w:p>
    <w:p w14:paraId="2B8B82E2" w14:textId="77777777" w:rsidR="00D951D2" w:rsidRPr="00D951D2" w:rsidRDefault="00D951D2" w:rsidP="00D951D2">
      <w:pPr>
        <w:rPr>
          <w:b/>
          <w:bCs/>
          <w:lang w:val="en-IN"/>
        </w:rPr>
      </w:pPr>
      <w:r w:rsidRPr="00D951D2">
        <w:rPr>
          <w:b/>
          <w:bCs/>
          <w:lang w:val="en-IN"/>
        </w:rPr>
        <w:t>Critical Evaluation of Traditional Onboarding versus Strategic Organisational Socialisation</w:t>
      </w:r>
    </w:p>
    <w:p w14:paraId="2DB7BB69" w14:textId="77777777" w:rsidR="00970D59" w:rsidRPr="00970D59" w:rsidRDefault="00970D59" w:rsidP="00970D59">
      <w:pPr>
        <w:rPr>
          <w:lang w:val="en-IN"/>
        </w:rPr>
      </w:pPr>
      <w:r w:rsidRPr="00970D59">
        <w:rPr>
          <w:lang w:val="en-IN"/>
        </w:rPr>
        <w:t>Conventional onboarding usually emphasises on organisational orientation, conformity processes and role familiarisation. Even though such practices can offer the needed information on operations, they usually overlook the more spiritual, social and cultural aspects of employee integration. This means that the employees can learn about organisational processes whereas they are not in touch with organisational values, identity and purpose.</w:t>
      </w:r>
    </w:p>
    <w:p w14:paraId="7C9D6AFB" w14:textId="77777777" w:rsidR="00970D59" w:rsidRPr="00970D59" w:rsidRDefault="00970D59" w:rsidP="00970D59">
      <w:pPr>
        <w:rPr>
          <w:lang w:val="en-IN"/>
        </w:rPr>
      </w:pPr>
      <w:r w:rsidRPr="00970D59">
        <w:rPr>
          <w:lang w:val="en-IN"/>
        </w:rPr>
        <w:t>Strategic organisational socialisation is more long-term oriented. According to Cooper-Thomas and Anderson (2006), socialisation is a process that is dynamic as new entrants gain knowledge, behaviours and attitudes that enable them to succeed in operating in organisations. As opposed to just focusing on the first orientation programs, strategic socialisation aims at turning new entrants into loyal organisational members.</w:t>
      </w:r>
    </w:p>
    <w:p w14:paraId="3E1E1618" w14:textId="77777777" w:rsidR="00970D59" w:rsidRPr="00970D59" w:rsidRDefault="00970D59" w:rsidP="00970D59">
      <w:pPr>
        <w:rPr>
          <w:lang w:val="en-IN"/>
        </w:rPr>
      </w:pPr>
      <w:r w:rsidRPr="00970D59">
        <w:rPr>
          <w:lang w:val="en-IN"/>
        </w:rPr>
        <w:t>The socialisation model introduced by Van Maanen and Schein offers good foundations to the plane of how this difference can be understood. The traditional onboarding is usually based on informal, and variable and individualised experiences wherein the employee learns by observation and by trial and error. Conversely, strategic socialisation uses formal, collective, sequential and fixed processes, which offer predetermined developmental formations. Investiture strategies embrace and support existing abilities of employees, and divestiture strategies seek to transform identities with pressures to conform.</w:t>
      </w:r>
    </w:p>
    <w:p w14:paraId="23427AC0" w14:textId="77777777" w:rsidR="00970D59" w:rsidRPr="00970D59" w:rsidRDefault="00970D59" w:rsidP="00970D59">
      <w:pPr>
        <w:rPr>
          <w:lang w:val="en-IN"/>
        </w:rPr>
      </w:pPr>
      <w:r w:rsidRPr="00970D59">
        <w:rPr>
          <w:lang w:val="en-IN"/>
        </w:rPr>
        <w:lastRenderedPageBreak/>
        <w:t>Psychology Contract Theory also identifies shortcomings of conventional onboarding. The psychological contracts signify the unspoken demands between the employers and the staff members. Topa, Aranda-Carmena and De-Maria (2022) concluded that breaches of psychological contract have a negative influence on commitment, retention and satisfaction. On the same note, Gray et al. (2025) showed that the perceived contract violation is a contributing factor to quiet quitting behaviours. Conventional onboarding often makes expectations unclear, which threatens to compromise contracts and disengagement.</w:t>
      </w:r>
    </w:p>
    <w:p w14:paraId="486BDE08" w14:textId="77777777" w:rsidR="00970D59" w:rsidRPr="00970D59" w:rsidRDefault="00970D59" w:rsidP="00970D59">
      <w:pPr>
        <w:rPr>
          <w:lang w:val="en-IN"/>
        </w:rPr>
      </w:pPr>
      <w:r w:rsidRPr="00970D59">
        <w:rPr>
          <w:lang w:val="en-IN"/>
        </w:rPr>
        <w:t>Strategic socialisation can solve this problem by ensuring that expectations during pre-boarding phase are clarified and the mutual expectations are reinforced during the course of employment. This especially applies when it comes to Helios, as it is a rapidly growing company, which is distorted across multiple geographical locations, thereby potentially creating discrepancies within the experience of employees.</w:t>
      </w:r>
    </w:p>
    <w:p w14:paraId="7FA54FD9" w14:textId="130CB8AC" w:rsidR="00D951D2" w:rsidRPr="00D951D2" w:rsidRDefault="00970D59" w:rsidP="00970D59">
      <w:pPr>
        <w:rPr>
          <w:lang w:val="en-IN"/>
        </w:rPr>
      </w:pPr>
      <w:r w:rsidRPr="00970D59">
        <w:rPr>
          <w:lang w:val="en-IN"/>
        </w:rPr>
        <w:t>Identity Construction Theory presents another point of view. Ashforth and Mael believe that organisational membership is one of the aspects that employees base their self-concept on. In a similar approach, Kristof-Brown, Schneider and Su (2023) opine that person-organisation fit is built when workers believe personal and organisational values to be in-congruence. Strategic socialisation thus assists in identity construction as the newcomers internalise organisational values and purpose. In the case of Helios, whose focus will be the idea of sustainable urban mobility and technological innovation, establishing organisational identification can be crucial to ensure that it will keep all educational personnel and graduates interested</w:t>
      </w:r>
      <w:r w:rsidR="00D951D2" w:rsidRPr="00D951D2">
        <w:rPr>
          <w:lang w:val="en-IN"/>
        </w:rPr>
        <w:t>.</w:t>
      </w:r>
    </w:p>
    <w:p w14:paraId="7245597F" w14:textId="77777777" w:rsidR="00D951D2" w:rsidRPr="00D951D2" w:rsidRDefault="00D951D2" w:rsidP="00D951D2">
      <w:pPr>
        <w:rPr>
          <w:b/>
          <w:bCs/>
          <w:lang w:val="en-IN"/>
        </w:rPr>
      </w:pPr>
      <w:r w:rsidRPr="00D951D2">
        <w:rPr>
          <w:b/>
          <w:bCs/>
          <w:lang w:val="en-IN"/>
        </w:rPr>
        <w:t>Designing a Strategic Socialisation Framework for Helios</w:t>
      </w:r>
    </w:p>
    <w:p w14:paraId="698762F5" w14:textId="20D8702B" w:rsidR="00D951D2" w:rsidRDefault="00970D59" w:rsidP="00D951D2">
      <w:pPr>
        <w:rPr>
          <w:lang w:val="en-IN"/>
        </w:rPr>
      </w:pPr>
      <w:r w:rsidRPr="00970D59">
        <w:rPr>
          <w:lang w:val="en-IN"/>
        </w:rPr>
        <w:t>In order to alleviate the long ramp-up process and interaction problems of Helios, a co-ordinated socialisation development programme of pre-boarding, the initial 90 days and the initial year is suggested</w:t>
      </w:r>
      <w:r w:rsidR="00D951D2" w:rsidRPr="00D951D2">
        <w:rPr>
          <w:lang w:val="en-IN"/>
        </w:rPr>
        <w:t>.</w:t>
      </w:r>
    </w:p>
    <w:p w14:paraId="7F34768C" w14:textId="77777777" w:rsidR="00306ECA" w:rsidRDefault="00306ECA" w:rsidP="00306ECA">
      <w:pPr>
        <w:keepNext/>
        <w:jc w:val="center"/>
      </w:pPr>
      <w:r>
        <w:rPr>
          <w:noProof/>
          <w:lang w:val="en-IN"/>
        </w:rPr>
        <w:lastRenderedPageBreak/>
        <w:drawing>
          <wp:inline distT="0" distB="0" distL="0" distR="0" wp14:anchorId="635CCE54" wp14:editId="3ACE76B6">
            <wp:extent cx="4590190" cy="6362700"/>
            <wp:effectExtent l="0" t="0" r="1270" b="0"/>
            <wp:docPr id="128824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t="7631"/>
                    <a:stretch>
                      <a:fillRect/>
                    </a:stretch>
                  </pic:blipFill>
                  <pic:spPr bwMode="auto">
                    <a:xfrm>
                      <a:off x="0" y="0"/>
                      <a:ext cx="4591957" cy="6365150"/>
                    </a:xfrm>
                    <a:prstGeom prst="rect">
                      <a:avLst/>
                    </a:prstGeom>
                    <a:noFill/>
                    <a:ln>
                      <a:noFill/>
                    </a:ln>
                    <a:extLst>
                      <a:ext uri="{53640926-AAD7-44D8-BBD7-CCE9431645EC}">
                        <a14:shadowObscured xmlns:a14="http://schemas.microsoft.com/office/drawing/2010/main"/>
                      </a:ext>
                    </a:extLst>
                  </pic:spPr>
                </pic:pic>
              </a:graphicData>
            </a:graphic>
          </wp:inline>
        </w:drawing>
      </w:r>
    </w:p>
    <w:p w14:paraId="3D136EE9" w14:textId="50DAA4AD" w:rsidR="00306ECA" w:rsidRPr="00D951D2" w:rsidRDefault="00306ECA" w:rsidP="00306ECA">
      <w:pPr>
        <w:pStyle w:val="Caption"/>
        <w:jc w:val="center"/>
        <w:rPr>
          <w:lang w:val="en-IN"/>
        </w:rPr>
      </w:pPr>
      <w:r>
        <w:t xml:space="preserve">Figure </w:t>
      </w:r>
      <w:r>
        <w:fldChar w:fldCharType="begin"/>
      </w:r>
      <w:r>
        <w:instrText xml:space="preserve"> SEQ Figure \* ARABIC </w:instrText>
      </w:r>
      <w:r>
        <w:fldChar w:fldCharType="separate"/>
      </w:r>
      <w:r w:rsidR="00F27FA4">
        <w:rPr>
          <w:noProof/>
        </w:rPr>
        <w:t>1</w:t>
      </w:r>
      <w:r>
        <w:fldChar w:fldCharType="end"/>
      </w:r>
      <w:r>
        <w:rPr>
          <w:lang w:val="en-IN"/>
        </w:rPr>
        <w:t xml:space="preserve"> </w:t>
      </w:r>
      <w:r w:rsidRPr="00221E2D">
        <w:rPr>
          <w:lang w:val="en-IN"/>
        </w:rPr>
        <w:t>Helios Strategic Socialisation Framework</w:t>
      </w:r>
    </w:p>
    <w:p w14:paraId="35EE4579" w14:textId="77777777" w:rsidR="008D1977" w:rsidRPr="008D1977" w:rsidRDefault="008D1977" w:rsidP="008D1977">
      <w:pPr>
        <w:rPr>
          <w:lang w:val="en-IN"/>
        </w:rPr>
      </w:pPr>
      <w:r w:rsidRPr="008D1977">
        <w:rPr>
          <w:lang w:val="en-IN"/>
        </w:rPr>
        <w:t>The pre-boarding stage starts after receiving the offer. Job previews are made realistic, virtual meetings with teams around the world, and digital resources of boarding are available to employees. This step creates clarity of the psychological contracts and minimizes pre-entry uncertainty.</w:t>
      </w:r>
    </w:p>
    <w:p w14:paraId="10EBF9D8" w14:textId="77777777" w:rsidR="008D1977" w:rsidRPr="008D1977" w:rsidRDefault="008D1977" w:rsidP="008D1977">
      <w:pPr>
        <w:rPr>
          <w:lang w:val="en-IN"/>
        </w:rPr>
      </w:pPr>
      <w:r w:rsidRPr="008D1977">
        <w:rPr>
          <w:lang w:val="en-IN"/>
        </w:rPr>
        <w:t xml:space="preserve">The initial 90 days are oriented on formal socialisation. A series of orientation deliver organisational culture, principles of AI ethics and sustainability goals. Sequential developmental milestones also give clear expectations in terms of performance and integration. </w:t>
      </w:r>
      <w:r w:rsidRPr="008D1977">
        <w:rPr>
          <w:lang w:val="en-IN"/>
        </w:rPr>
        <w:lastRenderedPageBreak/>
        <w:t>Serial mentoring is an initiative where new hires are matched to expert employees who guide them and offer them social support. According to Reissner, Guenter and de Jong (2024), an effective socialisation promotes the voice behaviours of a newcomer so that employees can provide ideas and be active members within teams.</w:t>
      </w:r>
    </w:p>
    <w:p w14:paraId="47DC8080" w14:textId="77777777" w:rsidR="008D1977" w:rsidRPr="008D1977" w:rsidRDefault="008D1977" w:rsidP="008D1977">
      <w:pPr>
        <w:rPr>
          <w:lang w:val="en-IN"/>
        </w:rPr>
      </w:pPr>
      <w:r w:rsidRPr="008D1977">
        <w:rPr>
          <w:lang w:val="en-IN"/>
        </w:rPr>
        <w:t>First year focuses on integration and identity formation on a long-term basis. Employees are engaged in cross-location initiatives and cross-location projects, mentoring leadership programmes and sustainable urban mobility related innovation initiatives. The quarterly development reviews check the organisational identification, development of capability and career progression. Türk and Udum (2025) realised that the organisational commitment and retention by adopting continuous socialisation practices enhanced with time.</w:t>
      </w:r>
    </w:p>
    <w:p w14:paraId="713A8EB5" w14:textId="57171262" w:rsidR="008D1977" w:rsidRPr="008D1977" w:rsidRDefault="008D1977" w:rsidP="008D1977">
      <w:pPr>
        <w:rPr>
          <w:lang w:val="en-IN"/>
        </w:rPr>
      </w:pPr>
      <w:r w:rsidRPr="008D1977">
        <w:rPr>
          <w:lang w:val="en-IN"/>
        </w:rPr>
        <w:t>Such a framework is likely to shorten the adjustment periods of newcomers, enhance activity and graduates’ retention through a developmental experience similarity among all sites.</w:t>
      </w:r>
    </w:p>
    <w:p w14:paraId="6E819848" w14:textId="2B29238D" w:rsidR="008D1977" w:rsidRPr="008D1977" w:rsidRDefault="008D1977" w:rsidP="008D1977">
      <w:pPr>
        <w:rPr>
          <w:b/>
          <w:bCs/>
          <w:lang w:val="en-IN"/>
        </w:rPr>
      </w:pPr>
      <w:r w:rsidRPr="008D1977">
        <w:rPr>
          <w:b/>
          <w:bCs/>
          <w:lang w:val="en-IN"/>
        </w:rPr>
        <w:t>Developing Organisational Identification, Professional ethicality and Business Activism</w:t>
      </w:r>
    </w:p>
    <w:p w14:paraId="7CBBFCF6" w14:textId="77777777" w:rsidR="008D1977" w:rsidRPr="008D1977" w:rsidRDefault="008D1977" w:rsidP="008D1977">
      <w:pPr>
        <w:rPr>
          <w:lang w:val="en-IN"/>
        </w:rPr>
      </w:pPr>
      <w:r w:rsidRPr="008D1977">
        <w:rPr>
          <w:lang w:val="en-IN"/>
        </w:rPr>
        <w:t>When workers feel that there is the correspondence between their values and organisational values, organisational identification is born. Kristof-Brown, Schneider and Su (2023) highlight the importance of value congruence in developing strong organisational commitment. Helios can reinforce identification by providing information about the societal effect of sustainable mobility efforts and motivate involvement in projects that lead to environmental and social outcome.</w:t>
      </w:r>
    </w:p>
    <w:p w14:paraId="52E45E7B" w14:textId="77777777" w:rsidR="008D1977" w:rsidRPr="008D1977" w:rsidRDefault="008D1977" w:rsidP="008D1977">
      <w:pPr>
        <w:rPr>
          <w:lang w:val="en-IN"/>
        </w:rPr>
      </w:pPr>
      <w:r w:rsidRPr="008D1977">
        <w:rPr>
          <w:lang w:val="en-IN"/>
        </w:rPr>
        <w:t>In an AI-enabled organisation, ethical professionalism is also a priority. Madanchian (2024) points out that transparency, accountability and fairness are vital in implementing AI responsibly. The AI ethics, data governance training and algorithmic bias training should therefore be incorporated in onboarding and continuous development programmes at Helios. Leaders should also always be role modelers by being able to demonstrate ethical decision making to strengthen professional standards.</w:t>
      </w:r>
    </w:p>
    <w:p w14:paraId="032CD4F0" w14:textId="6A57E28F" w:rsidR="00D951D2" w:rsidRDefault="008D1977" w:rsidP="008D1977">
      <w:pPr>
        <w:rPr>
          <w:lang w:val="en-IN"/>
        </w:rPr>
      </w:pPr>
      <w:r w:rsidRPr="008D1977">
        <w:rPr>
          <w:lang w:val="en-IN"/>
        </w:rPr>
        <w:t>Building the business activist culture goes beyond the conventional employee engagement. Ulrich (1997) proposed that the HR experts have to transform into more strategic HR professionals who can shape organisational and societal performance. Modern approaches to stakeholder capitalism also pay a lot of attention to the need to balance the organisational performance with the interests of a larger number of stakeholders</w:t>
      </w:r>
      <w:r w:rsidR="00D951D2" w:rsidRPr="00D951D2">
        <w:rPr>
          <w:lang w:val="en-IN"/>
        </w:rPr>
        <w:t>.</w:t>
      </w:r>
    </w:p>
    <w:p w14:paraId="17EAEAD7" w14:textId="77777777" w:rsidR="003E5493" w:rsidRDefault="003E5493" w:rsidP="003E5493">
      <w:pPr>
        <w:keepNext/>
      </w:pPr>
      <w:r>
        <w:rPr>
          <w:noProof/>
        </w:rPr>
        <w:lastRenderedPageBreak/>
        <w:drawing>
          <wp:inline distT="0" distB="0" distL="0" distR="0" wp14:anchorId="54A492BF" wp14:editId="453FCF3F">
            <wp:extent cx="5731510" cy="3409315"/>
            <wp:effectExtent l="0" t="0" r="2540" b="635"/>
            <wp:docPr id="1547125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0770"/>
                    <a:stretch>
                      <a:fillRect/>
                    </a:stretch>
                  </pic:blipFill>
                  <pic:spPr bwMode="auto">
                    <a:xfrm>
                      <a:off x="0" y="0"/>
                      <a:ext cx="5731510" cy="3409315"/>
                    </a:xfrm>
                    <a:prstGeom prst="rect">
                      <a:avLst/>
                    </a:prstGeom>
                    <a:noFill/>
                    <a:ln>
                      <a:noFill/>
                    </a:ln>
                    <a:extLst>
                      <a:ext uri="{53640926-AAD7-44D8-BBD7-CCE9431645EC}">
                        <a14:shadowObscured xmlns:a14="http://schemas.microsoft.com/office/drawing/2010/main"/>
                      </a:ext>
                    </a:extLst>
                  </pic:spPr>
                </pic:pic>
              </a:graphicData>
            </a:graphic>
          </wp:inline>
        </w:drawing>
      </w:r>
    </w:p>
    <w:p w14:paraId="2DD776FF" w14:textId="63275BEA" w:rsidR="003E5493" w:rsidRPr="00D951D2" w:rsidRDefault="003E5493" w:rsidP="003E5493">
      <w:pPr>
        <w:pStyle w:val="Caption"/>
        <w:jc w:val="center"/>
        <w:rPr>
          <w:lang w:val="en-IN"/>
        </w:rPr>
      </w:pPr>
      <w:r>
        <w:t xml:space="preserve">Figure </w:t>
      </w:r>
      <w:r>
        <w:fldChar w:fldCharType="begin"/>
      </w:r>
      <w:r>
        <w:instrText xml:space="preserve"> SEQ Figure \* ARABIC </w:instrText>
      </w:r>
      <w:r>
        <w:fldChar w:fldCharType="separate"/>
      </w:r>
      <w:r w:rsidR="00F27FA4">
        <w:rPr>
          <w:noProof/>
        </w:rPr>
        <w:t>2</w:t>
      </w:r>
      <w:r>
        <w:fldChar w:fldCharType="end"/>
      </w:r>
      <w:r>
        <w:rPr>
          <w:lang w:val="en-IN"/>
        </w:rPr>
        <w:t xml:space="preserve"> </w:t>
      </w:r>
      <w:r w:rsidRPr="00C35312">
        <w:rPr>
          <w:lang w:val="en-IN"/>
        </w:rPr>
        <w:t>Business Activist Development Model</w:t>
      </w:r>
    </w:p>
    <w:p w14:paraId="00364271" w14:textId="539DB2F2" w:rsidR="00D951D2" w:rsidRPr="00D951D2" w:rsidRDefault="008D1977" w:rsidP="00D951D2">
      <w:pPr>
        <w:rPr>
          <w:lang w:val="en-IN"/>
        </w:rPr>
      </w:pPr>
      <w:r w:rsidRPr="008D1977">
        <w:rPr>
          <w:lang w:val="en-IN"/>
        </w:rPr>
        <w:t>The internal innovation challenges that Helios could promote are those concerned with environmental sustainability, mobility in the city and social responsibility. Employees thus would be not only contributors to organisational success but also to broader societal outcomes, which would bolster employee engagement and organisational cause</w:t>
      </w:r>
      <w:r w:rsidR="00D951D2" w:rsidRPr="00D951D2">
        <w:rPr>
          <w:lang w:val="en-IN"/>
        </w:rPr>
        <w:t>.</w:t>
      </w:r>
    </w:p>
    <w:p w14:paraId="1AB866E5" w14:textId="77777777" w:rsidR="001E3EDD" w:rsidRPr="001E3EDD" w:rsidRDefault="001E3EDD" w:rsidP="00676E2B">
      <w:pPr>
        <w:pStyle w:val="Heading1"/>
        <w:rPr>
          <w:lang w:val="en-IN"/>
        </w:rPr>
      </w:pPr>
      <w:bookmarkStart w:id="2" w:name="_Toc232342407"/>
      <w:r w:rsidRPr="001E3EDD">
        <w:rPr>
          <w:lang w:val="en-IN"/>
        </w:rPr>
        <w:t>Task B: Job Design</w:t>
      </w:r>
      <w:bookmarkEnd w:id="2"/>
    </w:p>
    <w:p w14:paraId="2F500D20" w14:textId="77777777" w:rsidR="001E3EDD" w:rsidRPr="001E3EDD" w:rsidRDefault="001E3EDD" w:rsidP="001E3EDD">
      <w:pPr>
        <w:rPr>
          <w:b/>
          <w:bCs/>
          <w:lang w:val="en-IN"/>
        </w:rPr>
      </w:pPr>
      <w:r w:rsidRPr="001E3EDD">
        <w:rPr>
          <w:b/>
          <w:bCs/>
          <w:lang w:val="en-IN"/>
        </w:rPr>
        <w:t>An Innovative Job Design Strategy for Helios</w:t>
      </w:r>
    </w:p>
    <w:p w14:paraId="4E81DCCF" w14:textId="77777777" w:rsidR="00676E2B" w:rsidRPr="00676E2B" w:rsidRDefault="00676E2B" w:rsidP="00676E2B">
      <w:pPr>
        <w:rPr>
          <w:lang w:val="en-IN"/>
        </w:rPr>
      </w:pPr>
      <w:r w:rsidRPr="00676E2B">
        <w:rPr>
          <w:lang w:val="en-IN"/>
        </w:rPr>
        <w:t>There is a need to enhance employee engagement, innovation and retention both of which can be achieved by a flexible job design approach, incorporating Job Characteristics Model (JCM), Job Crafting theory and skill-based architecture featuring internal talent marketplace. This method is of special relevance to technology-intensive organisations in which innovation relies on the adaptability of the employees and their ongoing education.</w:t>
      </w:r>
    </w:p>
    <w:p w14:paraId="6700D633" w14:textId="77777777" w:rsidR="00676E2B" w:rsidRPr="00676E2B" w:rsidRDefault="00676E2B" w:rsidP="00676E2B">
      <w:pPr>
        <w:rPr>
          <w:lang w:val="en-IN"/>
        </w:rPr>
      </w:pPr>
      <w:r w:rsidRPr="00676E2B">
        <w:rPr>
          <w:lang w:val="en-IN"/>
        </w:rPr>
        <w:t xml:space="preserve">According to the Job Characteristics Model developed by Hackman and Oldham (1976), motivation is boosted by means of five dimensions namely; ability variety, task identity, task significance, autonomy and feedback. To improve the level of skill variety at Helios, it is possible to enable employees to work on multiple projects in AI development, sustainability projects, and mobility analytics projects. The identification of tasks can be reinforced by giving the employees a chance to be involved in lifecycles of the project as opposed to the insulated </w:t>
      </w:r>
      <w:r w:rsidRPr="00676E2B">
        <w:rPr>
          <w:lang w:val="en-IN"/>
        </w:rPr>
        <w:lastRenderedPageBreak/>
        <w:t>activities. Nor can the importance of the tasks be strengthened by showing how smart mobility solutions can further environmental sustainability and enhanced urban living. Further empowerment and frequent feedback promote ownership and responsibility.</w:t>
      </w:r>
    </w:p>
    <w:p w14:paraId="26265D09" w14:textId="77777777" w:rsidR="00676E2B" w:rsidRPr="00676E2B" w:rsidRDefault="00676E2B" w:rsidP="00676E2B">
      <w:pPr>
        <w:rPr>
          <w:lang w:val="en-IN"/>
        </w:rPr>
      </w:pPr>
      <w:r w:rsidRPr="00676E2B">
        <w:rPr>
          <w:lang w:val="en-IN"/>
        </w:rPr>
        <w:t>JCM is powerful, but has its limits. It is based on the assumption that employees can react in a comparable way to enriched work characteristics, which is not entirely applicable in the current fluid and project-based digitised organisations. As an outcome, the modern workforce requirements need a complementary solution.</w:t>
      </w:r>
    </w:p>
    <w:p w14:paraId="28CBFB70" w14:textId="77777777" w:rsidR="00676E2B" w:rsidRPr="00676E2B" w:rsidRDefault="00676E2B" w:rsidP="00676E2B">
      <w:pPr>
        <w:rPr>
          <w:lang w:val="en-IN"/>
        </w:rPr>
      </w:pPr>
      <w:r w:rsidRPr="00676E2B">
        <w:rPr>
          <w:lang w:val="en-IN"/>
        </w:rPr>
        <w:t>Job Crafting Theory mitigates this disadvantage by enabling employees to creatively influence a few elements of their job. According to Harju, Kaltiainen and Hakanen (2021), job crafting brings about positive wellbeing and engagement when the organisational structures support it. Helios employees have an opportunity to broaden their activities, engage in an innovation project that is not directly related to their work, or build relationships with other stakeholders. Parker, Tims and Sonnentag (2025) also postulate that the effective work design arises as interaction between organisationally designed roles and modifications made by employees. Consequently, Helios ought to officially promote job crafting by letting employees have innovation time and cross-functional cooperation possibilities.</w:t>
      </w:r>
    </w:p>
    <w:p w14:paraId="25E339FB" w14:textId="3B8871D8" w:rsidR="001E3EDD" w:rsidRDefault="00676E2B" w:rsidP="00676E2B">
      <w:pPr>
        <w:rPr>
          <w:lang w:val="en-IN"/>
        </w:rPr>
      </w:pPr>
      <w:r w:rsidRPr="00676E2B">
        <w:rPr>
          <w:lang w:val="en-IN"/>
        </w:rPr>
        <w:t>The third element would be to deploy skills-based architecture and internal talent marketplace. The conventional job patterns tend to inhibit career movement and developmental chances. Cantrell et al. (2022) believe that in the sphere of organisation, capability-based systems tend to be more beneficial and rely on the skills of the employees, not on the job position fixed. In this model the employees have dynamic skills profiles which are aligned to short term projects and developmental opportunities by a market place inside the firm</w:t>
      </w:r>
      <w:r w:rsidR="001E3EDD" w:rsidRPr="001E3EDD">
        <w:rPr>
          <w:lang w:val="en-IN"/>
        </w:rPr>
        <w:t>.</w:t>
      </w:r>
    </w:p>
    <w:p w14:paraId="5FDDF161" w14:textId="77777777" w:rsidR="00F27FA4" w:rsidRDefault="00F27FA4" w:rsidP="00F27FA4">
      <w:pPr>
        <w:keepNext/>
      </w:pPr>
      <w:r>
        <w:rPr>
          <w:noProof/>
        </w:rPr>
        <w:lastRenderedPageBreak/>
        <w:drawing>
          <wp:inline distT="0" distB="0" distL="0" distR="0" wp14:anchorId="65582A93" wp14:editId="20293C64">
            <wp:extent cx="5731510" cy="3439795"/>
            <wp:effectExtent l="0" t="0" r="2540" b="8255"/>
            <wp:docPr id="19332664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9972"/>
                    <a:stretch>
                      <a:fillRect/>
                    </a:stretch>
                  </pic:blipFill>
                  <pic:spPr bwMode="auto">
                    <a:xfrm>
                      <a:off x="0" y="0"/>
                      <a:ext cx="5731510" cy="3439795"/>
                    </a:xfrm>
                    <a:prstGeom prst="rect">
                      <a:avLst/>
                    </a:prstGeom>
                    <a:noFill/>
                    <a:ln>
                      <a:noFill/>
                    </a:ln>
                    <a:extLst>
                      <a:ext uri="{53640926-AAD7-44D8-BBD7-CCE9431645EC}">
                        <a14:shadowObscured xmlns:a14="http://schemas.microsoft.com/office/drawing/2010/main"/>
                      </a:ext>
                    </a:extLst>
                  </pic:spPr>
                </pic:pic>
              </a:graphicData>
            </a:graphic>
          </wp:inline>
        </w:drawing>
      </w:r>
    </w:p>
    <w:p w14:paraId="4B1EE0B7" w14:textId="7D04B8DA" w:rsidR="00F27FA4" w:rsidRPr="001E3EDD" w:rsidRDefault="00F27FA4" w:rsidP="00F27FA4">
      <w:pPr>
        <w:pStyle w:val="Caption"/>
        <w:jc w:val="center"/>
        <w:rPr>
          <w:lang w:val="en-IN"/>
        </w:rPr>
      </w:pPr>
      <w:r>
        <w:t xml:space="preserve">Figure </w:t>
      </w:r>
      <w:r>
        <w:fldChar w:fldCharType="begin"/>
      </w:r>
      <w:r>
        <w:instrText xml:space="preserve"> SEQ Figure \* ARABIC </w:instrText>
      </w:r>
      <w:r>
        <w:fldChar w:fldCharType="separate"/>
      </w:r>
      <w:r>
        <w:rPr>
          <w:noProof/>
        </w:rPr>
        <w:t>3</w:t>
      </w:r>
      <w:r>
        <w:fldChar w:fldCharType="end"/>
      </w:r>
      <w:r>
        <w:rPr>
          <w:lang w:val="en-IN"/>
        </w:rPr>
        <w:t xml:space="preserve"> </w:t>
      </w:r>
      <w:r w:rsidRPr="002E1A4F">
        <w:rPr>
          <w:lang w:val="en-IN"/>
        </w:rPr>
        <w:t>Skills-Based Talent Marketplace Model</w:t>
      </w:r>
    </w:p>
    <w:p w14:paraId="74010BAA" w14:textId="64789AD1" w:rsidR="001E3EDD" w:rsidRPr="001E3EDD" w:rsidRDefault="00676E2B" w:rsidP="001E3EDD">
      <w:pPr>
        <w:rPr>
          <w:lang w:val="en-IN"/>
        </w:rPr>
      </w:pPr>
      <w:r w:rsidRPr="00676E2B">
        <w:rPr>
          <w:lang w:val="en-IN"/>
        </w:rPr>
        <w:t>With Helios, the strategy will avail more career opportunities to graduates whereas the organisation will have the ability to allocate talent better in London, Berlin and Singapore. It is also a strategy that contributes to workforce agility, enabling redistribution of expertise quickly based on evolving business priorities</w:t>
      </w:r>
      <w:r w:rsidR="001E3EDD" w:rsidRPr="001E3EDD">
        <w:rPr>
          <w:lang w:val="en-IN"/>
        </w:rPr>
        <w:t>.</w:t>
      </w:r>
    </w:p>
    <w:p w14:paraId="672964E1" w14:textId="77777777" w:rsidR="001E3EDD" w:rsidRPr="001E3EDD" w:rsidRDefault="001E3EDD" w:rsidP="001E3EDD">
      <w:pPr>
        <w:rPr>
          <w:b/>
          <w:bCs/>
          <w:lang w:val="en-IN"/>
        </w:rPr>
      </w:pPr>
      <w:r w:rsidRPr="001E3EDD">
        <w:rPr>
          <w:b/>
          <w:bCs/>
          <w:lang w:val="en-IN"/>
        </w:rPr>
        <w:t>Stimulating Intrinsic Motivation and Supporting Innovation</w:t>
      </w:r>
    </w:p>
    <w:p w14:paraId="71652EAD" w14:textId="77777777" w:rsidR="00676E2B" w:rsidRPr="00676E2B" w:rsidRDefault="00676E2B" w:rsidP="00676E2B">
      <w:pPr>
        <w:rPr>
          <w:lang w:val="en-IN"/>
        </w:rPr>
      </w:pPr>
      <w:r w:rsidRPr="00676E2B">
        <w:rPr>
          <w:lang w:val="en-IN"/>
        </w:rPr>
        <w:t>The given job design plan encourages intrinsic motivation, as it improves the meaningfulness, autonomy and learning opportunities. Hackman and Oldham (1976) propose that enriched jobs make a person have psychological states that enhance engagement and performance. When employees feel that their work is important and in line with their own values then they will feel dedicated to the organization.</w:t>
      </w:r>
    </w:p>
    <w:p w14:paraId="51BC8A3F" w14:textId="77777777" w:rsidR="00676E2B" w:rsidRPr="00676E2B" w:rsidRDefault="00676E2B" w:rsidP="00676E2B">
      <w:pPr>
        <w:rPr>
          <w:lang w:val="en-IN"/>
        </w:rPr>
      </w:pPr>
      <w:r w:rsidRPr="00676E2B">
        <w:rPr>
          <w:lang w:val="en-IN"/>
        </w:rPr>
        <w:t>Job crafting also enhances intrinsic motivation through the empowerment of employees with ownership of work. Harju, Kaltiainen and Hakanen (2021) discovered that the more the employees actively defined their positions, the better their wellbeing and commitment were. Similarly, the availability of inside opportunities via a talent marketplace enhances development opportunities and lessens the experience of career-related stagnation, which is usually a leading force in graduate turning.</w:t>
      </w:r>
    </w:p>
    <w:p w14:paraId="75A13BF3" w14:textId="19F94146" w:rsidR="001E3EDD" w:rsidRDefault="00676E2B" w:rsidP="00676E2B">
      <w:pPr>
        <w:rPr>
          <w:lang w:val="en-IN"/>
        </w:rPr>
      </w:pPr>
      <w:r w:rsidRPr="00676E2B">
        <w:rPr>
          <w:lang w:val="en-IN"/>
        </w:rPr>
        <w:lastRenderedPageBreak/>
        <w:t>Knowledge sharing and cross-functional collaboration promotes innovation. Parker, Tims and Sonnentag (2025) illustrate that initiative and ingenuity are promoted with flexible work design. The internal market place enables sharing of knowledge and development of capabilities by linking employees across different functions and geographical area</w:t>
      </w:r>
      <w:r w:rsidR="001E3EDD" w:rsidRPr="001E3EDD">
        <w:rPr>
          <w:lang w:val="en-IN"/>
        </w:rPr>
        <w:t>.</w:t>
      </w:r>
    </w:p>
    <w:p w14:paraId="7590B3D8" w14:textId="77777777" w:rsidR="00F27FA4" w:rsidRDefault="00F27FA4" w:rsidP="00F27FA4">
      <w:pPr>
        <w:keepNext/>
      </w:pPr>
      <w:r>
        <w:rPr>
          <w:noProof/>
        </w:rPr>
        <w:drawing>
          <wp:inline distT="0" distB="0" distL="0" distR="0" wp14:anchorId="4DB8CCA1" wp14:editId="50C49231">
            <wp:extent cx="5731510" cy="3455035"/>
            <wp:effectExtent l="0" t="0" r="2540" b="0"/>
            <wp:docPr id="134309937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9573"/>
                    <a:stretch>
                      <a:fillRect/>
                    </a:stretch>
                  </pic:blipFill>
                  <pic:spPr bwMode="auto">
                    <a:xfrm>
                      <a:off x="0" y="0"/>
                      <a:ext cx="5731510" cy="3455035"/>
                    </a:xfrm>
                    <a:prstGeom prst="rect">
                      <a:avLst/>
                    </a:prstGeom>
                    <a:noFill/>
                    <a:ln>
                      <a:noFill/>
                    </a:ln>
                    <a:extLst>
                      <a:ext uri="{53640926-AAD7-44D8-BBD7-CCE9431645EC}">
                        <a14:shadowObscured xmlns:a14="http://schemas.microsoft.com/office/drawing/2010/main"/>
                      </a:ext>
                    </a:extLst>
                  </pic:spPr>
                </pic:pic>
              </a:graphicData>
            </a:graphic>
          </wp:inline>
        </w:drawing>
      </w:r>
    </w:p>
    <w:p w14:paraId="3D611478" w14:textId="10921F39" w:rsidR="00F27FA4" w:rsidRPr="001E3EDD" w:rsidRDefault="00F27FA4" w:rsidP="00F27FA4">
      <w:pPr>
        <w:pStyle w:val="Caption"/>
        <w:jc w:val="center"/>
        <w:rPr>
          <w:lang w:val="en-IN"/>
        </w:rPr>
      </w:pPr>
      <w:r>
        <w:t xml:space="preserve">Figure </w:t>
      </w:r>
      <w:r>
        <w:fldChar w:fldCharType="begin"/>
      </w:r>
      <w:r>
        <w:instrText xml:space="preserve"> SEQ Figure \* ARABIC </w:instrText>
      </w:r>
      <w:r>
        <w:fldChar w:fldCharType="separate"/>
      </w:r>
      <w:r>
        <w:rPr>
          <w:noProof/>
        </w:rPr>
        <w:t>4</w:t>
      </w:r>
      <w:r>
        <w:fldChar w:fldCharType="end"/>
      </w:r>
      <w:r>
        <w:rPr>
          <w:lang w:val="en-IN"/>
        </w:rPr>
        <w:t xml:space="preserve"> </w:t>
      </w:r>
      <w:r w:rsidRPr="00DD74A8">
        <w:rPr>
          <w:lang w:val="en-IN"/>
        </w:rPr>
        <w:t>Innovation-Driven Job Design Framework</w:t>
      </w:r>
    </w:p>
    <w:p w14:paraId="59E3FE0A" w14:textId="6265060C" w:rsidR="00D951D2" w:rsidRPr="00D951D2" w:rsidRDefault="00676E2B" w:rsidP="00D951D2">
      <w:pPr>
        <w:rPr>
          <w:lang w:val="en-IN"/>
        </w:rPr>
      </w:pPr>
      <w:r w:rsidRPr="00676E2B">
        <w:rPr>
          <w:lang w:val="en-IN"/>
        </w:rPr>
        <w:t>In turn, the integrated approach to job design will enhance engagement and decrease graduate attrition and better enable Helios to create novel mobility solutions in a highly dynamic business world</w:t>
      </w:r>
      <w:r w:rsidR="001E3EDD" w:rsidRPr="001E3EDD">
        <w:rPr>
          <w:lang w:val="en-IN"/>
        </w:rPr>
        <w:t>.</w:t>
      </w:r>
    </w:p>
    <w:p w14:paraId="1A95B966" w14:textId="77777777" w:rsidR="00D951D2" w:rsidRPr="00D951D2" w:rsidRDefault="00D951D2" w:rsidP="00676E2B">
      <w:pPr>
        <w:pStyle w:val="Heading1"/>
        <w:rPr>
          <w:lang w:val="en-IN"/>
        </w:rPr>
      </w:pPr>
      <w:bookmarkStart w:id="3" w:name="_Toc232342408"/>
      <w:r w:rsidRPr="00D951D2">
        <w:rPr>
          <w:lang w:val="en-IN"/>
        </w:rPr>
        <w:t>Task C: Reflective Report</w:t>
      </w:r>
      <w:bookmarkEnd w:id="3"/>
    </w:p>
    <w:p w14:paraId="7CF649E1" w14:textId="77777777" w:rsidR="00D951D2" w:rsidRPr="00D951D2" w:rsidRDefault="00D951D2" w:rsidP="00D951D2">
      <w:pPr>
        <w:rPr>
          <w:b/>
          <w:bCs/>
          <w:lang w:val="en-IN"/>
        </w:rPr>
      </w:pPr>
      <w:r w:rsidRPr="00D951D2">
        <w:rPr>
          <w:b/>
          <w:bCs/>
          <w:lang w:val="en-IN"/>
        </w:rPr>
        <w:t>Using AI as a Decision-Support Tool without Eroding Critical Human Judgement</w:t>
      </w:r>
    </w:p>
    <w:p w14:paraId="028412AA" w14:textId="77777777" w:rsidR="00676E2B" w:rsidRPr="00676E2B" w:rsidRDefault="00676E2B" w:rsidP="00676E2B">
      <w:pPr>
        <w:rPr>
          <w:lang w:val="en-IN"/>
        </w:rPr>
      </w:pPr>
      <w:r w:rsidRPr="00676E2B">
        <w:rPr>
          <w:lang w:val="en-IN"/>
        </w:rPr>
        <w:t>The growing practice of artificial intelligence in Human Resource Management offers a lot of potential to the improvement of the level of decisions and organisational performance. Nevertheless, I acknowledge the fact that AI must act as a decision-support method and not a substitute of human judgement.</w:t>
      </w:r>
    </w:p>
    <w:p w14:paraId="1FCCA374" w14:textId="77777777" w:rsidR="00676E2B" w:rsidRPr="00676E2B" w:rsidRDefault="00676E2B" w:rsidP="00676E2B">
      <w:pPr>
        <w:rPr>
          <w:lang w:val="en-IN"/>
        </w:rPr>
      </w:pPr>
      <w:r w:rsidRPr="00676E2B">
        <w:rPr>
          <w:lang w:val="en-IN"/>
        </w:rPr>
        <w:t xml:space="preserve">Big data of workforce can be processed by AI systems, picking patterns and creating predictive information that would remain hard to noticed by humans alone. As an example, engagement surveys, turnover data and workforce capability data could be analysed within a short time span </w:t>
      </w:r>
      <w:r w:rsidRPr="00676E2B">
        <w:rPr>
          <w:lang w:val="en-IN"/>
        </w:rPr>
        <w:lastRenderedPageBreak/>
        <w:t>in order to enable strategic planning. Fenwick, Molnár and Frangos (2024) state that the future of HR is rooted in the establishment of productive relationships between people and smart technologies instead of considering them as opposing options.</w:t>
      </w:r>
    </w:p>
    <w:p w14:paraId="08A76C9E" w14:textId="77777777" w:rsidR="00676E2B" w:rsidRPr="00676E2B" w:rsidRDefault="00676E2B" w:rsidP="00676E2B">
      <w:pPr>
        <w:rPr>
          <w:lang w:val="en-IN"/>
        </w:rPr>
      </w:pPr>
      <w:r w:rsidRPr="00676E2B">
        <w:rPr>
          <w:lang w:val="en-IN"/>
        </w:rPr>
        <w:t>Despite the value of such capabilities, I understand that AI systems can also replicate bias, not provide enough consideration to contextual matters and make suggestions that are ethically insensitive. I therefore feel that human judgement should be at the centre of making decisions. AI can spot potential risks/opportunities, yet strategic decisions must take the organisational culture, the wellbeing of employees and interests of stakeholders into account.</w:t>
      </w:r>
    </w:p>
    <w:p w14:paraId="19FE9ADB" w14:textId="77777777" w:rsidR="00676E2B" w:rsidRPr="00676E2B" w:rsidRDefault="00676E2B" w:rsidP="00676E2B">
      <w:pPr>
        <w:rPr>
          <w:lang w:val="en-IN"/>
        </w:rPr>
      </w:pPr>
      <w:r w:rsidRPr="00676E2B">
        <w:rPr>
          <w:lang w:val="en-IN"/>
        </w:rPr>
        <w:t>Assuming that I advise Helios, AI could be applied to examine the results of onboarding, engagement trends, and retention risks. Nevertheless, I would make sure that all the recommendations must be reviewed by humans and then implemented. Such practice is consistent with Madanchian (2024) focus on accountability and transparency of AI-supporting HR practices.</w:t>
      </w:r>
    </w:p>
    <w:p w14:paraId="5787728A" w14:textId="77777777" w:rsidR="00676E2B" w:rsidRPr="00676E2B" w:rsidRDefault="00676E2B" w:rsidP="00676E2B">
      <w:pPr>
        <w:rPr>
          <w:lang w:val="en-IN"/>
        </w:rPr>
      </w:pPr>
      <w:r w:rsidRPr="00676E2B">
        <w:rPr>
          <w:lang w:val="en-IN"/>
        </w:rPr>
        <w:t>I also understand that it is crucial always to doubt AI-generated products instead of letting it pass without critical analysis. Assumptions, limitations and possible biases inherent in AI systems have to be assessed by human resource professionals. Hence, my strategy would incorporate both technological knowledge and professional skills as well as professional ethics and awareness of stakeholders.</w:t>
      </w:r>
    </w:p>
    <w:p w14:paraId="4BBD338F" w14:textId="3648D680" w:rsidR="00D951D2" w:rsidRPr="00D951D2" w:rsidRDefault="00676E2B" w:rsidP="00676E2B">
      <w:pPr>
        <w:rPr>
          <w:lang w:val="en-IN"/>
        </w:rPr>
      </w:pPr>
      <w:r w:rsidRPr="00676E2B">
        <w:rPr>
          <w:lang w:val="en-IN"/>
        </w:rPr>
        <w:t>Finally, I would also regard AI as an enhancement tool, that is, improving the human ability and not substituting the human responsibility. This balance is critical towards effective and ethical HR decision-making</w:t>
      </w:r>
      <w:r w:rsidR="00D951D2" w:rsidRPr="00D951D2">
        <w:rPr>
          <w:lang w:val="en-IN"/>
        </w:rPr>
        <w:t>.</w:t>
      </w:r>
    </w:p>
    <w:p w14:paraId="346FCCB1" w14:textId="77777777" w:rsidR="00D951D2" w:rsidRPr="00D951D2" w:rsidRDefault="00D951D2" w:rsidP="00D951D2">
      <w:pPr>
        <w:rPr>
          <w:b/>
          <w:bCs/>
          <w:lang w:val="en-IN"/>
        </w:rPr>
      </w:pPr>
      <w:r w:rsidRPr="00D951D2">
        <w:rPr>
          <w:b/>
          <w:bCs/>
          <w:lang w:val="en-IN"/>
        </w:rPr>
        <w:t>Personal Capability Development Plan</w:t>
      </w:r>
    </w:p>
    <w:p w14:paraId="6E784CA2" w14:textId="77777777" w:rsidR="00676E2B" w:rsidRPr="00676E2B" w:rsidRDefault="00676E2B" w:rsidP="00676E2B">
      <w:pPr>
        <w:rPr>
          <w:lang w:val="en-IN"/>
        </w:rPr>
      </w:pPr>
      <w:r w:rsidRPr="00676E2B">
        <w:rPr>
          <w:lang w:val="en-IN"/>
        </w:rPr>
        <w:t>In order to improve my future employability in strategic human capital management, I have made four priority development areas, including: data literacy, AI augmentation capabilities, strategic influencing skills and global mobility awareness.</w:t>
      </w:r>
    </w:p>
    <w:p w14:paraId="1820E169" w14:textId="77777777" w:rsidR="00676E2B" w:rsidRPr="00676E2B" w:rsidRDefault="00676E2B" w:rsidP="00676E2B">
      <w:pPr>
        <w:rPr>
          <w:lang w:val="en-IN"/>
        </w:rPr>
      </w:pPr>
      <w:r w:rsidRPr="00676E2B">
        <w:rPr>
          <w:lang w:val="en-IN"/>
        </w:rPr>
        <w:t>Data literacy now plays a significant role as organisations are increasingly depending on workforce analytics to aid decision-making. In the coming twelve months, I will be able to sharpen my analytical skills by undertaking training in workforce analytics, interpreting dashboards and making evidence-based HR decisions. These skills will enhance my capability to comprehend intricate organisational information and make strategic recommendations.</w:t>
      </w:r>
    </w:p>
    <w:p w14:paraId="407424AE" w14:textId="77777777" w:rsidR="00676E2B" w:rsidRPr="00676E2B" w:rsidRDefault="00676E2B" w:rsidP="00676E2B">
      <w:pPr>
        <w:rPr>
          <w:lang w:val="en-IN"/>
        </w:rPr>
      </w:pPr>
      <w:r w:rsidRPr="00676E2B">
        <w:rPr>
          <w:lang w:val="en-IN"/>
        </w:rPr>
        <w:lastRenderedPageBreak/>
        <w:t>The second importance is to build the skills in AI-centered HR practices. Although AI technologies have some important advantages, their practical usage involves knowledge of technical possibilities and ethical aspects. I will discover new AI tools in the context of recruitment, performance management, and workforce planning and at the same time enhance my skills in governance and ethical principles.</w:t>
      </w:r>
    </w:p>
    <w:p w14:paraId="6077D947" w14:textId="7276204D" w:rsidR="00D951D2" w:rsidRPr="00D951D2" w:rsidRDefault="00676E2B" w:rsidP="00676E2B">
      <w:pPr>
        <w:rPr>
          <w:lang w:val="en-IN"/>
        </w:rPr>
      </w:pPr>
      <w:r w:rsidRPr="00676E2B">
        <w:rPr>
          <w:lang w:val="en-IN"/>
        </w:rPr>
        <w:t>Another important capability is strategic influencing. There is an increasing trend of HR individuals becoming strategic partners which shapes organisational direction as opposed to merely administering policies. To become such a capable person, I will work on communication, negotiation, and other stakeholder management skills via practical experience and other professional development opportunities</w:t>
      </w:r>
      <w:r w:rsidR="00D951D2" w:rsidRPr="00D951D2">
        <w:rPr>
          <w:lang w:val="en-IN"/>
        </w:rPr>
        <w:t>.</w:t>
      </w:r>
    </w:p>
    <w:p w14:paraId="70D76CA1" w14:textId="2499F6C9" w:rsidR="00D951D2" w:rsidRPr="00D951D2" w:rsidRDefault="00D951D2" w:rsidP="00D951D2">
      <w:pPr>
        <w:rPr>
          <w:b/>
          <w:bCs/>
          <w:lang w:val="en-IN"/>
        </w:rPr>
      </w:pPr>
      <w:r w:rsidRPr="00D951D2">
        <w:rPr>
          <w:b/>
          <w:bCs/>
          <w:lang w:val="en-IN"/>
        </w:rPr>
        <w:t xml:space="preserve">Table </w:t>
      </w:r>
      <w:r w:rsidR="004B627F">
        <w:rPr>
          <w:b/>
          <w:bCs/>
          <w:lang w:val="en-IN"/>
        </w:rPr>
        <w:t>1</w:t>
      </w:r>
      <w:r w:rsidRPr="00D951D2">
        <w:rPr>
          <w:b/>
          <w:bCs/>
          <w:lang w:val="en-IN"/>
        </w:rPr>
        <w:t>: Personal Capability Development Plan</w:t>
      </w:r>
    </w:p>
    <w:tbl>
      <w:tblPr>
        <w:tblStyle w:val="TableGrid"/>
        <w:tblW w:w="0" w:type="auto"/>
        <w:tblLook w:val="04A0" w:firstRow="1" w:lastRow="0" w:firstColumn="1" w:lastColumn="0" w:noHBand="0" w:noVBand="1"/>
      </w:tblPr>
      <w:tblGrid>
        <w:gridCol w:w="2190"/>
        <w:gridCol w:w="3062"/>
        <w:gridCol w:w="1169"/>
        <w:gridCol w:w="2595"/>
      </w:tblGrid>
      <w:tr w:rsidR="00D951D2" w:rsidRPr="00D951D2" w14:paraId="67676DCB" w14:textId="77777777" w:rsidTr="004B627F">
        <w:tc>
          <w:tcPr>
            <w:tcW w:w="0" w:type="auto"/>
            <w:hideMark/>
          </w:tcPr>
          <w:p w14:paraId="136F55A6" w14:textId="77777777" w:rsidR="00D951D2" w:rsidRPr="00D951D2" w:rsidRDefault="00D951D2" w:rsidP="00D951D2">
            <w:pPr>
              <w:spacing w:after="160"/>
              <w:rPr>
                <w:b/>
                <w:bCs/>
                <w:lang w:val="en-IN"/>
              </w:rPr>
            </w:pPr>
            <w:r w:rsidRPr="00D951D2">
              <w:rPr>
                <w:b/>
                <w:bCs/>
                <w:lang w:val="en-IN"/>
              </w:rPr>
              <w:t>Capability Area</w:t>
            </w:r>
          </w:p>
        </w:tc>
        <w:tc>
          <w:tcPr>
            <w:tcW w:w="0" w:type="auto"/>
            <w:hideMark/>
          </w:tcPr>
          <w:p w14:paraId="31359035" w14:textId="77777777" w:rsidR="00D951D2" w:rsidRPr="00D951D2" w:rsidRDefault="00D951D2" w:rsidP="00D951D2">
            <w:pPr>
              <w:spacing w:after="160"/>
              <w:rPr>
                <w:b/>
                <w:bCs/>
                <w:lang w:val="en-IN"/>
              </w:rPr>
            </w:pPr>
            <w:r w:rsidRPr="00D951D2">
              <w:rPr>
                <w:b/>
                <w:bCs/>
                <w:lang w:val="en-IN"/>
              </w:rPr>
              <w:t>Development Activity</w:t>
            </w:r>
          </w:p>
        </w:tc>
        <w:tc>
          <w:tcPr>
            <w:tcW w:w="0" w:type="auto"/>
            <w:hideMark/>
          </w:tcPr>
          <w:p w14:paraId="6EE9FEFE" w14:textId="77777777" w:rsidR="00D951D2" w:rsidRPr="00D951D2" w:rsidRDefault="00D951D2" w:rsidP="00D951D2">
            <w:pPr>
              <w:spacing w:after="160"/>
              <w:rPr>
                <w:b/>
                <w:bCs/>
                <w:lang w:val="en-IN"/>
              </w:rPr>
            </w:pPr>
            <w:r w:rsidRPr="00D951D2">
              <w:rPr>
                <w:b/>
                <w:bCs/>
                <w:lang w:val="en-IN"/>
              </w:rPr>
              <w:t>Timeline</w:t>
            </w:r>
          </w:p>
        </w:tc>
        <w:tc>
          <w:tcPr>
            <w:tcW w:w="0" w:type="auto"/>
            <w:hideMark/>
          </w:tcPr>
          <w:p w14:paraId="21E849E4" w14:textId="77777777" w:rsidR="00D951D2" w:rsidRPr="00D951D2" w:rsidRDefault="00D951D2" w:rsidP="00D951D2">
            <w:pPr>
              <w:spacing w:after="160"/>
              <w:rPr>
                <w:b/>
                <w:bCs/>
                <w:lang w:val="en-IN"/>
              </w:rPr>
            </w:pPr>
            <w:r w:rsidRPr="00D951D2">
              <w:rPr>
                <w:b/>
                <w:bCs/>
                <w:lang w:val="en-IN"/>
              </w:rPr>
              <w:t>Expected Outcome</w:t>
            </w:r>
          </w:p>
        </w:tc>
      </w:tr>
      <w:tr w:rsidR="00D951D2" w:rsidRPr="00D951D2" w14:paraId="69F0C331" w14:textId="77777777" w:rsidTr="004B627F">
        <w:tc>
          <w:tcPr>
            <w:tcW w:w="0" w:type="auto"/>
            <w:hideMark/>
          </w:tcPr>
          <w:p w14:paraId="05EBE6E8" w14:textId="77777777" w:rsidR="00D951D2" w:rsidRPr="00D951D2" w:rsidRDefault="00D951D2" w:rsidP="00D951D2">
            <w:pPr>
              <w:spacing w:after="160"/>
              <w:rPr>
                <w:lang w:val="en-IN"/>
              </w:rPr>
            </w:pPr>
            <w:r w:rsidRPr="00D951D2">
              <w:rPr>
                <w:lang w:val="en-IN"/>
              </w:rPr>
              <w:t>Data Literacy</w:t>
            </w:r>
          </w:p>
        </w:tc>
        <w:tc>
          <w:tcPr>
            <w:tcW w:w="0" w:type="auto"/>
            <w:hideMark/>
          </w:tcPr>
          <w:p w14:paraId="460603CF" w14:textId="77777777" w:rsidR="00D951D2" w:rsidRPr="00D951D2" w:rsidRDefault="00D951D2" w:rsidP="00D951D2">
            <w:pPr>
              <w:spacing w:after="160"/>
              <w:rPr>
                <w:lang w:val="en-IN"/>
              </w:rPr>
            </w:pPr>
            <w:r w:rsidRPr="00D951D2">
              <w:rPr>
                <w:lang w:val="en-IN"/>
              </w:rPr>
              <w:t>Workforce analytics training</w:t>
            </w:r>
          </w:p>
        </w:tc>
        <w:tc>
          <w:tcPr>
            <w:tcW w:w="0" w:type="auto"/>
            <w:hideMark/>
          </w:tcPr>
          <w:p w14:paraId="6FCCF882" w14:textId="77777777" w:rsidR="00D951D2" w:rsidRPr="00D951D2" w:rsidRDefault="00D951D2" w:rsidP="00D951D2">
            <w:pPr>
              <w:spacing w:after="160"/>
              <w:rPr>
                <w:lang w:val="en-IN"/>
              </w:rPr>
            </w:pPr>
            <w:r w:rsidRPr="00D951D2">
              <w:rPr>
                <w:lang w:val="en-IN"/>
              </w:rPr>
              <w:t>12 months</w:t>
            </w:r>
          </w:p>
        </w:tc>
        <w:tc>
          <w:tcPr>
            <w:tcW w:w="0" w:type="auto"/>
            <w:hideMark/>
          </w:tcPr>
          <w:p w14:paraId="25668B0A" w14:textId="77777777" w:rsidR="00D951D2" w:rsidRPr="00D951D2" w:rsidRDefault="00D951D2" w:rsidP="00D951D2">
            <w:pPr>
              <w:spacing w:after="160"/>
              <w:rPr>
                <w:lang w:val="en-IN"/>
              </w:rPr>
            </w:pPr>
            <w:r w:rsidRPr="00D951D2">
              <w:rPr>
                <w:lang w:val="en-IN"/>
              </w:rPr>
              <w:t>Evidence-based decision making</w:t>
            </w:r>
          </w:p>
        </w:tc>
      </w:tr>
      <w:tr w:rsidR="00D951D2" w:rsidRPr="00D951D2" w14:paraId="5A18FF98" w14:textId="77777777" w:rsidTr="004B627F">
        <w:tc>
          <w:tcPr>
            <w:tcW w:w="0" w:type="auto"/>
            <w:hideMark/>
          </w:tcPr>
          <w:p w14:paraId="547D105B" w14:textId="77777777" w:rsidR="00D951D2" w:rsidRPr="00D951D2" w:rsidRDefault="00D951D2" w:rsidP="00D951D2">
            <w:pPr>
              <w:spacing w:after="160"/>
              <w:rPr>
                <w:lang w:val="en-IN"/>
              </w:rPr>
            </w:pPr>
            <w:r w:rsidRPr="00D951D2">
              <w:rPr>
                <w:lang w:val="en-IN"/>
              </w:rPr>
              <w:t>AI Augmentation</w:t>
            </w:r>
          </w:p>
        </w:tc>
        <w:tc>
          <w:tcPr>
            <w:tcW w:w="0" w:type="auto"/>
            <w:hideMark/>
          </w:tcPr>
          <w:p w14:paraId="5CE95FEE" w14:textId="77777777" w:rsidR="00D951D2" w:rsidRPr="00D951D2" w:rsidRDefault="00D951D2" w:rsidP="00D951D2">
            <w:pPr>
              <w:spacing w:after="160"/>
              <w:rPr>
                <w:lang w:val="en-IN"/>
              </w:rPr>
            </w:pPr>
            <w:r w:rsidRPr="00D951D2">
              <w:rPr>
                <w:lang w:val="en-IN"/>
              </w:rPr>
              <w:t>AI and HR certification</w:t>
            </w:r>
          </w:p>
        </w:tc>
        <w:tc>
          <w:tcPr>
            <w:tcW w:w="0" w:type="auto"/>
            <w:hideMark/>
          </w:tcPr>
          <w:p w14:paraId="00120462" w14:textId="77777777" w:rsidR="00D951D2" w:rsidRPr="00D951D2" w:rsidRDefault="00D951D2" w:rsidP="00D951D2">
            <w:pPr>
              <w:spacing w:after="160"/>
              <w:rPr>
                <w:lang w:val="en-IN"/>
              </w:rPr>
            </w:pPr>
            <w:r w:rsidRPr="00D951D2">
              <w:rPr>
                <w:lang w:val="en-IN"/>
              </w:rPr>
              <w:t>12 months</w:t>
            </w:r>
          </w:p>
        </w:tc>
        <w:tc>
          <w:tcPr>
            <w:tcW w:w="0" w:type="auto"/>
            <w:hideMark/>
          </w:tcPr>
          <w:p w14:paraId="4E3ECBB0" w14:textId="77777777" w:rsidR="00D951D2" w:rsidRPr="00D951D2" w:rsidRDefault="00D951D2" w:rsidP="00D951D2">
            <w:pPr>
              <w:spacing w:after="160"/>
              <w:rPr>
                <w:lang w:val="en-IN"/>
              </w:rPr>
            </w:pPr>
            <w:r w:rsidRPr="00D951D2">
              <w:rPr>
                <w:lang w:val="en-IN"/>
              </w:rPr>
              <w:t>Responsible AI implementation</w:t>
            </w:r>
          </w:p>
        </w:tc>
      </w:tr>
      <w:tr w:rsidR="00D951D2" w:rsidRPr="00D951D2" w14:paraId="2E214EE1" w14:textId="77777777" w:rsidTr="004B627F">
        <w:tc>
          <w:tcPr>
            <w:tcW w:w="0" w:type="auto"/>
            <w:hideMark/>
          </w:tcPr>
          <w:p w14:paraId="0C125DD6" w14:textId="77777777" w:rsidR="00D951D2" w:rsidRPr="00D951D2" w:rsidRDefault="00D951D2" w:rsidP="00D951D2">
            <w:pPr>
              <w:spacing w:after="160"/>
              <w:rPr>
                <w:lang w:val="en-IN"/>
              </w:rPr>
            </w:pPr>
            <w:r w:rsidRPr="00D951D2">
              <w:rPr>
                <w:lang w:val="en-IN"/>
              </w:rPr>
              <w:t>Strategic Influence</w:t>
            </w:r>
          </w:p>
        </w:tc>
        <w:tc>
          <w:tcPr>
            <w:tcW w:w="0" w:type="auto"/>
            <w:hideMark/>
          </w:tcPr>
          <w:p w14:paraId="37A698A2" w14:textId="77777777" w:rsidR="00D951D2" w:rsidRPr="00D951D2" w:rsidRDefault="00D951D2" w:rsidP="00D951D2">
            <w:pPr>
              <w:spacing w:after="160"/>
              <w:rPr>
                <w:lang w:val="en-IN"/>
              </w:rPr>
            </w:pPr>
            <w:r w:rsidRPr="00D951D2">
              <w:rPr>
                <w:lang w:val="en-IN"/>
              </w:rPr>
              <w:t>Leadership and communication development</w:t>
            </w:r>
          </w:p>
        </w:tc>
        <w:tc>
          <w:tcPr>
            <w:tcW w:w="0" w:type="auto"/>
            <w:hideMark/>
          </w:tcPr>
          <w:p w14:paraId="0D3A5A0B" w14:textId="77777777" w:rsidR="00D951D2" w:rsidRPr="00D951D2" w:rsidRDefault="00D951D2" w:rsidP="00D951D2">
            <w:pPr>
              <w:spacing w:after="160"/>
              <w:rPr>
                <w:lang w:val="en-IN"/>
              </w:rPr>
            </w:pPr>
            <w:r w:rsidRPr="00D951D2">
              <w:rPr>
                <w:lang w:val="en-IN"/>
              </w:rPr>
              <w:t>18 months</w:t>
            </w:r>
          </w:p>
        </w:tc>
        <w:tc>
          <w:tcPr>
            <w:tcW w:w="0" w:type="auto"/>
            <w:hideMark/>
          </w:tcPr>
          <w:p w14:paraId="129D0DA6" w14:textId="77777777" w:rsidR="00D951D2" w:rsidRPr="00D951D2" w:rsidRDefault="00D951D2" w:rsidP="00D951D2">
            <w:pPr>
              <w:spacing w:after="160"/>
              <w:rPr>
                <w:lang w:val="en-IN"/>
              </w:rPr>
            </w:pPr>
            <w:r w:rsidRPr="00D951D2">
              <w:rPr>
                <w:lang w:val="en-IN"/>
              </w:rPr>
              <w:t>Enhanced stakeholder engagement</w:t>
            </w:r>
          </w:p>
        </w:tc>
      </w:tr>
      <w:tr w:rsidR="00D951D2" w:rsidRPr="00D951D2" w14:paraId="69B23B8A" w14:textId="77777777" w:rsidTr="004B627F">
        <w:tc>
          <w:tcPr>
            <w:tcW w:w="0" w:type="auto"/>
            <w:hideMark/>
          </w:tcPr>
          <w:p w14:paraId="4EDBE2B5" w14:textId="77777777" w:rsidR="00D951D2" w:rsidRPr="00D951D2" w:rsidRDefault="00D951D2" w:rsidP="00D951D2">
            <w:pPr>
              <w:spacing w:after="160"/>
              <w:rPr>
                <w:lang w:val="en-IN"/>
              </w:rPr>
            </w:pPr>
            <w:r w:rsidRPr="00D951D2">
              <w:rPr>
                <w:lang w:val="en-IN"/>
              </w:rPr>
              <w:t>Global Mobility Awareness</w:t>
            </w:r>
          </w:p>
        </w:tc>
        <w:tc>
          <w:tcPr>
            <w:tcW w:w="0" w:type="auto"/>
            <w:hideMark/>
          </w:tcPr>
          <w:p w14:paraId="649512D7" w14:textId="77777777" w:rsidR="00D951D2" w:rsidRPr="00D951D2" w:rsidRDefault="00D951D2" w:rsidP="00D951D2">
            <w:pPr>
              <w:spacing w:after="160"/>
              <w:rPr>
                <w:lang w:val="en-IN"/>
              </w:rPr>
            </w:pPr>
            <w:r w:rsidRPr="00D951D2">
              <w:rPr>
                <w:lang w:val="en-IN"/>
              </w:rPr>
              <w:t>International HR projects and research</w:t>
            </w:r>
          </w:p>
        </w:tc>
        <w:tc>
          <w:tcPr>
            <w:tcW w:w="0" w:type="auto"/>
            <w:hideMark/>
          </w:tcPr>
          <w:p w14:paraId="4600C12F" w14:textId="77777777" w:rsidR="00D951D2" w:rsidRPr="00D951D2" w:rsidRDefault="00D951D2" w:rsidP="00D951D2">
            <w:pPr>
              <w:spacing w:after="160"/>
              <w:rPr>
                <w:lang w:val="en-IN"/>
              </w:rPr>
            </w:pPr>
            <w:r w:rsidRPr="00D951D2">
              <w:rPr>
                <w:lang w:val="en-IN"/>
              </w:rPr>
              <w:t>18 months</w:t>
            </w:r>
          </w:p>
        </w:tc>
        <w:tc>
          <w:tcPr>
            <w:tcW w:w="0" w:type="auto"/>
            <w:hideMark/>
          </w:tcPr>
          <w:p w14:paraId="26000450" w14:textId="77777777" w:rsidR="00D951D2" w:rsidRPr="00D951D2" w:rsidRDefault="00D951D2" w:rsidP="00D951D2">
            <w:pPr>
              <w:spacing w:after="160"/>
              <w:rPr>
                <w:lang w:val="en-IN"/>
              </w:rPr>
            </w:pPr>
            <w:r w:rsidRPr="00D951D2">
              <w:rPr>
                <w:lang w:val="en-IN"/>
              </w:rPr>
              <w:t>Cross-cultural competence</w:t>
            </w:r>
          </w:p>
        </w:tc>
      </w:tr>
    </w:tbl>
    <w:p w14:paraId="23F537AE" w14:textId="77777777" w:rsidR="00676E2B" w:rsidRPr="00676E2B" w:rsidRDefault="00676E2B" w:rsidP="00676E2B">
      <w:pPr>
        <w:rPr>
          <w:lang w:val="en-IN"/>
        </w:rPr>
      </w:pPr>
      <w:r w:rsidRPr="00676E2B">
        <w:rPr>
          <w:lang w:val="en-IN"/>
        </w:rPr>
        <w:t>Lastly, a global mobility awareness would be necessary in a work environment that is becoming more and more global. As Helios operates in various countries and cultural circumstances, the need to familiarize oneself with such aspects of employment practice as international or cross-cultural management is evident. I want to enhance my skills to work in different organisational settings and meet the demands of international business by using international case studies, studying in global human resources and working in multicultural projects.</w:t>
      </w:r>
    </w:p>
    <w:p w14:paraId="0B141BAA" w14:textId="09C7AAF9" w:rsidR="00D951D2" w:rsidRPr="00D951D2" w:rsidRDefault="00676E2B" w:rsidP="00676E2B">
      <w:pPr>
        <w:rPr>
          <w:lang w:val="en-IN"/>
        </w:rPr>
      </w:pPr>
      <w:r w:rsidRPr="00676E2B">
        <w:rPr>
          <w:lang w:val="en-IN"/>
        </w:rPr>
        <w:t>Consistently reflecting, mentoring and lifelong learning will guide my developmental progress on all these aspects as well as equip me with strategic HR-leader positions down the line</w:t>
      </w:r>
      <w:r w:rsidR="00D951D2" w:rsidRPr="00D951D2">
        <w:rPr>
          <w:lang w:val="en-IN"/>
        </w:rPr>
        <w:t>.</w:t>
      </w:r>
    </w:p>
    <w:p w14:paraId="1D75F08C" w14:textId="77777777" w:rsidR="00D951D2" w:rsidRPr="00D951D2" w:rsidRDefault="00D951D2" w:rsidP="00676E2B">
      <w:pPr>
        <w:pStyle w:val="Heading1"/>
        <w:rPr>
          <w:lang w:val="en-IN"/>
        </w:rPr>
      </w:pPr>
      <w:bookmarkStart w:id="4" w:name="_Toc232342409"/>
      <w:r w:rsidRPr="00D951D2">
        <w:rPr>
          <w:lang w:val="en-IN"/>
        </w:rPr>
        <w:lastRenderedPageBreak/>
        <w:t>Conclusion</w:t>
      </w:r>
      <w:bookmarkEnd w:id="4"/>
    </w:p>
    <w:p w14:paraId="36CE0150" w14:textId="12420BD2" w:rsidR="00E73F8A" w:rsidRDefault="00676E2B">
      <w:r w:rsidRPr="00676E2B">
        <w:t>The report outlines a strategic human capital architecture as a solution to the workforce issues at Helios Urban Mobility and assist the organisation in renewing itself as it expands towards the long term. The advised socialisation model enhances organisational identification and psychological contract fulfilment and employee commitment and the combined strategy of job design fosters motivation, capability building and innovation. Moreover, the responsible use of AI will result into technological efficiency having a complementary role to human judgement instead of having a substitute ability. These interventions combined form an integrated system that promotes the engagement of the employees, retention of talents and the performance of the organisation. With such recommendations in place, Helios will be able to create a more flexible, innovative and devoted workforce that will help it maintain competitive advantage in the dynamic smart mobility industry</w:t>
      </w:r>
      <w:r w:rsidR="001E3EDD" w:rsidRPr="001E3EDD">
        <w:t>.</w:t>
      </w:r>
    </w:p>
    <w:p w14:paraId="1ACE9FC6" w14:textId="03D42DB9" w:rsidR="002E38DE" w:rsidRDefault="002E38DE">
      <w:pPr>
        <w:spacing w:line="278" w:lineRule="auto"/>
        <w:jc w:val="left"/>
      </w:pPr>
      <w:r>
        <w:br w:type="page"/>
      </w:r>
    </w:p>
    <w:p w14:paraId="2B61A9BA" w14:textId="77777777" w:rsidR="002E38DE" w:rsidRPr="002E38DE" w:rsidRDefault="002E38DE" w:rsidP="002E38DE">
      <w:pPr>
        <w:pStyle w:val="Heading1"/>
        <w:rPr>
          <w:lang w:val="en-IN"/>
        </w:rPr>
      </w:pPr>
      <w:bookmarkStart w:id="5" w:name="_Toc232342410"/>
      <w:r w:rsidRPr="002E38DE">
        <w:rPr>
          <w:lang w:val="en-IN"/>
        </w:rPr>
        <w:lastRenderedPageBreak/>
        <w:t>References</w:t>
      </w:r>
      <w:bookmarkEnd w:id="5"/>
    </w:p>
    <w:p w14:paraId="5CB903F5" w14:textId="77777777" w:rsidR="002E38DE" w:rsidRPr="002E38DE" w:rsidRDefault="002E38DE" w:rsidP="002E38DE">
      <w:pPr>
        <w:rPr>
          <w:lang w:val="en-IN"/>
        </w:rPr>
      </w:pPr>
      <w:r w:rsidRPr="002E38DE">
        <w:rPr>
          <w:lang w:val="en-IN"/>
        </w:rPr>
        <w:t xml:space="preserve">Cantrell, S., Griffiths, M., Jones, R. and Hiipakka, J. (2022). The skills-based organization: A new operating model for work and the workforce. [online] Deloitte Insights. Available at: </w:t>
      </w:r>
      <w:hyperlink r:id="rId12" w:tgtFrame="_blank" w:history="1">
        <w:r w:rsidRPr="002E38DE">
          <w:rPr>
            <w:rStyle w:val="Hyperlink"/>
            <w:lang w:val="en-IN"/>
          </w:rPr>
          <w:t>https://www.deloitte.com/us/en/insights/topics/talent/organizational-skill-based-hiring.html</w:t>
        </w:r>
      </w:hyperlink>
      <w:r w:rsidRPr="002E38DE">
        <w:rPr>
          <w:lang w:val="en-IN"/>
        </w:rPr>
        <w:t>.</w:t>
      </w:r>
    </w:p>
    <w:p w14:paraId="40D9C178" w14:textId="77777777" w:rsidR="002E38DE" w:rsidRPr="002E38DE" w:rsidRDefault="002E38DE" w:rsidP="002E38DE">
      <w:pPr>
        <w:rPr>
          <w:lang w:val="en-IN"/>
        </w:rPr>
      </w:pPr>
      <w:r w:rsidRPr="002E38DE">
        <w:rPr>
          <w:lang w:val="en-IN"/>
        </w:rPr>
        <w:t xml:space="preserve">CIPD (2024). CIPD | psychological contract. [online] CIPD. Available at: </w:t>
      </w:r>
      <w:hyperlink r:id="rId13" w:tgtFrame="_blank" w:history="1">
        <w:r w:rsidRPr="002E38DE">
          <w:rPr>
            <w:rStyle w:val="Hyperlink"/>
            <w:lang w:val="en-IN"/>
          </w:rPr>
          <w:t>https://www.cipd.org/en/knowledge/factsheets/psychological-factsheet/</w:t>
        </w:r>
      </w:hyperlink>
      <w:r w:rsidRPr="002E38DE">
        <w:rPr>
          <w:lang w:val="en-IN"/>
        </w:rPr>
        <w:t>.</w:t>
      </w:r>
    </w:p>
    <w:p w14:paraId="7CDFEEE8" w14:textId="77777777" w:rsidR="002E38DE" w:rsidRPr="002E38DE" w:rsidRDefault="002E38DE" w:rsidP="002E38DE">
      <w:pPr>
        <w:rPr>
          <w:lang w:val="en-IN"/>
        </w:rPr>
      </w:pPr>
      <w:r w:rsidRPr="002E38DE">
        <w:rPr>
          <w:lang w:val="en-IN"/>
        </w:rPr>
        <w:t>Cooper‐Thomas, H.D. and Anderson, N. (2006). Organizational socialization: A new theoretical model and recommendations for future research and HRM practices in organizations. Journal of Managerial Psychology, 21(5), pp.492–516. doi:</w:t>
      </w:r>
      <w:hyperlink r:id="rId14" w:tgtFrame="_blank" w:history="1">
        <w:r w:rsidRPr="002E38DE">
          <w:rPr>
            <w:rStyle w:val="Hyperlink"/>
            <w:lang w:val="en-IN"/>
          </w:rPr>
          <w:t>https://doi.org/10.1108/02683940610673997</w:t>
        </w:r>
      </w:hyperlink>
      <w:r w:rsidRPr="002E38DE">
        <w:rPr>
          <w:lang w:val="en-IN"/>
        </w:rPr>
        <w:t>.</w:t>
      </w:r>
    </w:p>
    <w:p w14:paraId="35DD4413" w14:textId="77777777" w:rsidR="002E38DE" w:rsidRPr="002E38DE" w:rsidRDefault="002E38DE" w:rsidP="002E38DE">
      <w:pPr>
        <w:rPr>
          <w:lang w:val="en-IN"/>
        </w:rPr>
      </w:pPr>
      <w:r w:rsidRPr="002E38DE">
        <w:rPr>
          <w:lang w:val="en-IN"/>
        </w:rPr>
        <w:t>Fenwick, A., Molnár, G. and Frangos, P. (2024). Revisiting the role of HR in the age of AI: bringing humans and machines closer together in the workplace. Frontiers in Artificial Intelligence, [online] 6(1272823). doi:</w:t>
      </w:r>
      <w:hyperlink r:id="rId15" w:tgtFrame="_blank" w:history="1">
        <w:r w:rsidRPr="002E38DE">
          <w:rPr>
            <w:rStyle w:val="Hyperlink"/>
            <w:lang w:val="en-IN"/>
          </w:rPr>
          <w:t>https://doi.org/10.3389/frai.2023.1272823</w:t>
        </w:r>
      </w:hyperlink>
      <w:r w:rsidRPr="002E38DE">
        <w:rPr>
          <w:lang w:val="en-IN"/>
        </w:rPr>
        <w:t>.</w:t>
      </w:r>
    </w:p>
    <w:p w14:paraId="0489683E" w14:textId="77777777" w:rsidR="002E38DE" w:rsidRPr="002E38DE" w:rsidRDefault="002E38DE" w:rsidP="002E38DE">
      <w:pPr>
        <w:rPr>
          <w:lang w:val="en-IN"/>
        </w:rPr>
      </w:pPr>
      <w:r w:rsidRPr="002E38DE">
        <w:rPr>
          <w:lang w:val="en-IN"/>
        </w:rPr>
        <w:t>Gray, T.W., Zabinski, A.M., Fu, S. (Qiang) and Darden, T.R. (2025). That’s Not What I Was Promised! Psychological Contracts and Quiet Quitting. Human Resource Management. doi:</w:t>
      </w:r>
      <w:hyperlink r:id="rId16" w:tgtFrame="_blank" w:history="1">
        <w:r w:rsidRPr="002E38DE">
          <w:rPr>
            <w:rStyle w:val="Hyperlink"/>
            <w:lang w:val="en-IN"/>
          </w:rPr>
          <w:t>https://doi.org/10.1002/hrm.70011</w:t>
        </w:r>
      </w:hyperlink>
      <w:r w:rsidRPr="002E38DE">
        <w:rPr>
          <w:lang w:val="en-IN"/>
        </w:rPr>
        <w:t>.</w:t>
      </w:r>
    </w:p>
    <w:p w14:paraId="2670D61C" w14:textId="77777777" w:rsidR="002E38DE" w:rsidRPr="002E38DE" w:rsidRDefault="002E38DE" w:rsidP="002E38DE">
      <w:pPr>
        <w:rPr>
          <w:lang w:val="en-IN"/>
        </w:rPr>
      </w:pPr>
      <w:r w:rsidRPr="002E38DE">
        <w:rPr>
          <w:lang w:val="en-IN"/>
        </w:rPr>
        <w:t>Hackman, J.R. and Oldham, G.R. (1976). Motivation through the Design of work: Test of a Theory. Organizational Behavior and Human Performance, 16(2), pp.250–279. doi:</w:t>
      </w:r>
      <w:hyperlink r:id="rId17" w:tgtFrame="_blank" w:history="1">
        <w:r w:rsidRPr="002E38DE">
          <w:rPr>
            <w:rStyle w:val="Hyperlink"/>
            <w:lang w:val="en-IN"/>
          </w:rPr>
          <w:t>https://doi.org/10.1016/0030-5073(76)90016-7</w:t>
        </w:r>
      </w:hyperlink>
      <w:r w:rsidRPr="002E38DE">
        <w:rPr>
          <w:lang w:val="en-IN"/>
        </w:rPr>
        <w:t>.</w:t>
      </w:r>
    </w:p>
    <w:p w14:paraId="51D2C3DE" w14:textId="77777777" w:rsidR="002E38DE" w:rsidRPr="002E38DE" w:rsidRDefault="002E38DE" w:rsidP="002E38DE">
      <w:pPr>
        <w:rPr>
          <w:lang w:val="en-IN"/>
        </w:rPr>
      </w:pPr>
      <w:r w:rsidRPr="002E38DE">
        <w:rPr>
          <w:lang w:val="en-IN"/>
        </w:rPr>
        <w:t>Harju, L.K., Kaltiainen, J. and Hakanen, J.J. (2021). The double‐edged sword of job crafting: The effects of job crafting on changes in job demands and employee well‐being. Human Resource Management, 60(6). doi:</w:t>
      </w:r>
      <w:hyperlink r:id="rId18" w:tgtFrame="_blank" w:history="1">
        <w:r w:rsidRPr="002E38DE">
          <w:rPr>
            <w:rStyle w:val="Hyperlink"/>
            <w:lang w:val="en-IN"/>
          </w:rPr>
          <w:t>https://doi.org/10.1002/hrm.22054</w:t>
        </w:r>
      </w:hyperlink>
      <w:r w:rsidRPr="002E38DE">
        <w:rPr>
          <w:lang w:val="en-IN"/>
        </w:rPr>
        <w:t>.</w:t>
      </w:r>
    </w:p>
    <w:p w14:paraId="1DB0F15E" w14:textId="77777777" w:rsidR="002E38DE" w:rsidRPr="002E38DE" w:rsidRDefault="002E38DE" w:rsidP="002E38DE">
      <w:pPr>
        <w:rPr>
          <w:lang w:val="en-IN"/>
        </w:rPr>
      </w:pPr>
      <w:r w:rsidRPr="002E38DE">
        <w:rPr>
          <w:lang w:val="en-IN"/>
        </w:rPr>
        <w:t>Kristof‐Brown, A., Schneider, B. and Su, R. (2023). Person‐organization fit theory and research: Conundrums, conclusions, and calls to action. Personnel Psychology, [online] 76(2), pp.375–412. doi:</w:t>
      </w:r>
      <w:hyperlink r:id="rId19" w:tgtFrame="_blank" w:history="1">
        <w:r w:rsidRPr="002E38DE">
          <w:rPr>
            <w:rStyle w:val="Hyperlink"/>
            <w:lang w:val="en-IN"/>
          </w:rPr>
          <w:t>https://doi.org/10.1111/peps.12581</w:t>
        </w:r>
      </w:hyperlink>
      <w:r w:rsidRPr="002E38DE">
        <w:rPr>
          <w:lang w:val="en-IN"/>
        </w:rPr>
        <w:t>.</w:t>
      </w:r>
    </w:p>
    <w:p w14:paraId="28287532" w14:textId="77777777" w:rsidR="002E38DE" w:rsidRPr="002E38DE" w:rsidRDefault="002E38DE" w:rsidP="002E38DE">
      <w:pPr>
        <w:rPr>
          <w:lang w:val="en-IN"/>
        </w:rPr>
      </w:pPr>
      <w:r w:rsidRPr="002E38DE">
        <w:rPr>
          <w:lang w:val="en-IN"/>
        </w:rPr>
        <w:t>Madanchian, M. (2024). From Recruitment to Retention: AI Tools for Human Resource Decision-Making. Applied Sciences, 14(24), p.11750. doi:</w:t>
      </w:r>
      <w:hyperlink r:id="rId20" w:tgtFrame="_blank" w:history="1">
        <w:r w:rsidRPr="002E38DE">
          <w:rPr>
            <w:rStyle w:val="Hyperlink"/>
            <w:lang w:val="en-IN"/>
          </w:rPr>
          <w:t>https://doi.org/10.3390/app142411750</w:t>
        </w:r>
      </w:hyperlink>
      <w:r w:rsidRPr="002E38DE">
        <w:rPr>
          <w:lang w:val="en-IN"/>
        </w:rPr>
        <w:t>.</w:t>
      </w:r>
    </w:p>
    <w:p w14:paraId="3324D508" w14:textId="77777777" w:rsidR="002E38DE" w:rsidRPr="002E38DE" w:rsidRDefault="002E38DE" w:rsidP="002E38DE">
      <w:pPr>
        <w:rPr>
          <w:lang w:val="en-IN"/>
        </w:rPr>
      </w:pPr>
      <w:r w:rsidRPr="002E38DE">
        <w:rPr>
          <w:lang w:val="en-IN"/>
        </w:rPr>
        <w:lastRenderedPageBreak/>
        <w:t>Parker, S.K., Tims, M. and Sonnentag, S. (2025). Top-Down and Bottom-Up Work Design: A Multilevel Perspective on How Job Crafting and Work Characteristics Interrelate. Journal of Business and Psychology. doi:</w:t>
      </w:r>
      <w:hyperlink r:id="rId21" w:tgtFrame="_blank" w:history="1">
        <w:r w:rsidRPr="002E38DE">
          <w:rPr>
            <w:rStyle w:val="Hyperlink"/>
            <w:lang w:val="en-IN"/>
          </w:rPr>
          <w:t>https://doi.org/10.1007/s10869-025-10010-1</w:t>
        </w:r>
      </w:hyperlink>
      <w:r w:rsidRPr="002E38DE">
        <w:rPr>
          <w:lang w:val="en-IN"/>
        </w:rPr>
        <w:t>.</w:t>
      </w:r>
    </w:p>
    <w:p w14:paraId="270D73E4" w14:textId="77777777" w:rsidR="002E38DE" w:rsidRPr="002E38DE" w:rsidRDefault="002E38DE" w:rsidP="002E38DE">
      <w:pPr>
        <w:rPr>
          <w:lang w:val="en-IN"/>
        </w:rPr>
      </w:pPr>
      <w:r w:rsidRPr="002E38DE">
        <w:rPr>
          <w:lang w:val="en-IN"/>
        </w:rPr>
        <w:t>Reissner, T.A., Guenter, H. and de Jong, S.B. (2024). Exploring newcomer voice and silence dynamics: The role of organizational socialization. Journal of Occupational and Organizational Psychology. doi:</w:t>
      </w:r>
      <w:hyperlink r:id="rId22" w:tgtFrame="_blank" w:history="1">
        <w:r w:rsidRPr="002E38DE">
          <w:rPr>
            <w:rStyle w:val="Hyperlink"/>
            <w:lang w:val="en-IN"/>
          </w:rPr>
          <w:t>https://doi.org/10.1111/joop.12529</w:t>
        </w:r>
      </w:hyperlink>
      <w:r w:rsidRPr="002E38DE">
        <w:rPr>
          <w:lang w:val="en-IN"/>
        </w:rPr>
        <w:t>.</w:t>
      </w:r>
    </w:p>
    <w:p w14:paraId="4A23BF74" w14:textId="77777777" w:rsidR="002E38DE" w:rsidRPr="002E38DE" w:rsidRDefault="002E38DE" w:rsidP="002E38DE">
      <w:pPr>
        <w:rPr>
          <w:lang w:val="en-IN"/>
        </w:rPr>
      </w:pPr>
      <w:r w:rsidRPr="002E38DE">
        <w:rPr>
          <w:lang w:val="en-IN"/>
        </w:rPr>
        <w:t>Reissner, T.A., Guenter, H. and de Jong, S.B. (2025). When newcomer voice is (not) endorsed: The role of organizational socialization. Journal of Vocational Behavior, [online] p.104126. doi:</w:t>
      </w:r>
      <w:hyperlink r:id="rId23" w:tgtFrame="_blank" w:history="1">
        <w:r w:rsidRPr="002E38DE">
          <w:rPr>
            <w:rStyle w:val="Hyperlink"/>
            <w:lang w:val="en-IN"/>
          </w:rPr>
          <w:t>https://doi.org/10.1016/j.jvb.2025.104126</w:t>
        </w:r>
      </w:hyperlink>
      <w:r w:rsidRPr="002E38DE">
        <w:rPr>
          <w:lang w:val="en-IN"/>
        </w:rPr>
        <w:t>.</w:t>
      </w:r>
    </w:p>
    <w:p w14:paraId="5874A5DF" w14:textId="77777777" w:rsidR="002E38DE" w:rsidRPr="002E38DE" w:rsidRDefault="002E38DE" w:rsidP="002E38DE">
      <w:pPr>
        <w:rPr>
          <w:lang w:val="en-IN"/>
        </w:rPr>
      </w:pPr>
      <w:r w:rsidRPr="002E38DE">
        <w:rPr>
          <w:lang w:val="en-IN"/>
        </w:rPr>
        <w:t>Schein, E.H. (2010). Organizational Culture and Leadership. 5th ed. Hoboken, New Jersey Wiley.</w:t>
      </w:r>
    </w:p>
    <w:p w14:paraId="0E0C48F6" w14:textId="77777777" w:rsidR="002E38DE" w:rsidRPr="002E38DE" w:rsidRDefault="002E38DE" w:rsidP="002E38DE">
      <w:pPr>
        <w:rPr>
          <w:lang w:val="en-IN"/>
        </w:rPr>
      </w:pPr>
      <w:r w:rsidRPr="002E38DE">
        <w:rPr>
          <w:lang w:val="en-IN"/>
        </w:rPr>
        <w:t>Topa, G., Aranda-Carmena, M. and De-Maria, B. (2022). Psychological Contract Breach and Outcomes: A Systematic Review of Reviews. International Journal of Environmental Research and Public Health, 19(23), p.15527.</w:t>
      </w:r>
    </w:p>
    <w:p w14:paraId="0857BCE5" w14:textId="77777777" w:rsidR="002E38DE" w:rsidRPr="002E38DE" w:rsidRDefault="002E38DE" w:rsidP="002E38DE">
      <w:pPr>
        <w:rPr>
          <w:lang w:val="en-IN"/>
        </w:rPr>
      </w:pPr>
      <w:r w:rsidRPr="002E38DE">
        <w:rPr>
          <w:lang w:val="en-IN"/>
        </w:rPr>
        <w:t>Türk, A. and Udum, O.E. (2025). Understanding how organizational socialization shapes organizational commitment: A qualitative study in the aviation industry. Acta Psychologica, 262, pp.106115–106115. doi:</w:t>
      </w:r>
      <w:hyperlink r:id="rId24" w:tgtFrame="_blank" w:history="1">
        <w:r w:rsidRPr="002E38DE">
          <w:rPr>
            <w:rStyle w:val="Hyperlink"/>
            <w:lang w:val="en-IN"/>
          </w:rPr>
          <w:t>https://doi.org/10.1016/j.actpsy.2025.106115</w:t>
        </w:r>
      </w:hyperlink>
      <w:r w:rsidRPr="002E38DE">
        <w:rPr>
          <w:lang w:val="en-IN"/>
        </w:rPr>
        <w:t>.</w:t>
      </w:r>
    </w:p>
    <w:p w14:paraId="28F64129" w14:textId="77777777" w:rsidR="002E38DE" w:rsidRPr="002E38DE" w:rsidRDefault="002E38DE" w:rsidP="002E38DE">
      <w:pPr>
        <w:rPr>
          <w:lang w:val="en-IN"/>
        </w:rPr>
      </w:pPr>
      <w:r w:rsidRPr="002E38DE">
        <w:rPr>
          <w:lang w:val="en-IN"/>
        </w:rPr>
        <w:t>Ulrich, D. (1997). Human resource champions: the next agenda for adding value and delivering results. Boston: Harvard Business School Press.</w:t>
      </w:r>
    </w:p>
    <w:p w14:paraId="0A2E7C91" w14:textId="77777777" w:rsidR="002E38DE" w:rsidRPr="002E38DE" w:rsidRDefault="002E38DE" w:rsidP="002E38DE">
      <w:pPr>
        <w:rPr>
          <w:lang w:val="en-IN"/>
        </w:rPr>
      </w:pPr>
      <w:r w:rsidRPr="002E38DE">
        <w:rPr>
          <w:lang w:val="en-IN"/>
        </w:rPr>
        <w:t>Venugopal, M., Madhavan, V., Prasad, R. and Raman, R. (2024). Transformative AI in human resource management: enhancing workforce planning with topic modeling. Cogent Business &amp; Management, 11(1). doi:</w:t>
      </w:r>
      <w:hyperlink r:id="rId25" w:tgtFrame="_blank" w:history="1">
        <w:r w:rsidRPr="002E38DE">
          <w:rPr>
            <w:rStyle w:val="Hyperlink"/>
            <w:lang w:val="en-IN"/>
          </w:rPr>
          <w:t>https://doi.org/10.1080/23311975.2024.2432550</w:t>
        </w:r>
      </w:hyperlink>
      <w:r w:rsidRPr="002E38DE">
        <w:rPr>
          <w:lang w:val="en-IN"/>
        </w:rPr>
        <w:t>.</w:t>
      </w:r>
    </w:p>
    <w:p w14:paraId="7DEACDEC" w14:textId="77777777" w:rsidR="002E38DE" w:rsidRDefault="002E38DE"/>
    <w:sectPr w:rsidR="002E38DE">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8141D3" w14:textId="77777777" w:rsidR="00F05BB3" w:rsidRDefault="00F05BB3" w:rsidP="00F265A0">
      <w:pPr>
        <w:spacing w:after="0" w:line="240" w:lineRule="auto"/>
      </w:pPr>
      <w:r>
        <w:separator/>
      </w:r>
    </w:p>
  </w:endnote>
  <w:endnote w:type="continuationSeparator" w:id="0">
    <w:p w14:paraId="130B40D9" w14:textId="77777777" w:rsidR="00F05BB3" w:rsidRDefault="00F05BB3" w:rsidP="00F265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3918658"/>
      <w:docPartObj>
        <w:docPartGallery w:val="Page Numbers (Bottom of Page)"/>
        <w:docPartUnique/>
      </w:docPartObj>
    </w:sdtPr>
    <w:sdtEndPr>
      <w:rPr>
        <w:noProof/>
      </w:rPr>
    </w:sdtEndPr>
    <w:sdtContent>
      <w:p w14:paraId="629482D3" w14:textId="1EF2E332" w:rsidR="00F265A0" w:rsidRDefault="00F265A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24F58B" w14:textId="77777777" w:rsidR="00F265A0" w:rsidRDefault="00F265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0F71BC" w14:textId="77777777" w:rsidR="00F05BB3" w:rsidRDefault="00F05BB3" w:rsidP="00F265A0">
      <w:pPr>
        <w:spacing w:after="0" w:line="240" w:lineRule="auto"/>
      </w:pPr>
      <w:r>
        <w:separator/>
      </w:r>
    </w:p>
  </w:footnote>
  <w:footnote w:type="continuationSeparator" w:id="0">
    <w:p w14:paraId="488FACBA" w14:textId="77777777" w:rsidR="00F05BB3" w:rsidRDefault="00F05BB3" w:rsidP="00F265A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1D2"/>
    <w:rsid w:val="00044848"/>
    <w:rsid w:val="00145471"/>
    <w:rsid w:val="001E3EDD"/>
    <w:rsid w:val="001E6BF2"/>
    <w:rsid w:val="002E38DE"/>
    <w:rsid w:val="00306252"/>
    <w:rsid w:val="00306ECA"/>
    <w:rsid w:val="00320982"/>
    <w:rsid w:val="003D6BB1"/>
    <w:rsid w:val="003E5493"/>
    <w:rsid w:val="004259E1"/>
    <w:rsid w:val="004B627F"/>
    <w:rsid w:val="00632575"/>
    <w:rsid w:val="00676E2B"/>
    <w:rsid w:val="00874F65"/>
    <w:rsid w:val="008C7130"/>
    <w:rsid w:val="008D1977"/>
    <w:rsid w:val="009261D6"/>
    <w:rsid w:val="00970D59"/>
    <w:rsid w:val="00AA33C9"/>
    <w:rsid w:val="00AA5443"/>
    <w:rsid w:val="00B6645A"/>
    <w:rsid w:val="00C41369"/>
    <w:rsid w:val="00C62027"/>
    <w:rsid w:val="00D77AC5"/>
    <w:rsid w:val="00D951D2"/>
    <w:rsid w:val="00DE1003"/>
    <w:rsid w:val="00E73F8A"/>
    <w:rsid w:val="00F05BB3"/>
    <w:rsid w:val="00F265A0"/>
    <w:rsid w:val="00F27FA4"/>
    <w:rsid w:val="00F60E88"/>
    <w:rsid w:val="00F87D82"/>
    <w:rsid w:val="00FA0E2F"/>
    <w:rsid w:val="00FF44B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57721"/>
  <w15:chartTrackingRefBased/>
  <w15:docId w15:val="{65467099-E596-444D-82CD-C9DF665D8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0982"/>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320982"/>
    <w:pPr>
      <w:keepNext/>
      <w:keepLines/>
      <w:spacing w:before="360" w:after="80"/>
      <w:outlineLvl w:val="0"/>
    </w:pPr>
    <w:rPr>
      <w:rFonts w:eastAsiaTheme="majorEastAsia" w:cstheme="majorBidi"/>
      <w:b/>
      <w:color w:val="0070C0"/>
      <w:sz w:val="28"/>
      <w:szCs w:val="40"/>
    </w:rPr>
  </w:style>
  <w:style w:type="paragraph" w:styleId="Heading2">
    <w:name w:val="heading 2"/>
    <w:basedOn w:val="Normal"/>
    <w:next w:val="Normal"/>
    <w:link w:val="Heading2Char"/>
    <w:uiPriority w:val="9"/>
    <w:semiHidden/>
    <w:unhideWhenUsed/>
    <w:qFormat/>
    <w:rsid w:val="00320982"/>
    <w:pPr>
      <w:keepNext/>
      <w:keepLines/>
      <w:spacing w:before="160" w:after="80"/>
      <w:outlineLvl w:val="1"/>
    </w:pPr>
    <w:rPr>
      <w:rFonts w:eastAsiaTheme="majorEastAsia" w:cstheme="majorBidi"/>
      <w:b/>
      <w:color w:val="0070C0"/>
      <w:szCs w:val="32"/>
    </w:rPr>
  </w:style>
  <w:style w:type="paragraph" w:styleId="Heading3">
    <w:name w:val="heading 3"/>
    <w:basedOn w:val="Normal"/>
    <w:next w:val="Normal"/>
    <w:link w:val="Heading3Char"/>
    <w:uiPriority w:val="9"/>
    <w:semiHidden/>
    <w:unhideWhenUsed/>
    <w:qFormat/>
    <w:rsid w:val="00D951D2"/>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51D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951D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951D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951D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951D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951D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982"/>
    <w:rPr>
      <w:rFonts w:ascii="Times New Roman" w:eastAsiaTheme="majorEastAsia" w:hAnsi="Times New Roman" w:cstheme="majorBidi"/>
      <w:b/>
      <w:color w:val="0070C0"/>
      <w:sz w:val="28"/>
      <w:szCs w:val="40"/>
    </w:rPr>
  </w:style>
  <w:style w:type="character" w:customStyle="1" w:styleId="Heading2Char">
    <w:name w:val="Heading 2 Char"/>
    <w:basedOn w:val="DefaultParagraphFont"/>
    <w:link w:val="Heading2"/>
    <w:uiPriority w:val="9"/>
    <w:semiHidden/>
    <w:rsid w:val="00320982"/>
    <w:rPr>
      <w:rFonts w:ascii="Times New Roman" w:eastAsiaTheme="majorEastAsia" w:hAnsi="Times New Roman" w:cstheme="majorBidi"/>
      <w:b/>
      <w:color w:val="0070C0"/>
      <w:szCs w:val="32"/>
    </w:rPr>
  </w:style>
  <w:style w:type="paragraph" w:styleId="Caption">
    <w:name w:val="caption"/>
    <w:basedOn w:val="Normal"/>
    <w:next w:val="Normal"/>
    <w:uiPriority w:val="35"/>
    <w:unhideWhenUsed/>
    <w:qFormat/>
    <w:rsid w:val="00F87D82"/>
    <w:pPr>
      <w:spacing w:after="200" w:line="240" w:lineRule="auto"/>
    </w:pPr>
    <w:rPr>
      <w:b/>
      <w:iCs/>
      <w:sz w:val="22"/>
      <w:szCs w:val="18"/>
    </w:rPr>
  </w:style>
  <w:style w:type="character" w:customStyle="1" w:styleId="Heading3Char">
    <w:name w:val="Heading 3 Char"/>
    <w:basedOn w:val="DefaultParagraphFont"/>
    <w:link w:val="Heading3"/>
    <w:uiPriority w:val="9"/>
    <w:semiHidden/>
    <w:rsid w:val="00D951D2"/>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D951D2"/>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D951D2"/>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D951D2"/>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D951D2"/>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D951D2"/>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D951D2"/>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D951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51D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951D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51D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951D2"/>
    <w:pPr>
      <w:spacing w:before="160"/>
      <w:jc w:val="center"/>
    </w:pPr>
    <w:rPr>
      <w:i/>
      <w:iCs/>
      <w:color w:val="404040" w:themeColor="text1" w:themeTint="BF"/>
    </w:rPr>
  </w:style>
  <w:style w:type="character" w:customStyle="1" w:styleId="QuoteChar">
    <w:name w:val="Quote Char"/>
    <w:basedOn w:val="DefaultParagraphFont"/>
    <w:link w:val="Quote"/>
    <w:uiPriority w:val="29"/>
    <w:rsid w:val="00D951D2"/>
    <w:rPr>
      <w:rFonts w:ascii="Times New Roman" w:hAnsi="Times New Roman"/>
      <w:i/>
      <w:iCs/>
      <w:color w:val="404040" w:themeColor="text1" w:themeTint="BF"/>
      <w:lang w:val="en-GB"/>
    </w:rPr>
  </w:style>
  <w:style w:type="paragraph" w:styleId="ListParagraph">
    <w:name w:val="List Paragraph"/>
    <w:basedOn w:val="Normal"/>
    <w:uiPriority w:val="34"/>
    <w:qFormat/>
    <w:rsid w:val="00D951D2"/>
    <w:pPr>
      <w:ind w:left="720"/>
      <w:contextualSpacing/>
    </w:pPr>
  </w:style>
  <w:style w:type="character" w:styleId="IntenseEmphasis">
    <w:name w:val="Intense Emphasis"/>
    <w:basedOn w:val="DefaultParagraphFont"/>
    <w:uiPriority w:val="21"/>
    <w:qFormat/>
    <w:rsid w:val="00D951D2"/>
    <w:rPr>
      <w:i/>
      <w:iCs/>
      <w:color w:val="0F4761" w:themeColor="accent1" w:themeShade="BF"/>
    </w:rPr>
  </w:style>
  <w:style w:type="paragraph" w:styleId="IntenseQuote">
    <w:name w:val="Intense Quote"/>
    <w:basedOn w:val="Normal"/>
    <w:next w:val="Normal"/>
    <w:link w:val="IntenseQuoteChar"/>
    <w:uiPriority w:val="30"/>
    <w:qFormat/>
    <w:rsid w:val="00D951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51D2"/>
    <w:rPr>
      <w:rFonts w:ascii="Times New Roman" w:hAnsi="Times New Roman"/>
      <w:i/>
      <w:iCs/>
      <w:color w:val="0F4761" w:themeColor="accent1" w:themeShade="BF"/>
      <w:lang w:val="en-GB"/>
    </w:rPr>
  </w:style>
  <w:style w:type="character" w:styleId="IntenseReference">
    <w:name w:val="Intense Reference"/>
    <w:basedOn w:val="DefaultParagraphFont"/>
    <w:uiPriority w:val="32"/>
    <w:qFormat/>
    <w:rsid w:val="00D951D2"/>
    <w:rPr>
      <w:b/>
      <w:bCs/>
      <w:smallCaps/>
      <w:color w:val="0F4761" w:themeColor="accent1" w:themeShade="BF"/>
      <w:spacing w:val="5"/>
    </w:rPr>
  </w:style>
  <w:style w:type="table" w:styleId="TableGrid">
    <w:name w:val="Table Grid"/>
    <w:basedOn w:val="TableNormal"/>
    <w:uiPriority w:val="39"/>
    <w:rsid w:val="004B62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265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65A0"/>
    <w:rPr>
      <w:rFonts w:ascii="Times New Roman" w:hAnsi="Times New Roman"/>
      <w:lang w:val="en-GB"/>
    </w:rPr>
  </w:style>
  <w:style w:type="paragraph" w:styleId="Footer">
    <w:name w:val="footer"/>
    <w:basedOn w:val="Normal"/>
    <w:link w:val="FooterChar"/>
    <w:uiPriority w:val="99"/>
    <w:unhideWhenUsed/>
    <w:rsid w:val="00F265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65A0"/>
    <w:rPr>
      <w:rFonts w:ascii="Times New Roman" w:hAnsi="Times New Roman"/>
      <w:lang w:val="en-GB"/>
    </w:rPr>
  </w:style>
  <w:style w:type="paragraph" w:styleId="TOCHeading">
    <w:name w:val="TOC Heading"/>
    <w:basedOn w:val="Heading1"/>
    <w:next w:val="Normal"/>
    <w:uiPriority w:val="39"/>
    <w:unhideWhenUsed/>
    <w:qFormat/>
    <w:rsid w:val="00DE1003"/>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DE1003"/>
    <w:pPr>
      <w:spacing w:after="100"/>
    </w:pPr>
  </w:style>
  <w:style w:type="character" w:styleId="Hyperlink">
    <w:name w:val="Hyperlink"/>
    <w:basedOn w:val="DefaultParagraphFont"/>
    <w:uiPriority w:val="99"/>
    <w:unhideWhenUsed/>
    <w:rsid w:val="00DE1003"/>
    <w:rPr>
      <w:color w:val="467886" w:themeColor="hyperlink"/>
      <w:u w:val="single"/>
    </w:rPr>
  </w:style>
  <w:style w:type="character" w:styleId="UnresolvedMention">
    <w:name w:val="Unresolved Mention"/>
    <w:basedOn w:val="DefaultParagraphFont"/>
    <w:uiPriority w:val="99"/>
    <w:semiHidden/>
    <w:unhideWhenUsed/>
    <w:rsid w:val="002E38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ipd.org/en/knowledge/factsheets/psychological-factsheet/" TargetMode="External"/><Relationship Id="rId18" Type="http://schemas.openxmlformats.org/officeDocument/2006/relationships/hyperlink" Target="https://doi.org/10.1002/hrm.22054"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doi.org/10.1007/s10869-025-10010-1" TargetMode="External"/><Relationship Id="rId7" Type="http://schemas.openxmlformats.org/officeDocument/2006/relationships/image" Target="media/image1.png"/><Relationship Id="rId12" Type="http://schemas.openxmlformats.org/officeDocument/2006/relationships/hyperlink" Target="https://www.deloitte.com/us/en/insights/topics/talent/organizational-skill-based-hiring.html" TargetMode="External"/><Relationship Id="rId17" Type="http://schemas.openxmlformats.org/officeDocument/2006/relationships/hyperlink" Target="https://doi.org/10.1016/0030-5073(76)90016-7" TargetMode="External"/><Relationship Id="rId25" Type="http://schemas.openxmlformats.org/officeDocument/2006/relationships/hyperlink" Target="https://doi.org/10.1080/23311975.2024.2432550" TargetMode="External"/><Relationship Id="rId2" Type="http://schemas.openxmlformats.org/officeDocument/2006/relationships/styles" Target="styles.xml"/><Relationship Id="rId16" Type="http://schemas.openxmlformats.org/officeDocument/2006/relationships/hyperlink" Target="https://doi.org/10.1002/hrm.70011" TargetMode="External"/><Relationship Id="rId20" Type="http://schemas.openxmlformats.org/officeDocument/2006/relationships/hyperlink" Target="https://doi.org/10.3390/app142411750"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doi.org/10.1016/j.actpsy.2025.106115" TargetMode="External"/><Relationship Id="rId5" Type="http://schemas.openxmlformats.org/officeDocument/2006/relationships/footnotes" Target="footnotes.xml"/><Relationship Id="rId15" Type="http://schemas.openxmlformats.org/officeDocument/2006/relationships/hyperlink" Target="https://doi.org/10.3389/frai.2023.1272823" TargetMode="External"/><Relationship Id="rId23" Type="http://schemas.openxmlformats.org/officeDocument/2006/relationships/hyperlink" Target="https://doi.org/10.1016/j.jvb.2025.104126"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doi.org/10.1111/peps.12581"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108/02683940610673997" TargetMode="External"/><Relationship Id="rId22" Type="http://schemas.openxmlformats.org/officeDocument/2006/relationships/hyperlink" Target="https://doi.org/10.1111/joop.12529"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F98E3E-6F31-41B3-AFBA-22DF1C1D1B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15</Pages>
  <Words>3679</Words>
  <Characters>20974</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Janesh Atrey</dc:creator>
  <cp:keywords/>
  <dc:description/>
  <cp:lastModifiedBy>Janesh Atrey</cp:lastModifiedBy>
  <cp:revision>18</cp:revision>
  <dcterms:created xsi:type="dcterms:W3CDTF">2026-06-14T09:29:00Z</dcterms:created>
  <dcterms:modified xsi:type="dcterms:W3CDTF">2026-06-18T12:29:00Z</dcterms:modified>
</cp:coreProperties>
</file>