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C12666">
        <w:rPr>
          <w:b/>
          <w:bCs/>
          <w:sz w:val="48"/>
          <w:szCs w:val="48"/>
        </w:rPr>
        <w:t>ECAD</w:t>
      </w:r>
      <w:r w:rsidR="00510D18" w:rsidRPr="00C12666">
        <w:rPr>
          <w:b/>
          <w:bCs/>
          <w:sz w:val="48"/>
          <w:szCs w:val="48"/>
        </w:rPr>
        <w:t>501</w:t>
      </w:r>
      <w:r w:rsidR="00D163BC" w:rsidRPr="00C12666">
        <w:rPr>
          <w:b/>
          <w:bCs/>
          <w:sz w:val="48"/>
          <w:szCs w:val="48"/>
        </w:rPr>
        <w:t>5</w:t>
      </w:r>
    </w:p>
    <w:p w14:paraId="10FFAE95" w14:textId="77777777" w:rsidR="000E2E7E" w:rsidRPr="000E2E7E" w:rsidRDefault="000E2E7E">
      <w:pPr>
        <w:rPr>
          <w:b/>
          <w:bCs/>
          <w:sz w:val="52"/>
          <w:szCs w:val="52"/>
        </w:rPr>
      </w:pPr>
    </w:p>
    <w:p w14:paraId="78DCE9B9" w14:textId="553AE9B7" w:rsidR="000E2E7E" w:rsidRPr="00C12666" w:rsidRDefault="000E2E7E" w:rsidP="00D163BC">
      <w:pPr>
        <w:rPr>
          <w:b/>
          <w:bCs/>
          <w:sz w:val="52"/>
          <w:szCs w:val="52"/>
        </w:rPr>
      </w:pPr>
      <w:r w:rsidRPr="00C12666">
        <w:rPr>
          <w:b/>
          <w:bCs/>
          <w:sz w:val="52"/>
          <w:szCs w:val="52"/>
        </w:rPr>
        <w:t xml:space="preserve">Assignment Title: </w:t>
      </w:r>
      <w:r w:rsidR="00D163BC" w:rsidRPr="00C12666">
        <w:rPr>
          <w:b/>
          <w:bCs/>
          <w:sz w:val="52"/>
          <w:szCs w:val="52"/>
        </w:rPr>
        <w:t xml:space="preserve">Deepening Practice </w:t>
      </w:r>
    </w:p>
    <w:p w14:paraId="32D7A0CD" w14:textId="7B7CA796" w:rsidR="00D163BC" w:rsidRPr="00C12666" w:rsidRDefault="00D163BC" w:rsidP="00D163BC">
      <w:pPr>
        <w:rPr>
          <w:b/>
          <w:bCs/>
          <w:sz w:val="52"/>
          <w:szCs w:val="52"/>
        </w:rPr>
      </w:pPr>
      <w:r w:rsidRPr="00C12666">
        <w:rPr>
          <w:b/>
          <w:bCs/>
          <w:sz w:val="52"/>
          <w:szCs w:val="52"/>
        </w:rPr>
        <w:t xml:space="preserve">ALN – Part 1 Journal  </w:t>
      </w:r>
    </w:p>
    <w:p w14:paraId="47D65DC0" w14:textId="3CCB0206" w:rsidR="000E2E7E" w:rsidRPr="00D163BC" w:rsidRDefault="000E2E7E">
      <w:pPr>
        <w:rPr>
          <w:b/>
          <w:bCs/>
          <w:sz w:val="52"/>
          <w:szCs w:val="52"/>
        </w:rPr>
      </w:pPr>
      <w:r w:rsidRPr="00D163BC">
        <w:rPr>
          <w:b/>
          <w:bCs/>
          <w:sz w:val="52"/>
          <w:szCs w:val="52"/>
        </w:rPr>
        <w:t>Student Name:</w:t>
      </w:r>
      <w:r w:rsidR="00C12666">
        <w:rPr>
          <w:b/>
          <w:bCs/>
          <w:sz w:val="52"/>
          <w:szCs w:val="52"/>
        </w:rPr>
        <w:t xml:space="preserve"> Nell Evans</w:t>
      </w:r>
    </w:p>
    <w:p w14:paraId="1025240F" w14:textId="064604B6" w:rsidR="000E2E7E" w:rsidRPr="000E2E7E" w:rsidRDefault="000E2E7E">
      <w:pPr>
        <w:rPr>
          <w:b/>
          <w:bCs/>
          <w:sz w:val="52"/>
          <w:szCs w:val="52"/>
        </w:rPr>
      </w:pPr>
      <w:r w:rsidRPr="000E2E7E">
        <w:rPr>
          <w:b/>
          <w:bCs/>
          <w:sz w:val="52"/>
          <w:szCs w:val="52"/>
        </w:rPr>
        <w:t>Student Number:</w:t>
      </w:r>
      <w:r w:rsidR="00C12666">
        <w:rPr>
          <w:b/>
          <w:bCs/>
          <w:sz w:val="52"/>
          <w:szCs w:val="52"/>
        </w:rPr>
        <w:t xml:space="preserve"> 2305397</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4CE45343" w14:textId="77777777" w:rsidR="00F96B56" w:rsidRDefault="00F96B56" w:rsidP="000E2E7E">
      <w:pPr>
        <w:rPr>
          <w:b/>
          <w:bCs/>
          <w:sz w:val="32"/>
          <w:szCs w:val="32"/>
          <w:u w:val="single"/>
        </w:rPr>
      </w:pPr>
    </w:p>
    <w:p w14:paraId="392FAE33" w14:textId="77777777" w:rsidR="00F96B56" w:rsidRDefault="00F96B56" w:rsidP="000E2E7E">
      <w:pPr>
        <w:rPr>
          <w:b/>
          <w:bCs/>
          <w:sz w:val="32"/>
          <w:szCs w:val="32"/>
          <w:u w:val="single"/>
        </w:rPr>
      </w:pPr>
    </w:p>
    <w:p w14:paraId="64F030CE" w14:textId="77777777" w:rsidR="00F96B56" w:rsidRDefault="00F96B56" w:rsidP="000E2E7E">
      <w:pPr>
        <w:rPr>
          <w:b/>
          <w:bCs/>
          <w:sz w:val="32"/>
          <w:szCs w:val="32"/>
          <w:u w:val="single"/>
        </w:rPr>
      </w:pPr>
    </w:p>
    <w:p w14:paraId="5F749771" w14:textId="77777777" w:rsidR="00F96B56" w:rsidRDefault="00F96B56" w:rsidP="000E2E7E">
      <w:pPr>
        <w:rPr>
          <w:b/>
          <w:bCs/>
          <w:sz w:val="32"/>
          <w:szCs w:val="32"/>
          <w:u w:val="single"/>
        </w:rPr>
      </w:pPr>
    </w:p>
    <w:p w14:paraId="14D4F888" w14:textId="77777777" w:rsidR="00F96B56" w:rsidRDefault="00F96B56" w:rsidP="000E2E7E">
      <w:pPr>
        <w:rPr>
          <w:b/>
          <w:bCs/>
          <w:sz w:val="32"/>
          <w:szCs w:val="32"/>
          <w:u w:val="single"/>
        </w:rPr>
      </w:pPr>
    </w:p>
    <w:p w14:paraId="0BE6D22C" w14:textId="16E2C60F" w:rsidR="000E2E7E" w:rsidRPr="00E243A8" w:rsidRDefault="000E2E7E" w:rsidP="000E2E7E">
      <w:pPr>
        <w:rPr>
          <w:b/>
          <w:bCs/>
          <w:sz w:val="32"/>
          <w:szCs w:val="32"/>
          <w:u w:val="single"/>
        </w:rPr>
      </w:pPr>
      <w:r w:rsidRPr="00E243A8">
        <w:rPr>
          <w:b/>
          <w:bCs/>
          <w:sz w:val="32"/>
          <w:szCs w:val="32"/>
          <w:u w:val="single"/>
        </w:rPr>
        <w:lastRenderedPageBreak/>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3B638272" w14:textId="73903277" w:rsidR="00C12666" w:rsidRPr="00C12666" w:rsidRDefault="000E2E7E" w:rsidP="000E2E7E">
      <w:r w:rsidRPr="00E243A8">
        <w:t xml:space="preserve">I confirm </w:t>
      </w:r>
      <w:r>
        <w:t xml:space="preserve">that </w:t>
      </w:r>
      <w:r w:rsidRPr="00E243A8">
        <w:t>I have copies of my drafts, notes, and other resources I used, which I may be asked to provide in evidence.</w:t>
      </w:r>
    </w:p>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7D7F6B83" w14:textId="77777777" w:rsidR="00F96B56" w:rsidRDefault="00F96B56" w:rsidP="000E2E7E">
      <w:pPr>
        <w:rPr>
          <w:sz w:val="16"/>
          <w:szCs w:val="16"/>
        </w:rPr>
      </w:pPr>
    </w:p>
    <w:p w14:paraId="3CA84C7F" w14:textId="77777777" w:rsidR="00F96B56" w:rsidRDefault="00F96B56" w:rsidP="000E2E7E">
      <w:pPr>
        <w:rPr>
          <w:sz w:val="16"/>
          <w:szCs w:val="16"/>
        </w:rPr>
      </w:pPr>
    </w:p>
    <w:p w14:paraId="434D69EF" w14:textId="77777777" w:rsidR="00F96B56" w:rsidRDefault="00F96B56" w:rsidP="000E2E7E">
      <w:pPr>
        <w:rPr>
          <w:sz w:val="16"/>
          <w:szCs w:val="16"/>
        </w:rPr>
      </w:pPr>
    </w:p>
    <w:p w14:paraId="0C08CB2A" w14:textId="77777777" w:rsidR="00F96B56" w:rsidRDefault="00F96B56" w:rsidP="000E2E7E">
      <w:pPr>
        <w:rPr>
          <w:sz w:val="16"/>
          <w:szCs w:val="16"/>
        </w:rPr>
      </w:pPr>
    </w:p>
    <w:p w14:paraId="286FC822" w14:textId="77777777" w:rsidR="00F96B56" w:rsidRDefault="00F96B56" w:rsidP="000E2E7E">
      <w:pPr>
        <w:rPr>
          <w:sz w:val="16"/>
          <w:szCs w:val="16"/>
        </w:rPr>
      </w:pPr>
    </w:p>
    <w:p w14:paraId="18AEFE73" w14:textId="77777777" w:rsidR="00F96B56" w:rsidRDefault="00F96B56" w:rsidP="000E2E7E">
      <w:pPr>
        <w:rPr>
          <w:sz w:val="16"/>
          <w:szCs w:val="16"/>
        </w:rPr>
      </w:pPr>
    </w:p>
    <w:p w14:paraId="7DFF51E4" w14:textId="77777777" w:rsidR="00F96B56" w:rsidRDefault="00F96B56" w:rsidP="000E2E7E">
      <w:pPr>
        <w:rPr>
          <w:sz w:val="16"/>
          <w:szCs w:val="16"/>
        </w:rPr>
      </w:pPr>
    </w:p>
    <w:p w14:paraId="555DAD85" w14:textId="77777777" w:rsidR="00F96B56" w:rsidRDefault="00F96B56" w:rsidP="000E2E7E">
      <w:pPr>
        <w:rPr>
          <w:sz w:val="16"/>
          <w:szCs w:val="16"/>
        </w:rPr>
      </w:pPr>
    </w:p>
    <w:p w14:paraId="164A6932" w14:textId="77777777" w:rsidR="00F96B56" w:rsidRDefault="00F96B56" w:rsidP="000E2E7E">
      <w:pPr>
        <w:rPr>
          <w:sz w:val="16"/>
          <w:szCs w:val="16"/>
        </w:rPr>
      </w:pPr>
    </w:p>
    <w:p w14:paraId="3B7B57AB" w14:textId="77777777" w:rsidR="00F96B56" w:rsidRDefault="00F96B56" w:rsidP="000E2E7E">
      <w:pPr>
        <w:rPr>
          <w:sz w:val="16"/>
          <w:szCs w:val="16"/>
        </w:rPr>
      </w:pPr>
    </w:p>
    <w:p w14:paraId="58FAA122" w14:textId="77777777" w:rsidR="00F96B56" w:rsidRDefault="00F96B56" w:rsidP="000E2E7E">
      <w:pPr>
        <w:rPr>
          <w:sz w:val="16"/>
          <w:szCs w:val="16"/>
        </w:rPr>
      </w:pPr>
    </w:p>
    <w:p w14:paraId="232CAE4E" w14:textId="77777777" w:rsidR="00F96B56" w:rsidRDefault="00F96B56" w:rsidP="000E2E7E">
      <w:pPr>
        <w:rPr>
          <w:sz w:val="16"/>
          <w:szCs w:val="16"/>
        </w:rPr>
      </w:pPr>
    </w:p>
    <w:p w14:paraId="01F087F3" w14:textId="77777777" w:rsidR="00F96B56" w:rsidRDefault="00F96B56" w:rsidP="000E2E7E">
      <w:pPr>
        <w:rPr>
          <w:sz w:val="16"/>
          <w:szCs w:val="16"/>
        </w:rPr>
      </w:pPr>
    </w:p>
    <w:p w14:paraId="18082EF9" w14:textId="77777777" w:rsidR="00F96B56" w:rsidRDefault="00F96B56" w:rsidP="000E2E7E">
      <w:pPr>
        <w:rPr>
          <w:sz w:val="16"/>
          <w:szCs w:val="16"/>
        </w:rPr>
      </w:pPr>
    </w:p>
    <w:p w14:paraId="246BAD4C" w14:textId="77777777" w:rsidR="00F96B56" w:rsidRDefault="00F96B56" w:rsidP="000E2E7E">
      <w:pPr>
        <w:rPr>
          <w:sz w:val="16"/>
          <w:szCs w:val="16"/>
        </w:rPr>
      </w:pPr>
    </w:p>
    <w:p w14:paraId="34904EC9" w14:textId="77777777" w:rsidR="00F96B56" w:rsidRDefault="00F96B56" w:rsidP="000E2E7E">
      <w:pPr>
        <w:rPr>
          <w:sz w:val="16"/>
          <w:szCs w:val="16"/>
        </w:rPr>
      </w:pPr>
    </w:p>
    <w:p w14:paraId="58E51D77" w14:textId="77777777" w:rsidR="00F96B56" w:rsidRDefault="00F96B56" w:rsidP="000E2E7E">
      <w:pPr>
        <w:rPr>
          <w:sz w:val="16"/>
          <w:szCs w:val="16"/>
        </w:rPr>
      </w:pPr>
    </w:p>
    <w:p w14:paraId="1D19470F" w14:textId="77777777" w:rsidR="00F96B56" w:rsidRDefault="00F96B56"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pPr>
              <w:rPr>
                <w:b/>
                <w:bCs/>
                <w:color w:val="FFFFFF"/>
                <w:sz w:val="28"/>
                <w:szCs w:val="28"/>
                <w:lang w:val="cy-GB"/>
              </w:rPr>
            </w:pPr>
            <w:r w:rsidRPr="00121BB2">
              <w:rPr>
                <w:b/>
                <w:bCs/>
                <w:sz w:val="28"/>
                <w:szCs w:val="28"/>
                <w:lang w:val="cy-GB"/>
              </w:rPr>
              <w:lastRenderedPageBreak/>
              <w:t>Targets from previous module</w:t>
            </w:r>
          </w:p>
        </w:tc>
        <w:tc>
          <w:tcPr>
            <w:tcW w:w="3118" w:type="dxa"/>
          </w:tcPr>
          <w:p w14:paraId="1C0504E0" w14:textId="648CF4FC" w:rsidR="000E2E7E" w:rsidRPr="00121BB2" w:rsidRDefault="000E2E7E">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040A0B3C" w:rsidR="000E2E7E" w:rsidRDefault="009A1D07">
            <w:pPr>
              <w:rPr>
                <w:lang w:val="cy-GB"/>
              </w:rPr>
            </w:pPr>
            <w:r>
              <w:rPr>
                <w:lang w:val="cy-GB"/>
              </w:rPr>
              <w:t xml:space="preserve">Look at the opposing view whenever possible </w:t>
            </w:r>
          </w:p>
          <w:p w14:paraId="18121FAC" w14:textId="77777777" w:rsidR="000E2E7E" w:rsidRPr="001B4AB4" w:rsidRDefault="000E2E7E">
            <w:pPr>
              <w:rPr>
                <w:lang w:val="cy-GB"/>
              </w:rPr>
            </w:pPr>
          </w:p>
        </w:tc>
        <w:tc>
          <w:tcPr>
            <w:tcW w:w="3118" w:type="dxa"/>
          </w:tcPr>
          <w:p w14:paraId="0A55C9ED" w14:textId="504F0F48" w:rsidR="000E2E7E" w:rsidRPr="001B4AB4" w:rsidRDefault="009A1D07">
            <w:pPr>
              <w:rPr>
                <w:lang w:val="cy-GB"/>
              </w:rPr>
            </w:pPr>
            <w:r>
              <w:rPr>
                <w:lang w:val="cy-GB"/>
              </w:rPr>
              <w:t xml:space="preserve">I have looked at the barriers to being inclusive and the limitations to the strategies explored throught the assignment </w:t>
            </w:r>
          </w:p>
        </w:tc>
        <w:tc>
          <w:tcPr>
            <w:tcW w:w="2908" w:type="dxa"/>
          </w:tcPr>
          <w:p w14:paraId="183044AB" w14:textId="328D9906" w:rsidR="000E2E7E" w:rsidRPr="001B4AB4" w:rsidRDefault="009A1D07">
            <w:pPr>
              <w:rPr>
                <w:lang w:val="cy-GB"/>
              </w:rPr>
            </w:pPr>
            <w:r>
              <w:rPr>
                <w:lang w:val="cy-GB"/>
              </w:rPr>
              <w:t>p. 5</w:t>
            </w:r>
          </w:p>
        </w:tc>
      </w:tr>
      <w:tr w:rsidR="000E2E7E" w:rsidRPr="001B4AB4" w14:paraId="388E36FE" w14:textId="77777777" w:rsidTr="000E2E7E">
        <w:trPr>
          <w:trHeight w:val="338"/>
        </w:trPr>
        <w:tc>
          <w:tcPr>
            <w:tcW w:w="3256" w:type="dxa"/>
          </w:tcPr>
          <w:p w14:paraId="06CE4F7D" w14:textId="497914D2" w:rsidR="000E2E7E" w:rsidRPr="009A1D07" w:rsidRDefault="009A1D07">
            <w:pPr>
              <w:rPr>
                <w:i/>
                <w:iCs/>
                <w:lang w:val="cy-GB"/>
              </w:rPr>
            </w:pPr>
            <w:r>
              <w:rPr>
                <w:lang w:val="cy-GB"/>
              </w:rPr>
              <w:t>To make sure that my refrencing is correct (</w:t>
            </w:r>
            <w:r>
              <w:rPr>
                <w:i/>
                <w:iCs/>
                <w:lang w:val="cy-GB"/>
              </w:rPr>
              <w:t>et al.)</w:t>
            </w:r>
          </w:p>
        </w:tc>
        <w:tc>
          <w:tcPr>
            <w:tcW w:w="3118" w:type="dxa"/>
          </w:tcPr>
          <w:p w14:paraId="33CC185F" w14:textId="09FFF621" w:rsidR="000E2E7E" w:rsidRPr="001B4AB4" w:rsidRDefault="009A1D07">
            <w:pPr>
              <w:rPr>
                <w:lang w:val="cy-GB"/>
              </w:rPr>
            </w:pPr>
            <w:r>
              <w:rPr>
                <w:lang w:val="cy-GB"/>
              </w:rPr>
              <w:t xml:space="preserve">I have made sure i have used the correct refrencing for journals with mulitple authors </w:t>
            </w:r>
          </w:p>
        </w:tc>
        <w:tc>
          <w:tcPr>
            <w:tcW w:w="2908" w:type="dxa"/>
          </w:tcPr>
          <w:p w14:paraId="37CFC390" w14:textId="2160BE8D" w:rsidR="000E2E7E" w:rsidRPr="001B4AB4" w:rsidRDefault="009A1D07">
            <w:pPr>
              <w:rPr>
                <w:lang w:val="cy-GB"/>
              </w:rPr>
            </w:pPr>
            <w:r>
              <w:rPr>
                <w:lang w:val="cy-GB"/>
              </w:rPr>
              <w:t>p. 6</w:t>
            </w:r>
          </w:p>
        </w:tc>
      </w:tr>
    </w:tbl>
    <w:p w14:paraId="1CD1FA79" w14:textId="1E826845" w:rsidR="000E2E7E" w:rsidRDefault="000E2E7E" w:rsidP="00D163BC">
      <w:pPr>
        <w:rPr>
          <w:sz w:val="52"/>
          <w:szCs w:val="52"/>
        </w:rPr>
      </w:pPr>
    </w:p>
    <w:p w14:paraId="76100962" w14:textId="77777777" w:rsidR="00F96B56" w:rsidRDefault="00F96B56" w:rsidP="00D163BC">
      <w:pPr>
        <w:rPr>
          <w:sz w:val="52"/>
          <w:szCs w:val="52"/>
        </w:rPr>
      </w:pPr>
    </w:p>
    <w:p w14:paraId="4DC4335D" w14:textId="77777777" w:rsidR="00F96B56" w:rsidRDefault="00F96B56" w:rsidP="00D163BC">
      <w:pPr>
        <w:rPr>
          <w:sz w:val="52"/>
          <w:szCs w:val="52"/>
        </w:rPr>
      </w:pPr>
    </w:p>
    <w:p w14:paraId="61E4CD41" w14:textId="77777777" w:rsidR="00F96B56" w:rsidRDefault="00F96B56" w:rsidP="00D163BC">
      <w:pPr>
        <w:rPr>
          <w:sz w:val="52"/>
          <w:szCs w:val="52"/>
        </w:rPr>
      </w:pPr>
    </w:p>
    <w:p w14:paraId="0A8F633A" w14:textId="77777777" w:rsidR="00F96B56" w:rsidRDefault="00F96B56" w:rsidP="00D163BC">
      <w:pPr>
        <w:rPr>
          <w:sz w:val="52"/>
          <w:szCs w:val="52"/>
        </w:rPr>
      </w:pPr>
    </w:p>
    <w:p w14:paraId="21F220F7" w14:textId="77777777" w:rsidR="00F96B56" w:rsidRDefault="00F96B56" w:rsidP="00D163BC">
      <w:pPr>
        <w:rPr>
          <w:sz w:val="52"/>
          <w:szCs w:val="52"/>
        </w:rPr>
      </w:pPr>
    </w:p>
    <w:p w14:paraId="28E93CD2" w14:textId="77777777" w:rsidR="00F96B56" w:rsidRDefault="00F96B56" w:rsidP="00D163BC">
      <w:pPr>
        <w:rPr>
          <w:sz w:val="52"/>
          <w:szCs w:val="52"/>
        </w:rPr>
      </w:pPr>
    </w:p>
    <w:p w14:paraId="1FD28B8C" w14:textId="77777777" w:rsidR="00F96B56" w:rsidRDefault="00F96B56" w:rsidP="00D163BC">
      <w:pPr>
        <w:rPr>
          <w:sz w:val="52"/>
          <w:szCs w:val="52"/>
        </w:rPr>
      </w:pPr>
    </w:p>
    <w:p w14:paraId="18DB851F" w14:textId="77777777" w:rsidR="00F96B56" w:rsidRDefault="00F96B56" w:rsidP="00D163BC">
      <w:pPr>
        <w:rPr>
          <w:sz w:val="52"/>
          <w:szCs w:val="52"/>
        </w:rPr>
      </w:pPr>
    </w:p>
    <w:p w14:paraId="58065BCF" w14:textId="77777777" w:rsidR="00F96B56" w:rsidRDefault="00F96B56" w:rsidP="00D163BC">
      <w:pPr>
        <w:rPr>
          <w:sz w:val="52"/>
          <w:szCs w:val="52"/>
        </w:rPr>
      </w:pPr>
    </w:p>
    <w:p w14:paraId="31477BAB" w14:textId="77777777" w:rsidR="00F96B56" w:rsidRDefault="00F96B56" w:rsidP="00D163BC">
      <w:pPr>
        <w:rPr>
          <w:sz w:val="52"/>
          <w:szCs w:val="52"/>
        </w:rPr>
      </w:pPr>
    </w:p>
    <w:p w14:paraId="6627E40B" w14:textId="77777777" w:rsidR="00F96B56" w:rsidRDefault="00F96B56" w:rsidP="00D163BC">
      <w:pPr>
        <w:rPr>
          <w:sz w:val="52"/>
          <w:szCs w:val="52"/>
        </w:rPr>
      </w:pPr>
    </w:p>
    <w:p w14:paraId="5C28626B" w14:textId="08B2E182" w:rsidR="00F96B56" w:rsidRDefault="00F96B56" w:rsidP="00D163BC">
      <w:pPr>
        <w:rPr>
          <w:rFonts w:ascii="Arial" w:hAnsi="Arial" w:cs="Arial"/>
          <w:b/>
          <w:bCs/>
          <w:u w:val="single"/>
        </w:rPr>
      </w:pPr>
      <w:r w:rsidRPr="00F96B56">
        <w:rPr>
          <w:rFonts w:ascii="Arial" w:hAnsi="Arial" w:cs="Arial"/>
          <w:b/>
          <w:bCs/>
          <w:u w:val="single"/>
        </w:rPr>
        <w:lastRenderedPageBreak/>
        <w:t>Journal outlining your understanding of inclusive practice in the primary classroom</w:t>
      </w:r>
    </w:p>
    <w:p w14:paraId="5EA5964C" w14:textId="77777777" w:rsidR="00277D05" w:rsidRDefault="00277D05" w:rsidP="00D163BC">
      <w:pPr>
        <w:rPr>
          <w:rFonts w:ascii="Arial" w:hAnsi="Arial" w:cs="Arial"/>
          <w:b/>
          <w:bCs/>
          <w:u w:val="single"/>
        </w:rPr>
      </w:pPr>
    </w:p>
    <w:p w14:paraId="12C96F06" w14:textId="54B502D5" w:rsidR="00FE67E9" w:rsidRDefault="00277D05" w:rsidP="00F96B56">
      <w:pPr>
        <w:rPr>
          <w:rFonts w:ascii="Arial" w:hAnsi="Arial" w:cs="Arial"/>
          <w:b/>
          <w:bCs/>
        </w:rPr>
      </w:pPr>
      <w:r w:rsidRPr="00122152">
        <w:rPr>
          <w:rFonts w:ascii="Arial" w:hAnsi="Arial" w:cs="Arial"/>
          <w:b/>
          <w:bCs/>
        </w:rPr>
        <w:t>Introduction</w:t>
      </w:r>
    </w:p>
    <w:p w14:paraId="2D399EAE" w14:textId="425DA6B7" w:rsidR="003B2729" w:rsidRDefault="0010212A" w:rsidP="00122152">
      <w:pPr>
        <w:spacing w:line="360" w:lineRule="auto"/>
        <w:rPr>
          <w:rFonts w:ascii="Arial" w:hAnsi="Arial" w:cs="Arial"/>
        </w:rPr>
      </w:pPr>
      <w:r>
        <w:rPr>
          <w:rFonts w:ascii="Arial" w:hAnsi="Arial" w:cs="Arial"/>
        </w:rPr>
        <w:t>Inclusive practice involves creating an educational environment where all learners can access mainstream education and feel respected, included and supported. It means that everyone works together to ensure learners are welcomed, valued and given appropriate support to develop</w:t>
      </w:r>
      <w:r w:rsidR="001E3A5E">
        <w:rPr>
          <w:rFonts w:ascii="Arial" w:hAnsi="Arial" w:cs="Arial"/>
        </w:rPr>
        <w:t xml:space="preserve"> their strengths and reach their full potential. When done effectively, inclusive education not only benefits those with additional learning needs (ALN) but all learners </w:t>
      </w:r>
      <w:r>
        <w:rPr>
          <w:rFonts w:ascii="Arial" w:hAnsi="Arial" w:cs="Arial"/>
        </w:rPr>
        <w:t xml:space="preserve">(The Alliance </w:t>
      </w:r>
      <w:r w:rsidR="005B4D4C">
        <w:rPr>
          <w:rFonts w:ascii="Arial" w:hAnsi="Arial" w:cs="Arial"/>
        </w:rPr>
        <w:t>for</w:t>
      </w:r>
      <w:r>
        <w:rPr>
          <w:rFonts w:ascii="Arial" w:hAnsi="Arial" w:cs="Arial"/>
        </w:rPr>
        <w:t xml:space="preserve"> Inclusive Education)</w:t>
      </w:r>
      <w:r w:rsidR="001E3A5E">
        <w:rPr>
          <w:rFonts w:ascii="Arial" w:hAnsi="Arial" w:cs="Arial"/>
        </w:rPr>
        <w:t xml:space="preserve">. Furthermore, </w:t>
      </w:r>
      <w:r w:rsidR="00676767">
        <w:rPr>
          <w:rFonts w:ascii="Arial" w:hAnsi="Arial" w:cs="Arial"/>
        </w:rPr>
        <w:t>Knowles (2011) highlights that schools have a legal responsibility to teach knowledge, skills and understanding in ways that are res</w:t>
      </w:r>
      <w:r w:rsidR="00CD2BEC">
        <w:rPr>
          <w:rFonts w:ascii="Arial" w:hAnsi="Arial" w:cs="Arial"/>
        </w:rPr>
        <w:t>ponsive to individual abilities. This reinforces the importance of inclusive practice by ensuring that all learners, regardless of their needs, can access the curriculum in a meaningful and equitable way.</w:t>
      </w:r>
    </w:p>
    <w:p w14:paraId="14C20BC9" w14:textId="6C28D0B3" w:rsidR="00BB7056" w:rsidRDefault="00BB7056" w:rsidP="00122152">
      <w:pPr>
        <w:spacing w:line="360" w:lineRule="auto"/>
        <w:rPr>
          <w:rFonts w:ascii="Arial" w:hAnsi="Arial" w:cs="Arial"/>
        </w:rPr>
      </w:pPr>
      <w:r>
        <w:rPr>
          <w:rFonts w:ascii="Arial" w:hAnsi="Arial" w:cs="Arial"/>
        </w:rPr>
        <w:t xml:space="preserve">This commitment to inclusion </w:t>
      </w:r>
      <w:r w:rsidR="007624E6">
        <w:rPr>
          <w:rFonts w:ascii="Arial" w:hAnsi="Arial" w:cs="Arial"/>
        </w:rPr>
        <w:t xml:space="preserve">is embedded within the </w:t>
      </w:r>
      <w:r w:rsidR="005253F9">
        <w:rPr>
          <w:rFonts w:ascii="Arial" w:hAnsi="Arial" w:cs="Arial"/>
        </w:rPr>
        <w:t>Additional Learning Needs and Education Tribunal (Wales) Act 2018, which forms the basis of the ALN reform in Wales. Replacing the previous Special Educational Needs legislation, the act introduces a unified approach for supporting individuals aged 0 to 25, with a strong emphasis on early identification, learners voice and</w:t>
      </w:r>
      <w:r w:rsidR="00682835">
        <w:rPr>
          <w:rFonts w:ascii="Arial" w:hAnsi="Arial" w:cs="Arial"/>
        </w:rPr>
        <w:t xml:space="preserve"> multi-agency</w:t>
      </w:r>
      <w:r w:rsidR="005253F9">
        <w:rPr>
          <w:rFonts w:ascii="Arial" w:hAnsi="Arial" w:cs="Arial"/>
        </w:rPr>
        <w:t xml:space="preserve"> collaboration. </w:t>
      </w:r>
      <w:r w:rsidR="00682835">
        <w:rPr>
          <w:rFonts w:ascii="Arial" w:hAnsi="Arial" w:cs="Arial"/>
        </w:rPr>
        <w:t>Central</w:t>
      </w:r>
      <w:r w:rsidR="005253F9">
        <w:rPr>
          <w:rFonts w:ascii="Arial" w:hAnsi="Arial" w:cs="Arial"/>
        </w:rPr>
        <w:t xml:space="preserve"> to the act is the </w:t>
      </w:r>
      <w:r w:rsidR="00682835">
        <w:rPr>
          <w:rFonts w:ascii="Arial" w:hAnsi="Arial" w:cs="Arial"/>
        </w:rPr>
        <w:t>I</w:t>
      </w:r>
      <w:r w:rsidR="005253F9">
        <w:rPr>
          <w:rFonts w:ascii="Arial" w:hAnsi="Arial" w:cs="Arial"/>
        </w:rPr>
        <w:t xml:space="preserve">ndividual </w:t>
      </w:r>
      <w:r w:rsidR="00682835">
        <w:rPr>
          <w:rFonts w:ascii="Arial" w:hAnsi="Arial" w:cs="Arial"/>
        </w:rPr>
        <w:t>D</w:t>
      </w:r>
      <w:r w:rsidR="005253F9">
        <w:rPr>
          <w:rFonts w:ascii="Arial" w:hAnsi="Arial" w:cs="Arial"/>
        </w:rPr>
        <w:t xml:space="preserve">evelopment </w:t>
      </w:r>
      <w:r w:rsidR="00682835">
        <w:rPr>
          <w:rFonts w:ascii="Arial" w:hAnsi="Arial" w:cs="Arial"/>
        </w:rPr>
        <w:t>P</w:t>
      </w:r>
      <w:r w:rsidR="005253F9">
        <w:rPr>
          <w:rFonts w:ascii="Arial" w:hAnsi="Arial" w:cs="Arial"/>
        </w:rPr>
        <w:t xml:space="preserve">lan (IDP), which ensures that support is </w:t>
      </w:r>
      <w:r w:rsidR="00682835">
        <w:rPr>
          <w:rFonts w:ascii="Arial" w:hAnsi="Arial" w:cs="Arial"/>
        </w:rPr>
        <w:t xml:space="preserve">personalized, </w:t>
      </w:r>
      <w:r w:rsidR="005253F9">
        <w:rPr>
          <w:rFonts w:ascii="Arial" w:hAnsi="Arial" w:cs="Arial"/>
        </w:rPr>
        <w:t xml:space="preserve">regularly reviewed </w:t>
      </w:r>
      <w:r w:rsidR="00682835">
        <w:rPr>
          <w:rFonts w:ascii="Arial" w:hAnsi="Arial" w:cs="Arial"/>
        </w:rPr>
        <w:t xml:space="preserve">and responds to the individual needs of each learner </w:t>
      </w:r>
      <w:r w:rsidR="005253F9">
        <w:rPr>
          <w:rFonts w:ascii="Arial" w:hAnsi="Arial" w:cs="Arial"/>
        </w:rPr>
        <w:t xml:space="preserve">(Welsh Government, 2018). </w:t>
      </w:r>
      <w:r w:rsidR="00682835">
        <w:rPr>
          <w:rFonts w:ascii="Arial" w:hAnsi="Arial" w:cs="Arial"/>
        </w:rPr>
        <w:t>During placement, I observed how IDPs were used to guide classroom strategies and interventions for pupils with ALN. For example, staff worked closely with the ALNCo to ensure that targets outlined in the IDPs were being met through differentiated teaching and focused support, reflecting a person-centred approach.</w:t>
      </w:r>
    </w:p>
    <w:p w14:paraId="41301F9E" w14:textId="27FA19B0" w:rsidR="00AF0DE8" w:rsidRDefault="00F6730B" w:rsidP="00122152">
      <w:pPr>
        <w:spacing w:line="360" w:lineRule="auto"/>
        <w:rPr>
          <w:rFonts w:ascii="Arial" w:hAnsi="Arial" w:cs="Arial"/>
        </w:rPr>
      </w:pPr>
      <w:r>
        <w:rPr>
          <w:rFonts w:ascii="Arial" w:hAnsi="Arial" w:cs="Arial"/>
        </w:rPr>
        <w:t>This is further supported by the Additional Learning Needs Code for Wales (Welsh Government, 2021</w:t>
      </w:r>
      <w:r w:rsidR="005B4D4C">
        <w:rPr>
          <w:rFonts w:ascii="Arial" w:hAnsi="Arial" w:cs="Arial"/>
        </w:rPr>
        <w:t>a</w:t>
      </w:r>
      <w:r>
        <w:rPr>
          <w:rFonts w:ascii="Arial" w:hAnsi="Arial" w:cs="Arial"/>
        </w:rPr>
        <w:t>), which provides statutory guidance on how the Act should be implemented in schools. The code reinforces the importance of inclusive, learner focused planning and outlines the responsibilities of staff to involve children, young people and their families in decision-making.</w:t>
      </w:r>
      <w:r w:rsidR="00122152">
        <w:rPr>
          <w:rFonts w:ascii="Arial" w:hAnsi="Arial" w:cs="Arial"/>
        </w:rPr>
        <w:t xml:space="preserve"> </w:t>
      </w:r>
      <w:r w:rsidR="00DD23D6">
        <w:rPr>
          <w:rFonts w:ascii="Arial" w:hAnsi="Arial" w:cs="Arial"/>
        </w:rPr>
        <w:t xml:space="preserve">This closely aligns with the </w:t>
      </w:r>
      <w:r w:rsidR="00CA7B60">
        <w:rPr>
          <w:rFonts w:ascii="Arial" w:hAnsi="Arial" w:cs="Arial"/>
        </w:rPr>
        <w:t>C</w:t>
      </w:r>
      <w:r w:rsidR="00DD23D6">
        <w:rPr>
          <w:rFonts w:ascii="Arial" w:hAnsi="Arial" w:cs="Arial"/>
        </w:rPr>
        <w:t xml:space="preserve">urriculum for Wales, which is designed to be flexible, inclusive and responsive to the needs of </w:t>
      </w:r>
      <w:r w:rsidR="00DD23D6">
        <w:rPr>
          <w:rFonts w:ascii="Arial" w:hAnsi="Arial" w:cs="Arial"/>
        </w:rPr>
        <w:lastRenderedPageBreak/>
        <w:t>all learners. By ensuring access to appropriate support through IDPs and collaborative planning, schools can help learners work towards the four purposes; ambitious, capable learners; healthy, confident individuals; enterprising, creative contributors; and ethical, informed citizens (Welsh Government, 2022)</w:t>
      </w:r>
      <w:r w:rsidR="003A4375">
        <w:rPr>
          <w:rFonts w:ascii="Arial" w:hAnsi="Arial" w:cs="Arial"/>
        </w:rPr>
        <w:t>.</w:t>
      </w:r>
      <w:r w:rsidR="00122152">
        <w:rPr>
          <w:rFonts w:ascii="Arial" w:hAnsi="Arial" w:cs="Arial"/>
        </w:rPr>
        <w:t xml:space="preserve"> </w:t>
      </w:r>
      <w:r w:rsidR="003A4375">
        <w:rPr>
          <w:rFonts w:ascii="Arial" w:hAnsi="Arial" w:cs="Arial"/>
        </w:rPr>
        <w:t>This i</w:t>
      </w:r>
      <w:r w:rsidR="00EC386F">
        <w:rPr>
          <w:rFonts w:ascii="Arial" w:hAnsi="Arial" w:cs="Arial"/>
        </w:rPr>
        <w:t xml:space="preserve">nclusive vision is </w:t>
      </w:r>
      <w:r w:rsidR="00D00519">
        <w:rPr>
          <w:rFonts w:ascii="Arial" w:hAnsi="Arial" w:cs="Arial"/>
        </w:rPr>
        <w:t xml:space="preserve">reinforced </w:t>
      </w:r>
      <w:r w:rsidR="003A4375">
        <w:rPr>
          <w:rFonts w:ascii="Arial" w:hAnsi="Arial" w:cs="Arial"/>
        </w:rPr>
        <w:t>by the United Nations Convention on the Rights of the Child (UNCRC), which is embedded in</w:t>
      </w:r>
      <w:r w:rsidR="00EC386F">
        <w:rPr>
          <w:rFonts w:ascii="Arial" w:hAnsi="Arial" w:cs="Arial"/>
        </w:rPr>
        <w:t xml:space="preserve"> </w:t>
      </w:r>
      <w:r w:rsidR="003A4375">
        <w:rPr>
          <w:rFonts w:ascii="Arial" w:hAnsi="Arial" w:cs="Arial"/>
        </w:rPr>
        <w:t>education policy</w:t>
      </w:r>
      <w:r w:rsidR="00EC386F">
        <w:rPr>
          <w:rFonts w:ascii="Arial" w:hAnsi="Arial" w:cs="Arial"/>
        </w:rPr>
        <w:t xml:space="preserve"> across Wales</w:t>
      </w:r>
      <w:r w:rsidR="003A4375">
        <w:rPr>
          <w:rFonts w:ascii="Arial" w:hAnsi="Arial" w:cs="Arial"/>
        </w:rPr>
        <w:t xml:space="preserve">. Specifically, </w:t>
      </w:r>
      <w:r w:rsidR="00EC386F">
        <w:rPr>
          <w:rFonts w:ascii="Arial" w:hAnsi="Arial" w:cs="Arial"/>
        </w:rPr>
        <w:t xml:space="preserve">article 23 which states that </w:t>
      </w:r>
      <w:r w:rsidR="005B4D4C">
        <w:rPr>
          <w:rFonts w:ascii="Arial" w:hAnsi="Arial" w:cs="Arial"/>
        </w:rPr>
        <w:t>children with disabilities have the right to care and support to enable them to live full and independent lives (Welsh Government, 2021b).</w:t>
      </w:r>
    </w:p>
    <w:p w14:paraId="22CE29E8" w14:textId="061245B3" w:rsidR="008448D7" w:rsidRDefault="00D724CD" w:rsidP="00122152">
      <w:pPr>
        <w:spacing w:line="360" w:lineRule="auto"/>
        <w:rPr>
          <w:rFonts w:ascii="Arial" w:hAnsi="Arial" w:cs="Arial"/>
        </w:rPr>
      </w:pPr>
      <w:r>
        <w:rPr>
          <w:rFonts w:ascii="Arial" w:hAnsi="Arial" w:cs="Arial"/>
        </w:rPr>
        <w:t>Although, there is a clear legislative and policy commitment to inclusive practice in Wales</w:t>
      </w:r>
      <w:r w:rsidR="0066467B">
        <w:rPr>
          <w:rFonts w:ascii="Arial" w:hAnsi="Arial" w:cs="Arial"/>
        </w:rPr>
        <w:t xml:space="preserve"> schools</w:t>
      </w:r>
      <w:r>
        <w:rPr>
          <w:rFonts w:ascii="Arial" w:hAnsi="Arial" w:cs="Arial"/>
        </w:rPr>
        <w:t xml:space="preserve"> can face </w:t>
      </w:r>
      <w:r w:rsidR="007727F2">
        <w:rPr>
          <w:rFonts w:ascii="Arial" w:hAnsi="Arial" w:cs="Arial"/>
        </w:rPr>
        <w:t>several</w:t>
      </w:r>
      <w:r>
        <w:rPr>
          <w:rFonts w:ascii="Arial" w:hAnsi="Arial" w:cs="Arial"/>
        </w:rPr>
        <w:t xml:space="preserve"> barriers that impact the effective implementation of these principles. These challenges can include</w:t>
      </w:r>
      <w:r w:rsidR="00866EAC">
        <w:rPr>
          <w:rFonts w:ascii="Arial" w:hAnsi="Arial" w:cs="Arial"/>
        </w:rPr>
        <w:t xml:space="preserve"> difficulties in planning a fully accessible curriculum</w:t>
      </w:r>
      <w:r w:rsidR="0066467B">
        <w:rPr>
          <w:rFonts w:ascii="Arial" w:hAnsi="Arial" w:cs="Arial"/>
        </w:rPr>
        <w:t xml:space="preserve"> that considers the diverse needs of all learners, as well as challenges in accessing resources and support, which can also be expensive (Norwich, 2013). Furthermore</w:t>
      </w:r>
      <w:r w:rsidR="007727F2">
        <w:rPr>
          <w:rFonts w:ascii="Arial" w:hAnsi="Arial" w:cs="Arial"/>
        </w:rPr>
        <w:t>,</w:t>
      </w:r>
      <w:r w:rsidR="0066467B">
        <w:rPr>
          <w:rFonts w:ascii="Arial" w:hAnsi="Arial" w:cs="Arial"/>
        </w:rPr>
        <w:t xml:space="preserve"> Estyn </w:t>
      </w:r>
      <w:r w:rsidR="007727F2">
        <w:rPr>
          <w:rFonts w:ascii="Arial" w:hAnsi="Arial" w:cs="Arial"/>
        </w:rPr>
        <w:t>(2023) highlights that many schools and local authorities continue to struggle with gaining access to external services such as speech and language therapy, neurodevelopmental teams and mental health support. Additionally, Estyn reports ongoing difficulties in delivering ALN provision through the medium of Welsh, due to shortages in Welsh medium resources, assessment and specialist staff.</w:t>
      </w:r>
      <w:r w:rsidR="00122152">
        <w:rPr>
          <w:rFonts w:ascii="Arial" w:hAnsi="Arial" w:cs="Arial"/>
        </w:rPr>
        <w:t xml:space="preserve"> </w:t>
      </w:r>
      <w:r w:rsidR="00807DC7">
        <w:rPr>
          <w:rFonts w:ascii="Arial" w:hAnsi="Arial" w:cs="Arial"/>
        </w:rPr>
        <w:t>In response to these ongoing challenges, this assignment will explore two strategies, visual timetables and ear defenders, to support inclusion and learners with ALN.</w:t>
      </w:r>
    </w:p>
    <w:p w14:paraId="06F05655" w14:textId="77777777" w:rsidR="00122152" w:rsidRDefault="00122152" w:rsidP="00122152">
      <w:pPr>
        <w:spacing w:line="360" w:lineRule="auto"/>
        <w:rPr>
          <w:rFonts w:ascii="Arial" w:hAnsi="Arial" w:cs="Arial"/>
        </w:rPr>
      </w:pPr>
    </w:p>
    <w:p w14:paraId="396A2784" w14:textId="19BC338C" w:rsidR="00122152" w:rsidRDefault="00122152" w:rsidP="00122152">
      <w:pPr>
        <w:spacing w:line="360" w:lineRule="auto"/>
        <w:rPr>
          <w:rFonts w:ascii="Arial" w:hAnsi="Arial" w:cs="Arial"/>
          <w:b/>
          <w:bCs/>
        </w:rPr>
      </w:pPr>
      <w:r>
        <w:rPr>
          <w:noProof/>
        </w:rPr>
        <w:drawing>
          <wp:anchor distT="0" distB="0" distL="114300" distR="114300" simplePos="0" relativeHeight="251658240" behindDoc="1" locked="0" layoutInCell="1" allowOverlap="1" wp14:anchorId="4BE39DAD" wp14:editId="77803BEC">
            <wp:simplePos x="0" y="0"/>
            <wp:positionH relativeFrom="margin">
              <wp:align>left</wp:align>
            </wp:positionH>
            <wp:positionV relativeFrom="paragraph">
              <wp:posOffset>362239</wp:posOffset>
            </wp:positionV>
            <wp:extent cx="1856509" cy="1856509"/>
            <wp:effectExtent l="0" t="0" r="0" b="0"/>
            <wp:wrapNone/>
            <wp:docPr id="840225535" name="Picture 1" descr="WHY AND HOW TO USE A VISUAL TIMETABLE EFFECTIVELY | you clever mon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AND HOW TO USE A VISUAL TIMETABLE EFFECTIVELY | you clever monke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8681" cy="185868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rPr>
        <w:t xml:space="preserve">Strategy 1 – Visual timetables </w:t>
      </w:r>
    </w:p>
    <w:p w14:paraId="75E10589" w14:textId="2E053B2F" w:rsidR="00122152" w:rsidRPr="00122152" w:rsidRDefault="00122152" w:rsidP="00122152">
      <w:pPr>
        <w:spacing w:line="360" w:lineRule="auto"/>
        <w:rPr>
          <w:rFonts w:ascii="Arial" w:hAnsi="Arial" w:cs="Arial"/>
        </w:rPr>
      </w:pPr>
      <w:r>
        <w:rPr>
          <w:rFonts w:ascii="Arial" w:hAnsi="Arial" w:cs="Arial"/>
          <w:b/>
          <w:bCs/>
        </w:rPr>
        <w:t xml:space="preserve">                                              </w:t>
      </w:r>
    </w:p>
    <w:p w14:paraId="52288985" w14:textId="77777777" w:rsidR="00122152" w:rsidRDefault="00122152" w:rsidP="00122152">
      <w:pPr>
        <w:spacing w:line="360" w:lineRule="auto"/>
        <w:rPr>
          <w:rFonts w:ascii="Arial" w:hAnsi="Arial" w:cs="Arial"/>
          <w:b/>
          <w:bCs/>
        </w:rPr>
      </w:pPr>
    </w:p>
    <w:p w14:paraId="2690AC01" w14:textId="7820F2EA" w:rsidR="00122152" w:rsidRDefault="00122152" w:rsidP="00122152">
      <w:pPr>
        <w:spacing w:line="360" w:lineRule="auto"/>
        <w:rPr>
          <w:rFonts w:ascii="Arial" w:hAnsi="Arial" w:cs="Arial"/>
          <w:b/>
          <w:bCs/>
        </w:rPr>
      </w:pPr>
    </w:p>
    <w:p w14:paraId="65A1E646" w14:textId="77777777" w:rsidR="00122152" w:rsidRDefault="00122152" w:rsidP="00122152">
      <w:pPr>
        <w:spacing w:line="360" w:lineRule="auto"/>
        <w:rPr>
          <w:rFonts w:ascii="Arial" w:hAnsi="Arial" w:cs="Arial"/>
          <w:b/>
          <w:bCs/>
        </w:rPr>
      </w:pPr>
    </w:p>
    <w:p w14:paraId="57E88868" w14:textId="77777777" w:rsidR="00122152" w:rsidRDefault="00122152" w:rsidP="00122152">
      <w:pPr>
        <w:spacing w:line="360" w:lineRule="auto"/>
        <w:rPr>
          <w:rFonts w:ascii="Arial" w:hAnsi="Arial" w:cs="Arial"/>
          <w:b/>
          <w:bCs/>
        </w:rPr>
      </w:pPr>
    </w:p>
    <w:p w14:paraId="5A57991E" w14:textId="69F34249" w:rsidR="00122152" w:rsidRDefault="00122152" w:rsidP="00122152">
      <w:pPr>
        <w:spacing w:line="360" w:lineRule="auto"/>
        <w:rPr>
          <w:rFonts w:ascii="Arial" w:hAnsi="Arial" w:cs="Arial"/>
        </w:rPr>
      </w:pPr>
    </w:p>
    <w:p w14:paraId="0E1E7366" w14:textId="77777777" w:rsidR="00B5040E" w:rsidRDefault="00B5040E" w:rsidP="00122152">
      <w:pPr>
        <w:spacing w:line="360" w:lineRule="auto"/>
        <w:rPr>
          <w:rFonts w:ascii="Arial" w:hAnsi="Arial" w:cs="Arial"/>
        </w:rPr>
      </w:pPr>
    </w:p>
    <w:p w14:paraId="4122E6D6" w14:textId="650D6CF3" w:rsidR="004143F7" w:rsidRDefault="00B5040E" w:rsidP="00315EAF">
      <w:pPr>
        <w:spacing w:line="360" w:lineRule="auto"/>
        <w:rPr>
          <w:rFonts w:ascii="Arial" w:hAnsi="Arial" w:cs="Arial"/>
        </w:rPr>
      </w:pPr>
      <w:r>
        <w:rPr>
          <w:rFonts w:ascii="Arial" w:hAnsi="Arial" w:cs="Arial"/>
        </w:rPr>
        <w:lastRenderedPageBreak/>
        <w:t xml:space="preserve">A visual timetable is an inclusive </w:t>
      </w:r>
      <w:r w:rsidR="003E4353">
        <w:rPr>
          <w:rFonts w:ascii="Arial" w:hAnsi="Arial" w:cs="Arial"/>
        </w:rPr>
        <w:t>strategy</w:t>
      </w:r>
      <w:r>
        <w:rPr>
          <w:rFonts w:ascii="Arial" w:hAnsi="Arial" w:cs="Arial"/>
        </w:rPr>
        <w:t xml:space="preserve"> that shows the </w:t>
      </w:r>
      <w:r w:rsidR="00377DBB">
        <w:rPr>
          <w:rFonts w:ascii="Arial" w:hAnsi="Arial" w:cs="Arial"/>
        </w:rPr>
        <w:t>order</w:t>
      </w:r>
      <w:r>
        <w:rPr>
          <w:rFonts w:ascii="Arial" w:hAnsi="Arial" w:cs="Arial"/>
        </w:rPr>
        <w:t xml:space="preserve"> of </w:t>
      </w:r>
      <w:r w:rsidR="00377DBB">
        <w:rPr>
          <w:rFonts w:ascii="Arial" w:hAnsi="Arial" w:cs="Arial"/>
        </w:rPr>
        <w:t xml:space="preserve">daily </w:t>
      </w:r>
      <w:r>
        <w:rPr>
          <w:rFonts w:ascii="Arial" w:hAnsi="Arial" w:cs="Arial"/>
        </w:rPr>
        <w:t>activities</w:t>
      </w:r>
      <w:r w:rsidR="003E4353">
        <w:rPr>
          <w:rFonts w:ascii="Arial" w:hAnsi="Arial" w:cs="Arial"/>
        </w:rPr>
        <w:t xml:space="preserve">. While it can include written text, </w:t>
      </w:r>
      <w:r w:rsidR="00377DBB">
        <w:rPr>
          <w:rFonts w:ascii="Arial" w:hAnsi="Arial" w:cs="Arial"/>
        </w:rPr>
        <w:t>it</w:t>
      </w:r>
      <w:r w:rsidR="003E4353">
        <w:rPr>
          <w:rFonts w:ascii="Arial" w:hAnsi="Arial" w:cs="Arial"/>
        </w:rPr>
        <w:t xml:space="preserve"> mainly </w:t>
      </w:r>
      <w:r w:rsidR="00377DBB">
        <w:rPr>
          <w:rFonts w:ascii="Arial" w:hAnsi="Arial" w:cs="Arial"/>
        </w:rPr>
        <w:t xml:space="preserve">uses </w:t>
      </w:r>
      <w:r w:rsidR="003E4353">
        <w:rPr>
          <w:rFonts w:ascii="Arial" w:hAnsi="Arial" w:cs="Arial"/>
        </w:rPr>
        <w:t xml:space="preserve">pictures, symbols or photographs to represent each part </w:t>
      </w:r>
      <w:r w:rsidR="00377DBB">
        <w:rPr>
          <w:rFonts w:ascii="Arial" w:hAnsi="Arial" w:cs="Arial"/>
        </w:rPr>
        <w:t>of</w:t>
      </w:r>
      <w:r w:rsidR="003E4353">
        <w:rPr>
          <w:rFonts w:ascii="Arial" w:hAnsi="Arial" w:cs="Arial"/>
        </w:rPr>
        <w:t xml:space="preserve"> the day</w:t>
      </w:r>
      <w:r w:rsidR="00377DBB">
        <w:rPr>
          <w:rFonts w:ascii="Arial" w:hAnsi="Arial" w:cs="Arial"/>
        </w:rPr>
        <w:t>.</w:t>
      </w:r>
      <w:r w:rsidR="003E4353">
        <w:rPr>
          <w:rFonts w:ascii="Arial" w:hAnsi="Arial" w:cs="Arial"/>
        </w:rPr>
        <w:t xml:space="preserve"> </w:t>
      </w:r>
      <w:r w:rsidR="00377DBB">
        <w:rPr>
          <w:rFonts w:ascii="Arial" w:hAnsi="Arial" w:cs="Arial"/>
        </w:rPr>
        <w:t>This helps learners understand what is happening now and what to expect next</w:t>
      </w:r>
      <w:r w:rsidR="00641CF8">
        <w:rPr>
          <w:rFonts w:ascii="Arial" w:hAnsi="Arial" w:cs="Arial"/>
        </w:rPr>
        <w:t>, promoting predictability and structure</w:t>
      </w:r>
      <w:r w:rsidR="00377DBB">
        <w:rPr>
          <w:rFonts w:ascii="Arial" w:hAnsi="Arial" w:cs="Arial"/>
        </w:rPr>
        <w:t xml:space="preserve"> (Cossar, 2024).</w:t>
      </w:r>
      <w:r w:rsidR="005C262E">
        <w:rPr>
          <w:rFonts w:ascii="Arial" w:hAnsi="Arial" w:cs="Arial"/>
        </w:rPr>
        <w:t xml:space="preserve"> Visual timetables </w:t>
      </w:r>
      <w:r w:rsidR="00527473">
        <w:rPr>
          <w:rFonts w:ascii="Arial" w:hAnsi="Arial" w:cs="Arial"/>
        </w:rPr>
        <w:t xml:space="preserve">can </w:t>
      </w:r>
      <w:r w:rsidR="005C262E">
        <w:rPr>
          <w:rFonts w:ascii="Arial" w:hAnsi="Arial" w:cs="Arial"/>
        </w:rPr>
        <w:t>benefit all learners, particularly those with ALN</w:t>
      </w:r>
      <w:r w:rsidR="00527473">
        <w:rPr>
          <w:rFonts w:ascii="Arial" w:hAnsi="Arial" w:cs="Arial"/>
        </w:rPr>
        <w:t xml:space="preserve">, </w:t>
      </w:r>
      <w:r w:rsidR="005C262E">
        <w:rPr>
          <w:rFonts w:ascii="Arial" w:hAnsi="Arial" w:cs="Arial"/>
        </w:rPr>
        <w:t>including autism spectrum</w:t>
      </w:r>
      <w:r w:rsidR="004143F7">
        <w:rPr>
          <w:rFonts w:ascii="Arial" w:hAnsi="Arial" w:cs="Arial"/>
        </w:rPr>
        <w:t xml:space="preserve"> disorder (ASD)</w:t>
      </w:r>
      <w:r w:rsidR="006C5493">
        <w:rPr>
          <w:rFonts w:ascii="Arial" w:hAnsi="Arial" w:cs="Arial"/>
        </w:rPr>
        <w:t xml:space="preserve"> </w:t>
      </w:r>
      <w:r w:rsidR="00527473">
        <w:rPr>
          <w:rFonts w:ascii="Arial" w:hAnsi="Arial" w:cs="Arial"/>
        </w:rPr>
        <w:t>(Sheppard, 2022).</w:t>
      </w:r>
      <w:r w:rsidR="009E3294">
        <w:rPr>
          <w:rFonts w:ascii="Arial" w:hAnsi="Arial" w:cs="Arial"/>
        </w:rPr>
        <w:t xml:space="preserve"> </w:t>
      </w:r>
      <w:r w:rsidR="00641CF8">
        <w:rPr>
          <w:rFonts w:ascii="Arial" w:hAnsi="Arial" w:cs="Arial"/>
        </w:rPr>
        <w:t xml:space="preserve">For learners with autism, the use of a timetable can significantly reduce stress by offering clarity about transitions and routines </w:t>
      </w:r>
      <w:r w:rsidR="006C5493">
        <w:rPr>
          <w:rFonts w:ascii="Arial" w:hAnsi="Arial" w:cs="Arial"/>
        </w:rPr>
        <w:t xml:space="preserve">(Connor, 2019). </w:t>
      </w:r>
      <w:r w:rsidR="009E3294" w:rsidRPr="004143F7">
        <w:rPr>
          <w:rFonts w:ascii="Arial" w:hAnsi="Arial" w:cs="Arial"/>
        </w:rPr>
        <w:t xml:space="preserve">They also </w:t>
      </w:r>
      <w:r w:rsidR="00641CF8" w:rsidRPr="004143F7">
        <w:rPr>
          <w:rFonts w:ascii="Arial" w:hAnsi="Arial" w:cs="Arial"/>
        </w:rPr>
        <w:t>support</w:t>
      </w:r>
      <w:r w:rsidR="009E3294" w:rsidRPr="004143F7">
        <w:rPr>
          <w:rFonts w:ascii="Arial" w:hAnsi="Arial" w:cs="Arial"/>
        </w:rPr>
        <w:t xml:space="preserve"> learners </w:t>
      </w:r>
      <w:r w:rsidR="00641CF8" w:rsidRPr="004143F7">
        <w:rPr>
          <w:rFonts w:ascii="Arial" w:hAnsi="Arial" w:cs="Arial"/>
        </w:rPr>
        <w:t>with</w:t>
      </w:r>
      <w:r w:rsidR="009E3294" w:rsidRPr="004143F7">
        <w:rPr>
          <w:rFonts w:ascii="Arial" w:hAnsi="Arial" w:cs="Arial"/>
        </w:rPr>
        <w:t xml:space="preserve"> speech</w:t>
      </w:r>
      <w:r w:rsidR="00641CF8" w:rsidRPr="004143F7">
        <w:rPr>
          <w:rFonts w:ascii="Arial" w:hAnsi="Arial" w:cs="Arial"/>
        </w:rPr>
        <w:t xml:space="preserve">, </w:t>
      </w:r>
      <w:r w:rsidR="009E3294" w:rsidRPr="004143F7">
        <w:rPr>
          <w:rFonts w:ascii="Arial" w:hAnsi="Arial" w:cs="Arial"/>
        </w:rPr>
        <w:t>language</w:t>
      </w:r>
      <w:r w:rsidR="00641CF8" w:rsidRPr="004143F7">
        <w:rPr>
          <w:rFonts w:ascii="Arial" w:hAnsi="Arial" w:cs="Arial"/>
        </w:rPr>
        <w:t xml:space="preserve"> and communication</w:t>
      </w:r>
      <w:r w:rsidR="009E3294" w:rsidRPr="004143F7">
        <w:rPr>
          <w:rFonts w:ascii="Arial" w:hAnsi="Arial" w:cs="Arial"/>
        </w:rPr>
        <w:t xml:space="preserve"> difficulties </w:t>
      </w:r>
      <w:r w:rsidR="00641CF8" w:rsidRPr="004143F7">
        <w:rPr>
          <w:rFonts w:ascii="Arial" w:hAnsi="Arial" w:cs="Arial"/>
        </w:rPr>
        <w:t xml:space="preserve">by </w:t>
      </w:r>
      <w:r w:rsidR="004143F7" w:rsidRPr="004143F7">
        <w:rPr>
          <w:rFonts w:ascii="Arial" w:hAnsi="Arial" w:cs="Arial"/>
        </w:rPr>
        <w:t xml:space="preserve">enabling </w:t>
      </w:r>
      <w:r w:rsidR="00641CF8" w:rsidRPr="004143F7">
        <w:rPr>
          <w:rFonts w:ascii="Arial" w:hAnsi="Arial" w:cs="Arial"/>
        </w:rPr>
        <w:t xml:space="preserve">them to </w:t>
      </w:r>
      <w:r w:rsidR="004143F7" w:rsidRPr="004143F7">
        <w:rPr>
          <w:rFonts w:ascii="Arial" w:hAnsi="Arial" w:cs="Arial"/>
        </w:rPr>
        <w:t>express</w:t>
      </w:r>
      <w:r w:rsidR="00641CF8" w:rsidRPr="004143F7">
        <w:rPr>
          <w:rFonts w:ascii="Arial" w:hAnsi="Arial" w:cs="Arial"/>
        </w:rPr>
        <w:t xml:space="preserve"> their needs </w:t>
      </w:r>
      <w:r w:rsidR="004143F7" w:rsidRPr="004143F7">
        <w:rPr>
          <w:rFonts w:ascii="Arial" w:hAnsi="Arial" w:cs="Arial"/>
        </w:rPr>
        <w:t xml:space="preserve">and understand upcoming activities without relying solely on verbal communication </w:t>
      </w:r>
      <w:r w:rsidR="009E3294" w:rsidRPr="004143F7">
        <w:rPr>
          <w:rFonts w:ascii="Arial" w:hAnsi="Arial" w:cs="Arial"/>
        </w:rPr>
        <w:t>(Brereton, 2025).</w:t>
      </w:r>
      <w:r w:rsidR="006C5493">
        <w:rPr>
          <w:rFonts w:ascii="Arial" w:hAnsi="Arial" w:cs="Arial"/>
        </w:rPr>
        <w:t xml:space="preserve"> </w:t>
      </w:r>
      <w:r w:rsidR="0086638C">
        <w:rPr>
          <w:rFonts w:ascii="Arial" w:hAnsi="Arial" w:cs="Arial"/>
        </w:rPr>
        <w:t>Furthermore</w:t>
      </w:r>
      <w:r w:rsidR="004143F7">
        <w:rPr>
          <w:rFonts w:ascii="Arial" w:hAnsi="Arial" w:cs="Arial"/>
        </w:rPr>
        <w:t>,</w:t>
      </w:r>
      <w:r w:rsidR="00AC718B">
        <w:rPr>
          <w:rFonts w:ascii="Arial" w:hAnsi="Arial" w:cs="Arial"/>
        </w:rPr>
        <w:t xml:space="preserve"> Harris (2023) </w:t>
      </w:r>
      <w:r w:rsidR="004143F7">
        <w:rPr>
          <w:rFonts w:ascii="Arial" w:hAnsi="Arial" w:cs="Arial"/>
        </w:rPr>
        <w:t>highlights that visual timetables can promote learner independence, reassure learners and reduce anxiety.</w:t>
      </w:r>
    </w:p>
    <w:p w14:paraId="728256FF" w14:textId="48276469" w:rsidR="004143F7" w:rsidRDefault="004143F7" w:rsidP="00315EAF">
      <w:pPr>
        <w:spacing w:line="360" w:lineRule="auto"/>
        <w:rPr>
          <w:rFonts w:ascii="Arial" w:hAnsi="Arial" w:cs="Arial"/>
        </w:rPr>
      </w:pPr>
      <w:r>
        <w:rPr>
          <w:rFonts w:ascii="Arial" w:hAnsi="Arial" w:cs="Arial"/>
        </w:rPr>
        <w:t xml:space="preserve">During placement, I observed how visual timetables benefited learners across the classroom, particularly those with ASD. For example, one learner who often became distressed during transition times was noticeably calmer when the visual timetable was referred to consistently. It allowed them to anticipate changes </w:t>
      </w:r>
      <w:r w:rsidR="00E933A1">
        <w:rPr>
          <w:rFonts w:ascii="Arial" w:hAnsi="Arial" w:cs="Arial"/>
        </w:rPr>
        <w:t xml:space="preserve">and provided a sense of security about what was coming next. </w:t>
      </w:r>
      <w:r>
        <w:rPr>
          <w:rFonts w:ascii="Arial" w:hAnsi="Arial" w:cs="Arial"/>
        </w:rPr>
        <w:t>Staff encouraged children to check the timetable independently, which helped promote self-regulation and routine. Over time, I noticed some learners using the timetable without prompting, which showed increased confidence and independence in managing their day.</w:t>
      </w:r>
      <w:r w:rsidR="0065798E">
        <w:rPr>
          <w:rFonts w:ascii="Arial" w:hAnsi="Arial" w:cs="Arial"/>
        </w:rPr>
        <w:t xml:space="preserve"> I also supported learners in using the timetable by encouraging them to check it throughout the day and prais</w:t>
      </w:r>
      <w:r w:rsidR="0083055B">
        <w:rPr>
          <w:rFonts w:ascii="Arial" w:hAnsi="Arial" w:cs="Arial"/>
        </w:rPr>
        <w:t>ed</w:t>
      </w:r>
      <w:r w:rsidR="0065798E">
        <w:rPr>
          <w:rFonts w:ascii="Arial" w:hAnsi="Arial" w:cs="Arial"/>
        </w:rPr>
        <w:t xml:space="preserve"> their independence when they did so without help. Overall, this demonstrated how visual timetables not only reduced anxiety and supported routines but also empowered learners to take ownership of their day, contributing to an inclusive and supportive classroom environment.</w:t>
      </w:r>
    </w:p>
    <w:p w14:paraId="66D3A050" w14:textId="5CD9C026" w:rsidR="00315EAF" w:rsidRDefault="00315EAF" w:rsidP="00315EAF">
      <w:pPr>
        <w:spacing w:line="360" w:lineRule="auto"/>
        <w:rPr>
          <w:rFonts w:ascii="Arial" w:hAnsi="Arial" w:cs="Arial"/>
        </w:rPr>
      </w:pPr>
      <w:r>
        <w:rPr>
          <w:rFonts w:ascii="Arial" w:hAnsi="Arial" w:cs="Arial"/>
        </w:rPr>
        <w:t xml:space="preserve">However, visual timetables can have limitations, particularly in how they are implemented by staff. Issues such as poor visibility, lack of regular updates or distractions during changes to the timetable can reduce their effectiveness (Rutherford </w:t>
      </w:r>
      <w:r w:rsidRPr="00315EAF">
        <w:rPr>
          <w:rFonts w:ascii="Arial" w:hAnsi="Arial" w:cs="Arial"/>
          <w:i/>
          <w:iCs/>
        </w:rPr>
        <w:t>et al</w:t>
      </w:r>
      <w:r>
        <w:rPr>
          <w:rFonts w:ascii="Arial" w:hAnsi="Arial" w:cs="Arial"/>
        </w:rPr>
        <w:t xml:space="preserve">., 2020). Furthermore, Brereton (2025) highlights that if timetables are used inconsistently or presented in a way that is too complex for learners to understand, they may cause confusion rather than support. To remain an effective strategy, visual timetables should be regularly reviewed and adapted to meet the changing need of all learners. It is therefore essential that they are used consistently </w:t>
      </w:r>
      <w:r>
        <w:rPr>
          <w:rFonts w:ascii="Arial" w:hAnsi="Arial" w:cs="Arial"/>
        </w:rPr>
        <w:lastRenderedPageBreak/>
        <w:t>and with clarity to ensure they continue to support inclusion and learner development.</w:t>
      </w:r>
    </w:p>
    <w:p w14:paraId="23325446" w14:textId="3D39B710" w:rsidR="00F44426" w:rsidRPr="00F44426" w:rsidRDefault="00F44426" w:rsidP="00F44426">
      <w:pPr>
        <w:spacing w:line="360" w:lineRule="auto"/>
        <w:rPr>
          <w:rFonts w:ascii="Arial" w:hAnsi="Arial" w:cs="Arial"/>
        </w:rPr>
      </w:pPr>
    </w:p>
    <w:p w14:paraId="0EAFF303" w14:textId="5DA01931" w:rsidR="00122152" w:rsidRDefault="00122152" w:rsidP="00122152">
      <w:pPr>
        <w:spacing w:line="360" w:lineRule="auto"/>
        <w:rPr>
          <w:rFonts w:ascii="Arial" w:hAnsi="Arial" w:cs="Arial"/>
          <w:b/>
          <w:bCs/>
        </w:rPr>
      </w:pPr>
      <w:r>
        <w:rPr>
          <w:rFonts w:ascii="Arial" w:hAnsi="Arial" w:cs="Arial"/>
          <w:b/>
          <w:bCs/>
        </w:rPr>
        <w:t xml:space="preserve">Strategy 2 – Ear defenders </w:t>
      </w:r>
    </w:p>
    <w:p w14:paraId="7A843F1D" w14:textId="77777777" w:rsidR="00122152" w:rsidRDefault="00122152" w:rsidP="00122152">
      <w:pPr>
        <w:spacing w:line="360" w:lineRule="auto"/>
        <w:rPr>
          <w:rFonts w:ascii="Arial" w:hAnsi="Arial" w:cs="Arial"/>
          <w:b/>
          <w:bCs/>
        </w:rPr>
      </w:pPr>
    </w:p>
    <w:p w14:paraId="4FA4C36E" w14:textId="32AB6B8C" w:rsidR="00122152" w:rsidRPr="00122152" w:rsidRDefault="00122152" w:rsidP="00122152">
      <w:pPr>
        <w:spacing w:line="360" w:lineRule="auto"/>
        <w:rPr>
          <w:rFonts w:ascii="Arial" w:hAnsi="Arial" w:cs="Arial"/>
          <w:b/>
          <w:bCs/>
        </w:rPr>
      </w:pPr>
      <w:r>
        <w:rPr>
          <w:rFonts w:ascii="Arial" w:hAnsi="Arial" w:cs="Arial"/>
          <w:b/>
          <w:bCs/>
          <w:noProof/>
        </w:rPr>
        <w:drawing>
          <wp:inline distT="0" distB="0" distL="0" distR="0" wp14:anchorId="237AAF53" wp14:editId="2D37FBB0">
            <wp:extent cx="1643501" cy="2140528"/>
            <wp:effectExtent l="0" t="0" r="0" b="0"/>
            <wp:docPr id="9544037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1928" cy="2151503"/>
                    </a:xfrm>
                    <a:prstGeom prst="rect">
                      <a:avLst/>
                    </a:prstGeom>
                    <a:noFill/>
                  </pic:spPr>
                </pic:pic>
              </a:graphicData>
            </a:graphic>
          </wp:inline>
        </w:drawing>
      </w:r>
    </w:p>
    <w:p w14:paraId="3E22B198" w14:textId="4B2D5757" w:rsidR="00AD6359" w:rsidRDefault="00D8580A" w:rsidP="00122152">
      <w:pPr>
        <w:spacing w:line="360" w:lineRule="auto"/>
        <w:rPr>
          <w:rFonts w:ascii="Arial" w:hAnsi="Arial" w:cs="Arial"/>
        </w:rPr>
      </w:pPr>
      <w:r>
        <w:rPr>
          <w:rFonts w:ascii="Arial" w:hAnsi="Arial" w:cs="Arial"/>
        </w:rPr>
        <w:t xml:space="preserve">The next inclusive strategy explored in this assignment is the use of ear defenders. </w:t>
      </w:r>
      <w:r w:rsidR="005C455A">
        <w:rPr>
          <w:rFonts w:ascii="Arial" w:hAnsi="Arial" w:cs="Arial"/>
        </w:rPr>
        <w:t>The</w:t>
      </w:r>
      <w:r>
        <w:rPr>
          <w:rFonts w:ascii="Arial" w:hAnsi="Arial" w:cs="Arial"/>
        </w:rPr>
        <w:t>se</w:t>
      </w:r>
      <w:r w:rsidR="005C455A">
        <w:rPr>
          <w:rFonts w:ascii="Arial" w:hAnsi="Arial" w:cs="Arial"/>
        </w:rPr>
        <w:t xml:space="preserve"> are designed to support learners with sensory processing differences, which are particularly common among children with ASD. Ear defenders help reduce auditory overload by bl</w:t>
      </w:r>
      <w:r>
        <w:rPr>
          <w:rFonts w:ascii="Arial" w:hAnsi="Arial" w:cs="Arial"/>
        </w:rPr>
        <w:t>o</w:t>
      </w:r>
      <w:r w:rsidR="005C455A">
        <w:rPr>
          <w:rFonts w:ascii="Arial" w:hAnsi="Arial" w:cs="Arial"/>
        </w:rPr>
        <w:t xml:space="preserve">cking out excessive noise during busy or loud parts of the school day, such as lunchtimes or assemblies (Griffin, 2021). According to Christensen (2020), ear defenders can enable learners to spend more time in the classroom and increase access to learning opportunities. Similarly, Neave-DiToro </w:t>
      </w:r>
      <w:r w:rsidR="005C455A" w:rsidRPr="005C455A">
        <w:rPr>
          <w:rFonts w:ascii="Arial" w:hAnsi="Arial" w:cs="Arial"/>
          <w:i/>
          <w:iCs/>
        </w:rPr>
        <w:t>et al.</w:t>
      </w:r>
      <w:r w:rsidR="005C455A">
        <w:rPr>
          <w:rFonts w:ascii="Arial" w:hAnsi="Arial" w:cs="Arial"/>
        </w:rPr>
        <w:t xml:space="preserve"> (2020) notes that ear defenders may contribute to reduced agitation and aggressive behaviours and promote greater participation and focus in the class</w:t>
      </w:r>
      <w:r>
        <w:rPr>
          <w:rFonts w:ascii="Arial" w:hAnsi="Arial" w:cs="Arial"/>
        </w:rPr>
        <w:t>room</w:t>
      </w:r>
      <w:r w:rsidR="005C455A">
        <w:rPr>
          <w:rFonts w:ascii="Arial" w:hAnsi="Arial" w:cs="Arial"/>
        </w:rPr>
        <w:t>.</w:t>
      </w:r>
    </w:p>
    <w:p w14:paraId="71D39CE6" w14:textId="5B4A4727" w:rsidR="00BC35D1" w:rsidRDefault="00D8580A" w:rsidP="009A2F4F">
      <w:pPr>
        <w:spacing w:line="360" w:lineRule="auto"/>
        <w:rPr>
          <w:rFonts w:ascii="Arial" w:hAnsi="Arial" w:cs="Arial"/>
        </w:rPr>
      </w:pPr>
      <w:r w:rsidRPr="0083055B">
        <w:rPr>
          <w:rFonts w:ascii="Arial" w:hAnsi="Arial" w:cs="Arial"/>
        </w:rPr>
        <w:t>While on</w:t>
      </w:r>
      <w:r w:rsidR="005C455A" w:rsidRPr="0083055B">
        <w:rPr>
          <w:rFonts w:ascii="Arial" w:hAnsi="Arial" w:cs="Arial"/>
        </w:rPr>
        <w:t xml:space="preserve"> placement, I observed learners using ear defenders </w:t>
      </w:r>
      <w:r w:rsidRPr="0083055B">
        <w:rPr>
          <w:rFonts w:ascii="Arial" w:hAnsi="Arial" w:cs="Arial"/>
        </w:rPr>
        <w:t>at</w:t>
      </w:r>
      <w:r w:rsidR="005C455A" w:rsidRPr="0083055B">
        <w:rPr>
          <w:rFonts w:ascii="Arial" w:hAnsi="Arial" w:cs="Arial"/>
        </w:rPr>
        <w:t xml:space="preserve"> particularly noisy times</w:t>
      </w:r>
      <w:r w:rsidR="008E44E1" w:rsidRPr="0083055B">
        <w:rPr>
          <w:rFonts w:ascii="Arial" w:hAnsi="Arial" w:cs="Arial"/>
        </w:rPr>
        <w:t xml:space="preserve">, such as transitions between activities, lunchtime and assemblies. One pupil with sensory sensitivity was able to remain in the classroom </w:t>
      </w:r>
      <w:r w:rsidRPr="0083055B">
        <w:rPr>
          <w:rFonts w:ascii="Arial" w:hAnsi="Arial" w:cs="Arial"/>
        </w:rPr>
        <w:t>throughout</w:t>
      </w:r>
      <w:r w:rsidR="008E44E1" w:rsidRPr="0083055B">
        <w:rPr>
          <w:rFonts w:ascii="Arial" w:hAnsi="Arial" w:cs="Arial"/>
        </w:rPr>
        <w:t xml:space="preserve"> a loud group task, where</w:t>
      </w:r>
      <w:r w:rsidRPr="0083055B">
        <w:rPr>
          <w:rFonts w:ascii="Arial" w:hAnsi="Arial" w:cs="Arial"/>
        </w:rPr>
        <w:t>as</w:t>
      </w:r>
      <w:r w:rsidR="008E44E1" w:rsidRPr="0083055B">
        <w:rPr>
          <w:rFonts w:ascii="Arial" w:hAnsi="Arial" w:cs="Arial"/>
        </w:rPr>
        <w:t xml:space="preserve"> previously they would have needed to leave</w:t>
      </w:r>
      <w:r w:rsidR="009A2F4F" w:rsidRPr="0083055B">
        <w:rPr>
          <w:rFonts w:ascii="Arial" w:hAnsi="Arial" w:cs="Arial"/>
        </w:rPr>
        <w:t xml:space="preserve">. The use of ear defenders </w:t>
      </w:r>
      <w:r w:rsidRPr="0083055B">
        <w:rPr>
          <w:rFonts w:ascii="Arial" w:hAnsi="Arial" w:cs="Arial"/>
        </w:rPr>
        <w:t>enabled</w:t>
      </w:r>
      <w:r w:rsidR="009A2F4F" w:rsidRPr="0083055B">
        <w:rPr>
          <w:rFonts w:ascii="Arial" w:hAnsi="Arial" w:cs="Arial"/>
        </w:rPr>
        <w:t xml:space="preserve"> the learner to stay focused, feel calmer and remain part of the learning environment without becoming overwhelmed. This highlighted how a small adjustment can significantly enhance inclusion by responding to the </w:t>
      </w:r>
      <w:r w:rsidR="0083055B" w:rsidRPr="0083055B">
        <w:rPr>
          <w:rFonts w:ascii="Arial" w:hAnsi="Arial" w:cs="Arial"/>
        </w:rPr>
        <w:t>learners’</w:t>
      </w:r>
      <w:r w:rsidR="009A2F4F" w:rsidRPr="0083055B">
        <w:rPr>
          <w:rFonts w:ascii="Arial" w:hAnsi="Arial" w:cs="Arial"/>
        </w:rPr>
        <w:t xml:space="preserve"> individual sensory needs.</w:t>
      </w:r>
    </w:p>
    <w:p w14:paraId="6F03FDD7" w14:textId="45BD0C21" w:rsidR="00BB673A" w:rsidRDefault="00513047" w:rsidP="006671E3">
      <w:pPr>
        <w:spacing w:line="360" w:lineRule="auto"/>
        <w:rPr>
          <w:rFonts w:ascii="Arial" w:hAnsi="Arial" w:cs="Arial"/>
        </w:rPr>
      </w:pPr>
      <w:r>
        <w:rPr>
          <w:rFonts w:ascii="Arial" w:hAnsi="Arial" w:cs="Arial"/>
        </w:rPr>
        <w:lastRenderedPageBreak/>
        <w:t xml:space="preserve">Despite their benefits, ear defenders also come with limitations that must be carefully managed to ensure they are used effectively. Karpel (2025) warns that frequent use of noise-cancelling headphones may lead to hearing related issues. In addition, Kitchen (2023), referencing NHS guidance, explains that overreliance on ear defenders can heighten a child’s sensitivity to sound over time. This suggests that excessive use may reduce a learner’s ability to tolerate everyday noise, potentially leading to greater sensory challenges. To avoid this, the NHS (2018) recommends using ear defenders only in high sensory situations and gradually reducing dependency over time. This </w:t>
      </w:r>
      <w:r w:rsidR="006671E3">
        <w:rPr>
          <w:rFonts w:ascii="Arial" w:hAnsi="Arial" w:cs="Arial"/>
        </w:rPr>
        <w:t>approach supports learners in gradually becoming more comfortable with everyday sounds, helping them stay engaged with their surrounding rather than becoming overly dependent on ear defenders as a long-term solution.</w:t>
      </w:r>
      <w:r w:rsidR="0083055B">
        <w:rPr>
          <w:rFonts w:ascii="Arial" w:hAnsi="Arial" w:cs="Arial"/>
        </w:rPr>
        <w:t xml:space="preserve"> </w:t>
      </w:r>
    </w:p>
    <w:p w14:paraId="3878FE99" w14:textId="77777777" w:rsidR="00BB673A" w:rsidRDefault="00BB673A" w:rsidP="00D163BC">
      <w:pPr>
        <w:rPr>
          <w:rFonts w:ascii="Arial" w:hAnsi="Arial" w:cs="Arial"/>
        </w:rPr>
      </w:pPr>
    </w:p>
    <w:p w14:paraId="73179ACF" w14:textId="0AAE746E" w:rsidR="00BB673A" w:rsidRDefault="00BB673A" w:rsidP="00D163BC">
      <w:pPr>
        <w:rPr>
          <w:rFonts w:ascii="Arial" w:hAnsi="Arial" w:cs="Arial"/>
          <w:b/>
          <w:bCs/>
        </w:rPr>
      </w:pPr>
      <w:r w:rsidRPr="006671E3">
        <w:rPr>
          <w:rFonts w:ascii="Arial" w:hAnsi="Arial" w:cs="Arial"/>
          <w:b/>
          <w:bCs/>
        </w:rPr>
        <w:t xml:space="preserve">Conclusion </w:t>
      </w:r>
    </w:p>
    <w:p w14:paraId="2FED96B2" w14:textId="41DD61A8" w:rsidR="006671E3" w:rsidRPr="006671E3" w:rsidRDefault="006671E3" w:rsidP="00CA7B60">
      <w:pPr>
        <w:spacing w:line="360" w:lineRule="auto"/>
        <w:rPr>
          <w:rFonts w:ascii="Arial" w:hAnsi="Arial" w:cs="Arial"/>
        </w:rPr>
      </w:pPr>
      <w:r>
        <w:rPr>
          <w:rFonts w:ascii="Arial" w:hAnsi="Arial" w:cs="Arial"/>
        </w:rPr>
        <w:t xml:space="preserve">Exploring the strategies in this assignment has deepened my understanding of how to support learners with ALN, particularly </w:t>
      </w:r>
      <w:r w:rsidR="00CA7B60">
        <w:rPr>
          <w:rFonts w:ascii="Arial" w:hAnsi="Arial" w:cs="Arial"/>
        </w:rPr>
        <w:t>with</w:t>
      </w:r>
      <w:r>
        <w:rPr>
          <w:rFonts w:ascii="Arial" w:hAnsi="Arial" w:cs="Arial"/>
        </w:rPr>
        <w:t xml:space="preserve"> visual timetables and ear defenders. These approaches align with the </w:t>
      </w:r>
      <w:r w:rsidR="00CA7B60">
        <w:rPr>
          <w:rFonts w:ascii="Arial" w:hAnsi="Arial" w:cs="Arial"/>
        </w:rPr>
        <w:t>C</w:t>
      </w:r>
      <w:r>
        <w:rPr>
          <w:rFonts w:ascii="Arial" w:hAnsi="Arial" w:cs="Arial"/>
        </w:rPr>
        <w:t xml:space="preserve">urriculum for </w:t>
      </w:r>
      <w:r w:rsidR="00CA7B60">
        <w:rPr>
          <w:rFonts w:ascii="Arial" w:hAnsi="Arial" w:cs="Arial"/>
        </w:rPr>
        <w:t>Wales’s</w:t>
      </w:r>
      <w:r>
        <w:rPr>
          <w:rFonts w:ascii="Arial" w:hAnsi="Arial" w:cs="Arial"/>
        </w:rPr>
        <w:t xml:space="preserve"> commitment to </w:t>
      </w:r>
      <w:r w:rsidR="00CA7B60">
        <w:rPr>
          <w:rFonts w:ascii="Arial" w:hAnsi="Arial" w:cs="Arial"/>
        </w:rPr>
        <w:t xml:space="preserve">inclusion, equity and learner well-being </w:t>
      </w:r>
      <w:r>
        <w:rPr>
          <w:rFonts w:ascii="Arial" w:hAnsi="Arial" w:cs="Arial"/>
        </w:rPr>
        <w:t xml:space="preserve">(Welsh </w:t>
      </w:r>
      <w:r w:rsidR="00CA7B60">
        <w:rPr>
          <w:rFonts w:ascii="Arial" w:hAnsi="Arial" w:cs="Arial"/>
        </w:rPr>
        <w:t>Government</w:t>
      </w:r>
      <w:r>
        <w:rPr>
          <w:rFonts w:ascii="Arial" w:hAnsi="Arial" w:cs="Arial"/>
        </w:rPr>
        <w:t>, 2022)</w:t>
      </w:r>
      <w:r w:rsidR="00CA7B60">
        <w:rPr>
          <w:rFonts w:ascii="Arial" w:hAnsi="Arial" w:cs="Arial"/>
        </w:rPr>
        <w:t>. Going forward, I will continue to apply inclusive, evidence-based strategies to meet the diverse needs of learners, in line with the professional standards for pedagogy and professional learning. This includes being adaptive, using reflective practice and maintaining high expectations for all learners (Welsh Government, 2019). The research has shown the importance of consistency and careful implementation of inclusive strategies, which I will consider in my future practice to avoid over reliance or misuse. I now recognize the need to continually assess and personalized support strategies, and collaborate with specialists, families and learners themselves. These insights will inform my professional development journey as I work to build environments that are not only inclusive but also empowering.</w:t>
      </w:r>
    </w:p>
    <w:p w14:paraId="44E0F177" w14:textId="67A1716D" w:rsidR="00F96B56" w:rsidRDefault="00F96B56" w:rsidP="00D163BC">
      <w:pPr>
        <w:rPr>
          <w:rFonts w:ascii="Arial" w:hAnsi="Arial" w:cs="Arial"/>
        </w:rPr>
      </w:pPr>
    </w:p>
    <w:p w14:paraId="0D9B749F" w14:textId="77777777" w:rsidR="004452C6" w:rsidRDefault="004452C6" w:rsidP="00D163BC">
      <w:pPr>
        <w:rPr>
          <w:rFonts w:ascii="Arial" w:hAnsi="Arial" w:cs="Arial"/>
        </w:rPr>
      </w:pPr>
    </w:p>
    <w:p w14:paraId="635651FC" w14:textId="77777777" w:rsidR="004452C6" w:rsidRDefault="004452C6" w:rsidP="00D163BC">
      <w:pPr>
        <w:rPr>
          <w:rFonts w:ascii="Arial" w:hAnsi="Arial" w:cs="Arial"/>
        </w:rPr>
      </w:pPr>
    </w:p>
    <w:p w14:paraId="2AF72041" w14:textId="77777777" w:rsidR="004452C6" w:rsidRDefault="004452C6" w:rsidP="00D163BC">
      <w:pPr>
        <w:rPr>
          <w:rFonts w:ascii="Arial" w:hAnsi="Arial" w:cs="Arial"/>
        </w:rPr>
      </w:pPr>
    </w:p>
    <w:p w14:paraId="592C13EB" w14:textId="77777777" w:rsidR="004452C6" w:rsidRDefault="004452C6" w:rsidP="00D163BC">
      <w:pPr>
        <w:rPr>
          <w:rFonts w:ascii="Arial" w:hAnsi="Arial" w:cs="Arial"/>
        </w:rPr>
      </w:pPr>
    </w:p>
    <w:p w14:paraId="5C5EF700" w14:textId="77777777" w:rsidR="004452C6" w:rsidRDefault="004452C6" w:rsidP="00D163BC">
      <w:pPr>
        <w:rPr>
          <w:rFonts w:ascii="Arial" w:hAnsi="Arial" w:cs="Arial"/>
        </w:rPr>
      </w:pPr>
    </w:p>
    <w:p w14:paraId="244604A0" w14:textId="77777777" w:rsidR="004452C6" w:rsidRPr="004452C6" w:rsidRDefault="004452C6" w:rsidP="004452C6">
      <w:pPr>
        <w:rPr>
          <w:rFonts w:ascii="Arial" w:hAnsi="Arial" w:cs="Arial"/>
          <w:b/>
          <w:bCs/>
        </w:rPr>
      </w:pPr>
      <w:r w:rsidRPr="004452C6">
        <w:rPr>
          <w:rFonts w:ascii="Arial" w:hAnsi="Arial" w:cs="Arial"/>
          <w:b/>
          <w:bCs/>
        </w:rPr>
        <w:t>Reference list</w:t>
      </w:r>
    </w:p>
    <w:p w14:paraId="2D2C35C2" w14:textId="03C8131F" w:rsidR="004452C6" w:rsidRPr="004452C6" w:rsidRDefault="004452C6" w:rsidP="004452C6">
      <w:pPr>
        <w:rPr>
          <w:rFonts w:ascii="Arial" w:hAnsi="Arial" w:cs="Arial"/>
        </w:rPr>
      </w:pPr>
      <w:r w:rsidRPr="004452C6">
        <w:rPr>
          <w:rFonts w:ascii="Arial" w:hAnsi="Arial" w:cs="Arial"/>
        </w:rPr>
        <w:t xml:space="preserve">Brereton, R. (2025). </w:t>
      </w:r>
      <w:r w:rsidRPr="004452C6">
        <w:rPr>
          <w:rFonts w:ascii="Arial" w:hAnsi="Arial" w:cs="Arial"/>
          <w:i/>
          <w:iCs/>
        </w:rPr>
        <w:t xml:space="preserve">The Power of Visual Timetables for Children with Special Educational </w:t>
      </w:r>
      <w:r w:rsidRPr="004452C6">
        <w:rPr>
          <w:rFonts w:ascii="Arial" w:hAnsi="Arial" w:cs="Arial"/>
          <w:i/>
          <w:iCs/>
        </w:rPr>
        <w:t>Needs.</w:t>
      </w:r>
      <w:r>
        <w:rPr>
          <w:rFonts w:ascii="Arial" w:hAnsi="Arial" w:cs="Arial"/>
        </w:rPr>
        <w:t xml:space="preserve"> </w:t>
      </w:r>
      <w:r w:rsidRPr="004452C6">
        <w:rPr>
          <w:rFonts w:ascii="Arial" w:hAnsi="Arial" w:cs="Arial"/>
        </w:rPr>
        <w:t>Send vision</w:t>
      </w:r>
      <w:r w:rsidRPr="004452C6">
        <w:rPr>
          <w:rFonts w:ascii="Arial" w:hAnsi="Arial" w:cs="Arial"/>
        </w:rPr>
        <w:t>. Available at: https://sendvision.co.uk/the-power-of-visual-timetables-for-children-with-special-educational-needs/ [Accessed 10 May 2025].</w:t>
      </w:r>
    </w:p>
    <w:p w14:paraId="14171FD5" w14:textId="7F542533" w:rsidR="004452C6" w:rsidRPr="004452C6" w:rsidRDefault="004452C6" w:rsidP="004452C6">
      <w:pPr>
        <w:rPr>
          <w:rFonts w:ascii="Arial" w:hAnsi="Arial" w:cs="Arial"/>
        </w:rPr>
      </w:pPr>
      <w:r w:rsidRPr="004452C6">
        <w:rPr>
          <w:rFonts w:ascii="Arial" w:hAnsi="Arial" w:cs="Arial"/>
        </w:rPr>
        <w:t xml:space="preserve">Christensen, T. (2020). </w:t>
      </w:r>
      <w:r w:rsidRPr="004452C6">
        <w:rPr>
          <w:rFonts w:ascii="Arial" w:hAnsi="Arial" w:cs="Arial"/>
          <w:i/>
          <w:iCs/>
        </w:rPr>
        <w:t>Functional use of ear defenders and how they impact a child’s regulation and learning</w:t>
      </w:r>
      <w:r w:rsidRPr="004452C6">
        <w:rPr>
          <w:rFonts w:ascii="Arial" w:hAnsi="Arial" w:cs="Arial"/>
        </w:rPr>
        <w:t xml:space="preserve">. Beyond </w:t>
      </w:r>
      <w:r w:rsidRPr="004452C6">
        <w:rPr>
          <w:rFonts w:ascii="Arial" w:hAnsi="Arial" w:cs="Arial"/>
        </w:rPr>
        <w:t>Autism.</w:t>
      </w:r>
      <w:r w:rsidRPr="004452C6">
        <w:rPr>
          <w:rFonts w:ascii="Arial" w:hAnsi="Arial" w:cs="Arial"/>
        </w:rPr>
        <w:t xml:space="preserve"> Available at: https://www.beyondautism.org.uk/wp-content/uploads/2020/09/Functional-use-of-ear-defenders-.pdf [Accessed 10 May 2025].</w:t>
      </w:r>
    </w:p>
    <w:p w14:paraId="562CE560" w14:textId="347C8307" w:rsidR="004452C6" w:rsidRPr="004452C6" w:rsidRDefault="004452C6" w:rsidP="004452C6">
      <w:pPr>
        <w:rPr>
          <w:rFonts w:ascii="Arial" w:hAnsi="Arial" w:cs="Arial"/>
        </w:rPr>
      </w:pPr>
      <w:r w:rsidRPr="004452C6">
        <w:rPr>
          <w:rFonts w:ascii="Arial" w:hAnsi="Arial" w:cs="Arial"/>
        </w:rPr>
        <w:t xml:space="preserve">Connor, D. (2019). </w:t>
      </w:r>
      <w:r w:rsidRPr="004452C6">
        <w:rPr>
          <w:rFonts w:ascii="Arial" w:hAnsi="Arial" w:cs="Arial"/>
          <w:i/>
          <w:iCs/>
        </w:rPr>
        <w:t xml:space="preserve">Supporting Children with Autism in the Primary Classroom: </w:t>
      </w:r>
      <w:r w:rsidRPr="004452C6">
        <w:rPr>
          <w:rFonts w:ascii="Arial" w:hAnsi="Arial" w:cs="Arial"/>
          <w:i/>
          <w:iCs/>
        </w:rPr>
        <w:t>A</w:t>
      </w:r>
      <w:r w:rsidRPr="004452C6">
        <w:rPr>
          <w:rFonts w:ascii="Arial" w:hAnsi="Arial" w:cs="Arial"/>
          <w:i/>
          <w:iCs/>
        </w:rPr>
        <w:t xml:space="preserve"> Practical Approach</w:t>
      </w:r>
      <w:r w:rsidRPr="004452C6">
        <w:rPr>
          <w:rFonts w:ascii="Arial" w:hAnsi="Arial" w:cs="Arial"/>
        </w:rPr>
        <w:t>. New York: Routledge.</w:t>
      </w:r>
    </w:p>
    <w:p w14:paraId="13687A28" w14:textId="0D72DD42" w:rsidR="004452C6" w:rsidRPr="004452C6" w:rsidRDefault="004452C6" w:rsidP="004452C6">
      <w:pPr>
        <w:rPr>
          <w:rFonts w:ascii="Arial" w:hAnsi="Arial" w:cs="Arial"/>
        </w:rPr>
      </w:pPr>
      <w:r w:rsidRPr="004452C6">
        <w:rPr>
          <w:rFonts w:ascii="Arial" w:hAnsi="Arial" w:cs="Arial"/>
        </w:rPr>
        <w:t xml:space="preserve">Cossar, L. (2024). </w:t>
      </w:r>
      <w:r w:rsidRPr="004452C6">
        <w:rPr>
          <w:rFonts w:ascii="Arial" w:hAnsi="Arial" w:cs="Arial"/>
          <w:i/>
          <w:iCs/>
        </w:rPr>
        <w:t>Using Visual Timetables</w:t>
      </w:r>
      <w:r w:rsidRPr="004452C6">
        <w:rPr>
          <w:rFonts w:ascii="Arial" w:hAnsi="Arial" w:cs="Arial"/>
        </w:rPr>
        <w:t>.</w:t>
      </w:r>
      <w:r>
        <w:rPr>
          <w:rFonts w:ascii="Arial" w:hAnsi="Arial" w:cs="Arial"/>
        </w:rPr>
        <w:t xml:space="preserve"> </w:t>
      </w:r>
      <w:r w:rsidRPr="004452C6">
        <w:rPr>
          <w:rFonts w:ascii="Arial" w:hAnsi="Arial" w:cs="Arial"/>
        </w:rPr>
        <w:t>Twinkl. Available at: https://www.twinkl.com/blog/using-visual-timetables [Accessed 10 May 2025].</w:t>
      </w:r>
    </w:p>
    <w:p w14:paraId="2A2301B0" w14:textId="6DA34C7B" w:rsidR="004452C6" w:rsidRPr="004452C6" w:rsidRDefault="004452C6" w:rsidP="004452C6">
      <w:pPr>
        <w:rPr>
          <w:rFonts w:ascii="Arial" w:hAnsi="Arial" w:cs="Arial"/>
        </w:rPr>
      </w:pPr>
      <w:r w:rsidRPr="004452C6">
        <w:rPr>
          <w:rFonts w:ascii="Arial" w:hAnsi="Arial" w:cs="Arial"/>
        </w:rPr>
        <w:t xml:space="preserve">Estyn (2023). </w:t>
      </w:r>
      <w:r w:rsidRPr="004452C6">
        <w:rPr>
          <w:rFonts w:ascii="Arial" w:hAnsi="Arial" w:cs="Arial"/>
          <w:i/>
          <w:iCs/>
        </w:rPr>
        <w:t>The new additional learning needs system: Progress of schools and local authorities in supporting pupils with additional learning needs</w:t>
      </w:r>
      <w:r w:rsidRPr="004452C6">
        <w:rPr>
          <w:rFonts w:ascii="Arial" w:hAnsi="Arial" w:cs="Arial"/>
        </w:rPr>
        <w:t>. Available at: https://estyn.gov.wales/system/files/2023-09/The%20new%20additional%20learning%20needs%20system_0.pdf [Accessed 10 May 2025].</w:t>
      </w:r>
    </w:p>
    <w:p w14:paraId="1C047669" w14:textId="77777777" w:rsidR="004452C6" w:rsidRPr="004452C6" w:rsidRDefault="004452C6" w:rsidP="004452C6">
      <w:pPr>
        <w:rPr>
          <w:rFonts w:ascii="Arial" w:hAnsi="Arial" w:cs="Arial"/>
        </w:rPr>
      </w:pPr>
      <w:r w:rsidRPr="004452C6">
        <w:rPr>
          <w:rFonts w:ascii="Arial" w:hAnsi="Arial" w:cs="Arial"/>
        </w:rPr>
        <w:t xml:space="preserve">Griffin, K. (2021). </w:t>
      </w:r>
      <w:r w:rsidRPr="004452C6">
        <w:rPr>
          <w:rFonts w:ascii="Arial" w:hAnsi="Arial" w:cs="Arial"/>
          <w:i/>
          <w:iCs/>
        </w:rPr>
        <w:t>100 Ideas for Primary Teachers: Sensory Processing Differences</w:t>
      </w:r>
      <w:r w:rsidRPr="004452C6">
        <w:rPr>
          <w:rFonts w:ascii="Arial" w:hAnsi="Arial" w:cs="Arial"/>
        </w:rPr>
        <w:t>. London: Bloomsbury Education.</w:t>
      </w:r>
    </w:p>
    <w:p w14:paraId="723F59D5" w14:textId="09405754" w:rsidR="004452C6" w:rsidRPr="004452C6" w:rsidRDefault="004452C6" w:rsidP="004452C6">
      <w:pPr>
        <w:rPr>
          <w:rFonts w:ascii="Arial" w:hAnsi="Arial" w:cs="Arial"/>
        </w:rPr>
      </w:pPr>
      <w:r w:rsidRPr="004452C6">
        <w:rPr>
          <w:rFonts w:ascii="Arial" w:hAnsi="Arial" w:cs="Arial"/>
        </w:rPr>
        <w:t>Harris,</w:t>
      </w:r>
      <w:r w:rsidRPr="004452C6">
        <w:rPr>
          <w:rFonts w:ascii="Arial" w:hAnsi="Arial" w:cs="Arial"/>
        </w:rPr>
        <w:t xml:space="preserve"> L. (2023). </w:t>
      </w:r>
      <w:r w:rsidRPr="004452C6">
        <w:rPr>
          <w:rFonts w:ascii="Arial" w:hAnsi="Arial" w:cs="Arial"/>
          <w:i/>
          <w:iCs/>
        </w:rPr>
        <w:t>Why do visual timetables help?</w:t>
      </w:r>
      <w:r w:rsidRPr="004452C6">
        <w:rPr>
          <w:rFonts w:ascii="Arial" w:hAnsi="Arial" w:cs="Arial"/>
        </w:rPr>
        <w:t xml:space="preserve"> Now Next and Then. Available at: https://www.nownextandthen.co.uk/ourblog/why-do-visual-timetables-help [Accessed 10 May 2025].</w:t>
      </w:r>
    </w:p>
    <w:p w14:paraId="0366295C" w14:textId="4CDF0A93" w:rsidR="004452C6" w:rsidRPr="004452C6" w:rsidRDefault="004452C6" w:rsidP="004452C6">
      <w:pPr>
        <w:rPr>
          <w:rFonts w:ascii="Arial" w:hAnsi="Arial" w:cs="Arial"/>
        </w:rPr>
      </w:pPr>
      <w:r w:rsidRPr="004452C6">
        <w:rPr>
          <w:rFonts w:ascii="Arial" w:hAnsi="Arial" w:cs="Arial"/>
        </w:rPr>
        <w:t xml:space="preserve">Karpel, H. (2025). Audiologists raise concern over headphone use in young people. </w:t>
      </w:r>
      <w:r w:rsidRPr="004452C6">
        <w:rPr>
          <w:rFonts w:ascii="Arial" w:hAnsi="Arial" w:cs="Arial"/>
          <w:i/>
          <w:iCs/>
        </w:rPr>
        <w:t>BBC News</w:t>
      </w:r>
      <w:r w:rsidRPr="004452C6">
        <w:rPr>
          <w:rFonts w:ascii="Arial" w:hAnsi="Arial" w:cs="Arial"/>
        </w:rPr>
        <w:t>.16 Feb. Available at: https://www.bbc.co.uk/news/articles/cgkjvr7x5x6o [Accessed 10 May 2025].</w:t>
      </w:r>
    </w:p>
    <w:p w14:paraId="014D4DF9" w14:textId="628EA1FF" w:rsidR="004452C6" w:rsidRPr="004452C6" w:rsidRDefault="004452C6" w:rsidP="004452C6">
      <w:pPr>
        <w:rPr>
          <w:rFonts w:ascii="Arial" w:hAnsi="Arial" w:cs="Arial"/>
        </w:rPr>
      </w:pPr>
      <w:r w:rsidRPr="004452C6">
        <w:rPr>
          <w:rFonts w:ascii="Arial" w:hAnsi="Arial" w:cs="Arial"/>
        </w:rPr>
        <w:t xml:space="preserve">Kitchen, B. (2023). </w:t>
      </w:r>
      <w:r w:rsidRPr="004452C6">
        <w:rPr>
          <w:rFonts w:ascii="Arial" w:hAnsi="Arial" w:cs="Arial"/>
          <w:i/>
          <w:iCs/>
        </w:rPr>
        <w:t>Ear Defenders Advice and Guidance</w:t>
      </w:r>
      <w:r w:rsidRPr="004452C6">
        <w:rPr>
          <w:rFonts w:ascii="Arial" w:hAnsi="Arial" w:cs="Arial"/>
        </w:rPr>
        <w:t>. BSensory. Available at: https://www.bsensory.org/resources/ear-defenders-advice-and-guidance/ [Accessed 10 May 2025].</w:t>
      </w:r>
    </w:p>
    <w:p w14:paraId="0DB4E8A1" w14:textId="77777777" w:rsidR="004452C6" w:rsidRPr="004452C6" w:rsidRDefault="004452C6" w:rsidP="004452C6">
      <w:pPr>
        <w:rPr>
          <w:rFonts w:ascii="Arial" w:hAnsi="Arial" w:cs="Arial"/>
        </w:rPr>
      </w:pPr>
      <w:r w:rsidRPr="004452C6">
        <w:rPr>
          <w:rFonts w:ascii="Arial" w:hAnsi="Arial" w:cs="Arial"/>
        </w:rPr>
        <w:t xml:space="preserve">Knowles, G. (2011). </w:t>
      </w:r>
      <w:r w:rsidRPr="004452C6">
        <w:rPr>
          <w:rFonts w:ascii="Arial" w:hAnsi="Arial" w:cs="Arial"/>
          <w:i/>
          <w:iCs/>
        </w:rPr>
        <w:t>Supporting Inclusive Practice.</w:t>
      </w:r>
      <w:r w:rsidRPr="004452C6">
        <w:rPr>
          <w:rFonts w:ascii="Arial" w:hAnsi="Arial" w:cs="Arial"/>
        </w:rPr>
        <w:t xml:space="preserve"> 2nd ed. New York: Routledge.</w:t>
      </w:r>
    </w:p>
    <w:p w14:paraId="704D318B" w14:textId="1EAC7A97" w:rsidR="004452C6" w:rsidRPr="004452C6" w:rsidRDefault="004452C6" w:rsidP="004452C6">
      <w:pPr>
        <w:rPr>
          <w:rFonts w:ascii="Arial" w:hAnsi="Arial" w:cs="Arial"/>
        </w:rPr>
      </w:pPr>
      <w:r w:rsidRPr="004452C6">
        <w:rPr>
          <w:rFonts w:ascii="Arial" w:hAnsi="Arial" w:cs="Arial"/>
        </w:rPr>
        <w:t>Neave-DiToro, D.</w:t>
      </w:r>
      <w:r>
        <w:rPr>
          <w:rFonts w:ascii="Arial" w:hAnsi="Arial" w:cs="Arial"/>
        </w:rPr>
        <w:t xml:space="preserve"> </w:t>
      </w:r>
      <w:r>
        <w:rPr>
          <w:rFonts w:ascii="Arial" w:hAnsi="Arial" w:cs="Arial"/>
          <w:i/>
          <w:iCs/>
        </w:rPr>
        <w:t xml:space="preserve">et al. </w:t>
      </w:r>
      <w:r w:rsidRPr="004452C6">
        <w:rPr>
          <w:rFonts w:ascii="Arial" w:hAnsi="Arial" w:cs="Arial"/>
        </w:rPr>
        <w:t xml:space="preserve">(2020). Knowledge and Awareness of Ear Protection Devices for Sound Sensitivity by Individuals </w:t>
      </w:r>
      <w:r w:rsidRPr="004452C6">
        <w:rPr>
          <w:rFonts w:ascii="Arial" w:hAnsi="Arial" w:cs="Arial"/>
        </w:rPr>
        <w:t>with</w:t>
      </w:r>
      <w:r w:rsidRPr="004452C6">
        <w:rPr>
          <w:rFonts w:ascii="Arial" w:hAnsi="Arial" w:cs="Arial"/>
        </w:rPr>
        <w:t xml:space="preserve"> Autism Spectrum Disorders. </w:t>
      </w:r>
      <w:r w:rsidRPr="004452C6">
        <w:rPr>
          <w:rFonts w:ascii="Arial" w:hAnsi="Arial" w:cs="Arial"/>
          <w:i/>
          <w:iCs/>
        </w:rPr>
        <w:t>Language, Speech &amp; Hearing Services in Schools</w:t>
      </w:r>
      <w:r w:rsidRPr="004452C6">
        <w:rPr>
          <w:rFonts w:ascii="Arial" w:hAnsi="Arial" w:cs="Arial"/>
        </w:rPr>
        <w:t>, 52(1), pp.409–425. doi:https://doi.org/10.1044/2020_LSHSS-19-00119.</w:t>
      </w:r>
    </w:p>
    <w:p w14:paraId="5C728AA8" w14:textId="2413E5F9" w:rsidR="004452C6" w:rsidRPr="004452C6" w:rsidRDefault="004452C6" w:rsidP="004452C6">
      <w:pPr>
        <w:rPr>
          <w:rFonts w:ascii="Arial" w:hAnsi="Arial" w:cs="Arial"/>
        </w:rPr>
      </w:pPr>
      <w:r w:rsidRPr="004452C6">
        <w:rPr>
          <w:rFonts w:ascii="Arial" w:hAnsi="Arial" w:cs="Arial"/>
        </w:rPr>
        <w:lastRenderedPageBreak/>
        <w:t xml:space="preserve">NHS (2018). </w:t>
      </w:r>
      <w:r w:rsidRPr="004452C6">
        <w:rPr>
          <w:rFonts w:ascii="Arial" w:hAnsi="Arial" w:cs="Arial"/>
          <w:i/>
          <w:iCs/>
        </w:rPr>
        <w:t>Recommendations for use of Ear Defenders</w:t>
      </w:r>
      <w:r w:rsidRPr="004452C6">
        <w:rPr>
          <w:rFonts w:ascii="Arial" w:hAnsi="Arial" w:cs="Arial"/>
        </w:rPr>
        <w:t>. Available at: https://www.derbyshirehealthcareft.nhs.uk/application/files/4816/2074/7033/Recommendations_for_use_of_Ear_Defenders_Final_draft.pdf [Accessed 10 May 2025].</w:t>
      </w:r>
    </w:p>
    <w:p w14:paraId="313E3981" w14:textId="496070C5" w:rsidR="004452C6" w:rsidRPr="004452C6" w:rsidRDefault="004452C6" w:rsidP="004452C6">
      <w:pPr>
        <w:rPr>
          <w:rFonts w:ascii="Arial" w:hAnsi="Arial" w:cs="Arial"/>
        </w:rPr>
      </w:pPr>
      <w:r w:rsidRPr="004452C6">
        <w:rPr>
          <w:rFonts w:ascii="Arial" w:hAnsi="Arial" w:cs="Arial"/>
        </w:rPr>
        <w:t xml:space="preserve">Norwich, B. (2013). </w:t>
      </w:r>
      <w:r w:rsidRPr="004452C6">
        <w:rPr>
          <w:rFonts w:ascii="Arial" w:hAnsi="Arial" w:cs="Arial"/>
          <w:i/>
          <w:iCs/>
        </w:rPr>
        <w:t xml:space="preserve">Addressing tensions and dilemmas in inclusive </w:t>
      </w:r>
      <w:r w:rsidRPr="004452C6">
        <w:rPr>
          <w:rFonts w:ascii="Arial" w:hAnsi="Arial" w:cs="Arial"/>
          <w:i/>
          <w:iCs/>
        </w:rPr>
        <w:t>education:</w:t>
      </w:r>
      <w:r w:rsidRPr="004452C6">
        <w:rPr>
          <w:rFonts w:ascii="Arial" w:hAnsi="Arial" w:cs="Arial"/>
          <w:i/>
          <w:iCs/>
        </w:rPr>
        <w:t xml:space="preserve"> living with uncertainty</w:t>
      </w:r>
      <w:r w:rsidRPr="004452C6">
        <w:rPr>
          <w:rFonts w:ascii="Arial" w:hAnsi="Arial" w:cs="Arial"/>
        </w:rPr>
        <w:t>. New York: Routledge.</w:t>
      </w:r>
    </w:p>
    <w:p w14:paraId="3B30E7F9" w14:textId="32773446" w:rsidR="004452C6" w:rsidRPr="004452C6" w:rsidRDefault="004452C6" w:rsidP="004452C6">
      <w:pPr>
        <w:rPr>
          <w:rFonts w:ascii="Arial" w:hAnsi="Arial" w:cs="Arial"/>
        </w:rPr>
      </w:pPr>
      <w:r w:rsidRPr="004452C6">
        <w:rPr>
          <w:rFonts w:ascii="Arial" w:hAnsi="Arial" w:cs="Arial"/>
        </w:rPr>
        <w:t>Rutherford, M.</w:t>
      </w:r>
      <w:r>
        <w:rPr>
          <w:rFonts w:ascii="Arial" w:hAnsi="Arial" w:cs="Arial"/>
        </w:rPr>
        <w:t xml:space="preserve"> </w:t>
      </w:r>
      <w:r>
        <w:rPr>
          <w:rFonts w:ascii="Arial" w:hAnsi="Arial" w:cs="Arial"/>
          <w:i/>
          <w:iCs/>
        </w:rPr>
        <w:t>et al.</w:t>
      </w:r>
      <w:r w:rsidRPr="004452C6">
        <w:rPr>
          <w:rFonts w:ascii="Arial" w:hAnsi="Arial" w:cs="Arial"/>
        </w:rPr>
        <w:t xml:space="preserve"> (2020). Pupils’ views on visual timetables and labels in mainstream primary classrooms. </w:t>
      </w:r>
      <w:r w:rsidRPr="004452C6">
        <w:rPr>
          <w:rFonts w:ascii="Arial" w:hAnsi="Arial" w:cs="Arial"/>
          <w:i/>
          <w:iCs/>
        </w:rPr>
        <w:t>Good Autism Practice</w:t>
      </w:r>
      <w:r w:rsidRPr="004452C6">
        <w:rPr>
          <w:rFonts w:ascii="Arial" w:hAnsi="Arial" w:cs="Arial"/>
        </w:rPr>
        <w:t>,21(2), pp.11–22. Available at: https://research-ebsco-com.ezproxy.uwtsd.ac.uk/c/onvpsy/search/details/ic3lchqecj [Accessed 18 May 2025].</w:t>
      </w:r>
    </w:p>
    <w:p w14:paraId="5E401AB0" w14:textId="4273D06B" w:rsidR="004452C6" w:rsidRPr="004452C6" w:rsidRDefault="004452C6" w:rsidP="004452C6">
      <w:pPr>
        <w:rPr>
          <w:rFonts w:ascii="Arial" w:hAnsi="Arial" w:cs="Arial"/>
        </w:rPr>
      </w:pPr>
      <w:r w:rsidRPr="004452C6">
        <w:rPr>
          <w:rFonts w:ascii="Arial" w:hAnsi="Arial" w:cs="Arial"/>
        </w:rPr>
        <w:t xml:space="preserve">Sheppard, O. (2022). </w:t>
      </w:r>
      <w:r w:rsidRPr="004452C6">
        <w:rPr>
          <w:rFonts w:ascii="Arial" w:hAnsi="Arial" w:cs="Arial"/>
          <w:i/>
          <w:iCs/>
        </w:rPr>
        <w:t>The Right Way to Use Visual Timetables</w:t>
      </w:r>
      <w:r w:rsidRPr="004452C6">
        <w:rPr>
          <w:rFonts w:ascii="Arial" w:hAnsi="Arial" w:cs="Arial"/>
        </w:rPr>
        <w:t>. The Sunshine Room. Available at: https://www.thesunshineroom.co.uk/post/the-right-way-to-use-visual-timetables [Accessed 10 May 2025].</w:t>
      </w:r>
    </w:p>
    <w:p w14:paraId="5C4CCCF8" w14:textId="4A260CC6" w:rsidR="004452C6" w:rsidRPr="004452C6" w:rsidRDefault="004452C6" w:rsidP="004452C6">
      <w:pPr>
        <w:rPr>
          <w:rFonts w:ascii="Arial" w:hAnsi="Arial" w:cs="Arial"/>
        </w:rPr>
      </w:pPr>
      <w:r w:rsidRPr="004452C6">
        <w:rPr>
          <w:rFonts w:ascii="Arial" w:hAnsi="Arial" w:cs="Arial"/>
        </w:rPr>
        <w:t xml:space="preserve">The Alliance for Inclusive Education (2019). </w:t>
      </w:r>
      <w:r w:rsidRPr="004452C6">
        <w:rPr>
          <w:rFonts w:ascii="Arial" w:hAnsi="Arial" w:cs="Arial"/>
          <w:i/>
          <w:iCs/>
        </w:rPr>
        <w:t>What Is Inclusive Education?</w:t>
      </w:r>
      <w:r w:rsidRPr="004452C6">
        <w:rPr>
          <w:rFonts w:ascii="Arial" w:hAnsi="Arial" w:cs="Arial"/>
        </w:rPr>
        <w:t xml:space="preserve"> The Alliance for Inclusive Education. Available at: https://www.allfie.org.uk/definitions/what-is-inclusive-education/ [Accessed 3 May 2025].</w:t>
      </w:r>
    </w:p>
    <w:p w14:paraId="096029AD" w14:textId="0874EAD7" w:rsidR="004452C6" w:rsidRPr="004452C6" w:rsidRDefault="004452C6" w:rsidP="004452C6">
      <w:pPr>
        <w:rPr>
          <w:rFonts w:ascii="Arial" w:hAnsi="Arial" w:cs="Arial"/>
        </w:rPr>
      </w:pPr>
      <w:r w:rsidRPr="004452C6">
        <w:rPr>
          <w:rFonts w:ascii="Arial" w:hAnsi="Arial" w:cs="Arial"/>
        </w:rPr>
        <w:t xml:space="preserve">Welsh Government (2018). </w:t>
      </w:r>
      <w:r w:rsidRPr="004452C6">
        <w:rPr>
          <w:rFonts w:ascii="Arial" w:hAnsi="Arial" w:cs="Arial"/>
          <w:i/>
          <w:iCs/>
        </w:rPr>
        <w:t>Additional Learning Needs and Education Tribunal (Wales) Act</w:t>
      </w:r>
      <w:r w:rsidRPr="004452C6">
        <w:rPr>
          <w:rFonts w:ascii="Arial" w:hAnsi="Arial" w:cs="Arial"/>
        </w:rPr>
        <w:t>. Available at: https://www.gov.wales/sites/default/files/publications/2018-04/additional-learning-needs-and-education-tribunal-wales-act-2018-explanatory-memorandum.pdf [Accessed 4 May 2025].</w:t>
      </w:r>
    </w:p>
    <w:p w14:paraId="492B94AF" w14:textId="4F4DF96B" w:rsidR="004452C6" w:rsidRDefault="004452C6" w:rsidP="004452C6">
      <w:pPr>
        <w:rPr>
          <w:rFonts w:ascii="Arial" w:hAnsi="Arial" w:cs="Arial"/>
        </w:rPr>
      </w:pPr>
      <w:r w:rsidRPr="004452C6">
        <w:rPr>
          <w:rFonts w:ascii="Arial" w:hAnsi="Arial" w:cs="Arial"/>
        </w:rPr>
        <w:t xml:space="preserve">Welsh Government (2019). </w:t>
      </w:r>
      <w:r w:rsidRPr="004452C6">
        <w:rPr>
          <w:rFonts w:ascii="Arial" w:hAnsi="Arial" w:cs="Arial"/>
          <w:i/>
          <w:iCs/>
        </w:rPr>
        <w:t>Professional Standards for Teaching and Leadership</w:t>
      </w:r>
      <w:r w:rsidRPr="004452C6">
        <w:rPr>
          <w:rFonts w:ascii="Arial" w:hAnsi="Arial" w:cs="Arial"/>
        </w:rPr>
        <w:t>.</w:t>
      </w:r>
      <w:r>
        <w:rPr>
          <w:rFonts w:ascii="Arial" w:hAnsi="Arial" w:cs="Arial"/>
        </w:rPr>
        <w:t xml:space="preserve"> </w:t>
      </w:r>
      <w:r w:rsidRPr="004452C6">
        <w:rPr>
          <w:rFonts w:ascii="Arial" w:hAnsi="Arial" w:cs="Arial"/>
        </w:rPr>
        <w:t>Available at: https://hwb.gov.wales/api/storage/19bc948b-8a3f-41e0-944a-7bf2cadf7d18/professional-standards-for-teaching-and-leadership-interactive-pdf-for-pc.pdf [Accessed 26 Apr. 2025].</w:t>
      </w:r>
    </w:p>
    <w:p w14:paraId="282AB88F" w14:textId="5C78BCD3" w:rsidR="004452C6" w:rsidRPr="004452C6" w:rsidRDefault="004452C6" w:rsidP="004452C6">
      <w:pPr>
        <w:rPr>
          <w:rFonts w:ascii="Arial" w:hAnsi="Arial" w:cs="Arial"/>
        </w:rPr>
      </w:pPr>
      <w:r w:rsidRPr="004452C6">
        <w:rPr>
          <w:rFonts w:ascii="Arial" w:hAnsi="Arial" w:cs="Arial"/>
        </w:rPr>
        <w:t>Welsh Government (2021</w:t>
      </w:r>
      <w:r>
        <w:rPr>
          <w:rFonts w:ascii="Arial" w:hAnsi="Arial" w:cs="Arial"/>
        </w:rPr>
        <w:t>a</w:t>
      </w:r>
      <w:r w:rsidRPr="004452C6">
        <w:rPr>
          <w:rFonts w:ascii="Arial" w:hAnsi="Arial" w:cs="Arial"/>
        </w:rPr>
        <w:t xml:space="preserve">). </w:t>
      </w:r>
      <w:r w:rsidRPr="004452C6">
        <w:rPr>
          <w:rFonts w:ascii="Arial" w:hAnsi="Arial" w:cs="Arial"/>
          <w:i/>
          <w:iCs/>
        </w:rPr>
        <w:t>The Additional Learning Needs Code for Wales 2021.</w:t>
      </w:r>
      <w:r w:rsidRPr="004452C6">
        <w:rPr>
          <w:rFonts w:ascii="Arial" w:hAnsi="Arial" w:cs="Arial"/>
        </w:rPr>
        <w:t xml:space="preserve"> Available at: https://www.gov.wales/sites/default/files/publications/2025-01/250124-the-additional-learning-needs-code-for-wales-2021.pdf [Accessed 3 May 2025].</w:t>
      </w:r>
    </w:p>
    <w:p w14:paraId="27F3D850" w14:textId="3A8D66C2" w:rsidR="004452C6" w:rsidRPr="004452C6" w:rsidRDefault="004452C6" w:rsidP="004452C6">
      <w:pPr>
        <w:rPr>
          <w:rFonts w:ascii="Arial" w:hAnsi="Arial" w:cs="Arial"/>
        </w:rPr>
      </w:pPr>
      <w:r w:rsidRPr="004452C6">
        <w:rPr>
          <w:rFonts w:ascii="Arial" w:hAnsi="Arial" w:cs="Arial"/>
        </w:rPr>
        <w:t>Welsh Government (2021</w:t>
      </w:r>
      <w:r>
        <w:rPr>
          <w:rFonts w:ascii="Arial" w:hAnsi="Arial" w:cs="Arial"/>
        </w:rPr>
        <w:t>b</w:t>
      </w:r>
      <w:r w:rsidRPr="004452C6">
        <w:rPr>
          <w:rFonts w:ascii="Arial" w:hAnsi="Arial" w:cs="Arial"/>
        </w:rPr>
        <w:t xml:space="preserve">). </w:t>
      </w:r>
      <w:r w:rsidRPr="004452C6">
        <w:rPr>
          <w:rFonts w:ascii="Arial" w:hAnsi="Arial" w:cs="Arial"/>
          <w:i/>
          <w:iCs/>
        </w:rPr>
        <w:t xml:space="preserve">United Nations Convention on the Right of the Child: </w:t>
      </w:r>
      <w:r w:rsidRPr="004452C6">
        <w:rPr>
          <w:rFonts w:ascii="Arial" w:hAnsi="Arial" w:cs="Arial"/>
          <w:i/>
          <w:iCs/>
        </w:rPr>
        <w:t>poster.</w:t>
      </w:r>
      <w:r w:rsidRPr="004452C6">
        <w:rPr>
          <w:rFonts w:ascii="Arial" w:hAnsi="Arial" w:cs="Arial"/>
        </w:rPr>
        <w:t xml:space="preserve"> Available at: https://www.gov.wales/united-nations-convention-right-child-poster [Accessed 3 May 2025].</w:t>
      </w:r>
    </w:p>
    <w:p w14:paraId="50BE4DA1" w14:textId="5CF6258B" w:rsidR="004452C6" w:rsidRPr="004452C6" w:rsidRDefault="004452C6" w:rsidP="004452C6">
      <w:pPr>
        <w:rPr>
          <w:rFonts w:ascii="Arial" w:hAnsi="Arial" w:cs="Arial"/>
        </w:rPr>
      </w:pPr>
      <w:r w:rsidRPr="004452C6">
        <w:rPr>
          <w:rFonts w:ascii="Arial" w:hAnsi="Arial" w:cs="Arial"/>
        </w:rPr>
        <w:t xml:space="preserve">Welsh Government (2022). </w:t>
      </w:r>
      <w:r w:rsidRPr="004452C6">
        <w:rPr>
          <w:rFonts w:ascii="Arial" w:hAnsi="Arial" w:cs="Arial"/>
          <w:i/>
          <w:iCs/>
        </w:rPr>
        <w:t xml:space="preserve">Curriculum for </w:t>
      </w:r>
      <w:r w:rsidRPr="004452C6">
        <w:rPr>
          <w:rFonts w:ascii="Arial" w:hAnsi="Arial" w:cs="Arial"/>
          <w:i/>
          <w:iCs/>
        </w:rPr>
        <w:t>Wales.</w:t>
      </w:r>
      <w:r w:rsidRPr="004452C6">
        <w:rPr>
          <w:rFonts w:ascii="Arial" w:hAnsi="Arial" w:cs="Arial"/>
        </w:rPr>
        <w:t xml:space="preserve"> Available at: https://hwb.gov.wales/curriculum-for-wales/ [Accessed 3 May 2025].</w:t>
      </w:r>
    </w:p>
    <w:p w14:paraId="422CB6F6" w14:textId="1EF0DF05" w:rsidR="004452C6" w:rsidRPr="00F96B56" w:rsidRDefault="004452C6" w:rsidP="00D163BC">
      <w:pPr>
        <w:rPr>
          <w:rFonts w:ascii="Arial" w:hAnsi="Arial" w:cs="Arial"/>
        </w:rPr>
      </w:pPr>
    </w:p>
    <w:sectPr w:rsidR="004452C6" w:rsidRPr="00F96B5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3C646" w14:textId="77777777" w:rsidR="00485618" w:rsidRDefault="00485618" w:rsidP="00F96B56">
      <w:pPr>
        <w:spacing w:after="0" w:line="240" w:lineRule="auto"/>
      </w:pPr>
      <w:r>
        <w:separator/>
      </w:r>
    </w:p>
  </w:endnote>
  <w:endnote w:type="continuationSeparator" w:id="0">
    <w:p w14:paraId="74AE6D94" w14:textId="77777777" w:rsidR="00485618" w:rsidRDefault="00485618" w:rsidP="00F96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2496106"/>
      <w:docPartObj>
        <w:docPartGallery w:val="Page Numbers (Bottom of Page)"/>
        <w:docPartUnique/>
      </w:docPartObj>
    </w:sdtPr>
    <w:sdtEndPr>
      <w:rPr>
        <w:noProof/>
      </w:rPr>
    </w:sdtEndPr>
    <w:sdtContent>
      <w:p w14:paraId="158FA423" w14:textId="743DAAFB" w:rsidR="00F96B56" w:rsidRDefault="00F96B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5EB378" w14:textId="77777777" w:rsidR="00F96B56" w:rsidRDefault="00F96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E276B" w14:textId="77777777" w:rsidR="00485618" w:rsidRDefault="00485618" w:rsidP="00F96B56">
      <w:pPr>
        <w:spacing w:after="0" w:line="240" w:lineRule="auto"/>
      </w:pPr>
      <w:r>
        <w:separator/>
      </w:r>
    </w:p>
  </w:footnote>
  <w:footnote w:type="continuationSeparator" w:id="0">
    <w:p w14:paraId="146CC137" w14:textId="77777777" w:rsidR="00485618" w:rsidRDefault="00485618" w:rsidP="00F96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5867F" w14:textId="7706FB1C" w:rsidR="00F96B56" w:rsidRDefault="00F96B56">
    <w:pPr>
      <w:pStyle w:val="Header"/>
    </w:pPr>
    <w:r>
      <w:t>ECAD5015                                                                                                           Student number: 2305397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0212A"/>
    <w:rsid w:val="00121BB2"/>
    <w:rsid w:val="00122152"/>
    <w:rsid w:val="00147699"/>
    <w:rsid w:val="001675AC"/>
    <w:rsid w:val="00191CFB"/>
    <w:rsid w:val="001E3A5E"/>
    <w:rsid w:val="001E698E"/>
    <w:rsid w:val="001F1157"/>
    <w:rsid w:val="00277D05"/>
    <w:rsid w:val="00315EAF"/>
    <w:rsid w:val="00322D97"/>
    <w:rsid w:val="00371AC6"/>
    <w:rsid w:val="00372668"/>
    <w:rsid w:val="00377DBB"/>
    <w:rsid w:val="003A4375"/>
    <w:rsid w:val="003A7750"/>
    <w:rsid w:val="003B2729"/>
    <w:rsid w:val="003B7566"/>
    <w:rsid w:val="003E4353"/>
    <w:rsid w:val="00403714"/>
    <w:rsid w:val="004143F7"/>
    <w:rsid w:val="004452C6"/>
    <w:rsid w:val="00485618"/>
    <w:rsid w:val="004E0339"/>
    <w:rsid w:val="00504994"/>
    <w:rsid w:val="00510D18"/>
    <w:rsid w:val="00513047"/>
    <w:rsid w:val="005253F9"/>
    <w:rsid w:val="00527473"/>
    <w:rsid w:val="005B4D4C"/>
    <w:rsid w:val="005C262E"/>
    <w:rsid w:val="005C455A"/>
    <w:rsid w:val="00604703"/>
    <w:rsid w:val="00641CF8"/>
    <w:rsid w:val="0065798E"/>
    <w:rsid w:val="0066467B"/>
    <w:rsid w:val="006671E3"/>
    <w:rsid w:val="00676767"/>
    <w:rsid w:val="00682835"/>
    <w:rsid w:val="006C5493"/>
    <w:rsid w:val="007369EA"/>
    <w:rsid w:val="007624E6"/>
    <w:rsid w:val="007727F2"/>
    <w:rsid w:val="00807DC7"/>
    <w:rsid w:val="0083055B"/>
    <w:rsid w:val="008448D7"/>
    <w:rsid w:val="0086638C"/>
    <w:rsid w:val="00866EAC"/>
    <w:rsid w:val="008E44E1"/>
    <w:rsid w:val="008F0B48"/>
    <w:rsid w:val="00965B69"/>
    <w:rsid w:val="009A1D07"/>
    <w:rsid w:val="009A2F4F"/>
    <w:rsid w:val="009D31A8"/>
    <w:rsid w:val="009E3294"/>
    <w:rsid w:val="00AB5565"/>
    <w:rsid w:val="00AC718B"/>
    <w:rsid w:val="00AD6359"/>
    <w:rsid w:val="00AF0DE8"/>
    <w:rsid w:val="00B22B2A"/>
    <w:rsid w:val="00B5040E"/>
    <w:rsid w:val="00BB673A"/>
    <w:rsid w:val="00BB7056"/>
    <w:rsid w:val="00BC35D1"/>
    <w:rsid w:val="00C0493E"/>
    <w:rsid w:val="00C12666"/>
    <w:rsid w:val="00CA7B60"/>
    <w:rsid w:val="00CD2BEC"/>
    <w:rsid w:val="00D00519"/>
    <w:rsid w:val="00D163BC"/>
    <w:rsid w:val="00D724CD"/>
    <w:rsid w:val="00D8580A"/>
    <w:rsid w:val="00D85C37"/>
    <w:rsid w:val="00DA4948"/>
    <w:rsid w:val="00DD23D6"/>
    <w:rsid w:val="00DF09B3"/>
    <w:rsid w:val="00E5184C"/>
    <w:rsid w:val="00E54B1E"/>
    <w:rsid w:val="00E933A1"/>
    <w:rsid w:val="00EC386F"/>
    <w:rsid w:val="00F44426"/>
    <w:rsid w:val="00F66413"/>
    <w:rsid w:val="00F6730B"/>
    <w:rsid w:val="00F87D22"/>
    <w:rsid w:val="00F96B56"/>
    <w:rsid w:val="00FE67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CD9D2489-2287-44E2-86C1-CDE32CCD9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6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B56"/>
  </w:style>
  <w:style w:type="paragraph" w:styleId="Footer">
    <w:name w:val="footer"/>
    <w:basedOn w:val="Normal"/>
    <w:link w:val="FooterChar"/>
    <w:uiPriority w:val="99"/>
    <w:unhideWhenUsed/>
    <w:rsid w:val="00F96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6595">
      <w:bodyDiv w:val="1"/>
      <w:marLeft w:val="0"/>
      <w:marRight w:val="0"/>
      <w:marTop w:val="0"/>
      <w:marBottom w:val="0"/>
      <w:divBdr>
        <w:top w:val="none" w:sz="0" w:space="0" w:color="auto"/>
        <w:left w:val="none" w:sz="0" w:space="0" w:color="auto"/>
        <w:bottom w:val="none" w:sz="0" w:space="0" w:color="auto"/>
        <w:right w:val="none" w:sz="0" w:space="0" w:color="auto"/>
      </w:divBdr>
      <w:divsChild>
        <w:div w:id="2089380855">
          <w:marLeft w:val="0"/>
          <w:marRight w:val="0"/>
          <w:marTop w:val="0"/>
          <w:marBottom w:val="0"/>
          <w:divBdr>
            <w:top w:val="none" w:sz="0" w:space="0" w:color="auto"/>
            <w:left w:val="none" w:sz="0" w:space="0" w:color="auto"/>
            <w:bottom w:val="none" w:sz="0" w:space="0" w:color="auto"/>
            <w:right w:val="none" w:sz="0" w:space="0" w:color="auto"/>
          </w:divBdr>
        </w:div>
      </w:divsChild>
    </w:div>
    <w:div w:id="296839503">
      <w:bodyDiv w:val="1"/>
      <w:marLeft w:val="0"/>
      <w:marRight w:val="0"/>
      <w:marTop w:val="0"/>
      <w:marBottom w:val="0"/>
      <w:divBdr>
        <w:top w:val="none" w:sz="0" w:space="0" w:color="auto"/>
        <w:left w:val="none" w:sz="0" w:space="0" w:color="auto"/>
        <w:bottom w:val="none" w:sz="0" w:space="0" w:color="auto"/>
        <w:right w:val="none" w:sz="0" w:space="0" w:color="auto"/>
      </w:divBdr>
    </w:div>
    <w:div w:id="1848908780">
      <w:bodyDiv w:val="1"/>
      <w:marLeft w:val="0"/>
      <w:marRight w:val="0"/>
      <w:marTop w:val="0"/>
      <w:marBottom w:val="0"/>
      <w:divBdr>
        <w:top w:val="none" w:sz="0" w:space="0" w:color="auto"/>
        <w:left w:val="none" w:sz="0" w:space="0" w:color="auto"/>
        <w:bottom w:val="none" w:sz="0" w:space="0" w:color="auto"/>
        <w:right w:val="none" w:sz="0" w:space="0" w:color="auto"/>
      </w:divBdr>
    </w:div>
    <w:div w:id="2063364340">
      <w:bodyDiv w:val="1"/>
      <w:marLeft w:val="0"/>
      <w:marRight w:val="0"/>
      <w:marTop w:val="0"/>
      <w:marBottom w:val="0"/>
      <w:divBdr>
        <w:top w:val="none" w:sz="0" w:space="0" w:color="auto"/>
        <w:left w:val="none" w:sz="0" w:space="0" w:color="auto"/>
        <w:bottom w:val="none" w:sz="0" w:space="0" w:color="auto"/>
        <w:right w:val="none" w:sz="0" w:space="0" w:color="auto"/>
      </w:divBdr>
      <w:divsChild>
        <w:div w:id="191921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2294</Words>
  <Characters>13079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Nell Evans (2305397)</cp:lastModifiedBy>
  <cp:revision>2</cp:revision>
  <dcterms:created xsi:type="dcterms:W3CDTF">2025-05-19T10:00:00Z</dcterms:created>
  <dcterms:modified xsi:type="dcterms:W3CDTF">2025-05-19T10:00:00Z</dcterms:modified>
</cp:coreProperties>
</file>